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61CD" w:rsidRDefault="008761CD" w:rsidP="00B575D2">
      <w:pPr>
        <w:pStyle w:val="PURHeading7"/>
      </w:pPr>
      <w:bookmarkStart w:id="0" w:name="_GoBack"/>
      <w:bookmarkEnd w:id="0"/>
    </w:p>
    <w:p w:rsidR="00B72503" w:rsidRDefault="00B72503">
      <w:pPr>
        <w:pStyle w:val="PURBody"/>
        <w:shd w:val="clear" w:color="auto" w:fill="00188F"/>
        <w:tabs>
          <w:tab w:val="clear" w:pos="360"/>
        </w:tabs>
        <w:ind w:right="7920" w:firstLine="360"/>
        <w:rPr>
          <w:color w:val="FFFFFF"/>
          <w:sz w:val="6"/>
          <w:szCs w:val="6"/>
        </w:rPr>
      </w:pPr>
    </w:p>
    <w:p w:rsidR="00B72503" w:rsidRDefault="006F13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Contratti</w:t>
      </w:r>
    </w:p>
    <w:p w:rsidR="00B72503" w:rsidRDefault="006F139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Multilicenza</w:t>
      </w:r>
    </w:p>
    <w:p w:rsidR="00B72503" w:rsidRDefault="00B72503">
      <w:pPr>
        <w:pStyle w:val="PURBody"/>
        <w:shd w:val="clear" w:color="auto" w:fill="00188F"/>
        <w:tabs>
          <w:tab w:val="clear" w:pos="360"/>
        </w:tabs>
        <w:spacing w:after="0"/>
        <w:ind w:right="7920" w:firstLine="360"/>
        <w:rPr>
          <w:color w:val="FFFFFF" w:themeColor="background1"/>
          <w:szCs w:val="18"/>
        </w:rPr>
      </w:pPr>
    </w:p>
    <w:p w:rsidR="00B72503" w:rsidRDefault="00B72503">
      <w:pPr>
        <w:pStyle w:val="PURBody"/>
        <w:shd w:val="clear" w:color="auto" w:fill="00188F"/>
        <w:tabs>
          <w:tab w:val="clear" w:pos="360"/>
        </w:tabs>
        <w:spacing w:after="0"/>
        <w:ind w:right="7920" w:firstLine="360"/>
        <w:rPr>
          <w:color w:val="FFFFFF" w:themeColor="background1"/>
          <w:szCs w:val="18"/>
        </w:rPr>
      </w:pPr>
    </w:p>
    <w:p w:rsidR="00B72503" w:rsidRDefault="00B72503">
      <w:pPr>
        <w:pStyle w:val="PURBody"/>
        <w:shd w:val="clear" w:color="auto" w:fill="00188F"/>
        <w:tabs>
          <w:tab w:val="clear" w:pos="360"/>
        </w:tabs>
        <w:spacing w:after="0"/>
        <w:ind w:right="7920" w:firstLine="360"/>
        <w:rPr>
          <w:color w:val="FFFFFF" w:themeColor="background1"/>
          <w:szCs w:val="18"/>
        </w:rPr>
      </w:pPr>
    </w:p>
    <w:p w:rsidR="00B72503" w:rsidRDefault="00B72503">
      <w:pPr>
        <w:pStyle w:val="PURBody"/>
        <w:shd w:val="clear" w:color="auto" w:fill="00188F"/>
        <w:tabs>
          <w:tab w:val="clear" w:pos="360"/>
        </w:tabs>
        <w:spacing w:after="0"/>
        <w:ind w:right="7920" w:firstLine="360"/>
        <w:rPr>
          <w:color w:val="FFFFFF" w:themeColor="background1"/>
          <w:szCs w:val="18"/>
        </w:rPr>
      </w:pPr>
    </w:p>
    <w:p w:rsidR="00B72503" w:rsidRDefault="00B72503">
      <w:pPr>
        <w:pStyle w:val="PURBody"/>
        <w:shd w:val="clear" w:color="auto" w:fill="00188F"/>
        <w:tabs>
          <w:tab w:val="clear" w:pos="360"/>
        </w:tabs>
        <w:spacing w:after="0"/>
        <w:ind w:right="7920" w:firstLine="360"/>
        <w:rPr>
          <w:color w:val="FFFFFF" w:themeColor="background1"/>
          <w:szCs w:val="18"/>
        </w:rPr>
      </w:pPr>
    </w:p>
    <w:p w:rsidR="00B72503" w:rsidRDefault="00B72503">
      <w:pPr>
        <w:pStyle w:val="PURBody"/>
        <w:shd w:val="clear" w:color="auto" w:fill="0072C6"/>
        <w:tabs>
          <w:tab w:val="clear" w:pos="360"/>
        </w:tabs>
        <w:ind w:right="1800" w:firstLine="360"/>
        <w:rPr>
          <w:sz w:val="72"/>
          <w:szCs w:val="72"/>
        </w:rPr>
      </w:pPr>
    </w:p>
    <w:p w:rsidR="00B72503" w:rsidRDefault="00B72503">
      <w:pPr>
        <w:pStyle w:val="PURBody"/>
        <w:shd w:val="clear" w:color="auto" w:fill="0072C6"/>
        <w:tabs>
          <w:tab w:val="clear" w:pos="360"/>
          <w:tab w:val="left" w:pos="180"/>
        </w:tabs>
        <w:ind w:right="1800" w:firstLine="360"/>
        <w:rPr>
          <w:color w:val="FFFFFF" w:themeColor="background1"/>
          <w:sz w:val="72"/>
          <w:szCs w:val="72"/>
        </w:rPr>
      </w:pPr>
    </w:p>
    <w:p w:rsidR="00B72503" w:rsidRDefault="006F139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Condizioni relative ai Prodotti</w:t>
      </w:r>
    </w:p>
    <w:p w:rsidR="00B72503" w:rsidRDefault="006F139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settembre 2016</w:t>
      </w:r>
    </w:p>
    <w:p w:rsidR="00B72503" w:rsidRDefault="00B72503">
      <w:pPr>
        <w:pStyle w:val="PURBody"/>
        <w:shd w:val="clear" w:color="auto" w:fill="0072C6"/>
        <w:tabs>
          <w:tab w:val="clear" w:pos="360"/>
        </w:tabs>
        <w:spacing w:after="0" w:line="230" w:lineRule="auto"/>
        <w:ind w:right="1800" w:firstLine="360"/>
        <w:rPr>
          <w:color w:val="FFFFFF" w:themeColor="background1"/>
          <w:sz w:val="96"/>
          <w:szCs w:val="96"/>
        </w:rPr>
      </w:pPr>
    </w:p>
    <w:p w:rsidR="00B72503" w:rsidRDefault="006F139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B72503" w:rsidRDefault="00B72503">
      <w:pPr>
        <w:sectPr w:rsidR="00B7250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B72503" w:rsidRDefault="006F1393">
      <w:pPr>
        <w:pStyle w:val="ProductList-SectionHeading"/>
        <w:pageBreakBefore/>
      </w:pPr>
      <w:bookmarkStart w:id="1" w:name="_Sec842"/>
      <w:r>
        <w:lastRenderedPageBreak/>
        <w:t>Sommario</w:t>
      </w:r>
    </w:p>
    <w:p w:rsidR="00B72503" w:rsidRDefault="00B72503">
      <w:pPr>
        <w:pStyle w:val="ProductList-Body"/>
      </w:pPr>
    </w:p>
    <w:p w:rsidR="00B72503" w:rsidRDefault="00B72503">
      <w:pPr>
        <w:sectPr w:rsidR="00B72503">
          <w:headerReference w:type="default" r:id="rId16"/>
          <w:footerReference w:type="default" r:id="rId17"/>
          <w:type w:val="continuous"/>
          <w:pgSz w:w="12240" w:h="15840" w:code="1"/>
          <w:pgMar w:top="1170" w:right="720" w:bottom="1620" w:left="720" w:header="432" w:footer="288" w:gutter="0"/>
          <w:cols w:space="360"/>
        </w:sectPr>
      </w:pPr>
    </w:p>
    <w:p w:rsidR="006F1393" w:rsidRDefault="006F1393">
      <w:pPr>
        <w:pStyle w:val="TOC1"/>
        <w:rPr>
          <w:rFonts w:eastAsiaTheme="minorEastAsia"/>
          <w:b w:val="0"/>
          <w:caps w:val="0"/>
          <w:noProof/>
          <w:sz w:val="22"/>
          <w:szCs w:val="22"/>
        </w:rPr>
      </w:pPr>
      <w:r>
        <w:fldChar w:fldCharType="begin"/>
      </w:r>
      <w:r>
        <w:instrText xml:space="preserve"> TOC \h \f \l 1-3 </w:instrText>
      </w:r>
      <w:r>
        <w:fldChar w:fldCharType="separate"/>
      </w:r>
      <w:hyperlink w:anchor="_Toc459472894" w:history="1">
        <w:r w:rsidRPr="0006492F">
          <w:rPr>
            <w:rStyle w:val="Hyperlink"/>
            <w:noProof/>
          </w:rPr>
          <w:t>Introduzione</w:t>
        </w:r>
        <w:r>
          <w:rPr>
            <w:noProof/>
          </w:rPr>
          <w:tab/>
        </w:r>
        <w:r>
          <w:rPr>
            <w:noProof/>
          </w:rPr>
          <w:fldChar w:fldCharType="begin"/>
        </w:r>
        <w:r>
          <w:rPr>
            <w:noProof/>
          </w:rPr>
          <w:instrText xml:space="preserve"> PAGEREF _Toc459472894 \h </w:instrText>
        </w:r>
        <w:r>
          <w:rPr>
            <w:noProof/>
          </w:rPr>
        </w:r>
        <w:r>
          <w:rPr>
            <w:noProof/>
          </w:rPr>
          <w:fldChar w:fldCharType="separate"/>
        </w:r>
        <w:r>
          <w:rPr>
            <w:noProof/>
          </w:rPr>
          <w:t>4</w:t>
        </w:r>
        <w:r>
          <w:rPr>
            <w:noProof/>
          </w:rPr>
          <w:fldChar w:fldCharType="end"/>
        </w:r>
      </w:hyperlink>
    </w:p>
    <w:p w:rsidR="006F1393" w:rsidRDefault="00617B5F">
      <w:pPr>
        <w:pStyle w:val="TOC2"/>
        <w:rPr>
          <w:rFonts w:eastAsiaTheme="minorEastAsia"/>
          <w:smallCaps w:val="0"/>
          <w:sz w:val="22"/>
        </w:rPr>
      </w:pPr>
      <w:hyperlink w:anchor="_Toc459472895" w:history="1">
        <w:r w:rsidR="006F1393" w:rsidRPr="0006492F">
          <w:rPr>
            <w:rStyle w:val="Hyperlink"/>
          </w:rPr>
          <w:t>Informazioni sul presente Documento</w:t>
        </w:r>
        <w:r w:rsidR="006F1393">
          <w:tab/>
        </w:r>
        <w:r w:rsidR="006F1393">
          <w:fldChar w:fldCharType="begin"/>
        </w:r>
        <w:r w:rsidR="006F1393">
          <w:instrText xml:space="preserve"> PAGEREF _Toc459472895 \h </w:instrText>
        </w:r>
        <w:r w:rsidR="006F1393">
          <w:fldChar w:fldCharType="separate"/>
        </w:r>
        <w:r w:rsidR="006F1393">
          <w:t>4</w:t>
        </w:r>
        <w:r w:rsidR="006F1393">
          <w:fldChar w:fldCharType="end"/>
        </w:r>
      </w:hyperlink>
    </w:p>
    <w:p w:rsidR="006F1393" w:rsidRDefault="00617B5F">
      <w:pPr>
        <w:pStyle w:val="TOC2"/>
        <w:rPr>
          <w:rFonts w:eastAsiaTheme="minorEastAsia"/>
          <w:smallCaps w:val="0"/>
          <w:sz w:val="22"/>
        </w:rPr>
      </w:pPr>
      <w:hyperlink w:anchor="_Toc459472896" w:history="1">
        <w:r w:rsidR="006F1393" w:rsidRPr="0006492F">
          <w:rPr>
            <w:rStyle w:val="Hyperlink"/>
          </w:rPr>
          <w:t>Contenuto del presente Documento</w:t>
        </w:r>
        <w:r w:rsidR="006F1393">
          <w:tab/>
        </w:r>
        <w:r w:rsidR="006F1393">
          <w:fldChar w:fldCharType="begin"/>
        </w:r>
        <w:r w:rsidR="006F1393">
          <w:instrText xml:space="preserve"> PAGEREF _Toc459472896 \h </w:instrText>
        </w:r>
        <w:r w:rsidR="006F1393">
          <w:fldChar w:fldCharType="separate"/>
        </w:r>
        <w:r w:rsidR="006F1393">
          <w:t>4</w:t>
        </w:r>
        <w:r w:rsidR="006F1393">
          <w:fldChar w:fldCharType="end"/>
        </w:r>
      </w:hyperlink>
    </w:p>
    <w:p w:rsidR="006F1393" w:rsidRDefault="00617B5F">
      <w:pPr>
        <w:pStyle w:val="TOC2"/>
        <w:rPr>
          <w:rFonts w:eastAsiaTheme="minorEastAsia"/>
          <w:smallCaps w:val="0"/>
          <w:sz w:val="22"/>
        </w:rPr>
      </w:pPr>
      <w:hyperlink w:anchor="_Toc459472897" w:history="1">
        <w:r w:rsidR="006F1393" w:rsidRPr="0006492F">
          <w:rPr>
            <w:rStyle w:val="Hyperlink"/>
          </w:rPr>
          <w:t>Come spostarsi nella sezione Note del Prodotto</w:t>
        </w:r>
        <w:r w:rsidR="006F1393">
          <w:tab/>
        </w:r>
        <w:r w:rsidR="006F1393">
          <w:fldChar w:fldCharType="begin"/>
        </w:r>
        <w:r w:rsidR="006F1393">
          <w:instrText xml:space="preserve"> PAGEREF _Toc459472897 \h </w:instrText>
        </w:r>
        <w:r w:rsidR="006F1393">
          <w:fldChar w:fldCharType="separate"/>
        </w:r>
        <w:r w:rsidR="006F1393">
          <w:t>4</w:t>
        </w:r>
        <w:r w:rsidR="006F1393">
          <w:fldChar w:fldCharType="end"/>
        </w:r>
      </w:hyperlink>
    </w:p>
    <w:p w:rsidR="006F1393" w:rsidRDefault="00617B5F">
      <w:pPr>
        <w:pStyle w:val="TOC2"/>
        <w:rPr>
          <w:rFonts w:eastAsiaTheme="minorEastAsia"/>
          <w:smallCaps w:val="0"/>
          <w:sz w:val="22"/>
        </w:rPr>
      </w:pPr>
      <w:hyperlink w:anchor="_Toc459472898" w:history="1">
        <w:r w:rsidR="006F1393" w:rsidRPr="0006492F">
          <w:rPr>
            <w:rStyle w:val="Hyperlink"/>
          </w:rPr>
          <w:t>Chiarimenti e Riepilogo delle Modifiche Apportate al presente Documento</w:t>
        </w:r>
        <w:r w:rsidR="006F1393">
          <w:tab/>
        </w:r>
        <w:r w:rsidR="006F1393">
          <w:fldChar w:fldCharType="begin"/>
        </w:r>
        <w:r w:rsidR="006F1393">
          <w:instrText xml:space="preserve"> PAGEREF _Toc459472898 \h </w:instrText>
        </w:r>
        <w:r w:rsidR="006F1393">
          <w:fldChar w:fldCharType="separate"/>
        </w:r>
        <w:r w:rsidR="006F1393">
          <w:t>5</w:t>
        </w:r>
        <w:r w:rsidR="006F1393">
          <w:fldChar w:fldCharType="end"/>
        </w:r>
      </w:hyperlink>
    </w:p>
    <w:p w:rsidR="006F1393" w:rsidRDefault="00617B5F">
      <w:pPr>
        <w:pStyle w:val="TOC1"/>
        <w:rPr>
          <w:rFonts w:eastAsiaTheme="minorEastAsia"/>
          <w:b w:val="0"/>
          <w:caps w:val="0"/>
          <w:noProof/>
          <w:sz w:val="22"/>
          <w:szCs w:val="22"/>
        </w:rPr>
      </w:pPr>
      <w:hyperlink w:anchor="_Toc459472899" w:history="1">
        <w:r w:rsidR="006F1393" w:rsidRPr="0006492F">
          <w:rPr>
            <w:rStyle w:val="Hyperlink"/>
            <w:noProof/>
          </w:rPr>
          <w:t>Condizioni di Licenza</w:t>
        </w:r>
        <w:r w:rsidR="006F1393">
          <w:rPr>
            <w:noProof/>
          </w:rPr>
          <w:tab/>
        </w:r>
        <w:r w:rsidR="006F1393">
          <w:rPr>
            <w:noProof/>
          </w:rPr>
          <w:fldChar w:fldCharType="begin"/>
        </w:r>
        <w:r w:rsidR="006F1393">
          <w:rPr>
            <w:noProof/>
          </w:rPr>
          <w:instrText xml:space="preserve"> PAGEREF _Toc459472899 \h </w:instrText>
        </w:r>
        <w:r w:rsidR="006F1393">
          <w:rPr>
            <w:noProof/>
          </w:rPr>
        </w:r>
        <w:r w:rsidR="006F1393">
          <w:rPr>
            <w:noProof/>
          </w:rPr>
          <w:fldChar w:fldCharType="separate"/>
        </w:r>
        <w:r w:rsidR="006F1393">
          <w:rPr>
            <w:noProof/>
          </w:rPr>
          <w:t>6</w:t>
        </w:r>
        <w:r w:rsidR="006F1393">
          <w:rPr>
            <w:noProof/>
          </w:rPr>
          <w:fldChar w:fldCharType="end"/>
        </w:r>
      </w:hyperlink>
    </w:p>
    <w:p w:rsidR="006F1393" w:rsidRDefault="00617B5F">
      <w:pPr>
        <w:pStyle w:val="TOC2"/>
        <w:rPr>
          <w:rFonts w:eastAsiaTheme="minorEastAsia"/>
          <w:smallCaps w:val="0"/>
          <w:sz w:val="22"/>
        </w:rPr>
      </w:pPr>
      <w:hyperlink w:anchor="_Toc459472900" w:history="1">
        <w:r w:rsidR="006F1393" w:rsidRPr="0006492F">
          <w:rPr>
            <w:rStyle w:val="Hyperlink"/>
          </w:rPr>
          <w:t>Condizioni Universali di Licenza</w:t>
        </w:r>
        <w:r w:rsidR="006F1393">
          <w:tab/>
        </w:r>
        <w:r w:rsidR="006F1393">
          <w:fldChar w:fldCharType="begin"/>
        </w:r>
        <w:r w:rsidR="006F1393">
          <w:instrText xml:space="preserve"> PAGEREF _Toc459472900 \h </w:instrText>
        </w:r>
        <w:r w:rsidR="006F1393">
          <w:fldChar w:fldCharType="separate"/>
        </w:r>
        <w:r w:rsidR="006F1393">
          <w:t>6</w:t>
        </w:r>
        <w:r w:rsidR="006F1393">
          <w:fldChar w:fldCharType="end"/>
        </w:r>
      </w:hyperlink>
    </w:p>
    <w:p w:rsidR="006F1393" w:rsidRDefault="00617B5F">
      <w:pPr>
        <w:pStyle w:val="TOC2"/>
        <w:rPr>
          <w:rFonts w:eastAsiaTheme="minorEastAsia"/>
          <w:smallCaps w:val="0"/>
          <w:sz w:val="22"/>
        </w:rPr>
      </w:pPr>
      <w:hyperlink w:anchor="_Toc459472901" w:history="1">
        <w:r w:rsidR="006F1393" w:rsidRPr="0006492F">
          <w:rPr>
            <w:rStyle w:val="Hyperlink"/>
          </w:rPr>
          <w:t>Condizioni per il Modello di Licenza</w:t>
        </w:r>
        <w:r w:rsidR="006F1393">
          <w:tab/>
        </w:r>
        <w:r w:rsidR="006F1393">
          <w:fldChar w:fldCharType="begin"/>
        </w:r>
        <w:r w:rsidR="006F1393">
          <w:instrText xml:space="preserve"> PAGEREF _Toc459472901 \h </w:instrText>
        </w:r>
        <w:r w:rsidR="006F1393">
          <w:fldChar w:fldCharType="separate"/>
        </w:r>
        <w:r w:rsidR="006F1393">
          <w:t>8</w:t>
        </w:r>
        <w:r w:rsidR="006F1393">
          <w:fldChar w:fldCharType="end"/>
        </w:r>
      </w:hyperlink>
    </w:p>
    <w:p w:rsidR="006F1393" w:rsidRDefault="00617B5F">
      <w:pPr>
        <w:pStyle w:val="TOC3"/>
        <w:rPr>
          <w:rFonts w:eastAsiaTheme="minorEastAsia"/>
          <w:smallCaps w:val="0"/>
          <w:sz w:val="22"/>
        </w:rPr>
      </w:pPr>
      <w:hyperlink w:anchor="_Toc459472902" w:history="1">
        <w:r w:rsidR="006F1393" w:rsidRPr="0006492F">
          <w:rPr>
            <w:rStyle w:val="Hyperlink"/>
          </w:rPr>
          <w:t>Applicativi Desktop</w:t>
        </w:r>
        <w:r w:rsidR="006F1393">
          <w:tab/>
        </w:r>
        <w:r w:rsidR="006F1393">
          <w:fldChar w:fldCharType="begin"/>
        </w:r>
        <w:r w:rsidR="006F1393">
          <w:instrText xml:space="preserve"> PAGEREF _Toc459472902 \h </w:instrText>
        </w:r>
        <w:r w:rsidR="006F1393">
          <w:fldChar w:fldCharType="separate"/>
        </w:r>
        <w:r w:rsidR="006F1393">
          <w:t>9</w:t>
        </w:r>
        <w:r w:rsidR="006F1393">
          <w:fldChar w:fldCharType="end"/>
        </w:r>
      </w:hyperlink>
    </w:p>
    <w:p w:rsidR="006F1393" w:rsidRDefault="00617B5F">
      <w:pPr>
        <w:pStyle w:val="TOC3"/>
        <w:rPr>
          <w:rFonts w:eastAsiaTheme="minorEastAsia"/>
          <w:smallCaps w:val="0"/>
          <w:sz w:val="22"/>
        </w:rPr>
      </w:pPr>
      <w:hyperlink w:anchor="_Toc459472903" w:history="1">
        <w:r w:rsidR="006F1393" w:rsidRPr="0006492F">
          <w:rPr>
            <w:rStyle w:val="Hyperlink"/>
          </w:rPr>
          <w:t>Sistemi Operativi Desktop</w:t>
        </w:r>
        <w:r w:rsidR="006F1393">
          <w:tab/>
        </w:r>
        <w:r w:rsidR="006F1393">
          <w:fldChar w:fldCharType="begin"/>
        </w:r>
        <w:r w:rsidR="006F1393">
          <w:instrText xml:space="preserve"> PAGEREF _Toc459472903 \h </w:instrText>
        </w:r>
        <w:r w:rsidR="006F1393">
          <w:fldChar w:fldCharType="separate"/>
        </w:r>
        <w:r w:rsidR="006F1393">
          <w:t>9</w:t>
        </w:r>
        <w:r w:rsidR="006F1393">
          <w:fldChar w:fldCharType="end"/>
        </w:r>
      </w:hyperlink>
    </w:p>
    <w:p w:rsidR="006F1393" w:rsidRDefault="00617B5F">
      <w:pPr>
        <w:pStyle w:val="TOC3"/>
        <w:rPr>
          <w:rFonts w:eastAsiaTheme="minorEastAsia"/>
          <w:smallCaps w:val="0"/>
          <w:sz w:val="22"/>
        </w:rPr>
      </w:pPr>
      <w:hyperlink w:anchor="_Toc459472904" w:history="1">
        <w:r w:rsidR="006F1393" w:rsidRPr="0006492F">
          <w:rPr>
            <w:rStyle w:val="Hyperlink"/>
          </w:rPr>
          <w:t>Processore/CAL</w:t>
        </w:r>
        <w:r w:rsidR="006F1393">
          <w:tab/>
        </w:r>
        <w:r w:rsidR="006F1393">
          <w:fldChar w:fldCharType="begin"/>
        </w:r>
        <w:r w:rsidR="006F1393">
          <w:instrText xml:space="preserve"> PAGEREF _Toc459472904 \h </w:instrText>
        </w:r>
        <w:r w:rsidR="006F1393">
          <w:fldChar w:fldCharType="separate"/>
        </w:r>
        <w:r w:rsidR="006F1393">
          <w:t>9</w:t>
        </w:r>
        <w:r w:rsidR="006F1393">
          <w:fldChar w:fldCharType="end"/>
        </w:r>
      </w:hyperlink>
    </w:p>
    <w:p w:rsidR="006F1393" w:rsidRDefault="00617B5F">
      <w:pPr>
        <w:pStyle w:val="TOC3"/>
        <w:rPr>
          <w:rFonts w:eastAsiaTheme="minorEastAsia"/>
          <w:smallCaps w:val="0"/>
          <w:sz w:val="22"/>
        </w:rPr>
      </w:pPr>
      <w:hyperlink w:anchor="_Toc459472905" w:history="1">
        <w:r w:rsidR="006F1393" w:rsidRPr="0006492F">
          <w:rPr>
            <w:rStyle w:val="Hyperlink"/>
          </w:rPr>
          <w:t>Server/CAL</w:t>
        </w:r>
        <w:r w:rsidR="006F1393">
          <w:tab/>
        </w:r>
        <w:r w:rsidR="006F1393">
          <w:fldChar w:fldCharType="begin"/>
        </w:r>
        <w:r w:rsidR="006F1393">
          <w:instrText xml:space="preserve"> PAGEREF _Toc459472905 \h </w:instrText>
        </w:r>
        <w:r w:rsidR="006F1393">
          <w:fldChar w:fldCharType="separate"/>
        </w:r>
        <w:r w:rsidR="006F1393">
          <w:t>10</w:t>
        </w:r>
        <w:r w:rsidR="006F1393">
          <w:fldChar w:fldCharType="end"/>
        </w:r>
      </w:hyperlink>
    </w:p>
    <w:p w:rsidR="006F1393" w:rsidRDefault="00617B5F">
      <w:pPr>
        <w:pStyle w:val="TOC3"/>
        <w:rPr>
          <w:rFonts w:eastAsiaTheme="minorEastAsia"/>
          <w:smallCaps w:val="0"/>
          <w:sz w:val="22"/>
        </w:rPr>
      </w:pPr>
      <w:hyperlink w:anchor="_Toc459472906" w:history="1">
        <w:r w:rsidR="006F1393" w:rsidRPr="0006492F">
          <w:rPr>
            <w:rStyle w:val="Hyperlink"/>
          </w:rPr>
          <w:t>Per Core</w:t>
        </w:r>
        <w:r w:rsidR="006F1393">
          <w:tab/>
        </w:r>
        <w:r w:rsidR="006F1393">
          <w:fldChar w:fldCharType="begin"/>
        </w:r>
        <w:r w:rsidR="006F1393">
          <w:instrText xml:space="preserve"> PAGEREF _Toc459472906 \h </w:instrText>
        </w:r>
        <w:r w:rsidR="006F1393">
          <w:fldChar w:fldCharType="separate"/>
        </w:r>
        <w:r w:rsidR="006F1393">
          <w:t>10</w:t>
        </w:r>
        <w:r w:rsidR="006F1393">
          <w:fldChar w:fldCharType="end"/>
        </w:r>
      </w:hyperlink>
    </w:p>
    <w:p w:rsidR="006F1393" w:rsidRDefault="00617B5F">
      <w:pPr>
        <w:pStyle w:val="TOC3"/>
        <w:rPr>
          <w:rFonts w:eastAsiaTheme="minorEastAsia"/>
          <w:smallCaps w:val="0"/>
          <w:sz w:val="22"/>
        </w:rPr>
      </w:pPr>
      <w:hyperlink w:anchor="_Toc459472907" w:history="1">
        <w:r w:rsidR="006F1393" w:rsidRPr="0006492F">
          <w:rPr>
            <w:rStyle w:val="Hyperlink"/>
          </w:rPr>
          <w:t>Server di Gestione</w:t>
        </w:r>
        <w:r w:rsidR="006F1393">
          <w:tab/>
        </w:r>
        <w:r w:rsidR="006F1393">
          <w:fldChar w:fldCharType="begin"/>
        </w:r>
        <w:r w:rsidR="006F1393">
          <w:instrText xml:space="preserve"> PAGEREF _Toc459472907 \h </w:instrText>
        </w:r>
        <w:r w:rsidR="006F1393">
          <w:fldChar w:fldCharType="separate"/>
        </w:r>
        <w:r w:rsidR="006F1393">
          <w:t>10</w:t>
        </w:r>
        <w:r w:rsidR="006F1393">
          <w:fldChar w:fldCharType="end"/>
        </w:r>
      </w:hyperlink>
    </w:p>
    <w:p w:rsidR="006F1393" w:rsidRDefault="00617B5F">
      <w:pPr>
        <w:pStyle w:val="TOC3"/>
        <w:rPr>
          <w:rFonts w:eastAsiaTheme="minorEastAsia"/>
          <w:smallCaps w:val="0"/>
          <w:sz w:val="22"/>
        </w:rPr>
      </w:pPr>
      <w:hyperlink w:anchor="_Toc459472908" w:history="1">
        <w:r w:rsidR="006F1393" w:rsidRPr="0006492F">
          <w:rPr>
            <w:rStyle w:val="Hyperlink"/>
          </w:rPr>
          <w:t>Server Speciali</w:t>
        </w:r>
        <w:r w:rsidR="006F1393">
          <w:tab/>
        </w:r>
        <w:r w:rsidR="006F1393">
          <w:fldChar w:fldCharType="begin"/>
        </w:r>
        <w:r w:rsidR="006F1393">
          <w:instrText xml:space="preserve"> PAGEREF _Toc459472908 \h </w:instrText>
        </w:r>
        <w:r w:rsidR="006F1393">
          <w:fldChar w:fldCharType="separate"/>
        </w:r>
        <w:r w:rsidR="006F1393">
          <w:t>11</w:t>
        </w:r>
        <w:r w:rsidR="006F1393">
          <w:fldChar w:fldCharType="end"/>
        </w:r>
      </w:hyperlink>
    </w:p>
    <w:p w:rsidR="006F1393" w:rsidRDefault="00617B5F">
      <w:pPr>
        <w:pStyle w:val="TOC3"/>
        <w:rPr>
          <w:rFonts w:eastAsiaTheme="minorEastAsia"/>
          <w:smallCaps w:val="0"/>
          <w:sz w:val="22"/>
        </w:rPr>
      </w:pPr>
      <w:hyperlink w:anchor="_Toc459472909" w:history="1">
        <w:r w:rsidR="006F1393" w:rsidRPr="0006492F">
          <w:rPr>
            <w:rStyle w:val="Hyperlink"/>
          </w:rPr>
          <w:t>Strumenti per Sviluppatori</w:t>
        </w:r>
        <w:r w:rsidR="006F1393">
          <w:tab/>
        </w:r>
        <w:r w:rsidR="006F1393">
          <w:fldChar w:fldCharType="begin"/>
        </w:r>
        <w:r w:rsidR="006F1393">
          <w:instrText xml:space="preserve"> PAGEREF _Toc459472909 \h </w:instrText>
        </w:r>
        <w:r w:rsidR="006F1393">
          <w:fldChar w:fldCharType="separate"/>
        </w:r>
        <w:r w:rsidR="006F1393">
          <w:t>11</w:t>
        </w:r>
        <w:r w:rsidR="006F1393">
          <w:fldChar w:fldCharType="end"/>
        </w:r>
      </w:hyperlink>
    </w:p>
    <w:p w:rsidR="006F1393" w:rsidRDefault="00617B5F">
      <w:pPr>
        <w:pStyle w:val="TOC1"/>
        <w:rPr>
          <w:rFonts w:eastAsiaTheme="minorEastAsia"/>
          <w:b w:val="0"/>
          <w:caps w:val="0"/>
          <w:noProof/>
          <w:sz w:val="22"/>
          <w:szCs w:val="22"/>
        </w:rPr>
      </w:pPr>
      <w:hyperlink w:anchor="_Toc459472910" w:history="1">
        <w:r w:rsidR="006F1393" w:rsidRPr="0006492F">
          <w:rPr>
            <w:rStyle w:val="Hyperlink"/>
            <w:noProof/>
          </w:rPr>
          <w:t>Software</w:t>
        </w:r>
        <w:r w:rsidR="006F1393">
          <w:rPr>
            <w:noProof/>
          </w:rPr>
          <w:tab/>
        </w:r>
        <w:r w:rsidR="006F1393">
          <w:rPr>
            <w:noProof/>
          </w:rPr>
          <w:fldChar w:fldCharType="begin"/>
        </w:r>
        <w:r w:rsidR="006F1393">
          <w:rPr>
            <w:noProof/>
          </w:rPr>
          <w:instrText xml:space="preserve"> PAGEREF _Toc459472910 \h </w:instrText>
        </w:r>
        <w:r w:rsidR="006F1393">
          <w:rPr>
            <w:noProof/>
          </w:rPr>
        </w:r>
        <w:r w:rsidR="006F1393">
          <w:rPr>
            <w:noProof/>
          </w:rPr>
          <w:fldChar w:fldCharType="separate"/>
        </w:r>
        <w:r w:rsidR="006F1393">
          <w:rPr>
            <w:noProof/>
          </w:rPr>
          <w:t>13</w:t>
        </w:r>
        <w:r w:rsidR="006F1393">
          <w:rPr>
            <w:noProof/>
          </w:rPr>
          <w:fldChar w:fldCharType="end"/>
        </w:r>
      </w:hyperlink>
    </w:p>
    <w:p w:rsidR="006F1393" w:rsidRDefault="00617B5F">
      <w:pPr>
        <w:pStyle w:val="TOC2"/>
        <w:rPr>
          <w:rFonts w:eastAsiaTheme="minorEastAsia"/>
          <w:smallCaps w:val="0"/>
          <w:sz w:val="22"/>
        </w:rPr>
      </w:pPr>
      <w:hyperlink w:anchor="_Toc459472911" w:history="1">
        <w:r w:rsidR="006F1393" w:rsidRPr="0006492F">
          <w:rPr>
            <w:rStyle w:val="Hyperlink"/>
          </w:rPr>
          <w:t>Advanced Threat Analytics</w:t>
        </w:r>
        <w:r w:rsidR="006F1393">
          <w:tab/>
        </w:r>
        <w:r w:rsidR="006F1393">
          <w:fldChar w:fldCharType="begin"/>
        </w:r>
        <w:r w:rsidR="006F1393">
          <w:instrText xml:space="preserve"> PAGEREF _Toc459472911 \h </w:instrText>
        </w:r>
        <w:r w:rsidR="006F1393">
          <w:fldChar w:fldCharType="separate"/>
        </w:r>
        <w:r w:rsidR="006F1393">
          <w:t>13</w:t>
        </w:r>
        <w:r w:rsidR="006F1393">
          <w:fldChar w:fldCharType="end"/>
        </w:r>
      </w:hyperlink>
    </w:p>
    <w:p w:rsidR="006F1393" w:rsidRDefault="00617B5F">
      <w:pPr>
        <w:pStyle w:val="TOC2"/>
        <w:rPr>
          <w:rFonts w:eastAsiaTheme="minorEastAsia"/>
          <w:smallCaps w:val="0"/>
          <w:sz w:val="22"/>
        </w:rPr>
      </w:pPr>
      <w:hyperlink w:anchor="_Toc459472912" w:history="1">
        <w:r w:rsidR="006F1393" w:rsidRPr="0006492F">
          <w:rPr>
            <w:rStyle w:val="Hyperlink"/>
          </w:rPr>
          <w:t>BizTalk</w:t>
        </w:r>
        <w:r w:rsidR="006F1393">
          <w:tab/>
        </w:r>
        <w:r w:rsidR="006F1393">
          <w:fldChar w:fldCharType="begin"/>
        </w:r>
        <w:r w:rsidR="006F1393">
          <w:instrText xml:space="preserve"> PAGEREF _Toc459472912 \h </w:instrText>
        </w:r>
        <w:r w:rsidR="006F1393">
          <w:fldChar w:fldCharType="separate"/>
        </w:r>
        <w:r w:rsidR="006F1393">
          <w:t>13</w:t>
        </w:r>
        <w:r w:rsidR="006F1393">
          <w:fldChar w:fldCharType="end"/>
        </w:r>
      </w:hyperlink>
    </w:p>
    <w:p w:rsidR="006F1393" w:rsidRDefault="00617B5F">
      <w:pPr>
        <w:pStyle w:val="TOC2"/>
        <w:rPr>
          <w:rFonts w:eastAsiaTheme="minorEastAsia"/>
          <w:smallCaps w:val="0"/>
          <w:sz w:val="22"/>
        </w:rPr>
      </w:pPr>
      <w:hyperlink w:anchor="_Toc459472913" w:history="1">
        <w:r w:rsidR="006F1393" w:rsidRPr="0006492F">
          <w:rPr>
            <w:rStyle w:val="Hyperlink"/>
          </w:rPr>
          <w:t>CAL Suite</w:t>
        </w:r>
        <w:r w:rsidR="006F1393">
          <w:tab/>
        </w:r>
        <w:r w:rsidR="006F1393">
          <w:fldChar w:fldCharType="begin"/>
        </w:r>
        <w:r w:rsidR="006F1393">
          <w:instrText xml:space="preserve"> PAGEREF _Toc459472913 \h </w:instrText>
        </w:r>
        <w:r w:rsidR="006F1393">
          <w:fldChar w:fldCharType="separate"/>
        </w:r>
        <w:r w:rsidR="006F1393">
          <w:t>15</w:t>
        </w:r>
        <w:r w:rsidR="006F1393">
          <w:fldChar w:fldCharType="end"/>
        </w:r>
      </w:hyperlink>
    </w:p>
    <w:p w:rsidR="006F1393" w:rsidRDefault="00617B5F">
      <w:pPr>
        <w:pStyle w:val="TOC2"/>
        <w:rPr>
          <w:rFonts w:eastAsiaTheme="minorEastAsia"/>
          <w:smallCaps w:val="0"/>
          <w:sz w:val="22"/>
        </w:rPr>
      </w:pPr>
      <w:hyperlink w:anchor="_Toc459472914" w:history="1">
        <w:r w:rsidR="006F1393" w:rsidRPr="0006492F">
          <w:rPr>
            <w:rStyle w:val="Hyperlink"/>
          </w:rPr>
          <w:t>Core Infrastructure Server (CIS) Suite</w:t>
        </w:r>
        <w:r w:rsidR="006F1393">
          <w:tab/>
        </w:r>
        <w:r w:rsidR="006F1393">
          <w:fldChar w:fldCharType="begin"/>
        </w:r>
        <w:r w:rsidR="006F1393">
          <w:instrText xml:space="preserve"> PAGEREF _Toc459472914 \h </w:instrText>
        </w:r>
        <w:r w:rsidR="006F1393">
          <w:fldChar w:fldCharType="separate"/>
        </w:r>
        <w:r w:rsidR="006F1393">
          <w:t>16</w:t>
        </w:r>
        <w:r w:rsidR="006F1393">
          <w:fldChar w:fldCharType="end"/>
        </w:r>
      </w:hyperlink>
    </w:p>
    <w:p w:rsidR="006F1393" w:rsidRDefault="00617B5F">
      <w:pPr>
        <w:pStyle w:val="TOC2"/>
        <w:rPr>
          <w:rFonts w:eastAsiaTheme="minorEastAsia"/>
          <w:smallCaps w:val="0"/>
          <w:sz w:val="22"/>
        </w:rPr>
      </w:pPr>
      <w:hyperlink w:anchor="_Toc459472915" w:history="1">
        <w:r w:rsidR="006F1393" w:rsidRPr="0006492F">
          <w:rPr>
            <w:rStyle w:val="Hyperlink"/>
          </w:rPr>
          <w:t>Forefront</w:t>
        </w:r>
        <w:r w:rsidR="006F1393">
          <w:tab/>
        </w:r>
        <w:r w:rsidR="006F1393">
          <w:fldChar w:fldCharType="begin"/>
        </w:r>
        <w:r w:rsidR="006F1393">
          <w:instrText xml:space="preserve"> PAGEREF _Toc459472915 \h </w:instrText>
        </w:r>
        <w:r w:rsidR="006F1393">
          <w:fldChar w:fldCharType="separate"/>
        </w:r>
        <w:r w:rsidR="006F1393">
          <w:t>18</w:t>
        </w:r>
        <w:r w:rsidR="006F1393">
          <w:fldChar w:fldCharType="end"/>
        </w:r>
      </w:hyperlink>
    </w:p>
    <w:p w:rsidR="006F1393" w:rsidRDefault="00617B5F">
      <w:pPr>
        <w:pStyle w:val="TOC2"/>
        <w:rPr>
          <w:rFonts w:eastAsiaTheme="minorEastAsia"/>
          <w:smallCaps w:val="0"/>
          <w:sz w:val="22"/>
        </w:rPr>
      </w:pPr>
      <w:hyperlink w:anchor="_Toc459472916" w:history="1">
        <w:r w:rsidR="006F1393" w:rsidRPr="0006492F">
          <w:rPr>
            <w:rStyle w:val="Hyperlink"/>
          </w:rPr>
          <w:t>Microsoft Dynamics</w:t>
        </w:r>
        <w:r w:rsidR="006F1393">
          <w:tab/>
        </w:r>
        <w:r w:rsidR="006F1393">
          <w:fldChar w:fldCharType="begin"/>
        </w:r>
        <w:r w:rsidR="006F1393">
          <w:instrText xml:space="preserve"> PAGEREF _Toc459472916 \h </w:instrText>
        </w:r>
        <w:r w:rsidR="006F1393">
          <w:fldChar w:fldCharType="separate"/>
        </w:r>
        <w:r w:rsidR="006F1393">
          <w:t>19</w:t>
        </w:r>
        <w:r w:rsidR="006F1393">
          <w:fldChar w:fldCharType="end"/>
        </w:r>
      </w:hyperlink>
    </w:p>
    <w:p w:rsidR="006F1393" w:rsidRDefault="00617B5F">
      <w:pPr>
        <w:pStyle w:val="TOC3"/>
        <w:rPr>
          <w:rFonts w:eastAsiaTheme="minorEastAsia"/>
          <w:smallCaps w:val="0"/>
          <w:sz w:val="22"/>
        </w:rPr>
      </w:pPr>
      <w:hyperlink w:anchor="_Toc459472917" w:history="1">
        <w:r w:rsidR="006F1393" w:rsidRPr="0006492F">
          <w:rPr>
            <w:rStyle w:val="Hyperlink"/>
          </w:rPr>
          <w:t>Microsoft Dynamics AX</w:t>
        </w:r>
        <w:r w:rsidR="006F1393">
          <w:tab/>
        </w:r>
        <w:r w:rsidR="006F1393">
          <w:fldChar w:fldCharType="begin"/>
        </w:r>
        <w:r w:rsidR="006F1393">
          <w:instrText xml:space="preserve"> PAGEREF _Toc459472917 \h </w:instrText>
        </w:r>
        <w:r w:rsidR="006F1393">
          <w:fldChar w:fldCharType="separate"/>
        </w:r>
        <w:r w:rsidR="006F1393">
          <w:t>19</w:t>
        </w:r>
        <w:r w:rsidR="006F1393">
          <w:fldChar w:fldCharType="end"/>
        </w:r>
      </w:hyperlink>
    </w:p>
    <w:p w:rsidR="006F1393" w:rsidRDefault="00617B5F">
      <w:pPr>
        <w:pStyle w:val="TOC3"/>
        <w:rPr>
          <w:rFonts w:eastAsiaTheme="minorEastAsia"/>
          <w:smallCaps w:val="0"/>
          <w:sz w:val="22"/>
        </w:rPr>
      </w:pPr>
      <w:hyperlink w:anchor="_Toc459472918" w:history="1">
        <w:r w:rsidR="006F1393" w:rsidRPr="0006492F">
          <w:rPr>
            <w:rStyle w:val="Hyperlink"/>
          </w:rPr>
          <w:t>Microsoft Dynamics CRM</w:t>
        </w:r>
        <w:r w:rsidR="006F1393">
          <w:tab/>
        </w:r>
        <w:r w:rsidR="006F1393">
          <w:fldChar w:fldCharType="begin"/>
        </w:r>
        <w:r w:rsidR="006F1393">
          <w:instrText xml:space="preserve"> PAGEREF _Toc459472918 \h </w:instrText>
        </w:r>
        <w:r w:rsidR="006F1393">
          <w:fldChar w:fldCharType="separate"/>
        </w:r>
        <w:r w:rsidR="006F1393">
          <w:t>20</w:t>
        </w:r>
        <w:r w:rsidR="006F1393">
          <w:fldChar w:fldCharType="end"/>
        </w:r>
      </w:hyperlink>
    </w:p>
    <w:p w:rsidR="006F1393" w:rsidRDefault="00617B5F">
      <w:pPr>
        <w:pStyle w:val="TOC2"/>
        <w:rPr>
          <w:rFonts w:eastAsiaTheme="minorEastAsia"/>
          <w:smallCaps w:val="0"/>
          <w:sz w:val="22"/>
        </w:rPr>
      </w:pPr>
      <w:hyperlink w:anchor="_Toc459472919" w:history="1">
        <w:r w:rsidR="006F1393" w:rsidRPr="0006492F">
          <w:rPr>
            <w:rStyle w:val="Hyperlink"/>
          </w:rPr>
          <w:t>Microsoft Identity Manager</w:t>
        </w:r>
        <w:r w:rsidR="006F1393">
          <w:tab/>
        </w:r>
        <w:r w:rsidR="006F1393">
          <w:fldChar w:fldCharType="begin"/>
        </w:r>
        <w:r w:rsidR="006F1393">
          <w:instrText xml:space="preserve"> PAGEREF _Toc459472919 \h </w:instrText>
        </w:r>
        <w:r w:rsidR="006F1393">
          <w:fldChar w:fldCharType="separate"/>
        </w:r>
        <w:r w:rsidR="006F1393">
          <w:t>22</w:t>
        </w:r>
        <w:r w:rsidR="006F1393">
          <w:fldChar w:fldCharType="end"/>
        </w:r>
      </w:hyperlink>
    </w:p>
    <w:p w:rsidR="006F1393" w:rsidRDefault="00617B5F">
      <w:pPr>
        <w:pStyle w:val="TOC2"/>
        <w:rPr>
          <w:rFonts w:eastAsiaTheme="minorEastAsia"/>
          <w:smallCaps w:val="0"/>
          <w:sz w:val="22"/>
        </w:rPr>
      </w:pPr>
      <w:hyperlink w:anchor="_Toc459472920" w:history="1">
        <w:r w:rsidR="006F1393" w:rsidRPr="0006492F">
          <w:rPr>
            <w:rStyle w:val="Hyperlink"/>
          </w:rPr>
          <w:t>Applicazioni Office</w:t>
        </w:r>
        <w:r w:rsidR="006F1393">
          <w:tab/>
        </w:r>
        <w:r w:rsidR="006F1393">
          <w:fldChar w:fldCharType="begin"/>
        </w:r>
        <w:r w:rsidR="006F1393">
          <w:instrText xml:space="preserve"> PAGEREF _Toc459472920 \h </w:instrText>
        </w:r>
        <w:r w:rsidR="006F1393">
          <w:fldChar w:fldCharType="separate"/>
        </w:r>
        <w:r w:rsidR="006F1393">
          <w:t>23</w:t>
        </w:r>
        <w:r w:rsidR="006F1393">
          <w:fldChar w:fldCharType="end"/>
        </w:r>
      </w:hyperlink>
    </w:p>
    <w:p w:rsidR="006F1393" w:rsidRDefault="00617B5F">
      <w:pPr>
        <w:pStyle w:val="TOC3"/>
        <w:rPr>
          <w:rFonts w:eastAsiaTheme="minorEastAsia"/>
          <w:smallCaps w:val="0"/>
          <w:sz w:val="22"/>
        </w:rPr>
      </w:pPr>
      <w:hyperlink w:anchor="_Toc459472921" w:history="1">
        <w:r w:rsidR="006F1393" w:rsidRPr="0006492F">
          <w:rPr>
            <w:rStyle w:val="Hyperlink"/>
          </w:rPr>
          <w:t>Applicazioni Desktop di Office</w:t>
        </w:r>
        <w:r w:rsidR="006F1393">
          <w:tab/>
        </w:r>
        <w:r w:rsidR="006F1393">
          <w:fldChar w:fldCharType="begin"/>
        </w:r>
        <w:r w:rsidR="006F1393">
          <w:instrText xml:space="preserve"> PAGEREF _Toc459472921 \h </w:instrText>
        </w:r>
        <w:r w:rsidR="006F1393">
          <w:fldChar w:fldCharType="separate"/>
        </w:r>
        <w:r w:rsidR="006F1393">
          <w:t>23</w:t>
        </w:r>
        <w:r w:rsidR="006F1393">
          <w:fldChar w:fldCharType="end"/>
        </w:r>
      </w:hyperlink>
    </w:p>
    <w:p w:rsidR="006F1393" w:rsidRDefault="00617B5F">
      <w:pPr>
        <w:pStyle w:val="TOC3"/>
        <w:rPr>
          <w:rFonts w:eastAsiaTheme="minorEastAsia"/>
          <w:smallCaps w:val="0"/>
          <w:sz w:val="22"/>
        </w:rPr>
      </w:pPr>
      <w:hyperlink w:anchor="_Toc459472922" w:history="1">
        <w:r w:rsidR="006F1393" w:rsidRPr="0006492F">
          <w:rPr>
            <w:rStyle w:val="Hyperlink"/>
          </w:rPr>
          <w:t>Office per Mac</w:t>
        </w:r>
        <w:r w:rsidR="006F1393">
          <w:tab/>
        </w:r>
        <w:r w:rsidR="006F1393">
          <w:fldChar w:fldCharType="begin"/>
        </w:r>
        <w:r w:rsidR="006F1393">
          <w:instrText xml:space="preserve"> PAGEREF _Toc459472922 \h </w:instrText>
        </w:r>
        <w:r w:rsidR="006F1393">
          <w:fldChar w:fldCharType="separate"/>
        </w:r>
        <w:r w:rsidR="006F1393">
          <w:t>24</w:t>
        </w:r>
        <w:r w:rsidR="006F1393">
          <w:fldChar w:fldCharType="end"/>
        </w:r>
      </w:hyperlink>
    </w:p>
    <w:p w:rsidR="006F1393" w:rsidRDefault="00617B5F">
      <w:pPr>
        <w:pStyle w:val="TOC2"/>
        <w:rPr>
          <w:rFonts w:eastAsiaTheme="minorEastAsia"/>
          <w:smallCaps w:val="0"/>
          <w:sz w:val="22"/>
        </w:rPr>
      </w:pPr>
      <w:hyperlink w:anchor="_Toc459472923" w:history="1">
        <w:r w:rsidR="006F1393" w:rsidRPr="0006492F">
          <w:rPr>
            <w:rStyle w:val="Hyperlink"/>
          </w:rPr>
          <w:t>Server Office</w:t>
        </w:r>
        <w:r w:rsidR="006F1393">
          <w:tab/>
        </w:r>
        <w:r w:rsidR="006F1393">
          <w:fldChar w:fldCharType="begin"/>
        </w:r>
        <w:r w:rsidR="006F1393">
          <w:instrText xml:space="preserve"> PAGEREF _Toc459472923 \h </w:instrText>
        </w:r>
        <w:r w:rsidR="006F1393">
          <w:fldChar w:fldCharType="separate"/>
        </w:r>
        <w:r w:rsidR="006F1393">
          <w:t>25</w:t>
        </w:r>
        <w:r w:rsidR="006F1393">
          <w:fldChar w:fldCharType="end"/>
        </w:r>
      </w:hyperlink>
    </w:p>
    <w:p w:rsidR="006F1393" w:rsidRDefault="00617B5F">
      <w:pPr>
        <w:pStyle w:val="TOC3"/>
        <w:rPr>
          <w:rFonts w:eastAsiaTheme="minorEastAsia"/>
          <w:smallCaps w:val="0"/>
          <w:sz w:val="22"/>
        </w:rPr>
      </w:pPr>
      <w:hyperlink w:anchor="_Toc459472924" w:history="1">
        <w:r w:rsidR="006F1393" w:rsidRPr="0006492F">
          <w:rPr>
            <w:rStyle w:val="Hyperlink"/>
          </w:rPr>
          <w:t>Exchange Server</w:t>
        </w:r>
        <w:r w:rsidR="006F1393">
          <w:tab/>
        </w:r>
        <w:r w:rsidR="006F1393">
          <w:fldChar w:fldCharType="begin"/>
        </w:r>
        <w:r w:rsidR="006F1393">
          <w:instrText xml:space="preserve"> PAGEREF _Toc459472924 \h </w:instrText>
        </w:r>
        <w:r w:rsidR="006F1393">
          <w:fldChar w:fldCharType="separate"/>
        </w:r>
        <w:r w:rsidR="006F1393">
          <w:t>25</w:t>
        </w:r>
        <w:r w:rsidR="006F1393">
          <w:fldChar w:fldCharType="end"/>
        </w:r>
      </w:hyperlink>
    </w:p>
    <w:p w:rsidR="006F1393" w:rsidRDefault="00617B5F">
      <w:pPr>
        <w:pStyle w:val="TOC3"/>
        <w:rPr>
          <w:rFonts w:eastAsiaTheme="minorEastAsia"/>
          <w:smallCaps w:val="0"/>
          <w:sz w:val="22"/>
        </w:rPr>
      </w:pPr>
      <w:hyperlink w:anchor="_Toc459472925" w:history="1">
        <w:r w:rsidR="006F1393" w:rsidRPr="0006492F">
          <w:rPr>
            <w:rStyle w:val="Hyperlink"/>
          </w:rPr>
          <w:t>Project Server</w:t>
        </w:r>
        <w:r w:rsidR="006F1393">
          <w:tab/>
        </w:r>
        <w:r w:rsidR="006F1393">
          <w:fldChar w:fldCharType="begin"/>
        </w:r>
        <w:r w:rsidR="006F1393">
          <w:instrText xml:space="preserve"> PAGEREF _Toc459472925 \h </w:instrText>
        </w:r>
        <w:r w:rsidR="006F1393">
          <w:fldChar w:fldCharType="separate"/>
        </w:r>
        <w:r w:rsidR="006F1393">
          <w:t>26</w:t>
        </w:r>
        <w:r w:rsidR="006F1393">
          <w:fldChar w:fldCharType="end"/>
        </w:r>
      </w:hyperlink>
    </w:p>
    <w:p w:rsidR="006F1393" w:rsidRDefault="00617B5F">
      <w:pPr>
        <w:pStyle w:val="TOC3"/>
        <w:rPr>
          <w:rFonts w:eastAsiaTheme="minorEastAsia"/>
          <w:smallCaps w:val="0"/>
          <w:sz w:val="22"/>
        </w:rPr>
      </w:pPr>
      <w:hyperlink w:anchor="_Toc459472926" w:history="1">
        <w:r w:rsidR="006F1393" w:rsidRPr="0006492F">
          <w:rPr>
            <w:rStyle w:val="Hyperlink"/>
          </w:rPr>
          <w:t>SharePoint Server</w:t>
        </w:r>
        <w:r w:rsidR="006F1393">
          <w:tab/>
        </w:r>
        <w:r w:rsidR="006F1393">
          <w:fldChar w:fldCharType="begin"/>
        </w:r>
        <w:r w:rsidR="006F1393">
          <w:instrText xml:space="preserve"> PAGEREF _Toc459472926 \h </w:instrText>
        </w:r>
        <w:r w:rsidR="006F1393">
          <w:fldChar w:fldCharType="separate"/>
        </w:r>
        <w:r w:rsidR="006F1393">
          <w:t>27</w:t>
        </w:r>
        <w:r w:rsidR="006F1393">
          <w:fldChar w:fldCharType="end"/>
        </w:r>
      </w:hyperlink>
    </w:p>
    <w:p w:rsidR="006F1393" w:rsidRDefault="00617B5F">
      <w:pPr>
        <w:pStyle w:val="TOC3"/>
        <w:rPr>
          <w:rFonts w:eastAsiaTheme="minorEastAsia"/>
          <w:smallCaps w:val="0"/>
          <w:sz w:val="22"/>
        </w:rPr>
      </w:pPr>
      <w:hyperlink w:anchor="_Toc459472927" w:history="1">
        <w:r w:rsidR="006F1393" w:rsidRPr="0006492F">
          <w:rPr>
            <w:rStyle w:val="Hyperlink"/>
          </w:rPr>
          <w:t>Skype for Business Server</w:t>
        </w:r>
        <w:r w:rsidR="006F1393">
          <w:tab/>
        </w:r>
        <w:r w:rsidR="006F1393">
          <w:fldChar w:fldCharType="begin"/>
        </w:r>
        <w:r w:rsidR="006F1393">
          <w:instrText xml:space="preserve"> PAGEREF _Toc459472927 \h </w:instrText>
        </w:r>
        <w:r w:rsidR="006F1393">
          <w:fldChar w:fldCharType="separate"/>
        </w:r>
        <w:r w:rsidR="006F1393">
          <w:t>28</w:t>
        </w:r>
        <w:r w:rsidR="006F1393">
          <w:fldChar w:fldCharType="end"/>
        </w:r>
      </w:hyperlink>
    </w:p>
    <w:p w:rsidR="006F1393" w:rsidRDefault="00617B5F">
      <w:pPr>
        <w:pStyle w:val="TOC2"/>
        <w:rPr>
          <w:rFonts w:eastAsiaTheme="minorEastAsia"/>
          <w:smallCaps w:val="0"/>
          <w:sz w:val="22"/>
        </w:rPr>
      </w:pPr>
      <w:hyperlink w:anchor="_Toc459472928" w:history="1">
        <w:r w:rsidR="006F1393" w:rsidRPr="0006492F">
          <w:rPr>
            <w:rStyle w:val="Hyperlink"/>
          </w:rPr>
          <w:t>R Server</w:t>
        </w:r>
        <w:r w:rsidR="006F1393">
          <w:tab/>
        </w:r>
        <w:r w:rsidR="006F1393">
          <w:fldChar w:fldCharType="begin"/>
        </w:r>
        <w:r w:rsidR="006F1393">
          <w:instrText xml:space="preserve"> PAGEREF _Toc459472928 \h </w:instrText>
        </w:r>
        <w:r w:rsidR="006F1393">
          <w:fldChar w:fldCharType="separate"/>
        </w:r>
        <w:r w:rsidR="006F1393">
          <w:t>29</w:t>
        </w:r>
        <w:r w:rsidR="006F1393">
          <w:fldChar w:fldCharType="end"/>
        </w:r>
      </w:hyperlink>
    </w:p>
    <w:p w:rsidR="006F1393" w:rsidRDefault="00617B5F">
      <w:pPr>
        <w:pStyle w:val="TOC2"/>
        <w:rPr>
          <w:rFonts w:eastAsiaTheme="minorEastAsia"/>
          <w:smallCaps w:val="0"/>
          <w:sz w:val="22"/>
        </w:rPr>
      </w:pPr>
      <w:hyperlink w:anchor="_Toc459472929" w:history="1">
        <w:r w:rsidR="006F1393" w:rsidRPr="0006492F">
          <w:rPr>
            <w:rStyle w:val="Hyperlink"/>
          </w:rPr>
          <w:t>SQL Server</w:t>
        </w:r>
        <w:r w:rsidR="006F1393">
          <w:tab/>
        </w:r>
        <w:r w:rsidR="006F1393">
          <w:fldChar w:fldCharType="begin"/>
        </w:r>
        <w:r w:rsidR="006F1393">
          <w:instrText xml:space="preserve"> PAGEREF _Toc459472929 \h </w:instrText>
        </w:r>
        <w:r w:rsidR="006F1393">
          <w:fldChar w:fldCharType="separate"/>
        </w:r>
        <w:r w:rsidR="006F1393">
          <w:t>30</w:t>
        </w:r>
        <w:r w:rsidR="006F1393">
          <w:fldChar w:fldCharType="end"/>
        </w:r>
      </w:hyperlink>
    </w:p>
    <w:p w:rsidR="006F1393" w:rsidRDefault="00617B5F">
      <w:pPr>
        <w:pStyle w:val="TOC2"/>
        <w:rPr>
          <w:rFonts w:eastAsiaTheme="minorEastAsia"/>
          <w:smallCaps w:val="0"/>
          <w:sz w:val="22"/>
        </w:rPr>
      </w:pPr>
      <w:hyperlink w:anchor="_Toc459472930" w:history="1">
        <w:r w:rsidR="006F1393" w:rsidRPr="0006492F">
          <w:rPr>
            <w:rStyle w:val="Hyperlink"/>
          </w:rPr>
          <w:t>System Center</w:t>
        </w:r>
        <w:r w:rsidR="006F1393">
          <w:tab/>
        </w:r>
        <w:r w:rsidR="006F1393">
          <w:fldChar w:fldCharType="begin"/>
        </w:r>
        <w:r w:rsidR="006F1393">
          <w:instrText xml:space="preserve"> PAGEREF _Toc459472930 \h </w:instrText>
        </w:r>
        <w:r w:rsidR="006F1393">
          <w:fldChar w:fldCharType="separate"/>
        </w:r>
        <w:r w:rsidR="006F1393">
          <w:t>31</w:t>
        </w:r>
        <w:r w:rsidR="006F1393">
          <w:fldChar w:fldCharType="end"/>
        </w:r>
      </w:hyperlink>
    </w:p>
    <w:p w:rsidR="006F1393" w:rsidRDefault="00617B5F">
      <w:pPr>
        <w:pStyle w:val="TOC3"/>
        <w:rPr>
          <w:rFonts w:eastAsiaTheme="minorEastAsia"/>
          <w:smallCaps w:val="0"/>
          <w:sz w:val="22"/>
        </w:rPr>
      </w:pPr>
      <w:hyperlink w:anchor="_Toc459472931" w:history="1">
        <w:r w:rsidR="006F1393" w:rsidRPr="0006492F">
          <w:rPr>
            <w:rStyle w:val="Hyperlink"/>
          </w:rPr>
          <w:t>System Center Server</w:t>
        </w:r>
        <w:r w:rsidR="006F1393">
          <w:tab/>
        </w:r>
        <w:r w:rsidR="006F1393">
          <w:fldChar w:fldCharType="begin"/>
        </w:r>
        <w:r w:rsidR="006F1393">
          <w:instrText xml:space="preserve"> PAGEREF _Toc459472931 \h </w:instrText>
        </w:r>
        <w:r w:rsidR="006F1393">
          <w:fldChar w:fldCharType="separate"/>
        </w:r>
        <w:r w:rsidR="006F1393">
          <w:t>31</w:t>
        </w:r>
        <w:r w:rsidR="006F1393">
          <w:fldChar w:fldCharType="end"/>
        </w:r>
      </w:hyperlink>
    </w:p>
    <w:p w:rsidR="006F1393" w:rsidRDefault="00617B5F">
      <w:pPr>
        <w:pStyle w:val="TOC3"/>
        <w:rPr>
          <w:rFonts w:eastAsiaTheme="minorEastAsia"/>
          <w:smallCaps w:val="0"/>
          <w:sz w:val="22"/>
        </w:rPr>
      </w:pPr>
      <w:hyperlink w:anchor="_Toc459472932" w:history="1">
        <w:r w:rsidR="006F1393" w:rsidRPr="0006492F">
          <w:rPr>
            <w:rStyle w:val="Hyperlink"/>
          </w:rPr>
          <w:t>System Center Client Management Suite</w:t>
        </w:r>
        <w:r w:rsidR="006F1393">
          <w:tab/>
        </w:r>
        <w:r w:rsidR="006F1393">
          <w:fldChar w:fldCharType="begin"/>
        </w:r>
        <w:r w:rsidR="006F1393">
          <w:instrText xml:space="preserve"> PAGEREF _Toc459472932 \h </w:instrText>
        </w:r>
        <w:r w:rsidR="006F1393">
          <w:fldChar w:fldCharType="separate"/>
        </w:r>
        <w:r w:rsidR="006F1393">
          <w:t>32</w:t>
        </w:r>
        <w:r w:rsidR="006F1393">
          <w:fldChar w:fldCharType="end"/>
        </w:r>
      </w:hyperlink>
    </w:p>
    <w:p w:rsidR="006F1393" w:rsidRDefault="00617B5F">
      <w:pPr>
        <w:pStyle w:val="TOC3"/>
        <w:rPr>
          <w:rFonts w:eastAsiaTheme="minorEastAsia"/>
          <w:smallCaps w:val="0"/>
          <w:sz w:val="22"/>
        </w:rPr>
      </w:pPr>
      <w:hyperlink w:anchor="_Toc459472933" w:history="1">
        <w:r w:rsidR="006F1393" w:rsidRPr="0006492F">
          <w:rPr>
            <w:rStyle w:val="Hyperlink"/>
          </w:rPr>
          <w:t>System Center Configuration Manager</w:t>
        </w:r>
        <w:r w:rsidR="006F1393">
          <w:tab/>
        </w:r>
        <w:r w:rsidR="006F1393">
          <w:fldChar w:fldCharType="begin"/>
        </w:r>
        <w:r w:rsidR="006F1393">
          <w:instrText xml:space="preserve"> PAGEREF _Toc459472933 \h </w:instrText>
        </w:r>
        <w:r w:rsidR="006F1393">
          <w:fldChar w:fldCharType="separate"/>
        </w:r>
        <w:r w:rsidR="006F1393">
          <w:t>33</w:t>
        </w:r>
        <w:r w:rsidR="006F1393">
          <w:fldChar w:fldCharType="end"/>
        </w:r>
      </w:hyperlink>
    </w:p>
    <w:p w:rsidR="006F1393" w:rsidRDefault="00617B5F">
      <w:pPr>
        <w:pStyle w:val="TOC3"/>
        <w:rPr>
          <w:rFonts w:eastAsiaTheme="minorEastAsia"/>
          <w:smallCaps w:val="0"/>
          <w:sz w:val="22"/>
        </w:rPr>
      </w:pPr>
      <w:hyperlink w:anchor="_Toc459472934" w:history="1">
        <w:r w:rsidR="006F1393" w:rsidRPr="0006492F">
          <w:rPr>
            <w:rStyle w:val="Hyperlink"/>
          </w:rPr>
          <w:t>System Center Data Protection Manager</w:t>
        </w:r>
        <w:r w:rsidR="006F1393">
          <w:tab/>
        </w:r>
        <w:r w:rsidR="006F1393">
          <w:fldChar w:fldCharType="begin"/>
        </w:r>
        <w:r w:rsidR="006F1393">
          <w:instrText xml:space="preserve"> PAGEREF _Toc459472934 \h </w:instrText>
        </w:r>
        <w:r w:rsidR="006F1393">
          <w:fldChar w:fldCharType="separate"/>
        </w:r>
        <w:r w:rsidR="006F1393">
          <w:t>34</w:t>
        </w:r>
        <w:r w:rsidR="006F1393">
          <w:fldChar w:fldCharType="end"/>
        </w:r>
      </w:hyperlink>
    </w:p>
    <w:p w:rsidR="006F1393" w:rsidRDefault="00617B5F">
      <w:pPr>
        <w:pStyle w:val="TOC3"/>
        <w:rPr>
          <w:rFonts w:eastAsiaTheme="minorEastAsia"/>
          <w:smallCaps w:val="0"/>
          <w:sz w:val="22"/>
        </w:rPr>
      </w:pPr>
      <w:hyperlink w:anchor="_Toc459472935" w:history="1">
        <w:r w:rsidR="006F1393" w:rsidRPr="0006492F">
          <w:rPr>
            <w:rStyle w:val="Hyperlink"/>
          </w:rPr>
          <w:t>System Center Endpoint Protection</w:t>
        </w:r>
        <w:r w:rsidR="006F1393">
          <w:tab/>
        </w:r>
        <w:r w:rsidR="006F1393">
          <w:fldChar w:fldCharType="begin"/>
        </w:r>
        <w:r w:rsidR="006F1393">
          <w:instrText xml:space="preserve"> PAGEREF _Toc459472935 \h </w:instrText>
        </w:r>
        <w:r w:rsidR="006F1393">
          <w:fldChar w:fldCharType="separate"/>
        </w:r>
        <w:r w:rsidR="006F1393">
          <w:t>34</w:t>
        </w:r>
        <w:r w:rsidR="006F1393">
          <w:fldChar w:fldCharType="end"/>
        </w:r>
      </w:hyperlink>
    </w:p>
    <w:p w:rsidR="006F1393" w:rsidRDefault="00617B5F">
      <w:pPr>
        <w:pStyle w:val="TOC3"/>
        <w:rPr>
          <w:rFonts w:eastAsiaTheme="minorEastAsia"/>
          <w:smallCaps w:val="0"/>
          <w:sz w:val="22"/>
        </w:rPr>
      </w:pPr>
      <w:hyperlink w:anchor="_Toc459472936" w:history="1">
        <w:r w:rsidR="006F1393" w:rsidRPr="0006492F">
          <w:rPr>
            <w:rStyle w:val="Hyperlink"/>
          </w:rPr>
          <w:t>System Center Operation Manager</w:t>
        </w:r>
        <w:r w:rsidR="006F1393">
          <w:tab/>
        </w:r>
        <w:r w:rsidR="006F1393">
          <w:fldChar w:fldCharType="begin"/>
        </w:r>
        <w:r w:rsidR="006F1393">
          <w:instrText xml:space="preserve"> PAGEREF _Toc459472936 \h </w:instrText>
        </w:r>
        <w:r w:rsidR="006F1393">
          <w:fldChar w:fldCharType="separate"/>
        </w:r>
        <w:r w:rsidR="006F1393">
          <w:t>35</w:t>
        </w:r>
        <w:r w:rsidR="006F1393">
          <w:fldChar w:fldCharType="end"/>
        </w:r>
      </w:hyperlink>
    </w:p>
    <w:p w:rsidR="006F1393" w:rsidRDefault="00617B5F">
      <w:pPr>
        <w:pStyle w:val="TOC3"/>
        <w:rPr>
          <w:rFonts w:eastAsiaTheme="minorEastAsia"/>
          <w:smallCaps w:val="0"/>
          <w:sz w:val="22"/>
        </w:rPr>
      </w:pPr>
      <w:hyperlink w:anchor="_Toc459472937" w:history="1">
        <w:r w:rsidR="006F1393" w:rsidRPr="0006492F">
          <w:rPr>
            <w:rStyle w:val="Hyperlink"/>
          </w:rPr>
          <w:t>System Center Server Management Suite</w:t>
        </w:r>
        <w:r w:rsidR="006F1393">
          <w:tab/>
        </w:r>
        <w:r w:rsidR="006F1393">
          <w:fldChar w:fldCharType="begin"/>
        </w:r>
        <w:r w:rsidR="006F1393">
          <w:instrText xml:space="preserve"> PAGEREF _Toc459472937 \h </w:instrText>
        </w:r>
        <w:r w:rsidR="006F1393">
          <w:fldChar w:fldCharType="separate"/>
        </w:r>
        <w:r w:rsidR="006F1393">
          <w:t>35</w:t>
        </w:r>
        <w:r w:rsidR="006F1393">
          <w:fldChar w:fldCharType="end"/>
        </w:r>
      </w:hyperlink>
    </w:p>
    <w:p w:rsidR="006F1393" w:rsidRDefault="00617B5F">
      <w:pPr>
        <w:pStyle w:val="TOC3"/>
        <w:rPr>
          <w:rFonts w:eastAsiaTheme="minorEastAsia"/>
          <w:smallCaps w:val="0"/>
          <w:sz w:val="22"/>
        </w:rPr>
      </w:pPr>
      <w:hyperlink w:anchor="_Toc459472938" w:history="1">
        <w:r w:rsidR="006F1393" w:rsidRPr="0006492F">
          <w:rPr>
            <w:rStyle w:val="Hyperlink"/>
          </w:rPr>
          <w:t>System Center Service Manager</w:t>
        </w:r>
        <w:r w:rsidR="006F1393">
          <w:tab/>
        </w:r>
        <w:r w:rsidR="006F1393">
          <w:fldChar w:fldCharType="begin"/>
        </w:r>
        <w:r w:rsidR="006F1393">
          <w:instrText xml:space="preserve"> PAGEREF _Toc459472938 \h </w:instrText>
        </w:r>
        <w:r w:rsidR="006F1393">
          <w:fldChar w:fldCharType="separate"/>
        </w:r>
        <w:r w:rsidR="006F1393">
          <w:t>35</w:t>
        </w:r>
        <w:r w:rsidR="006F1393">
          <w:fldChar w:fldCharType="end"/>
        </w:r>
      </w:hyperlink>
    </w:p>
    <w:p w:rsidR="006F1393" w:rsidRDefault="00617B5F">
      <w:pPr>
        <w:pStyle w:val="TOC2"/>
        <w:rPr>
          <w:rFonts w:eastAsiaTheme="minorEastAsia"/>
          <w:smallCaps w:val="0"/>
          <w:sz w:val="22"/>
        </w:rPr>
      </w:pPr>
      <w:hyperlink w:anchor="_Toc459472939" w:history="1">
        <w:r w:rsidR="006F1393" w:rsidRPr="0006492F">
          <w:rPr>
            <w:rStyle w:val="Hyperlink"/>
          </w:rPr>
          <w:t>Virtual Desktop Infrastructure (VDI) Suite</w:t>
        </w:r>
        <w:r w:rsidR="006F1393">
          <w:tab/>
        </w:r>
        <w:r w:rsidR="006F1393">
          <w:fldChar w:fldCharType="begin"/>
        </w:r>
        <w:r w:rsidR="006F1393">
          <w:instrText xml:space="preserve"> PAGEREF _Toc459472939 \h </w:instrText>
        </w:r>
        <w:r w:rsidR="006F1393">
          <w:fldChar w:fldCharType="separate"/>
        </w:r>
        <w:r w:rsidR="006F1393">
          <w:t>35</w:t>
        </w:r>
        <w:r w:rsidR="006F1393">
          <w:fldChar w:fldCharType="end"/>
        </w:r>
      </w:hyperlink>
    </w:p>
    <w:p w:rsidR="006F1393" w:rsidRDefault="00617B5F">
      <w:pPr>
        <w:pStyle w:val="TOC2"/>
        <w:rPr>
          <w:rFonts w:eastAsiaTheme="minorEastAsia"/>
          <w:smallCaps w:val="0"/>
          <w:sz w:val="22"/>
        </w:rPr>
      </w:pPr>
      <w:hyperlink w:anchor="_Toc459472940" w:history="1">
        <w:r w:rsidR="006F1393" w:rsidRPr="0006492F">
          <w:rPr>
            <w:rStyle w:val="Hyperlink"/>
          </w:rPr>
          <w:t>Visual Studio</w:t>
        </w:r>
        <w:r w:rsidR="006F1393">
          <w:tab/>
        </w:r>
        <w:r w:rsidR="006F1393">
          <w:fldChar w:fldCharType="begin"/>
        </w:r>
        <w:r w:rsidR="006F1393">
          <w:instrText xml:space="preserve"> PAGEREF _Toc459472940 \h </w:instrText>
        </w:r>
        <w:r w:rsidR="006F1393">
          <w:fldChar w:fldCharType="separate"/>
        </w:r>
        <w:r w:rsidR="006F1393">
          <w:t>36</w:t>
        </w:r>
        <w:r w:rsidR="006F1393">
          <w:fldChar w:fldCharType="end"/>
        </w:r>
      </w:hyperlink>
    </w:p>
    <w:p w:rsidR="006F1393" w:rsidRDefault="00617B5F">
      <w:pPr>
        <w:pStyle w:val="TOC3"/>
        <w:rPr>
          <w:rFonts w:eastAsiaTheme="minorEastAsia"/>
          <w:smallCaps w:val="0"/>
          <w:sz w:val="22"/>
        </w:rPr>
      </w:pPr>
      <w:hyperlink w:anchor="_Toc459472941" w:history="1">
        <w:r w:rsidR="006F1393" w:rsidRPr="0006492F">
          <w:rPr>
            <w:rStyle w:val="Hyperlink"/>
          </w:rPr>
          <w:t>Visual Studio</w:t>
        </w:r>
        <w:r w:rsidR="006F1393">
          <w:tab/>
        </w:r>
        <w:r w:rsidR="006F1393">
          <w:fldChar w:fldCharType="begin"/>
        </w:r>
        <w:r w:rsidR="006F1393">
          <w:instrText xml:space="preserve"> PAGEREF _Toc459472941 \h </w:instrText>
        </w:r>
        <w:r w:rsidR="006F1393">
          <w:fldChar w:fldCharType="separate"/>
        </w:r>
        <w:r w:rsidR="006F1393">
          <w:t>36</w:t>
        </w:r>
        <w:r w:rsidR="006F1393">
          <w:fldChar w:fldCharType="end"/>
        </w:r>
      </w:hyperlink>
    </w:p>
    <w:p w:rsidR="006F1393" w:rsidRDefault="00617B5F">
      <w:pPr>
        <w:pStyle w:val="TOC3"/>
        <w:rPr>
          <w:rFonts w:eastAsiaTheme="minorEastAsia"/>
          <w:smallCaps w:val="0"/>
          <w:sz w:val="22"/>
        </w:rPr>
      </w:pPr>
      <w:hyperlink w:anchor="_Toc459472942" w:history="1">
        <w:r w:rsidR="006F1393" w:rsidRPr="0006492F">
          <w:rPr>
            <w:rStyle w:val="Hyperlink"/>
          </w:rPr>
          <w:t>Visual Studio Team Foundation Server</w:t>
        </w:r>
        <w:r w:rsidR="006F1393">
          <w:tab/>
        </w:r>
        <w:r w:rsidR="006F1393">
          <w:fldChar w:fldCharType="begin"/>
        </w:r>
        <w:r w:rsidR="006F1393">
          <w:instrText xml:space="preserve"> PAGEREF _Toc459472942 \h </w:instrText>
        </w:r>
        <w:r w:rsidR="006F1393">
          <w:fldChar w:fldCharType="separate"/>
        </w:r>
        <w:r w:rsidR="006F1393">
          <w:t>37</w:t>
        </w:r>
        <w:r w:rsidR="006F1393">
          <w:fldChar w:fldCharType="end"/>
        </w:r>
      </w:hyperlink>
    </w:p>
    <w:p w:rsidR="006F1393" w:rsidRDefault="00617B5F">
      <w:pPr>
        <w:pStyle w:val="TOC2"/>
        <w:rPr>
          <w:rFonts w:eastAsiaTheme="minorEastAsia"/>
          <w:smallCaps w:val="0"/>
          <w:sz w:val="22"/>
        </w:rPr>
      </w:pPr>
      <w:hyperlink w:anchor="_Toc459472943" w:history="1">
        <w:r w:rsidR="006F1393" w:rsidRPr="0006492F">
          <w:rPr>
            <w:rStyle w:val="Hyperlink"/>
          </w:rPr>
          <w:t>Windows</w:t>
        </w:r>
        <w:r w:rsidR="006F1393">
          <w:tab/>
        </w:r>
        <w:r w:rsidR="006F1393">
          <w:fldChar w:fldCharType="begin"/>
        </w:r>
        <w:r w:rsidR="006F1393">
          <w:instrText xml:space="preserve"> PAGEREF _Toc459472943 \h </w:instrText>
        </w:r>
        <w:r w:rsidR="006F1393">
          <w:fldChar w:fldCharType="separate"/>
        </w:r>
        <w:r w:rsidR="006F1393">
          <w:t>38</w:t>
        </w:r>
        <w:r w:rsidR="006F1393">
          <w:fldChar w:fldCharType="end"/>
        </w:r>
      </w:hyperlink>
    </w:p>
    <w:p w:rsidR="006F1393" w:rsidRDefault="00617B5F">
      <w:pPr>
        <w:pStyle w:val="TOC3"/>
        <w:rPr>
          <w:rFonts w:eastAsiaTheme="minorEastAsia"/>
          <w:smallCaps w:val="0"/>
          <w:sz w:val="22"/>
        </w:rPr>
      </w:pPr>
      <w:hyperlink w:anchor="_Toc459472944" w:history="1">
        <w:r w:rsidR="006F1393" w:rsidRPr="0006492F">
          <w:rPr>
            <w:rStyle w:val="Hyperlink"/>
          </w:rPr>
          <w:t>Windows Desktop Operating System</w:t>
        </w:r>
        <w:r w:rsidR="006F1393">
          <w:tab/>
        </w:r>
        <w:r w:rsidR="006F1393">
          <w:fldChar w:fldCharType="begin"/>
        </w:r>
        <w:r w:rsidR="006F1393">
          <w:instrText xml:space="preserve"> PAGEREF _Toc459472944 \h </w:instrText>
        </w:r>
        <w:r w:rsidR="006F1393">
          <w:fldChar w:fldCharType="separate"/>
        </w:r>
        <w:r w:rsidR="006F1393">
          <w:t>38</w:t>
        </w:r>
        <w:r w:rsidR="006F1393">
          <w:fldChar w:fldCharType="end"/>
        </w:r>
      </w:hyperlink>
    </w:p>
    <w:p w:rsidR="006F1393" w:rsidRDefault="00617B5F">
      <w:pPr>
        <w:pStyle w:val="TOC2"/>
        <w:rPr>
          <w:rFonts w:eastAsiaTheme="minorEastAsia"/>
          <w:smallCaps w:val="0"/>
          <w:sz w:val="22"/>
        </w:rPr>
      </w:pPr>
      <w:hyperlink w:anchor="_Toc459472945" w:history="1">
        <w:r w:rsidR="006F1393" w:rsidRPr="0006492F">
          <w:rPr>
            <w:rStyle w:val="Hyperlink"/>
          </w:rPr>
          <w:t>Windows Server</w:t>
        </w:r>
        <w:r w:rsidR="006F1393">
          <w:tab/>
        </w:r>
        <w:r w:rsidR="006F1393">
          <w:fldChar w:fldCharType="begin"/>
        </w:r>
        <w:r w:rsidR="006F1393">
          <w:instrText xml:space="preserve"> PAGEREF _Toc459472945 \h </w:instrText>
        </w:r>
        <w:r w:rsidR="006F1393">
          <w:fldChar w:fldCharType="separate"/>
        </w:r>
        <w:r w:rsidR="006F1393">
          <w:t>45</w:t>
        </w:r>
        <w:r w:rsidR="006F1393">
          <w:fldChar w:fldCharType="end"/>
        </w:r>
      </w:hyperlink>
    </w:p>
    <w:p w:rsidR="006F1393" w:rsidRDefault="00617B5F">
      <w:pPr>
        <w:pStyle w:val="TOC3"/>
        <w:rPr>
          <w:rFonts w:eastAsiaTheme="minorEastAsia"/>
          <w:smallCaps w:val="0"/>
          <w:sz w:val="22"/>
        </w:rPr>
      </w:pPr>
      <w:hyperlink w:anchor="_Toc459472946" w:history="1">
        <w:r w:rsidR="006F1393" w:rsidRPr="0006492F">
          <w:rPr>
            <w:rStyle w:val="Hyperlink"/>
          </w:rPr>
          <w:t>Windows MultiPoint Server</w:t>
        </w:r>
        <w:r w:rsidR="006F1393">
          <w:tab/>
        </w:r>
        <w:r w:rsidR="006F1393">
          <w:fldChar w:fldCharType="begin"/>
        </w:r>
        <w:r w:rsidR="006F1393">
          <w:instrText xml:space="preserve"> PAGEREF _Toc459472946 \h </w:instrText>
        </w:r>
        <w:r w:rsidR="006F1393">
          <w:fldChar w:fldCharType="separate"/>
        </w:r>
        <w:r w:rsidR="006F1393">
          <w:t>45</w:t>
        </w:r>
        <w:r w:rsidR="006F1393">
          <w:fldChar w:fldCharType="end"/>
        </w:r>
      </w:hyperlink>
    </w:p>
    <w:p w:rsidR="006F1393" w:rsidRDefault="00617B5F">
      <w:pPr>
        <w:pStyle w:val="TOC3"/>
        <w:rPr>
          <w:rFonts w:eastAsiaTheme="minorEastAsia"/>
          <w:smallCaps w:val="0"/>
          <w:sz w:val="22"/>
        </w:rPr>
      </w:pPr>
      <w:hyperlink w:anchor="_Toc459472947" w:history="1">
        <w:r w:rsidR="006F1393" w:rsidRPr="0006492F">
          <w:rPr>
            <w:rStyle w:val="Hyperlink"/>
          </w:rPr>
          <w:t>Windows Server</w:t>
        </w:r>
        <w:r w:rsidR="006F1393">
          <w:tab/>
        </w:r>
        <w:r w:rsidR="006F1393">
          <w:fldChar w:fldCharType="begin"/>
        </w:r>
        <w:r w:rsidR="006F1393">
          <w:instrText xml:space="preserve"> PAGEREF _Toc459472947 \h </w:instrText>
        </w:r>
        <w:r w:rsidR="006F1393">
          <w:fldChar w:fldCharType="separate"/>
        </w:r>
        <w:r w:rsidR="006F1393">
          <w:t>46</w:t>
        </w:r>
        <w:r w:rsidR="006F1393">
          <w:fldChar w:fldCharType="end"/>
        </w:r>
      </w:hyperlink>
    </w:p>
    <w:p w:rsidR="006F1393" w:rsidRDefault="00617B5F">
      <w:pPr>
        <w:pStyle w:val="TOC1"/>
        <w:rPr>
          <w:rFonts w:eastAsiaTheme="minorEastAsia"/>
          <w:b w:val="0"/>
          <w:caps w:val="0"/>
          <w:noProof/>
          <w:sz w:val="22"/>
          <w:szCs w:val="22"/>
        </w:rPr>
      </w:pPr>
      <w:hyperlink w:anchor="_Toc459472948" w:history="1">
        <w:r w:rsidR="006F1393" w:rsidRPr="0006492F">
          <w:rPr>
            <w:rStyle w:val="Hyperlink"/>
            <w:noProof/>
          </w:rPr>
          <w:t>Servizi Online</w:t>
        </w:r>
        <w:r w:rsidR="006F1393">
          <w:rPr>
            <w:noProof/>
          </w:rPr>
          <w:tab/>
        </w:r>
        <w:r w:rsidR="006F1393">
          <w:rPr>
            <w:noProof/>
          </w:rPr>
          <w:fldChar w:fldCharType="begin"/>
        </w:r>
        <w:r w:rsidR="006F1393">
          <w:rPr>
            <w:noProof/>
          </w:rPr>
          <w:instrText xml:space="preserve"> PAGEREF _Toc459472948 \h </w:instrText>
        </w:r>
        <w:r w:rsidR="006F1393">
          <w:rPr>
            <w:noProof/>
          </w:rPr>
        </w:r>
        <w:r w:rsidR="006F1393">
          <w:rPr>
            <w:noProof/>
          </w:rPr>
          <w:fldChar w:fldCharType="separate"/>
        </w:r>
        <w:r w:rsidR="006F1393">
          <w:rPr>
            <w:noProof/>
          </w:rPr>
          <w:t>49</w:t>
        </w:r>
        <w:r w:rsidR="006F1393">
          <w:rPr>
            <w:noProof/>
          </w:rPr>
          <w:fldChar w:fldCharType="end"/>
        </w:r>
      </w:hyperlink>
    </w:p>
    <w:p w:rsidR="006F1393" w:rsidRDefault="00617B5F">
      <w:pPr>
        <w:pStyle w:val="TOC2"/>
        <w:rPr>
          <w:rFonts w:eastAsiaTheme="minorEastAsia"/>
          <w:smallCaps w:val="0"/>
          <w:sz w:val="22"/>
        </w:rPr>
      </w:pPr>
      <w:hyperlink w:anchor="_Toc459472949" w:history="1">
        <w:r w:rsidR="006F1393" w:rsidRPr="0006492F">
          <w:rPr>
            <w:rStyle w:val="Hyperlink"/>
          </w:rPr>
          <w:t>Disponibilità regionale del Servizio Online.</w:t>
        </w:r>
        <w:r w:rsidR="006F1393">
          <w:tab/>
        </w:r>
        <w:r w:rsidR="006F1393">
          <w:fldChar w:fldCharType="begin"/>
        </w:r>
        <w:r w:rsidR="006F1393">
          <w:instrText xml:space="preserve"> PAGEREF _Toc459472949 \h </w:instrText>
        </w:r>
        <w:r w:rsidR="006F1393">
          <w:fldChar w:fldCharType="separate"/>
        </w:r>
        <w:r w:rsidR="006F1393">
          <w:t>49</w:t>
        </w:r>
        <w:r w:rsidR="006F1393">
          <w:fldChar w:fldCharType="end"/>
        </w:r>
      </w:hyperlink>
    </w:p>
    <w:p w:rsidR="006F1393" w:rsidRDefault="00617B5F">
      <w:pPr>
        <w:pStyle w:val="TOC2"/>
        <w:rPr>
          <w:rFonts w:eastAsiaTheme="minorEastAsia"/>
          <w:smallCaps w:val="0"/>
          <w:sz w:val="22"/>
        </w:rPr>
      </w:pPr>
      <w:hyperlink w:anchor="_Toc459472950" w:history="1">
        <w:r w:rsidR="006F1393" w:rsidRPr="0006492F">
          <w:rPr>
            <w:rStyle w:val="Hyperlink"/>
          </w:rPr>
          <w:t>Regole per l’Acquisto dei Servizi Online</w:t>
        </w:r>
        <w:r w:rsidR="006F1393">
          <w:tab/>
        </w:r>
        <w:r w:rsidR="006F1393">
          <w:fldChar w:fldCharType="begin"/>
        </w:r>
        <w:r w:rsidR="006F1393">
          <w:instrText xml:space="preserve"> PAGEREF _Toc459472950 \h </w:instrText>
        </w:r>
        <w:r w:rsidR="006F1393">
          <w:fldChar w:fldCharType="separate"/>
        </w:r>
        <w:r w:rsidR="006F1393">
          <w:t>49</w:t>
        </w:r>
        <w:r w:rsidR="006F1393">
          <w:fldChar w:fldCharType="end"/>
        </w:r>
      </w:hyperlink>
    </w:p>
    <w:p w:rsidR="006F1393" w:rsidRDefault="00617B5F">
      <w:pPr>
        <w:pStyle w:val="TOC2"/>
        <w:rPr>
          <w:rFonts w:eastAsiaTheme="minorEastAsia"/>
          <w:smallCaps w:val="0"/>
          <w:sz w:val="22"/>
        </w:rPr>
      </w:pPr>
      <w:hyperlink w:anchor="_Toc459472951" w:history="1">
        <w:r w:rsidR="006F1393" w:rsidRPr="0006492F">
          <w:rPr>
            <w:rStyle w:val="Hyperlink"/>
          </w:rPr>
          <w:t>Rinnovo dei Servizi Online</w:t>
        </w:r>
        <w:r w:rsidR="006F1393">
          <w:tab/>
        </w:r>
        <w:r w:rsidR="006F1393">
          <w:fldChar w:fldCharType="begin"/>
        </w:r>
        <w:r w:rsidR="006F1393">
          <w:instrText xml:space="preserve"> PAGEREF _Toc459472951 \h </w:instrText>
        </w:r>
        <w:r w:rsidR="006F1393">
          <w:fldChar w:fldCharType="separate"/>
        </w:r>
        <w:r w:rsidR="006F1393">
          <w:t>49</w:t>
        </w:r>
        <w:r w:rsidR="006F1393">
          <w:fldChar w:fldCharType="end"/>
        </w:r>
      </w:hyperlink>
    </w:p>
    <w:p w:rsidR="006F1393" w:rsidRDefault="00617B5F">
      <w:pPr>
        <w:pStyle w:val="TOC2"/>
        <w:rPr>
          <w:rFonts w:eastAsiaTheme="minorEastAsia"/>
          <w:smallCaps w:val="0"/>
          <w:sz w:val="22"/>
        </w:rPr>
      </w:pPr>
      <w:hyperlink w:anchor="_Toc459472952" w:history="1">
        <w:r w:rsidR="006F1393" w:rsidRPr="0006492F">
          <w:rPr>
            <w:rStyle w:val="Hyperlink"/>
          </w:rPr>
          <w:t>Servizi Microsoft Azure</w:t>
        </w:r>
        <w:r w:rsidR="006F1393">
          <w:tab/>
        </w:r>
        <w:r w:rsidR="006F1393">
          <w:fldChar w:fldCharType="begin"/>
        </w:r>
        <w:r w:rsidR="006F1393">
          <w:instrText xml:space="preserve"> PAGEREF _Toc459472952 \h </w:instrText>
        </w:r>
        <w:r w:rsidR="006F1393">
          <w:fldChar w:fldCharType="separate"/>
        </w:r>
        <w:r w:rsidR="006F1393">
          <w:t>49</w:t>
        </w:r>
        <w:r w:rsidR="006F1393">
          <w:fldChar w:fldCharType="end"/>
        </w:r>
      </w:hyperlink>
    </w:p>
    <w:p w:rsidR="006F1393" w:rsidRDefault="00617B5F">
      <w:pPr>
        <w:pStyle w:val="TOC3"/>
        <w:rPr>
          <w:rFonts w:eastAsiaTheme="minorEastAsia"/>
          <w:smallCaps w:val="0"/>
          <w:sz w:val="22"/>
        </w:rPr>
      </w:pPr>
      <w:hyperlink w:anchor="_Toc459472953" w:history="1">
        <w:r w:rsidR="006F1393" w:rsidRPr="0006492F">
          <w:rPr>
            <w:rStyle w:val="Hyperlink"/>
          </w:rPr>
          <w:t>Servizi Microsoft Azure</w:t>
        </w:r>
        <w:r w:rsidR="006F1393">
          <w:tab/>
        </w:r>
        <w:r w:rsidR="006F1393">
          <w:fldChar w:fldCharType="begin"/>
        </w:r>
        <w:r w:rsidR="006F1393">
          <w:instrText xml:space="preserve"> PAGEREF _Toc459472953 \h </w:instrText>
        </w:r>
        <w:r w:rsidR="006F1393">
          <w:fldChar w:fldCharType="separate"/>
        </w:r>
        <w:r w:rsidR="006F1393">
          <w:t>51</w:t>
        </w:r>
        <w:r w:rsidR="006F1393">
          <w:fldChar w:fldCharType="end"/>
        </w:r>
      </w:hyperlink>
    </w:p>
    <w:p w:rsidR="006F1393" w:rsidRDefault="00617B5F">
      <w:pPr>
        <w:pStyle w:val="TOC2"/>
        <w:rPr>
          <w:rFonts w:eastAsiaTheme="minorEastAsia"/>
          <w:smallCaps w:val="0"/>
          <w:sz w:val="22"/>
        </w:rPr>
      </w:pPr>
      <w:hyperlink w:anchor="_Toc459472954" w:history="1">
        <w:r w:rsidR="006F1393" w:rsidRPr="0006492F">
          <w:rPr>
            <w:rStyle w:val="Hyperlink"/>
          </w:rPr>
          <w:t>Piani di Microsoft Azure</w:t>
        </w:r>
        <w:r w:rsidR="006F1393">
          <w:tab/>
        </w:r>
        <w:r w:rsidR="006F1393">
          <w:fldChar w:fldCharType="begin"/>
        </w:r>
        <w:r w:rsidR="006F1393">
          <w:instrText xml:space="preserve"> PAGEREF _Toc459472954 \h </w:instrText>
        </w:r>
        <w:r w:rsidR="006F1393">
          <w:fldChar w:fldCharType="separate"/>
        </w:r>
        <w:r w:rsidR="006F1393">
          <w:t>51</w:t>
        </w:r>
        <w:r w:rsidR="006F1393">
          <w:fldChar w:fldCharType="end"/>
        </w:r>
      </w:hyperlink>
    </w:p>
    <w:p w:rsidR="006F1393" w:rsidRDefault="00617B5F">
      <w:pPr>
        <w:pStyle w:val="TOC2"/>
        <w:rPr>
          <w:rFonts w:eastAsiaTheme="minorEastAsia"/>
          <w:smallCaps w:val="0"/>
          <w:sz w:val="22"/>
        </w:rPr>
      </w:pPr>
      <w:hyperlink w:anchor="_Toc459472955" w:history="1">
        <w:r w:rsidR="006F1393" w:rsidRPr="0006492F">
          <w:rPr>
            <w:rStyle w:val="Hyperlink"/>
          </w:rPr>
          <w:t>Enterprise Mobility Suite (Piano)</w:t>
        </w:r>
        <w:r w:rsidR="006F1393">
          <w:tab/>
        </w:r>
        <w:r w:rsidR="006F1393">
          <w:fldChar w:fldCharType="begin"/>
        </w:r>
        <w:r w:rsidR="006F1393">
          <w:instrText xml:space="preserve"> PAGEREF _Toc459472955 \h </w:instrText>
        </w:r>
        <w:r w:rsidR="006F1393">
          <w:fldChar w:fldCharType="separate"/>
        </w:r>
        <w:r w:rsidR="006F1393">
          <w:t>53</w:t>
        </w:r>
        <w:r w:rsidR="006F1393">
          <w:fldChar w:fldCharType="end"/>
        </w:r>
      </w:hyperlink>
    </w:p>
    <w:p w:rsidR="006F1393" w:rsidRDefault="00617B5F">
      <w:pPr>
        <w:pStyle w:val="TOC2"/>
        <w:rPr>
          <w:rFonts w:eastAsiaTheme="minorEastAsia"/>
          <w:smallCaps w:val="0"/>
          <w:sz w:val="22"/>
        </w:rPr>
      </w:pPr>
      <w:hyperlink w:anchor="_Toc459472956" w:history="1">
        <w:r w:rsidR="006F1393" w:rsidRPr="0006492F">
          <w:rPr>
            <w:rStyle w:val="Hyperlink"/>
          </w:rPr>
          <w:t>Enterprise Cloud Suite</w:t>
        </w:r>
        <w:r w:rsidR="006F1393">
          <w:tab/>
        </w:r>
        <w:r w:rsidR="006F1393">
          <w:fldChar w:fldCharType="begin"/>
        </w:r>
        <w:r w:rsidR="006F1393">
          <w:instrText xml:space="preserve"> PAGEREF _Toc459472956 \h </w:instrText>
        </w:r>
        <w:r w:rsidR="006F1393">
          <w:fldChar w:fldCharType="separate"/>
        </w:r>
        <w:r w:rsidR="006F1393">
          <w:t>54</w:t>
        </w:r>
        <w:r w:rsidR="006F1393">
          <w:fldChar w:fldCharType="end"/>
        </w:r>
      </w:hyperlink>
    </w:p>
    <w:p w:rsidR="006F1393" w:rsidRDefault="00617B5F">
      <w:pPr>
        <w:pStyle w:val="TOC2"/>
        <w:rPr>
          <w:rFonts w:eastAsiaTheme="minorEastAsia"/>
          <w:smallCaps w:val="0"/>
          <w:sz w:val="22"/>
        </w:rPr>
      </w:pPr>
      <w:hyperlink w:anchor="_Toc459472957" w:history="1">
        <w:r w:rsidR="006F1393" w:rsidRPr="0006492F">
          <w:rPr>
            <w:rStyle w:val="Hyperlink"/>
          </w:rPr>
          <w:t>Microsoft Intune</w:t>
        </w:r>
        <w:r w:rsidR="006F1393">
          <w:tab/>
        </w:r>
        <w:r w:rsidR="006F1393">
          <w:fldChar w:fldCharType="begin"/>
        </w:r>
        <w:r w:rsidR="006F1393">
          <w:instrText xml:space="preserve"> PAGEREF _Toc459472957 \h </w:instrText>
        </w:r>
        <w:r w:rsidR="006F1393">
          <w:fldChar w:fldCharType="separate"/>
        </w:r>
        <w:r w:rsidR="006F1393">
          <w:t>54</w:t>
        </w:r>
        <w:r w:rsidR="006F1393">
          <w:fldChar w:fldCharType="end"/>
        </w:r>
      </w:hyperlink>
    </w:p>
    <w:p w:rsidR="006F1393" w:rsidRDefault="00617B5F">
      <w:pPr>
        <w:pStyle w:val="TOC2"/>
        <w:rPr>
          <w:rFonts w:eastAsiaTheme="minorEastAsia"/>
          <w:smallCaps w:val="0"/>
          <w:sz w:val="22"/>
        </w:rPr>
      </w:pPr>
      <w:hyperlink w:anchor="_Toc459472958" w:history="1">
        <w:r w:rsidR="006F1393" w:rsidRPr="0006492F">
          <w:rPr>
            <w:rStyle w:val="Hyperlink"/>
          </w:rPr>
          <w:t>Microsoft Dynamics Online Services</w:t>
        </w:r>
        <w:r w:rsidR="006F1393">
          <w:tab/>
        </w:r>
        <w:r w:rsidR="006F1393">
          <w:fldChar w:fldCharType="begin"/>
        </w:r>
        <w:r w:rsidR="006F1393">
          <w:instrText xml:space="preserve"> PAGEREF _Toc459472958 \h </w:instrText>
        </w:r>
        <w:r w:rsidR="006F1393">
          <w:fldChar w:fldCharType="separate"/>
        </w:r>
        <w:r w:rsidR="006F1393">
          <w:t>55</w:t>
        </w:r>
        <w:r w:rsidR="006F1393">
          <w:fldChar w:fldCharType="end"/>
        </w:r>
      </w:hyperlink>
    </w:p>
    <w:p w:rsidR="006F1393" w:rsidRDefault="00617B5F">
      <w:pPr>
        <w:pStyle w:val="TOC3"/>
        <w:rPr>
          <w:rFonts w:eastAsiaTheme="minorEastAsia"/>
          <w:smallCaps w:val="0"/>
          <w:sz w:val="22"/>
        </w:rPr>
      </w:pPr>
      <w:hyperlink w:anchor="_Toc459472959" w:history="1">
        <w:r w:rsidR="006F1393" w:rsidRPr="0006492F">
          <w:rPr>
            <w:rStyle w:val="Hyperlink"/>
          </w:rPr>
          <w:t>Microsoft Dynamics AX</w:t>
        </w:r>
        <w:r w:rsidR="006F1393">
          <w:tab/>
        </w:r>
        <w:r w:rsidR="006F1393">
          <w:fldChar w:fldCharType="begin"/>
        </w:r>
        <w:r w:rsidR="006F1393">
          <w:instrText xml:space="preserve"> PAGEREF _Toc459472959 \h </w:instrText>
        </w:r>
        <w:r w:rsidR="006F1393">
          <w:fldChar w:fldCharType="separate"/>
        </w:r>
        <w:r w:rsidR="006F1393">
          <w:t>55</w:t>
        </w:r>
        <w:r w:rsidR="006F1393">
          <w:fldChar w:fldCharType="end"/>
        </w:r>
      </w:hyperlink>
    </w:p>
    <w:p w:rsidR="006F1393" w:rsidRDefault="00617B5F">
      <w:pPr>
        <w:pStyle w:val="TOC3"/>
        <w:rPr>
          <w:rFonts w:eastAsiaTheme="minorEastAsia"/>
          <w:smallCaps w:val="0"/>
          <w:sz w:val="22"/>
        </w:rPr>
      </w:pPr>
      <w:hyperlink w:anchor="_Toc459472960" w:history="1">
        <w:r w:rsidR="006F1393" w:rsidRPr="0006492F">
          <w:rPr>
            <w:rStyle w:val="Hyperlink"/>
          </w:rPr>
          <w:t>Microsoft Dynamics CRM Online</w:t>
        </w:r>
        <w:r w:rsidR="006F1393">
          <w:tab/>
        </w:r>
        <w:r w:rsidR="006F1393">
          <w:fldChar w:fldCharType="begin"/>
        </w:r>
        <w:r w:rsidR="006F1393">
          <w:instrText xml:space="preserve"> PAGEREF _Toc459472960 \h </w:instrText>
        </w:r>
        <w:r w:rsidR="006F1393">
          <w:fldChar w:fldCharType="separate"/>
        </w:r>
        <w:r w:rsidR="006F1393">
          <w:t>56</w:t>
        </w:r>
        <w:r w:rsidR="006F1393">
          <w:fldChar w:fldCharType="end"/>
        </w:r>
      </w:hyperlink>
    </w:p>
    <w:p w:rsidR="006F1393" w:rsidRDefault="00617B5F">
      <w:pPr>
        <w:pStyle w:val="TOC3"/>
        <w:rPr>
          <w:rFonts w:eastAsiaTheme="minorEastAsia"/>
          <w:smallCaps w:val="0"/>
          <w:sz w:val="22"/>
        </w:rPr>
      </w:pPr>
      <w:hyperlink w:anchor="_Toc459472961" w:history="1">
        <w:r w:rsidR="006F1393" w:rsidRPr="0006492F">
          <w:rPr>
            <w:rStyle w:val="Hyperlink"/>
          </w:rPr>
          <w:t>Microsoft Dynamics Marketing</w:t>
        </w:r>
        <w:r w:rsidR="006F1393">
          <w:tab/>
        </w:r>
        <w:r w:rsidR="006F1393">
          <w:fldChar w:fldCharType="begin"/>
        </w:r>
        <w:r w:rsidR="006F1393">
          <w:instrText xml:space="preserve"> PAGEREF _Toc459472961 \h </w:instrText>
        </w:r>
        <w:r w:rsidR="006F1393">
          <w:fldChar w:fldCharType="separate"/>
        </w:r>
        <w:r w:rsidR="006F1393">
          <w:t>57</w:t>
        </w:r>
        <w:r w:rsidR="006F1393">
          <w:fldChar w:fldCharType="end"/>
        </w:r>
      </w:hyperlink>
    </w:p>
    <w:p w:rsidR="006F1393" w:rsidRDefault="00617B5F">
      <w:pPr>
        <w:pStyle w:val="TOC3"/>
        <w:rPr>
          <w:rFonts w:eastAsiaTheme="minorEastAsia"/>
          <w:smallCaps w:val="0"/>
          <w:sz w:val="22"/>
        </w:rPr>
      </w:pPr>
      <w:hyperlink w:anchor="_Toc459472962" w:history="1">
        <w:r w:rsidR="006F1393" w:rsidRPr="0006492F">
          <w:rPr>
            <w:rStyle w:val="Hyperlink"/>
          </w:rPr>
          <w:t>Microsoft Social Engagement</w:t>
        </w:r>
        <w:r w:rsidR="006F1393">
          <w:tab/>
        </w:r>
        <w:r w:rsidR="006F1393">
          <w:fldChar w:fldCharType="begin"/>
        </w:r>
        <w:r w:rsidR="006F1393">
          <w:instrText xml:space="preserve"> PAGEREF _Toc459472962 \h </w:instrText>
        </w:r>
        <w:r w:rsidR="006F1393">
          <w:fldChar w:fldCharType="separate"/>
        </w:r>
        <w:r w:rsidR="006F1393">
          <w:t>57</w:t>
        </w:r>
        <w:r w:rsidR="006F1393">
          <w:fldChar w:fldCharType="end"/>
        </w:r>
      </w:hyperlink>
    </w:p>
    <w:p w:rsidR="006F1393" w:rsidRDefault="00617B5F">
      <w:pPr>
        <w:pStyle w:val="TOC3"/>
        <w:rPr>
          <w:rFonts w:eastAsiaTheme="minorEastAsia"/>
          <w:smallCaps w:val="0"/>
          <w:sz w:val="22"/>
        </w:rPr>
      </w:pPr>
      <w:hyperlink w:anchor="_Toc459472963" w:history="1">
        <w:r w:rsidR="006F1393" w:rsidRPr="0006492F">
          <w:rPr>
            <w:rStyle w:val="Hyperlink"/>
          </w:rPr>
          <w:t>Parature, di Microsoft</w:t>
        </w:r>
        <w:r w:rsidR="006F1393">
          <w:tab/>
        </w:r>
        <w:r w:rsidR="006F1393">
          <w:fldChar w:fldCharType="begin"/>
        </w:r>
        <w:r w:rsidR="006F1393">
          <w:instrText xml:space="preserve"> PAGEREF _Toc459472963 \h </w:instrText>
        </w:r>
        <w:r w:rsidR="006F1393">
          <w:fldChar w:fldCharType="separate"/>
        </w:r>
        <w:r w:rsidR="006F1393">
          <w:t>58</w:t>
        </w:r>
        <w:r w:rsidR="006F1393">
          <w:fldChar w:fldCharType="end"/>
        </w:r>
      </w:hyperlink>
    </w:p>
    <w:p w:rsidR="006F1393" w:rsidRDefault="00617B5F">
      <w:pPr>
        <w:pStyle w:val="TOC2"/>
        <w:rPr>
          <w:rFonts w:eastAsiaTheme="minorEastAsia"/>
          <w:smallCaps w:val="0"/>
          <w:sz w:val="22"/>
        </w:rPr>
      </w:pPr>
      <w:hyperlink w:anchor="_Toc459472964" w:history="1">
        <w:r w:rsidR="006F1393" w:rsidRPr="0006492F">
          <w:rPr>
            <w:rStyle w:val="Hyperlink"/>
          </w:rPr>
          <w:t>Servizi Office 365</w:t>
        </w:r>
        <w:r w:rsidR="006F1393">
          <w:tab/>
        </w:r>
        <w:r w:rsidR="006F1393">
          <w:fldChar w:fldCharType="begin"/>
        </w:r>
        <w:r w:rsidR="006F1393">
          <w:instrText xml:space="preserve"> PAGEREF _Toc459472964 \h </w:instrText>
        </w:r>
        <w:r w:rsidR="006F1393">
          <w:fldChar w:fldCharType="separate"/>
        </w:r>
        <w:r w:rsidR="006F1393">
          <w:t>58</w:t>
        </w:r>
        <w:r w:rsidR="006F1393">
          <w:fldChar w:fldCharType="end"/>
        </w:r>
      </w:hyperlink>
    </w:p>
    <w:p w:rsidR="006F1393" w:rsidRDefault="00617B5F">
      <w:pPr>
        <w:pStyle w:val="TOC3"/>
        <w:rPr>
          <w:rFonts w:eastAsiaTheme="minorEastAsia"/>
          <w:smallCaps w:val="0"/>
          <w:sz w:val="22"/>
        </w:rPr>
      </w:pPr>
      <w:hyperlink w:anchor="_Toc459472965" w:history="1">
        <w:r w:rsidR="006F1393" w:rsidRPr="0006492F">
          <w:rPr>
            <w:rStyle w:val="Hyperlink"/>
          </w:rPr>
          <w:t>Applicazioni Office 365</w:t>
        </w:r>
        <w:r w:rsidR="006F1393">
          <w:tab/>
        </w:r>
        <w:r w:rsidR="006F1393">
          <w:fldChar w:fldCharType="begin"/>
        </w:r>
        <w:r w:rsidR="006F1393">
          <w:instrText xml:space="preserve"> PAGEREF _Toc459472965 \h </w:instrText>
        </w:r>
        <w:r w:rsidR="006F1393">
          <w:fldChar w:fldCharType="separate"/>
        </w:r>
        <w:r w:rsidR="006F1393">
          <w:t>58</w:t>
        </w:r>
        <w:r w:rsidR="006F1393">
          <w:fldChar w:fldCharType="end"/>
        </w:r>
      </w:hyperlink>
    </w:p>
    <w:p w:rsidR="006F1393" w:rsidRDefault="00617B5F">
      <w:pPr>
        <w:pStyle w:val="TOC3"/>
        <w:rPr>
          <w:rFonts w:eastAsiaTheme="minorEastAsia"/>
          <w:smallCaps w:val="0"/>
          <w:sz w:val="22"/>
        </w:rPr>
      </w:pPr>
      <w:hyperlink w:anchor="_Toc459472966" w:history="1">
        <w:r w:rsidR="006F1393" w:rsidRPr="0006492F">
          <w:rPr>
            <w:rStyle w:val="Hyperlink"/>
          </w:rPr>
          <w:t>Office 365 Suite</w:t>
        </w:r>
        <w:r w:rsidR="006F1393">
          <w:tab/>
        </w:r>
        <w:r w:rsidR="006F1393">
          <w:fldChar w:fldCharType="begin"/>
        </w:r>
        <w:r w:rsidR="006F1393">
          <w:instrText xml:space="preserve"> PAGEREF _Toc459472966 \h </w:instrText>
        </w:r>
        <w:r w:rsidR="006F1393">
          <w:fldChar w:fldCharType="separate"/>
        </w:r>
        <w:r w:rsidR="006F1393">
          <w:t>60</w:t>
        </w:r>
        <w:r w:rsidR="006F1393">
          <w:fldChar w:fldCharType="end"/>
        </w:r>
      </w:hyperlink>
    </w:p>
    <w:p w:rsidR="006F1393" w:rsidRDefault="00617B5F">
      <w:pPr>
        <w:pStyle w:val="TOC3"/>
        <w:rPr>
          <w:rFonts w:eastAsiaTheme="minorEastAsia"/>
          <w:smallCaps w:val="0"/>
          <w:sz w:val="22"/>
        </w:rPr>
      </w:pPr>
      <w:hyperlink w:anchor="_Toc459472967" w:history="1">
        <w:r w:rsidR="006F1393" w:rsidRPr="0006492F">
          <w:rPr>
            <w:rStyle w:val="Hyperlink"/>
          </w:rPr>
          <w:t>Office 365 Advanced Security Management</w:t>
        </w:r>
        <w:r w:rsidR="006F1393">
          <w:tab/>
        </w:r>
        <w:r w:rsidR="006F1393">
          <w:fldChar w:fldCharType="begin"/>
        </w:r>
        <w:r w:rsidR="006F1393">
          <w:instrText xml:space="preserve"> PAGEREF _Toc459472967 \h </w:instrText>
        </w:r>
        <w:r w:rsidR="006F1393">
          <w:fldChar w:fldCharType="separate"/>
        </w:r>
        <w:r w:rsidR="006F1393">
          <w:t>62</w:t>
        </w:r>
        <w:r w:rsidR="006F1393">
          <w:fldChar w:fldCharType="end"/>
        </w:r>
      </w:hyperlink>
    </w:p>
    <w:p w:rsidR="006F1393" w:rsidRDefault="00617B5F">
      <w:pPr>
        <w:pStyle w:val="TOC3"/>
        <w:rPr>
          <w:rFonts w:eastAsiaTheme="minorEastAsia"/>
          <w:smallCaps w:val="0"/>
          <w:sz w:val="22"/>
        </w:rPr>
      </w:pPr>
      <w:hyperlink w:anchor="_Toc459472968" w:history="1">
        <w:r w:rsidR="006F1393" w:rsidRPr="0006492F">
          <w:rPr>
            <w:rStyle w:val="Hyperlink"/>
          </w:rPr>
          <w:t>Archivio Protetto per le Società con Office 365</w:t>
        </w:r>
        <w:r w:rsidR="006F1393">
          <w:tab/>
        </w:r>
        <w:r w:rsidR="006F1393">
          <w:fldChar w:fldCharType="begin"/>
        </w:r>
        <w:r w:rsidR="006F1393">
          <w:instrText xml:space="preserve"> PAGEREF _Toc459472968 \h </w:instrText>
        </w:r>
        <w:r w:rsidR="006F1393">
          <w:fldChar w:fldCharType="separate"/>
        </w:r>
        <w:r w:rsidR="006F1393">
          <w:t>63</w:t>
        </w:r>
        <w:r w:rsidR="006F1393">
          <w:fldChar w:fldCharType="end"/>
        </w:r>
      </w:hyperlink>
    </w:p>
    <w:p w:rsidR="006F1393" w:rsidRDefault="00617B5F">
      <w:pPr>
        <w:pStyle w:val="TOC3"/>
        <w:rPr>
          <w:rFonts w:eastAsiaTheme="minorEastAsia"/>
          <w:smallCaps w:val="0"/>
          <w:sz w:val="22"/>
        </w:rPr>
      </w:pPr>
      <w:hyperlink w:anchor="_Toc459472969" w:history="1">
        <w:r w:rsidR="006F1393" w:rsidRPr="0006492F">
          <w:rPr>
            <w:rStyle w:val="Hyperlink"/>
          </w:rPr>
          <w:t>Office 365 Delve Analytics</w:t>
        </w:r>
        <w:r w:rsidR="006F1393">
          <w:tab/>
        </w:r>
        <w:r w:rsidR="006F1393">
          <w:fldChar w:fldCharType="begin"/>
        </w:r>
        <w:r w:rsidR="006F1393">
          <w:instrText xml:space="preserve"> PAGEREF _Toc459472969 \h </w:instrText>
        </w:r>
        <w:r w:rsidR="006F1393">
          <w:fldChar w:fldCharType="separate"/>
        </w:r>
        <w:r w:rsidR="006F1393">
          <w:t>63</w:t>
        </w:r>
        <w:r w:rsidR="006F1393">
          <w:fldChar w:fldCharType="end"/>
        </w:r>
      </w:hyperlink>
    </w:p>
    <w:p w:rsidR="006F1393" w:rsidRDefault="00617B5F">
      <w:pPr>
        <w:pStyle w:val="TOC3"/>
        <w:rPr>
          <w:rFonts w:eastAsiaTheme="minorEastAsia"/>
          <w:smallCaps w:val="0"/>
          <w:sz w:val="22"/>
        </w:rPr>
      </w:pPr>
      <w:hyperlink w:anchor="_Toc459472970" w:history="1">
        <w:r w:rsidR="006F1393" w:rsidRPr="0006492F">
          <w:rPr>
            <w:rStyle w:val="Hyperlink"/>
          </w:rPr>
          <w:t>Office 365 Advanced eDiscovery</w:t>
        </w:r>
        <w:r w:rsidR="006F1393">
          <w:tab/>
        </w:r>
        <w:r w:rsidR="006F1393">
          <w:fldChar w:fldCharType="begin"/>
        </w:r>
        <w:r w:rsidR="006F1393">
          <w:instrText xml:space="preserve"> PAGEREF _Toc459472970 \h </w:instrText>
        </w:r>
        <w:r w:rsidR="006F1393">
          <w:fldChar w:fldCharType="separate"/>
        </w:r>
        <w:r w:rsidR="006F1393">
          <w:t>63</w:t>
        </w:r>
        <w:r w:rsidR="006F1393">
          <w:fldChar w:fldCharType="end"/>
        </w:r>
      </w:hyperlink>
    </w:p>
    <w:p w:rsidR="006F1393" w:rsidRDefault="00617B5F">
      <w:pPr>
        <w:pStyle w:val="TOC3"/>
        <w:rPr>
          <w:rFonts w:eastAsiaTheme="minorEastAsia"/>
          <w:smallCaps w:val="0"/>
          <w:sz w:val="22"/>
        </w:rPr>
      </w:pPr>
      <w:hyperlink w:anchor="_Toc459472971" w:history="1">
        <w:r w:rsidR="006F1393" w:rsidRPr="0006492F">
          <w:rPr>
            <w:rStyle w:val="Hyperlink"/>
          </w:rPr>
          <w:t>Exchange Online</w:t>
        </w:r>
        <w:r w:rsidR="006F1393">
          <w:tab/>
        </w:r>
        <w:r w:rsidR="006F1393">
          <w:fldChar w:fldCharType="begin"/>
        </w:r>
        <w:r w:rsidR="006F1393">
          <w:instrText xml:space="preserve"> PAGEREF _Toc459472971 \h </w:instrText>
        </w:r>
        <w:r w:rsidR="006F1393">
          <w:fldChar w:fldCharType="separate"/>
        </w:r>
        <w:r w:rsidR="006F1393">
          <w:t>63</w:t>
        </w:r>
        <w:r w:rsidR="006F1393">
          <w:fldChar w:fldCharType="end"/>
        </w:r>
      </w:hyperlink>
    </w:p>
    <w:p w:rsidR="006F1393" w:rsidRDefault="00617B5F">
      <w:pPr>
        <w:pStyle w:val="TOC3"/>
        <w:rPr>
          <w:rFonts w:eastAsiaTheme="minorEastAsia"/>
          <w:smallCaps w:val="0"/>
          <w:sz w:val="22"/>
        </w:rPr>
      </w:pPr>
      <w:hyperlink w:anchor="_Toc459472972" w:history="1">
        <w:r w:rsidR="006F1393" w:rsidRPr="0006492F">
          <w:rPr>
            <w:rStyle w:val="Hyperlink"/>
          </w:rPr>
          <w:t>OneDrive for Business</w:t>
        </w:r>
        <w:r w:rsidR="006F1393">
          <w:tab/>
        </w:r>
        <w:r w:rsidR="006F1393">
          <w:fldChar w:fldCharType="begin"/>
        </w:r>
        <w:r w:rsidR="006F1393">
          <w:instrText xml:space="preserve"> PAGEREF _Toc459472972 \h </w:instrText>
        </w:r>
        <w:r w:rsidR="006F1393">
          <w:fldChar w:fldCharType="separate"/>
        </w:r>
        <w:r w:rsidR="006F1393">
          <w:t>64</w:t>
        </w:r>
        <w:r w:rsidR="006F1393">
          <w:fldChar w:fldCharType="end"/>
        </w:r>
      </w:hyperlink>
    </w:p>
    <w:p w:rsidR="006F1393" w:rsidRDefault="00617B5F">
      <w:pPr>
        <w:pStyle w:val="TOC3"/>
        <w:rPr>
          <w:rFonts w:eastAsiaTheme="minorEastAsia"/>
          <w:smallCaps w:val="0"/>
          <w:sz w:val="22"/>
        </w:rPr>
      </w:pPr>
      <w:hyperlink w:anchor="_Toc459472973" w:history="1">
        <w:r w:rsidR="006F1393" w:rsidRPr="0006492F">
          <w:rPr>
            <w:rStyle w:val="Hyperlink"/>
          </w:rPr>
          <w:t>Project Online</w:t>
        </w:r>
        <w:r w:rsidR="006F1393">
          <w:tab/>
        </w:r>
        <w:r w:rsidR="006F1393">
          <w:fldChar w:fldCharType="begin"/>
        </w:r>
        <w:r w:rsidR="006F1393">
          <w:instrText xml:space="preserve"> PAGEREF _Toc459472973 \h </w:instrText>
        </w:r>
        <w:r w:rsidR="006F1393">
          <w:fldChar w:fldCharType="separate"/>
        </w:r>
        <w:r w:rsidR="006F1393">
          <w:t>64</w:t>
        </w:r>
        <w:r w:rsidR="006F1393">
          <w:fldChar w:fldCharType="end"/>
        </w:r>
      </w:hyperlink>
    </w:p>
    <w:p w:rsidR="006F1393" w:rsidRDefault="00617B5F">
      <w:pPr>
        <w:pStyle w:val="TOC3"/>
        <w:rPr>
          <w:rFonts w:eastAsiaTheme="minorEastAsia"/>
          <w:smallCaps w:val="0"/>
          <w:sz w:val="22"/>
        </w:rPr>
      </w:pPr>
      <w:hyperlink w:anchor="_Toc459472974" w:history="1">
        <w:r w:rsidR="006F1393" w:rsidRPr="0006492F">
          <w:rPr>
            <w:rStyle w:val="Hyperlink"/>
          </w:rPr>
          <w:t>SharePoint Online</w:t>
        </w:r>
        <w:r w:rsidR="006F1393">
          <w:tab/>
        </w:r>
        <w:r w:rsidR="006F1393">
          <w:fldChar w:fldCharType="begin"/>
        </w:r>
        <w:r w:rsidR="006F1393">
          <w:instrText xml:space="preserve"> PAGEREF _Toc459472974 \h </w:instrText>
        </w:r>
        <w:r w:rsidR="006F1393">
          <w:fldChar w:fldCharType="separate"/>
        </w:r>
        <w:r w:rsidR="006F1393">
          <w:t>65</w:t>
        </w:r>
        <w:r w:rsidR="006F1393">
          <w:fldChar w:fldCharType="end"/>
        </w:r>
      </w:hyperlink>
    </w:p>
    <w:p w:rsidR="006F1393" w:rsidRDefault="00617B5F">
      <w:pPr>
        <w:pStyle w:val="TOC3"/>
        <w:rPr>
          <w:rFonts w:eastAsiaTheme="minorEastAsia"/>
          <w:smallCaps w:val="0"/>
          <w:sz w:val="22"/>
        </w:rPr>
      </w:pPr>
      <w:hyperlink w:anchor="_Toc459472975" w:history="1">
        <w:r w:rsidR="006F1393" w:rsidRPr="0006492F">
          <w:rPr>
            <w:rStyle w:val="Hyperlink"/>
          </w:rPr>
          <w:t>Skype for Business Online</w:t>
        </w:r>
        <w:r w:rsidR="006F1393">
          <w:tab/>
        </w:r>
        <w:r w:rsidR="006F1393">
          <w:fldChar w:fldCharType="begin"/>
        </w:r>
        <w:r w:rsidR="006F1393">
          <w:instrText xml:space="preserve"> PAGEREF _Toc459472975 \h </w:instrText>
        </w:r>
        <w:r w:rsidR="006F1393">
          <w:fldChar w:fldCharType="separate"/>
        </w:r>
        <w:r w:rsidR="006F1393">
          <w:t>66</w:t>
        </w:r>
        <w:r w:rsidR="006F1393">
          <w:fldChar w:fldCharType="end"/>
        </w:r>
      </w:hyperlink>
    </w:p>
    <w:p w:rsidR="006F1393" w:rsidRDefault="00617B5F">
      <w:pPr>
        <w:pStyle w:val="TOC2"/>
        <w:rPr>
          <w:rFonts w:eastAsiaTheme="minorEastAsia"/>
          <w:smallCaps w:val="0"/>
          <w:sz w:val="22"/>
        </w:rPr>
      </w:pPr>
      <w:hyperlink w:anchor="_Toc459472976" w:history="1">
        <w:r w:rsidR="006F1393" w:rsidRPr="0006492F">
          <w:rPr>
            <w:rStyle w:val="Hyperlink"/>
          </w:rPr>
          <w:t>Altri Servizi Online</w:t>
        </w:r>
        <w:r w:rsidR="006F1393">
          <w:tab/>
        </w:r>
        <w:r w:rsidR="006F1393">
          <w:fldChar w:fldCharType="begin"/>
        </w:r>
        <w:r w:rsidR="006F1393">
          <w:instrText xml:space="preserve"> PAGEREF _Toc459472976 \h </w:instrText>
        </w:r>
        <w:r w:rsidR="006F1393">
          <w:fldChar w:fldCharType="separate"/>
        </w:r>
        <w:r w:rsidR="006F1393">
          <w:t>67</w:t>
        </w:r>
        <w:r w:rsidR="006F1393">
          <w:fldChar w:fldCharType="end"/>
        </w:r>
      </w:hyperlink>
    </w:p>
    <w:p w:rsidR="006F1393" w:rsidRDefault="00617B5F">
      <w:pPr>
        <w:pStyle w:val="TOC3"/>
        <w:rPr>
          <w:rFonts w:eastAsiaTheme="minorEastAsia"/>
          <w:smallCaps w:val="0"/>
          <w:sz w:val="22"/>
        </w:rPr>
      </w:pPr>
      <w:hyperlink w:anchor="_Toc459472977" w:history="1">
        <w:r w:rsidR="006F1393" w:rsidRPr="0006492F">
          <w:rPr>
            <w:rStyle w:val="Hyperlink"/>
          </w:rPr>
          <w:t>Bing Maps</w:t>
        </w:r>
        <w:r w:rsidR="006F1393">
          <w:tab/>
        </w:r>
        <w:r w:rsidR="006F1393">
          <w:fldChar w:fldCharType="begin"/>
        </w:r>
        <w:r w:rsidR="006F1393">
          <w:instrText xml:space="preserve"> PAGEREF _Toc459472977 \h </w:instrText>
        </w:r>
        <w:r w:rsidR="006F1393">
          <w:fldChar w:fldCharType="separate"/>
        </w:r>
        <w:r w:rsidR="006F1393">
          <w:t>67</w:t>
        </w:r>
        <w:r w:rsidR="006F1393">
          <w:fldChar w:fldCharType="end"/>
        </w:r>
      </w:hyperlink>
    </w:p>
    <w:p w:rsidR="006F1393" w:rsidRDefault="00617B5F">
      <w:pPr>
        <w:pStyle w:val="TOC3"/>
        <w:rPr>
          <w:rFonts w:eastAsiaTheme="minorEastAsia"/>
          <w:smallCaps w:val="0"/>
          <w:sz w:val="22"/>
        </w:rPr>
      </w:pPr>
      <w:hyperlink w:anchor="_Toc459472978" w:history="1">
        <w:r w:rsidR="006F1393" w:rsidRPr="0006492F">
          <w:rPr>
            <w:rStyle w:val="Hyperlink"/>
          </w:rPr>
          <w:t>Microsoft Learning</w:t>
        </w:r>
        <w:r w:rsidR="006F1393">
          <w:tab/>
        </w:r>
        <w:r w:rsidR="006F1393">
          <w:fldChar w:fldCharType="begin"/>
        </w:r>
        <w:r w:rsidR="006F1393">
          <w:instrText xml:space="preserve"> PAGEREF _Toc459472978 \h </w:instrText>
        </w:r>
        <w:r w:rsidR="006F1393">
          <w:fldChar w:fldCharType="separate"/>
        </w:r>
        <w:r w:rsidR="006F1393">
          <w:t>67</w:t>
        </w:r>
        <w:r w:rsidR="006F1393">
          <w:fldChar w:fldCharType="end"/>
        </w:r>
      </w:hyperlink>
    </w:p>
    <w:p w:rsidR="006F1393" w:rsidRDefault="00617B5F">
      <w:pPr>
        <w:pStyle w:val="TOC3"/>
        <w:rPr>
          <w:rFonts w:eastAsiaTheme="minorEastAsia"/>
          <w:smallCaps w:val="0"/>
          <w:sz w:val="22"/>
        </w:rPr>
      </w:pPr>
      <w:hyperlink w:anchor="_Toc459472979" w:history="1">
        <w:r w:rsidR="006F1393" w:rsidRPr="0006492F">
          <w:rPr>
            <w:rStyle w:val="Hyperlink"/>
          </w:rPr>
          <w:t>Microsoft Translator</w:t>
        </w:r>
        <w:r w:rsidR="006F1393">
          <w:tab/>
        </w:r>
        <w:r w:rsidR="006F1393">
          <w:fldChar w:fldCharType="begin"/>
        </w:r>
        <w:r w:rsidR="006F1393">
          <w:instrText xml:space="preserve"> PAGEREF _Toc459472979 \h </w:instrText>
        </w:r>
        <w:r w:rsidR="006F1393">
          <w:fldChar w:fldCharType="separate"/>
        </w:r>
        <w:r w:rsidR="006F1393">
          <w:t>68</w:t>
        </w:r>
        <w:r w:rsidR="006F1393">
          <w:fldChar w:fldCharType="end"/>
        </w:r>
      </w:hyperlink>
    </w:p>
    <w:p w:rsidR="006F1393" w:rsidRDefault="00617B5F">
      <w:pPr>
        <w:pStyle w:val="TOC3"/>
        <w:rPr>
          <w:rFonts w:eastAsiaTheme="minorEastAsia"/>
          <w:smallCaps w:val="0"/>
          <w:sz w:val="22"/>
        </w:rPr>
      </w:pPr>
      <w:hyperlink w:anchor="_Toc459472980" w:history="1">
        <w:r w:rsidR="006F1393" w:rsidRPr="0006492F">
          <w:rPr>
            <w:rStyle w:val="Hyperlink"/>
          </w:rPr>
          <w:t>Minecraft: Education Edition</w:t>
        </w:r>
        <w:r w:rsidR="006F1393">
          <w:tab/>
        </w:r>
        <w:r w:rsidR="006F1393">
          <w:fldChar w:fldCharType="begin"/>
        </w:r>
        <w:r w:rsidR="006F1393">
          <w:instrText xml:space="preserve"> PAGEREF _Toc459472980 \h </w:instrText>
        </w:r>
        <w:r w:rsidR="006F1393">
          <w:fldChar w:fldCharType="separate"/>
        </w:r>
        <w:r w:rsidR="006F1393">
          <w:t>68</w:t>
        </w:r>
        <w:r w:rsidR="006F1393">
          <w:fldChar w:fldCharType="end"/>
        </w:r>
      </w:hyperlink>
    </w:p>
    <w:p w:rsidR="006F1393" w:rsidRDefault="00617B5F">
      <w:pPr>
        <w:pStyle w:val="TOC3"/>
        <w:rPr>
          <w:rFonts w:eastAsiaTheme="minorEastAsia"/>
          <w:smallCaps w:val="0"/>
          <w:sz w:val="22"/>
        </w:rPr>
      </w:pPr>
      <w:hyperlink w:anchor="_Toc459472981" w:history="1">
        <w:r w:rsidR="006F1393" w:rsidRPr="0006492F">
          <w:rPr>
            <w:rStyle w:val="Hyperlink"/>
          </w:rPr>
          <w:t>Power BI Pro</w:t>
        </w:r>
        <w:r w:rsidR="006F1393">
          <w:tab/>
        </w:r>
        <w:r w:rsidR="006F1393">
          <w:fldChar w:fldCharType="begin"/>
        </w:r>
        <w:r w:rsidR="006F1393">
          <w:instrText xml:space="preserve"> PAGEREF _Toc459472981 \h </w:instrText>
        </w:r>
        <w:r w:rsidR="006F1393">
          <w:fldChar w:fldCharType="separate"/>
        </w:r>
        <w:r w:rsidR="006F1393">
          <w:t>69</w:t>
        </w:r>
        <w:r w:rsidR="006F1393">
          <w:fldChar w:fldCharType="end"/>
        </w:r>
      </w:hyperlink>
    </w:p>
    <w:p w:rsidR="006F1393" w:rsidRDefault="00617B5F">
      <w:pPr>
        <w:pStyle w:val="TOC3"/>
        <w:rPr>
          <w:rFonts w:eastAsiaTheme="minorEastAsia"/>
          <w:smallCaps w:val="0"/>
          <w:sz w:val="22"/>
        </w:rPr>
      </w:pPr>
      <w:hyperlink w:anchor="_Toc459472982" w:history="1">
        <w:r w:rsidR="006F1393" w:rsidRPr="0006492F">
          <w:rPr>
            <w:rStyle w:val="Hyperlink"/>
          </w:rPr>
          <w:t>Yammer Enterprise</w:t>
        </w:r>
        <w:r w:rsidR="006F1393">
          <w:tab/>
        </w:r>
        <w:r w:rsidR="006F1393">
          <w:fldChar w:fldCharType="begin"/>
        </w:r>
        <w:r w:rsidR="006F1393">
          <w:instrText xml:space="preserve"> PAGEREF _Toc459472982 \h </w:instrText>
        </w:r>
        <w:r w:rsidR="006F1393">
          <w:fldChar w:fldCharType="separate"/>
        </w:r>
        <w:r w:rsidR="006F1393">
          <w:t>69</w:t>
        </w:r>
        <w:r w:rsidR="006F1393">
          <w:fldChar w:fldCharType="end"/>
        </w:r>
      </w:hyperlink>
    </w:p>
    <w:p w:rsidR="006F1393" w:rsidRDefault="00617B5F">
      <w:pPr>
        <w:pStyle w:val="TOC1"/>
        <w:rPr>
          <w:rFonts w:eastAsiaTheme="minorEastAsia"/>
          <w:b w:val="0"/>
          <w:caps w:val="0"/>
          <w:noProof/>
          <w:sz w:val="22"/>
          <w:szCs w:val="22"/>
        </w:rPr>
      </w:pPr>
      <w:hyperlink w:anchor="_Toc459472983" w:history="1">
        <w:r w:rsidR="006F1393" w:rsidRPr="0006492F">
          <w:rPr>
            <w:rStyle w:val="Hyperlink"/>
            <w:noProof/>
          </w:rPr>
          <w:t>Glossario</w:t>
        </w:r>
        <w:r w:rsidR="006F1393">
          <w:rPr>
            <w:noProof/>
          </w:rPr>
          <w:tab/>
        </w:r>
        <w:r w:rsidR="006F1393">
          <w:rPr>
            <w:noProof/>
          </w:rPr>
          <w:fldChar w:fldCharType="begin"/>
        </w:r>
        <w:r w:rsidR="006F1393">
          <w:rPr>
            <w:noProof/>
          </w:rPr>
          <w:instrText xml:space="preserve"> PAGEREF _Toc459472983 \h </w:instrText>
        </w:r>
        <w:r w:rsidR="006F1393">
          <w:rPr>
            <w:noProof/>
          </w:rPr>
        </w:r>
        <w:r w:rsidR="006F1393">
          <w:rPr>
            <w:noProof/>
          </w:rPr>
          <w:fldChar w:fldCharType="separate"/>
        </w:r>
        <w:r w:rsidR="006F1393">
          <w:rPr>
            <w:noProof/>
          </w:rPr>
          <w:t>70</w:t>
        </w:r>
        <w:r w:rsidR="006F1393">
          <w:rPr>
            <w:noProof/>
          </w:rPr>
          <w:fldChar w:fldCharType="end"/>
        </w:r>
      </w:hyperlink>
    </w:p>
    <w:p w:rsidR="006F1393" w:rsidRDefault="00617B5F">
      <w:pPr>
        <w:pStyle w:val="TOC2"/>
        <w:rPr>
          <w:rFonts w:eastAsiaTheme="minorEastAsia"/>
          <w:smallCaps w:val="0"/>
          <w:sz w:val="22"/>
        </w:rPr>
      </w:pPr>
      <w:hyperlink w:anchor="_Toc459472984" w:history="1">
        <w:r w:rsidR="006F1393" w:rsidRPr="0006492F">
          <w:rPr>
            <w:rStyle w:val="Hyperlink"/>
          </w:rPr>
          <w:t>Attributi</w:t>
        </w:r>
        <w:r w:rsidR="006F1393">
          <w:tab/>
        </w:r>
        <w:r w:rsidR="006F1393">
          <w:fldChar w:fldCharType="begin"/>
        </w:r>
        <w:r w:rsidR="006F1393">
          <w:instrText xml:space="preserve"> PAGEREF _Toc459472984 \h </w:instrText>
        </w:r>
        <w:r w:rsidR="006F1393">
          <w:fldChar w:fldCharType="separate"/>
        </w:r>
        <w:r w:rsidR="006F1393">
          <w:t>70</w:t>
        </w:r>
        <w:r w:rsidR="006F1393">
          <w:fldChar w:fldCharType="end"/>
        </w:r>
      </w:hyperlink>
    </w:p>
    <w:p w:rsidR="006F1393" w:rsidRDefault="00617B5F">
      <w:pPr>
        <w:pStyle w:val="TOC2"/>
        <w:rPr>
          <w:rFonts w:eastAsiaTheme="minorEastAsia"/>
          <w:smallCaps w:val="0"/>
          <w:sz w:val="22"/>
        </w:rPr>
      </w:pPr>
      <w:hyperlink w:anchor="_Toc459472985" w:history="1">
        <w:r w:rsidR="006F1393" w:rsidRPr="0006492F">
          <w:rPr>
            <w:rStyle w:val="Hyperlink"/>
          </w:rPr>
          <w:t>Valori delle Celle</w:t>
        </w:r>
        <w:r w:rsidR="006F1393">
          <w:tab/>
        </w:r>
        <w:r w:rsidR="006F1393">
          <w:fldChar w:fldCharType="begin"/>
        </w:r>
        <w:r w:rsidR="006F1393">
          <w:instrText xml:space="preserve"> PAGEREF _Toc459472985 \h </w:instrText>
        </w:r>
        <w:r w:rsidR="006F1393">
          <w:fldChar w:fldCharType="separate"/>
        </w:r>
        <w:r w:rsidR="006F1393">
          <w:t>71</w:t>
        </w:r>
        <w:r w:rsidR="006F1393">
          <w:fldChar w:fldCharType="end"/>
        </w:r>
      </w:hyperlink>
    </w:p>
    <w:p w:rsidR="006F1393" w:rsidRDefault="00617B5F">
      <w:pPr>
        <w:pStyle w:val="TOC2"/>
        <w:rPr>
          <w:rFonts w:eastAsiaTheme="minorEastAsia"/>
          <w:smallCaps w:val="0"/>
          <w:sz w:val="22"/>
        </w:rPr>
      </w:pPr>
      <w:hyperlink w:anchor="_Toc459472986" w:history="1">
        <w:r w:rsidR="006F1393" w:rsidRPr="0006492F">
          <w:rPr>
            <w:rStyle w:val="Hyperlink"/>
          </w:rPr>
          <w:t>Intestazioni Colonne</w:t>
        </w:r>
        <w:r w:rsidR="006F1393">
          <w:tab/>
        </w:r>
        <w:r w:rsidR="006F1393">
          <w:fldChar w:fldCharType="begin"/>
        </w:r>
        <w:r w:rsidR="006F1393">
          <w:instrText xml:space="preserve"> PAGEREF _Toc459472986 \h </w:instrText>
        </w:r>
        <w:r w:rsidR="006F1393">
          <w:fldChar w:fldCharType="separate"/>
        </w:r>
        <w:r w:rsidR="006F1393">
          <w:t>71</w:t>
        </w:r>
        <w:r w:rsidR="006F1393">
          <w:fldChar w:fldCharType="end"/>
        </w:r>
      </w:hyperlink>
    </w:p>
    <w:p w:rsidR="006F1393" w:rsidRDefault="00617B5F">
      <w:pPr>
        <w:pStyle w:val="TOC2"/>
        <w:rPr>
          <w:rFonts w:eastAsiaTheme="minorEastAsia"/>
          <w:smallCaps w:val="0"/>
          <w:sz w:val="22"/>
        </w:rPr>
      </w:pPr>
      <w:hyperlink w:anchor="_Toc459472987" w:history="1">
        <w:r w:rsidR="006F1393" w:rsidRPr="0006492F">
          <w:rPr>
            <w:rStyle w:val="Hyperlink"/>
          </w:rPr>
          <w:t>Definizioni</w:t>
        </w:r>
        <w:r w:rsidR="006F1393">
          <w:tab/>
        </w:r>
        <w:r w:rsidR="006F1393">
          <w:fldChar w:fldCharType="begin"/>
        </w:r>
        <w:r w:rsidR="006F1393">
          <w:instrText xml:space="preserve"> PAGEREF _Toc459472987 \h </w:instrText>
        </w:r>
        <w:r w:rsidR="006F1393">
          <w:fldChar w:fldCharType="separate"/>
        </w:r>
        <w:r w:rsidR="006F1393">
          <w:t>72</w:t>
        </w:r>
        <w:r w:rsidR="006F1393">
          <w:fldChar w:fldCharType="end"/>
        </w:r>
      </w:hyperlink>
    </w:p>
    <w:p w:rsidR="006F1393" w:rsidRDefault="00617B5F">
      <w:pPr>
        <w:pStyle w:val="TOC1"/>
        <w:rPr>
          <w:rFonts w:eastAsiaTheme="minorEastAsia"/>
          <w:b w:val="0"/>
          <w:caps w:val="0"/>
          <w:noProof/>
          <w:sz w:val="22"/>
          <w:szCs w:val="22"/>
        </w:rPr>
      </w:pPr>
      <w:hyperlink w:anchor="_Toc459472988" w:history="1">
        <w:r w:rsidR="006F1393" w:rsidRPr="0006492F">
          <w:rPr>
            <w:rStyle w:val="Hyperlink"/>
            <w:noProof/>
          </w:rPr>
          <w:t>Appendice A - Licenze Equivalenti a Licenze CAL/ML</w:t>
        </w:r>
        <w:r w:rsidR="006F1393">
          <w:rPr>
            <w:noProof/>
          </w:rPr>
          <w:tab/>
        </w:r>
        <w:r w:rsidR="006F1393">
          <w:rPr>
            <w:noProof/>
          </w:rPr>
          <w:fldChar w:fldCharType="begin"/>
        </w:r>
        <w:r w:rsidR="006F1393">
          <w:rPr>
            <w:noProof/>
          </w:rPr>
          <w:instrText xml:space="preserve"> PAGEREF _Toc459472988 \h </w:instrText>
        </w:r>
        <w:r w:rsidR="006F1393">
          <w:rPr>
            <w:noProof/>
          </w:rPr>
        </w:r>
        <w:r w:rsidR="006F1393">
          <w:rPr>
            <w:noProof/>
          </w:rPr>
          <w:fldChar w:fldCharType="separate"/>
        </w:r>
        <w:r w:rsidR="006F1393">
          <w:rPr>
            <w:noProof/>
          </w:rPr>
          <w:t>75</w:t>
        </w:r>
        <w:r w:rsidR="006F1393">
          <w:rPr>
            <w:noProof/>
          </w:rPr>
          <w:fldChar w:fldCharType="end"/>
        </w:r>
      </w:hyperlink>
    </w:p>
    <w:p w:rsidR="006F1393" w:rsidRDefault="00617B5F">
      <w:pPr>
        <w:pStyle w:val="TOC1"/>
        <w:rPr>
          <w:rFonts w:eastAsiaTheme="minorEastAsia"/>
          <w:b w:val="0"/>
          <w:caps w:val="0"/>
          <w:noProof/>
          <w:sz w:val="22"/>
          <w:szCs w:val="22"/>
        </w:rPr>
      </w:pPr>
      <w:hyperlink w:anchor="_Toc459472989" w:history="1">
        <w:r w:rsidR="006F1393" w:rsidRPr="0006492F">
          <w:rPr>
            <w:rStyle w:val="Hyperlink"/>
            <w:noProof/>
          </w:rPr>
          <w:t>Appendice B - Software Assurance</w:t>
        </w:r>
        <w:r w:rsidR="006F1393">
          <w:rPr>
            <w:noProof/>
          </w:rPr>
          <w:tab/>
        </w:r>
        <w:r w:rsidR="006F1393">
          <w:rPr>
            <w:noProof/>
          </w:rPr>
          <w:fldChar w:fldCharType="begin"/>
        </w:r>
        <w:r w:rsidR="006F1393">
          <w:rPr>
            <w:noProof/>
          </w:rPr>
          <w:instrText xml:space="preserve"> PAGEREF _Toc459472989 \h </w:instrText>
        </w:r>
        <w:r w:rsidR="006F1393">
          <w:rPr>
            <w:noProof/>
          </w:rPr>
        </w:r>
        <w:r w:rsidR="006F1393">
          <w:rPr>
            <w:noProof/>
          </w:rPr>
          <w:fldChar w:fldCharType="separate"/>
        </w:r>
        <w:r w:rsidR="006F1393">
          <w:rPr>
            <w:noProof/>
          </w:rPr>
          <w:t>76</w:t>
        </w:r>
        <w:r w:rsidR="006F1393">
          <w:rPr>
            <w:noProof/>
          </w:rPr>
          <w:fldChar w:fldCharType="end"/>
        </w:r>
      </w:hyperlink>
    </w:p>
    <w:p w:rsidR="006F1393" w:rsidRDefault="00617B5F">
      <w:pPr>
        <w:pStyle w:val="TOC2"/>
        <w:rPr>
          <w:rFonts w:eastAsiaTheme="minorEastAsia"/>
          <w:smallCaps w:val="0"/>
          <w:sz w:val="22"/>
        </w:rPr>
      </w:pPr>
      <w:hyperlink w:anchor="_Toc459472990" w:history="1">
        <w:r w:rsidR="006F1393" w:rsidRPr="0006492F">
          <w:rPr>
            <w:rStyle w:val="Hyperlink"/>
          </w:rPr>
          <w:t>Acquisto di Software Assurance</w:t>
        </w:r>
        <w:r w:rsidR="006F1393">
          <w:tab/>
        </w:r>
        <w:r w:rsidR="006F1393">
          <w:fldChar w:fldCharType="begin"/>
        </w:r>
        <w:r w:rsidR="006F1393">
          <w:instrText xml:space="preserve"> PAGEREF _Toc459472990 \h </w:instrText>
        </w:r>
        <w:r w:rsidR="006F1393">
          <w:fldChar w:fldCharType="separate"/>
        </w:r>
        <w:r w:rsidR="006F1393">
          <w:t>76</w:t>
        </w:r>
        <w:r w:rsidR="006F1393">
          <w:fldChar w:fldCharType="end"/>
        </w:r>
      </w:hyperlink>
    </w:p>
    <w:p w:rsidR="006F1393" w:rsidRDefault="00617B5F">
      <w:pPr>
        <w:pStyle w:val="TOC2"/>
        <w:rPr>
          <w:rFonts w:eastAsiaTheme="minorEastAsia"/>
          <w:smallCaps w:val="0"/>
          <w:sz w:val="22"/>
        </w:rPr>
      </w:pPr>
      <w:hyperlink w:anchor="_Toc459472991" w:history="1">
        <w:r w:rsidR="006F1393" w:rsidRPr="0006492F">
          <w:rPr>
            <w:rStyle w:val="Hyperlink"/>
          </w:rPr>
          <w:t>Rinnovo di Software Assurance</w:t>
        </w:r>
        <w:r w:rsidR="006F1393">
          <w:tab/>
        </w:r>
        <w:r w:rsidR="006F1393">
          <w:fldChar w:fldCharType="begin"/>
        </w:r>
        <w:r w:rsidR="006F1393">
          <w:instrText xml:space="preserve"> PAGEREF _Toc459472991 \h </w:instrText>
        </w:r>
        <w:r w:rsidR="006F1393">
          <w:fldChar w:fldCharType="separate"/>
        </w:r>
        <w:r w:rsidR="006F1393">
          <w:t>76</w:t>
        </w:r>
        <w:r w:rsidR="006F1393">
          <w:fldChar w:fldCharType="end"/>
        </w:r>
      </w:hyperlink>
    </w:p>
    <w:p w:rsidR="006F1393" w:rsidRDefault="00617B5F">
      <w:pPr>
        <w:pStyle w:val="TOC2"/>
        <w:rPr>
          <w:rFonts w:eastAsiaTheme="minorEastAsia"/>
          <w:smallCaps w:val="0"/>
          <w:sz w:val="22"/>
        </w:rPr>
      </w:pPr>
      <w:hyperlink w:anchor="_Toc459472992" w:history="1">
        <w:r w:rsidR="006F1393" w:rsidRPr="0006492F">
          <w:rPr>
            <w:rStyle w:val="Hyperlink"/>
          </w:rPr>
          <w:t>Licenza di Migrazione per Prodotti Interrotti o End-of-Life</w:t>
        </w:r>
        <w:r w:rsidR="006F1393">
          <w:tab/>
        </w:r>
        <w:r w:rsidR="006F1393">
          <w:fldChar w:fldCharType="begin"/>
        </w:r>
        <w:r w:rsidR="006F1393">
          <w:instrText xml:space="preserve"> PAGEREF _Toc459472992 \h </w:instrText>
        </w:r>
        <w:r w:rsidR="006F1393">
          <w:fldChar w:fldCharType="separate"/>
        </w:r>
        <w:r w:rsidR="006F1393">
          <w:t>77</w:t>
        </w:r>
        <w:r w:rsidR="006F1393">
          <w:fldChar w:fldCharType="end"/>
        </w:r>
      </w:hyperlink>
    </w:p>
    <w:p w:rsidR="006F1393" w:rsidRDefault="00617B5F">
      <w:pPr>
        <w:pStyle w:val="TOC2"/>
        <w:rPr>
          <w:rFonts w:eastAsiaTheme="minorEastAsia"/>
          <w:smallCaps w:val="0"/>
          <w:sz w:val="22"/>
        </w:rPr>
      </w:pPr>
      <w:hyperlink w:anchor="_Toc459472993" w:history="1">
        <w:r w:rsidR="006F1393" w:rsidRPr="0006492F">
          <w:rPr>
            <w:rStyle w:val="Hyperlink"/>
          </w:rPr>
          <w:t>Vantaggi di Software Assurance</w:t>
        </w:r>
        <w:r w:rsidR="006F1393">
          <w:tab/>
        </w:r>
        <w:r w:rsidR="006F1393">
          <w:fldChar w:fldCharType="begin"/>
        </w:r>
        <w:r w:rsidR="006F1393">
          <w:instrText xml:space="preserve"> PAGEREF _Toc459472993 \h </w:instrText>
        </w:r>
        <w:r w:rsidR="006F1393">
          <w:fldChar w:fldCharType="separate"/>
        </w:r>
        <w:r w:rsidR="006F1393">
          <w:t>77</w:t>
        </w:r>
        <w:r w:rsidR="006F1393">
          <w:fldChar w:fldCharType="end"/>
        </w:r>
      </w:hyperlink>
    </w:p>
    <w:p w:rsidR="006F1393" w:rsidRDefault="00617B5F">
      <w:pPr>
        <w:pStyle w:val="TOC1"/>
        <w:rPr>
          <w:rFonts w:eastAsiaTheme="minorEastAsia"/>
          <w:b w:val="0"/>
          <w:caps w:val="0"/>
          <w:noProof/>
          <w:sz w:val="22"/>
          <w:szCs w:val="22"/>
        </w:rPr>
      </w:pPr>
      <w:hyperlink w:anchor="_Toc459472994" w:history="1">
        <w:r w:rsidR="006F1393" w:rsidRPr="0006492F">
          <w:rPr>
            <w:rStyle w:val="Hyperlink"/>
            <w:noProof/>
          </w:rPr>
          <w:t>Appendice C - Servizi Professionali</w:t>
        </w:r>
        <w:r w:rsidR="006F1393">
          <w:rPr>
            <w:noProof/>
          </w:rPr>
          <w:tab/>
        </w:r>
        <w:r w:rsidR="006F1393">
          <w:rPr>
            <w:noProof/>
          </w:rPr>
          <w:fldChar w:fldCharType="begin"/>
        </w:r>
        <w:r w:rsidR="006F1393">
          <w:rPr>
            <w:noProof/>
          </w:rPr>
          <w:instrText xml:space="preserve"> PAGEREF _Toc459472994 \h </w:instrText>
        </w:r>
        <w:r w:rsidR="006F1393">
          <w:rPr>
            <w:noProof/>
          </w:rPr>
        </w:r>
        <w:r w:rsidR="006F1393">
          <w:rPr>
            <w:noProof/>
          </w:rPr>
          <w:fldChar w:fldCharType="separate"/>
        </w:r>
        <w:r w:rsidR="006F1393">
          <w:rPr>
            <w:noProof/>
          </w:rPr>
          <w:t>88</w:t>
        </w:r>
        <w:r w:rsidR="006F1393">
          <w:rPr>
            <w:noProof/>
          </w:rPr>
          <w:fldChar w:fldCharType="end"/>
        </w:r>
      </w:hyperlink>
    </w:p>
    <w:p w:rsidR="006F1393" w:rsidRDefault="00617B5F">
      <w:pPr>
        <w:pStyle w:val="TOC2"/>
        <w:rPr>
          <w:rFonts w:eastAsiaTheme="minorEastAsia"/>
          <w:smallCaps w:val="0"/>
          <w:sz w:val="22"/>
        </w:rPr>
      </w:pPr>
      <w:hyperlink w:anchor="_Toc459472995" w:history="1">
        <w:r w:rsidR="006F1393" w:rsidRPr="0006492F">
          <w:rPr>
            <w:rStyle w:val="Hyperlink"/>
          </w:rPr>
          <w:t>Offerte di Supporto Tecnico Microsoft Premier</w:t>
        </w:r>
        <w:r w:rsidR="006F1393">
          <w:tab/>
        </w:r>
        <w:r w:rsidR="006F1393">
          <w:fldChar w:fldCharType="begin"/>
        </w:r>
        <w:r w:rsidR="006F1393">
          <w:instrText xml:space="preserve"> PAGEREF _Toc459472995 \h </w:instrText>
        </w:r>
        <w:r w:rsidR="006F1393">
          <w:fldChar w:fldCharType="separate"/>
        </w:r>
        <w:r w:rsidR="006F1393">
          <w:t>88</w:t>
        </w:r>
        <w:r w:rsidR="006F1393">
          <w:fldChar w:fldCharType="end"/>
        </w:r>
      </w:hyperlink>
    </w:p>
    <w:p w:rsidR="006F1393" w:rsidRDefault="00617B5F">
      <w:pPr>
        <w:pStyle w:val="TOC2"/>
        <w:rPr>
          <w:rFonts w:eastAsiaTheme="minorEastAsia"/>
          <w:smallCaps w:val="0"/>
          <w:sz w:val="22"/>
        </w:rPr>
      </w:pPr>
      <w:hyperlink w:anchor="_Toc459472996" w:history="1">
        <w:r w:rsidR="006F1393" w:rsidRPr="0006492F">
          <w:rPr>
            <w:rStyle w:val="Hyperlink"/>
          </w:rPr>
          <w:t>Offerte di Servizi di Consulenza Digitale Microsoft</w:t>
        </w:r>
        <w:r w:rsidR="006F1393">
          <w:tab/>
        </w:r>
        <w:r w:rsidR="006F1393">
          <w:fldChar w:fldCharType="begin"/>
        </w:r>
        <w:r w:rsidR="006F1393">
          <w:instrText xml:space="preserve"> PAGEREF _Toc459472996 \h </w:instrText>
        </w:r>
        <w:r w:rsidR="006F1393">
          <w:fldChar w:fldCharType="separate"/>
        </w:r>
        <w:r w:rsidR="006F1393">
          <w:t>89</w:t>
        </w:r>
        <w:r w:rsidR="006F1393">
          <w:fldChar w:fldCharType="end"/>
        </w:r>
      </w:hyperlink>
    </w:p>
    <w:p w:rsidR="006F1393" w:rsidRDefault="00617B5F">
      <w:pPr>
        <w:pStyle w:val="TOC2"/>
        <w:rPr>
          <w:rFonts w:eastAsiaTheme="minorEastAsia"/>
          <w:smallCaps w:val="0"/>
          <w:sz w:val="22"/>
        </w:rPr>
      </w:pPr>
      <w:hyperlink w:anchor="_Toc459472997" w:history="1">
        <w:r w:rsidR="006F1393" w:rsidRPr="0006492F">
          <w:rPr>
            <w:rStyle w:val="Hyperlink"/>
          </w:rPr>
          <w:t>Offerte Sales Productivity Accelerator</w:t>
        </w:r>
        <w:r w:rsidR="006F1393">
          <w:tab/>
        </w:r>
        <w:r w:rsidR="006F1393">
          <w:fldChar w:fldCharType="begin"/>
        </w:r>
        <w:r w:rsidR="006F1393">
          <w:instrText xml:space="preserve"> PAGEREF _Toc459472997 \h </w:instrText>
        </w:r>
        <w:r w:rsidR="006F1393">
          <w:fldChar w:fldCharType="separate"/>
        </w:r>
        <w:r w:rsidR="006F1393">
          <w:t>89</w:t>
        </w:r>
        <w:r w:rsidR="006F1393">
          <w:fldChar w:fldCharType="end"/>
        </w:r>
      </w:hyperlink>
    </w:p>
    <w:p w:rsidR="006F1393" w:rsidRDefault="00617B5F">
      <w:pPr>
        <w:pStyle w:val="TOC1"/>
        <w:rPr>
          <w:rFonts w:eastAsiaTheme="minorEastAsia"/>
          <w:b w:val="0"/>
          <w:caps w:val="0"/>
          <w:noProof/>
          <w:sz w:val="22"/>
          <w:szCs w:val="22"/>
        </w:rPr>
      </w:pPr>
      <w:hyperlink w:anchor="_Toc459472998" w:history="1">
        <w:r w:rsidR="006F1393" w:rsidRPr="0006492F">
          <w:rPr>
            <w:rStyle w:val="Hyperlink"/>
            <w:noProof/>
          </w:rPr>
          <w:t>Appendice D - Condizioni Supplementari del Contratto relativo al Programma</w:t>
        </w:r>
        <w:r w:rsidR="006F1393">
          <w:rPr>
            <w:noProof/>
          </w:rPr>
          <w:tab/>
        </w:r>
        <w:r w:rsidR="006F1393">
          <w:rPr>
            <w:noProof/>
          </w:rPr>
          <w:fldChar w:fldCharType="begin"/>
        </w:r>
        <w:r w:rsidR="006F1393">
          <w:rPr>
            <w:noProof/>
          </w:rPr>
          <w:instrText xml:space="preserve"> PAGEREF _Toc459472998 \h </w:instrText>
        </w:r>
        <w:r w:rsidR="006F1393">
          <w:rPr>
            <w:noProof/>
          </w:rPr>
        </w:r>
        <w:r w:rsidR="006F1393">
          <w:rPr>
            <w:noProof/>
          </w:rPr>
          <w:fldChar w:fldCharType="separate"/>
        </w:r>
        <w:r w:rsidR="006F1393">
          <w:rPr>
            <w:noProof/>
          </w:rPr>
          <w:t>90</w:t>
        </w:r>
        <w:r w:rsidR="006F1393">
          <w:rPr>
            <w:noProof/>
          </w:rPr>
          <w:fldChar w:fldCharType="end"/>
        </w:r>
      </w:hyperlink>
    </w:p>
    <w:p w:rsidR="006F1393" w:rsidRDefault="00617B5F">
      <w:pPr>
        <w:pStyle w:val="TOC2"/>
        <w:rPr>
          <w:rFonts w:eastAsiaTheme="minorEastAsia"/>
          <w:smallCaps w:val="0"/>
          <w:sz w:val="22"/>
        </w:rPr>
      </w:pPr>
      <w:hyperlink w:anchor="_Toc459472999" w:history="1">
        <w:r w:rsidR="006F1393" w:rsidRPr="0006492F">
          <w:rPr>
            <w:rStyle w:val="Hyperlink"/>
          </w:rPr>
          <w:t>Condizioni Supplementari per il Programma Select Plus</w:t>
        </w:r>
        <w:r w:rsidR="006F1393">
          <w:tab/>
        </w:r>
        <w:r w:rsidR="006F1393">
          <w:fldChar w:fldCharType="begin"/>
        </w:r>
        <w:r w:rsidR="006F1393">
          <w:instrText xml:space="preserve"> PAGEREF _Toc459472999 \h </w:instrText>
        </w:r>
        <w:r w:rsidR="006F1393">
          <w:fldChar w:fldCharType="separate"/>
        </w:r>
        <w:r w:rsidR="006F1393">
          <w:t>90</w:t>
        </w:r>
        <w:r w:rsidR="006F1393">
          <w:fldChar w:fldCharType="end"/>
        </w:r>
      </w:hyperlink>
    </w:p>
    <w:p w:rsidR="006F1393" w:rsidRDefault="00617B5F">
      <w:pPr>
        <w:pStyle w:val="TOC2"/>
        <w:rPr>
          <w:rFonts w:eastAsiaTheme="minorEastAsia"/>
          <w:smallCaps w:val="0"/>
          <w:sz w:val="22"/>
        </w:rPr>
      </w:pPr>
      <w:hyperlink w:anchor="_Toc459473000" w:history="1">
        <w:r w:rsidR="006F1393" w:rsidRPr="0006492F">
          <w:rPr>
            <w:rStyle w:val="Hyperlink"/>
          </w:rPr>
          <w:t>Definizione di Gestione per i Dispositivi Qualificati</w:t>
        </w:r>
        <w:r w:rsidR="006F1393">
          <w:tab/>
        </w:r>
        <w:r w:rsidR="006F1393">
          <w:fldChar w:fldCharType="begin"/>
        </w:r>
        <w:r w:rsidR="006F1393">
          <w:instrText xml:space="preserve"> PAGEREF _Toc459473000 \h </w:instrText>
        </w:r>
        <w:r w:rsidR="006F1393">
          <w:fldChar w:fldCharType="separate"/>
        </w:r>
        <w:r w:rsidR="006F1393">
          <w:t>90</w:t>
        </w:r>
        <w:r w:rsidR="006F1393">
          <w:fldChar w:fldCharType="end"/>
        </w:r>
      </w:hyperlink>
    </w:p>
    <w:p w:rsidR="006F1393" w:rsidRDefault="00617B5F">
      <w:pPr>
        <w:pStyle w:val="TOC2"/>
        <w:rPr>
          <w:rFonts w:eastAsiaTheme="minorEastAsia"/>
          <w:smallCaps w:val="0"/>
          <w:sz w:val="22"/>
        </w:rPr>
      </w:pPr>
      <w:hyperlink w:anchor="_Toc459473001" w:history="1">
        <w:r w:rsidR="006F1393" w:rsidRPr="0006492F">
          <w:rPr>
            <w:rStyle w:val="Hyperlink"/>
          </w:rPr>
          <w:t>Servizi Online dei Programmi Open</w:t>
        </w:r>
        <w:r w:rsidR="006F1393">
          <w:tab/>
        </w:r>
        <w:r w:rsidR="006F1393">
          <w:fldChar w:fldCharType="begin"/>
        </w:r>
        <w:r w:rsidR="006F1393">
          <w:instrText xml:space="preserve"> PAGEREF _Toc459473001 \h </w:instrText>
        </w:r>
        <w:r w:rsidR="006F1393">
          <w:fldChar w:fldCharType="separate"/>
        </w:r>
        <w:r w:rsidR="006F1393">
          <w:t>90</w:t>
        </w:r>
        <w:r w:rsidR="006F1393">
          <w:fldChar w:fldCharType="end"/>
        </w:r>
      </w:hyperlink>
    </w:p>
    <w:p w:rsidR="006F1393" w:rsidRDefault="00617B5F">
      <w:pPr>
        <w:pStyle w:val="TOC2"/>
        <w:rPr>
          <w:rFonts w:eastAsiaTheme="minorEastAsia"/>
          <w:smallCaps w:val="0"/>
          <w:sz w:val="22"/>
        </w:rPr>
      </w:pPr>
      <w:hyperlink w:anchor="_Toc459473002" w:history="1">
        <w:r w:rsidR="006F1393" w:rsidRPr="0006492F">
          <w:rPr>
            <w:rStyle w:val="Hyperlink"/>
          </w:rPr>
          <w:t>Condizioni Supplementari per i Contratti di Servizi Professionali - Legacy</w:t>
        </w:r>
        <w:r w:rsidR="006F1393">
          <w:tab/>
        </w:r>
        <w:r w:rsidR="006F1393">
          <w:fldChar w:fldCharType="begin"/>
        </w:r>
        <w:r w:rsidR="006F1393">
          <w:instrText xml:space="preserve"> PAGEREF _Toc459473002 \h </w:instrText>
        </w:r>
        <w:r w:rsidR="006F1393">
          <w:fldChar w:fldCharType="separate"/>
        </w:r>
        <w:r w:rsidR="006F1393">
          <w:t>90</w:t>
        </w:r>
        <w:r w:rsidR="006F1393">
          <w:fldChar w:fldCharType="end"/>
        </w:r>
      </w:hyperlink>
    </w:p>
    <w:p w:rsidR="006F1393" w:rsidRDefault="00617B5F">
      <w:pPr>
        <w:pStyle w:val="TOC1"/>
        <w:rPr>
          <w:rFonts w:eastAsiaTheme="minorEastAsia"/>
          <w:b w:val="0"/>
          <w:caps w:val="0"/>
          <w:noProof/>
          <w:sz w:val="22"/>
          <w:szCs w:val="22"/>
        </w:rPr>
      </w:pPr>
      <w:hyperlink w:anchor="_Toc459473003" w:history="1">
        <w:r w:rsidR="006F1393" w:rsidRPr="0006492F">
          <w:rPr>
            <w:rStyle w:val="Hyperlink"/>
            <w:noProof/>
          </w:rPr>
          <w:t>Appendice E - Promozioni</w:t>
        </w:r>
        <w:r w:rsidR="006F1393">
          <w:rPr>
            <w:noProof/>
          </w:rPr>
          <w:tab/>
        </w:r>
        <w:r w:rsidR="006F1393">
          <w:rPr>
            <w:noProof/>
          </w:rPr>
          <w:fldChar w:fldCharType="begin"/>
        </w:r>
        <w:r w:rsidR="006F1393">
          <w:rPr>
            <w:noProof/>
          </w:rPr>
          <w:instrText xml:space="preserve"> PAGEREF _Toc459473003 \h </w:instrText>
        </w:r>
        <w:r w:rsidR="006F1393">
          <w:rPr>
            <w:noProof/>
          </w:rPr>
        </w:r>
        <w:r w:rsidR="006F1393">
          <w:rPr>
            <w:noProof/>
          </w:rPr>
          <w:fldChar w:fldCharType="separate"/>
        </w:r>
        <w:r w:rsidR="006F1393">
          <w:rPr>
            <w:noProof/>
          </w:rPr>
          <w:t>92</w:t>
        </w:r>
        <w:r w:rsidR="006F1393">
          <w:rPr>
            <w:noProof/>
          </w:rPr>
          <w:fldChar w:fldCharType="end"/>
        </w:r>
      </w:hyperlink>
    </w:p>
    <w:p w:rsidR="006F1393" w:rsidRDefault="00617B5F">
      <w:pPr>
        <w:pStyle w:val="TOC2"/>
        <w:rPr>
          <w:rFonts w:eastAsiaTheme="minorEastAsia"/>
          <w:smallCaps w:val="0"/>
          <w:sz w:val="22"/>
        </w:rPr>
      </w:pPr>
      <w:hyperlink w:anchor="_Toc459473004" w:history="1">
        <w:r w:rsidR="006F1393" w:rsidRPr="0006492F">
          <w:rPr>
            <w:rStyle w:val="Hyperlink"/>
          </w:rPr>
          <w:t>Promozione di System Center Client Management Suite</w:t>
        </w:r>
        <w:r w:rsidR="006F1393">
          <w:tab/>
        </w:r>
        <w:r w:rsidR="006F1393">
          <w:fldChar w:fldCharType="begin"/>
        </w:r>
        <w:r w:rsidR="006F1393">
          <w:instrText xml:space="preserve"> PAGEREF _Toc459473004 \h </w:instrText>
        </w:r>
        <w:r w:rsidR="006F1393">
          <w:fldChar w:fldCharType="separate"/>
        </w:r>
        <w:r w:rsidR="006F1393">
          <w:t>92</w:t>
        </w:r>
        <w:r w:rsidR="006F1393">
          <w:fldChar w:fldCharType="end"/>
        </w:r>
      </w:hyperlink>
    </w:p>
    <w:p w:rsidR="006F1393" w:rsidRDefault="00617B5F">
      <w:pPr>
        <w:pStyle w:val="TOC2"/>
        <w:rPr>
          <w:rFonts w:eastAsiaTheme="minorEastAsia"/>
          <w:smallCaps w:val="0"/>
          <w:sz w:val="22"/>
        </w:rPr>
      </w:pPr>
      <w:hyperlink w:anchor="_Toc459473005" w:history="1">
        <w:r w:rsidR="006F1393" w:rsidRPr="0006492F">
          <w:rPr>
            <w:rStyle w:val="Hyperlink"/>
          </w:rPr>
          <w:t>Promozione sulla Capacità di Calcolo di Azure</w:t>
        </w:r>
        <w:r w:rsidR="006F1393">
          <w:tab/>
        </w:r>
        <w:r w:rsidR="006F1393">
          <w:fldChar w:fldCharType="begin"/>
        </w:r>
        <w:r w:rsidR="006F1393">
          <w:instrText xml:space="preserve"> PAGEREF _Toc459473005 \h </w:instrText>
        </w:r>
        <w:r w:rsidR="006F1393">
          <w:fldChar w:fldCharType="separate"/>
        </w:r>
        <w:r w:rsidR="006F1393">
          <w:t>92</w:t>
        </w:r>
        <w:r w:rsidR="006F1393">
          <w:fldChar w:fldCharType="end"/>
        </w:r>
      </w:hyperlink>
    </w:p>
    <w:p w:rsidR="006F1393" w:rsidRDefault="00617B5F">
      <w:pPr>
        <w:pStyle w:val="TOC1"/>
        <w:rPr>
          <w:rFonts w:eastAsiaTheme="minorEastAsia"/>
          <w:b w:val="0"/>
          <w:caps w:val="0"/>
          <w:noProof/>
          <w:sz w:val="22"/>
          <w:szCs w:val="22"/>
        </w:rPr>
      </w:pPr>
      <w:hyperlink w:anchor="_Toc459473006" w:history="1">
        <w:r w:rsidR="006F1393" w:rsidRPr="0006492F">
          <w:rPr>
            <w:rStyle w:val="Hyperlink"/>
            <w:noProof/>
          </w:rPr>
          <w:t>Appendice F: Condizioni per la Matrice di Archiviazione</w:t>
        </w:r>
        <w:r w:rsidR="006F1393">
          <w:rPr>
            <w:noProof/>
          </w:rPr>
          <w:tab/>
        </w:r>
        <w:r w:rsidR="006F1393">
          <w:rPr>
            <w:noProof/>
          </w:rPr>
          <w:fldChar w:fldCharType="begin"/>
        </w:r>
        <w:r w:rsidR="006F1393">
          <w:rPr>
            <w:noProof/>
          </w:rPr>
          <w:instrText xml:space="preserve"> PAGEREF _Toc459473006 \h </w:instrText>
        </w:r>
        <w:r w:rsidR="006F1393">
          <w:rPr>
            <w:noProof/>
          </w:rPr>
        </w:r>
        <w:r w:rsidR="006F1393">
          <w:rPr>
            <w:noProof/>
          </w:rPr>
          <w:fldChar w:fldCharType="separate"/>
        </w:r>
        <w:r w:rsidR="006F1393">
          <w:rPr>
            <w:noProof/>
          </w:rPr>
          <w:t>93</w:t>
        </w:r>
        <w:r w:rsidR="006F1393">
          <w:rPr>
            <w:noProof/>
          </w:rPr>
          <w:fldChar w:fldCharType="end"/>
        </w:r>
      </w:hyperlink>
    </w:p>
    <w:p w:rsidR="006F1393" w:rsidRDefault="00617B5F">
      <w:pPr>
        <w:pStyle w:val="TOC2"/>
        <w:rPr>
          <w:rFonts w:eastAsiaTheme="minorEastAsia"/>
          <w:smallCaps w:val="0"/>
          <w:sz w:val="22"/>
        </w:rPr>
      </w:pPr>
      <w:hyperlink w:anchor="_Toc459473007" w:history="1">
        <w:r w:rsidR="006F1393" w:rsidRPr="0006492F">
          <w:rPr>
            <w:rStyle w:val="Hyperlink"/>
          </w:rPr>
          <w:t>Disponibilità</w:t>
        </w:r>
        <w:r w:rsidR="006F1393">
          <w:tab/>
        </w:r>
        <w:r w:rsidR="006F1393">
          <w:fldChar w:fldCharType="begin"/>
        </w:r>
        <w:r w:rsidR="006F1393">
          <w:instrText xml:space="preserve"> PAGEREF _Toc459473007 \h </w:instrText>
        </w:r>
        <w:r w:rsidR="006F1393">
          <w:fldChar w:fldCharType="separate"/>
        </w:r>
        <w:r w:rsidR="006F1393">
          <w:t>93</w:t>
        </w:r>
        <w:r w:rsidR="006F1393">
          <w:fldChar w:fldCharType="end"/>
        </w:r>
      </w:hyperlink>
    </w:p>
    <w:p w:rsidR="006F1393" w:rsidRDefault="00617B5F">
      <w:pPr>
        <w:pStyle w:val="TOC2"/>
        <w:rPr>
          <w:rFonts w:eastAsiaTheme="minorEastAsia"/>
          <w:smallCaps w:val="0"/>
          <w:sz w:val="22"/>
        </w:rPr>
      </w:pPr>
      <w:hyperlink w:anchor="_Toc459473008" w:history="1">
        <w:r w:rsidR="006F1393" w:rsidRPr="0006492F">
          <w:rPr>
            <w:rStyle w:val="Hyperlink"/>
          </w:rPr>
          <w:t>Spedizione e Titolarità</w:t>
        </w:r>
        <w:r w:rsidR="006F1393">
          <w:tab/>
        </w:r>
        <w:r w:rsidR="006F1393">
          <w:fldChar w:fldCharType="begin"/>
        </w:r>
        <w:r w:rsidR="006F1393">
          <w:instrText xml:space="preserve"> PAGEREF _Toc459473008 \h </w:instrText>
        </w:r>
        <w:r w:rsidR="006F1393">
          <w:fldChar w:fldCharType="separate"/>
        </w:r>
        <w:r w:rsidR="006F1393">
          <w:t>93</w:t>
        </w:r>
        <w:r w:rsidR="006F1393">
          <w:fldChar w:fldCharType="end"/>
        </w:r>
      </w:hyperlink>
    </w:p>
    <w:p w:rsidR="006F1393" w:rsidRDefault="00617B5F">
      <w:pPr>
        <w:pStyle w:val="TOC2"/>
        <w:rPr>
          <w:rFonts w:eastAsiaTheme="minorEastAsia"/>
          <w:smallCaps w:val="0"/>
          <w:sz w:val="22"/>
        </w:rPr>
      </w:pPr>
      <w:hyperlink w:anchor="_Toc459473009" w:history="1">
        <w:r w:rsidR="006F1393" w:rsidRPr="0006492F">
          <w:rPr>
            <w:rStyle w:val="Hyperlink"/>
          </w:rPr>
          <w:t>Software della Matrice di Archiviazione</w:t>
        </w:r>
        <w:r w:rsidR="006F1393">
          <w:tab/>
        </w:r>
        <w:r w:rsidR="006F1393">
          <w:fldChar w:fldCharType="begin"/>
        </w:r>
        <w:r w:rsidR="006F1393">
          <w:instrText xml:space="preserve"> PAGEREF _Toc459473009 \h </w:instrText>
        </w:r>
        <w:r w:rsidR="006F1393">
          <w:fldChar w:fldCharType="separate"/>
        </w:r>
        <w:r w:rsidR="006F1393">
          <w:t>93</w:t>
        </w:r>
        <w:r w:rsidR="006F1393">
          <w:fldChar w:fldCharType="end"/>
        </w:r>
      </w:hyperlink>
    </w:p>
    <w:p w:rsidR="006F1393" w:rsidRDefault="00617B5F">
      <w:pPr>
        <w:pStyle w:val="TOC2"/>
        <w:rPr>
          <w:rFonts w:eastAsiaTheme="minorEastAsia"/>
          <w:smallCaps w:val="0"/>
          <w:sz w:val="22"/>
        </w:rPr>
      </w:pPr>
      <w:hyperlink w:anchor="_Toc459473010" w:history="1">
        <w:r w:rsidR="006F1393" w:rsidRPr="0006492F">
          <w:rPr>
            <w:rStyle w:val="Hyperlink"/>
          </w:rPr>
          <w:t>Garanzia Limitata dell’Hardware</w:t>
        </w:r>
        <w:r w:rsidR="006F1393">
          <w:tab/>
        </w:r>
        <w:r w:rsidR="006F1393">
          <w:fldChar w:fldCharType="begin"/>
        </w:r>
        <w:r w:rsidR="006F1393">
          <w:instrText xml:space="preserve"> PAGEREF _Toc459473010 \h </w:instrText>
        </w:r>
        <w:r w:rsidR="006F1393">
          <w:fldChar w:fldCharType="separate"/>
        </w:r>
        <w:r w:rsidR="006F1393">
          <w:t>93</w:t>
        </w:r>
        <w:r w:rsidR="006F1393">
          <w:fldChar w:fldCharType="end"/>
        </w:r>
      </w:hyperlink>
    </w:p>
    <w:p w:rsidR="006F1393" w:rsidRDefault="00617B5F">
      <w:pPr>
        <w:pStyle w:val="TOC2"/>
        <w:rPr>
          <w:rFonts w:eastAsiaTheme="minorEastAsia"/>
          <w:smallCaps w:val="0"/>
          <w:sz w:val="22"/>
        </w:rPr>
      </w:pPr>
      <w:hyperlink w:anchor="_Toc459473011" w:history="1">
        <w:r w:rsidR="006F1393" w:rsidRPr="0006492F">
          <w:rPr>
            <w:rStyle w:val="Hyperlink"/>
          </w:rPr>
          <w:t>Indennizzo. Difesa dai reclami aventi ad oggetto le violazioni di diritti di terzi</w:t>
        </w:r>
        <w:r w:rsidR="006F1393">
          <w:tab/>
        </w:r>
        <w:r w:rsidR="006F1393">
          <w:fldChar w:fldCharType="begin"/>
        </w:r>
        <w:r w:rsidR="006F1393">
          <w:instrText xml:space="preserve"> PAGEREF _Toc459473011 \h </w:instrText>
        </w:r>
        <w:r w:rsidR="006F1393">
          <w:fldChar w:fldCharType="separate"/>
        </w:r>
        <w:r w:rsidR="006F1393">
          <w:t>94</w:t>
        </w:r>
        <w:r w:rsidR="006F1393">
          <w:fldChar w:fldCharType="end"/>
        </w:r>
      </w:hyperlink>
    </w:p>
    <w:p w:rsidR="006F1393" w:rsidRDefault="00617B5F">
      <w:pPr>
        <w:pStyle w:val="TOC2"/>
        <w:rPr>
          <w:rFonts w:eastAsiaTheme="minorEastAsia"/>
          <w:smallCaps w:val="0"/>
          <w:sz w:val="22"/>
        </w:rPr>
      </w:pPr>
      <w:hyperlink w:anchor="_Toc459473012" w:history="1">
        <w:r w:rsidR="006F1393" w:rsidRPr="0006492F">
          <w:rPr>
            <w:rStyle w:val="Hyperlink"/>
          </w:rPr>
          <w:t>Limitazione di Responsabilità</w:t>
        </w:r>
        <w:r w:rsidR="006F1393">
          <w:tab/>
        </w:r>
        <w:r w:rsidR="006F1393">
          <w:fldChar w:fldCharType="begin"/>
        </w:r>
        <w:r w:rsidR="006F1393">
          <w:instrText xml:space="preserve"> PAGEREF _Toc459473012 \h </w:instrText>
        </w:r>
        <w:r w:rsidR="006F1393">
          <w:fldChar w:fldCharType="separate"/>
        </w:r>
        <w:r w:rsidR="006F1393">
          <w:t>94</w:t>
        </w:r>
        <w:r w:rsidR="006F1393">
          <w:fldChar w:fldCharType="end"/>
        </w:r>
      </w:hyperlink>
    </w:p>
    <w:p w:rsidR="006F1393" w:rsidRDefault="00617B5F">
      <w:pPr>
        <w:pStyle w:val="TOC2"/>
        <w:rPr>
          <w:rFonts w:eastAsiaTheme="minorEastAsia"/>
          <w:smallCaps w:val="0"/>
          <w:sz w:val="22"/>
        </w:rPr>
      </w:pPr>
      <w:hyperlink w:anchor="_Toc459473013" w:history="1">
        <w:r w:rsidR="006F1393" w:rsidRPr="0006492F">
          <w:rPr>
            <w:rStyle w:val="Hyperlink"/>
          </w:rPr>
          <w:t>Leggi sull’Esportazione Vigenti negli Stati Uniti</w:t>
        </w:r>
        <w:r w:rsidR="006F1393">
          <w:tab/>
        </w:r>
        <w:r w:rsidR="006F1393">
          <w:fldChar w:fldCharType="begin"/>
        </w:r>
        <w:r w:rsidR="006F1393">
          <w:instrText xml:space="preserve"> PAGEREF _Toc459473013 \h </w:instrText>
        </w:r>
        <w:r w:rsidR="006F1393">
          <w:fldChar w:fldCharType="separate"/>
        </w:r>
        <w:r w:rsidR="006F1393">
          <w:t>94</w:t>
        </w:r>
        <w:r w:rsidR="006F1393">
          <w:fldChar w:fldCharType="end"/>
        </w:r>
      </w:hyperlink>
    </w:p>
    <w:p w:rsidR="006F1393" w:rsidRDefault="00617B5F">
      <w:pPr>
        <w:pStyle w:val="TOC2"/>
        <w:rPr>
          <w:rFonts w:eastAsiaTheme="minorEastAsia"/>
          <w:smallCaps w:val="0"/>
          <w:sz w:val="22"/>
        </w:rPr>
      </w:pPr>
      <w:hyperlink w:anchor="_Toc459473014" w:history="1">
        <w:r w:rsidR="006F1393" w:rsidRPr="0006492F">
          <w:rPr>
            <w:rStyle w:val="Hyperlink"/>
          </w:rPr>
          <w:t>Raccolta di Dati di Diagnostica</w:t>
        </w:r>
        <w:r w:rsidR="006F1393">
          <w:tab/>
        </w:r>
        <w:r w:rsidR="006F1393">
          <w:fldChar w:fldCharType="begin"/>
        </w:r>
        <w:r w:rsidR="006F1393">
          <w:instrText xml:space="preserve"> PAGEREF _Toc459473014 \h </w:instrText>
        </w:r>
        <w:r w:rsidR="006F1393">
          <w:fldChar w:fldCharType="separate"/>
        </w:r>
        <w:r w:rsidR="006F1393">
          <w:t>94</w:t>
        </w:r>
        <w:r w:rsidR="006F1393">
          <w:fldChar w:fldCharType="end"/>
        </w:r>
      </w:hyperlink>
    </w:p>
    <w:p w:rsidR="006F1393" w:rsidRDefault="00617B5F">
      <w:pPr>
        <w:pStyle w:val="TOC2"/>
        <w:rPr>
          <w:rFonts w:eastAsiaTheme="minorEastAsia"/>
          <w:smallCaps w:val="0"/>
          <w:sz w:val="22"/>
        </w:rPr>
      </w:pPr>
      <w:hyperlink w:anchor="_Toc459473015" w:history="1">
        <w:r w:rsidR="006F1393" w:rsidRPr="0006492F">
          <w:rPr>
            <w:rStyle w:val="Hyperlink"/>
          </w:rPr>
          <w:t>Utilizzo da parte degli Enti Pubblici</w:t>
        </w:r>
        <w:r w:rsidR="006F1393">
          <w:tab/>
        </w:r>
        <w:r w:rsidR="006F1393">
          <w:fldChar w:fldCharType="begin"/>
        </w:r>
        <w:r w:rsidR="006F1393">
          <w:instrText xml:space="preserve"> PAGEREF _Toc459473015 \h </w:instrText>
        </w:r>
        <w:r w:rsidR="006F1393">
          <w:fldChar w:fldCharType="separate"/>
        </w:r>
        <w:r w:rsidR="006F1393">
          <w:t>94</w:t>
        </w:r>
        <w:r w:rsidR="006F1393">
          <w:fldChar w:fldCharType="end"/>
        </w:r>
      </w:hyperlink>
    </w:p>
    <w:p w:rsidR="006F1393" w:rsidRDefault="00617B5F">
      <w:pPr>
        <w:pStyle w:val="TOC1"/>
        <w:rPr>
          <w:rFonts w:eastAsiaTheme="minorEastAsia"/>
          <w:b w:val="0"/>
          <w:caps w:val="0"/>
          <w:noProof/>
          <w:sz w:val="22"/>
          <w:szCs w:val="22"/>
        </w:rPr>
      </w:pPr>
      <w:hyperlink w:anchor="_Toc459473016" w:history="1">
        <w:r w:rsidR="006F1393" w:rsidRPr="0006492F">
          <w:rPr>
            <w:rStyle w:val="Hyperlink"/>
            <w:noProof/>
          </w:rPr>
          <w:t>Indice</w:t>
        </w:r>
        <w:r w:rsidR="006F1393">
          <w:rPr>
            <w:noProof/>
          </w:rPr>
          <w:tab/>
        </w:r>
        <w:r w:rsidR="006F1393">
          <w:rPr>
            <w:noProof/>
          </w:rPr>
          <w:fldChar w:fldCharType="begin"/>
        </w:r>
        <w:r w:rsidR="006F1393">
          <w:rPr>
            <w:noProof/>
          </w:rPr>
          <w:instrText xml:space="preserve"> PAGEREF _Toc459473016 \h </w:instrText>
        </w:r>
        <w:r w:rsidR="006F1393">
          <w:rPr>
            <w:noProof/>
          </w:rPr>
        </w:r>
        <w:r w:rsidR="006F1393">
          <w:rPr>
            <w:noProof/>
          </w:rPr>
          <w:fldChar w:fldCharType="separate"/>
        </w:r>
        <w:r w:rsidR="006F1393">
          <w:rPr>
            <w:noProof/>
          </w:rPr>
          <w:t>95</w:t>
        </w:r>
        <w:r w:rsidR="006F1393">
          <w:rPr>
            <w:noProof/>
          </w:rPr>
          <w:fldChar w:fldCharType="end"/>
        </w:r>
      </w:hyperlink>
    </w:p>
    <w:p w:rsidR="00B72503" w:rsidRDefault="006F1393">
      <w:pPr>
        <w:pStyle w:val="ProductList-Body"/>
        <w:sectPr w:rsidR="00B7250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B72503" w:rsidRDefault="00B72503">
      <w:pPr>
        <w:pStyle w:val="ProductList-Body"/>
      </w:pPr>
    </w:p>
    <w:p w:rsidR="00B72503" w:rsidRDefault="00B72503">
      <w:pPr>
        <w:sectPr w:rsidR="00B72503">
          <w:headerReference w:type="default" r:id="rId20"/>
          <w:footerReference w:type="default" r:id="rId21"/>
          <w:type w:val="continuous"/>
          <w:pgSz w:w="12240" w:h="15840" w:code="1"/>
          <w:pgMar w:top="1170" w:right="720" w:bottom="720" w:left="720" w:header="432" w:footer="288" w:gutter="0"/>
          <w:cols w:space="360"/>
        </w:sectPr>
      </w:pPr>
    </w:p>
    <w:p w:rsidR="00B72503" w:rsidRDefault="006F1393">
      <w:pPr>
        <w:pStyle w:val="ProductList-SectionHeading"/>
        <w:pageBreakBefore/>
        <w:outlineLvl w:val="0"/>
      </w:pPr>
      <w:bookmarkStart w:id="2" w:name="_Sec531"/>
      <w:bookmarkEnd w:id="1"/>
      <w:r>
        <w:lastRenderedPageBreak/>
        <w:t>Introduzione</w:t>
      </w:r>
      <w:r>
        <w:fldChar w:fldCharType="begin"/>
      </w:r>
      <w:r>
        <w:instrText xml:space="preserve"> TC "</w:instrText>
      </w:r>
      <w:bookmarkStart w:id="3" w:name="_Toc459472894"/>
      <w:r>
        <w:instrText>Introduzione</w:instrText>
      </w:r>
      <w:bookmarkEnd w:id="3"/>
      <w:r>
        <w:instrText>" \l 1</w:instrText>
      </w:r>
      <w:r>
        <w:fldChar w:fldCharType="end"/>
      </w:r>
    </w:p>
    <w:p w:rsidR="00B72503" w:rsidRDefault="00B72503">
      <w:pPr>
        <w:pStyle w:val="ProductList-Body"/>
      </w:pPr>
    </w:p>
    <w:p w:rsidR="00B72503" w:rsidRDefault="006F1393">
      <w:pPr>
        <w:pStyle w:val="ProductList-Offering1Heading"/>
        <w:outlineLvl w:val="1"/>
      </w:pPr>
      <w:bookmarkStart w:id="4" w:name="_Sec532"/>
      <w:r>
        <w:t>Informazioni sul presente Documento</w:t>
      </w:r>
      <w:bookmarkEnd w:id="4"/>
      <w:r>
        <w:fldChar w:fldCharType="begin"/>
      </w:r>
      <w:r>
        <w:instrText xml:space="preserve"> TC "</w:instrText>
      </w:r>
      <w:bookmarkStart w:id="5" w:name="_Toc459472895"/>
      <w:r>
        <w:instrText>Informazioni sul presente Documento</w:instrText>
      </w:r>
      <w:bookmarkEnd w:id="5"/>
      <w:r>
        <w:instrText>" \l 2</w:instrText>
      </w:r>
      <w:r>
        <w:fldChar w:fldCharType="end"/>
      </w:r>
    </w:p>
    <w:p w:rsidR="00B72503" w:rsidRDefault="006F1393">
      <w:pPr>
        <w:pStyle w:val="ProductList-Body"/>
      </w:pPr>
      <w:r>
        <w:t xml:space="preserve">A decorrere dal 1° luglio 2015, le Condizioni per i Prodotti sostituiranno i documenti Lista dei Prodotti e Diritti di Utilizzo del Prodotto. Tutti i riferimenti alla Lista dei Prodotti e ai Diritti di Utilizzo del Prodotto nei contratti multilicenza della Società sono da ritenersi relativi agli articoli applicabili delle Condizioni per i Prodotti. Nelle Condizioni per i Prodotti vengono fornite informazioni sulla disponibilità dei Prodotti e dei Servizi Professionali tramite i Programmi Multilicenza Microsoft (in precedenza indicata nella Lista dei Prodotti) e sui diritti sull’utilizzo dei Prodotti Software (in precedenza indicati nel documento Diritti di Utilizzo del Prodotto). Le Condizioni di servizio per i Servizi Online di cui al presente documento sono pubblicate nelle Condizioni per l’Utilizzo dei Servizi Online all’indirizzo </w:t>
      </w:r>
      <w:hyperlink r:id="rId22">
        <w:r>
          <w:rPr>
            <w:color w:val="00467F"/>
            <w:u w:val="single"/>
          </w:rPr>
          <w:t>http://go.microsoft.com/?linkid=9840733</w:t>
        </w:r>
      </w:hyperlink>
      <w:r>
        <w:t>.</w:t>
      </w:r>
    </w:p>
    <w:p w:rsidR="00B72503" w:rsidRDefault="00B72503">
      <w:pPr>
        <w:pStyle w:val="ProductList-Body"/>
      </w:pPr>
    </w:p>
    <w:p w:rsidR="00B72503" w:rsidRDefault="006F1393">
      <w:pPr>
        <w:pStyle w:val="ProductList-Body"/>
      </w:pPr>
      <w:r>
        <w:t xml:space="preserve">I prodotti elencati nelle Condizioni per i Prodotti sono disponibili a decorrere dalla data nel </w:t>
      </w:r>
      <w:hyperlink w:anchor="_Sec843">
        <w:r>
          <w:rPr>
            <w:color w:val="00467F"/>
            <w:u w:val="single"/>
          </w:rPr>
          <w:t>Frontespizio</w:t>
        </w:r>
      </w:hyperlink>
      <w:r>
        <w:t xml:space="preserve">delle Condizioni stesse. Versioni precedenti delle Condizioni per i Prodotti sono disponibili all’indirizzo </w:t>
      </w:r>
      <w:hyperlink r:id="rId23">
        <w:r>
          <w:rPr>
            <w:color w:val="00467F"/>
            <w:u w:val="single"/>
          </w:rPr>
          <w:t>http://go.microsoft.com/?linkid=9839207</w:t>
        </w:r>
      </w:hyperlink>
      <w:r>
        <w:t xml:space="preserve">, incluse le versioni precedenti dei documenti Lista dei Prodotti e Diritti di Utilizzo del Prodotto. Informazioni sui prodotti e sui servizi Microsoft di cui è stata interrotta l’erogazione sono disponibili all’indirizzo </w:t>
      </w:r>
      <w:hyperlink r:id="rId24">
        <w:r>
          <w:rPr>
            <w:color w:val="00467F"/>
            <w:u w:val="single"/>
          </w:rPr>
          <w:t>http://www.microsoftvolumelicensing.com</w:t>
        </w:r>
      </w:hyperlink>
      <w:r>
        <w:t>. Le Società dovranno contattare il loro rivenditore o l’Account Manager designato da Microsoft per informazioni relative alla disponibilità dei Servizi Professionali e dei prodotti Microsoft in base al paese.</w:t>
      </w:r>
    </w:p>
    <w:p w:rsidR="00B72503" w:rsidRDefault="006F1393">
      <w:pPr>
        <w:pStyle w:val="ProductList-Offering1Heading"/>
        <w:outlineLvl w:val="1"/>
      </w:pPr>
      <w:bookmarkStart w:id="6" w:name="_Sec533"/>
      <w:r>
        <w:t>Contenuto del presente Documento</w:t>
      </w:r>
      <w:bookmarkEnd w:id="6"/>
      <w:r>
        <w:fldChar w:fldCharType="begin"/>
      </w:r>
      <w:r>
        <w:instrText xml:space="preserve"> TC "</w:instrText>
      </w:r>
      <w:bookmarkStart w:id="7" w:name="_Toc459472896"/>
      <w:r>
        <w:instrText>Contenuto del presente Documento</w:instrText>
      </w:r>
      <w:bookmarkEnd w:id="7"/>
      <w:r>
        <w:instrText>" \l 2</w:instrText>
      </w:r>
      <w:r>
        <w:fldChar w:fldCharType="end"/>
      </w:r>
    </w:p>
    <w:p w:rsidR="00B72503" w:rsidRDefault="006F1393">
      <w:pPr>
        <w:pStyle w:val="ProductList-Body"/>
      </w:pPr>
      <w:r>
        <w:t>Nelle Condizioni per i Prodotti sono incluse le seguenti sezioni:</w:t>
      </w:r>
    </w:p>
    <w:p w:rsidR="00B72503" w:rsidRDefault="00617B5F" w:rsidP="006F1393">
      <w:pPr>
        <w:pStyle w:val="ProductList-Bullet"/>
        <w:numPr>
          <w:ilvl w:val="0"/>
          <w:numId w:val="3"/>
        </w:numPr>
      </w:pPr>
      <w:hyperlink w:anchor="_Sec531">
        <w:r w:rsidR="006F1393">
          <w:rPr>
            <w:color w:val="00467F"/>
            <w:u w:val="single"/>
          </w:rPr>
          <w:t>Introduzione</w:t>
        </w:r>
      </w:hyperlink>
      <w:r w:rsidR="006F1393">
        <w:t xml:space="preserve">, in cui è incluso un elenco delle modifiche recenti. </w:t>
      </w:r>
    </w:p>
    <w:p w:rsidR="00B72503" w:rsidRDefault="00617B5F" w:rsidP="006F1393">
      <w:pPr>
        <w:pStyle w:val="ProductList-Bullet"/>
        <w:numPr>
          <w:ilvl w:val="0"/>
          <w:numId w:val="3"/>
        </w:numPr>
      </w:pPr>
      <w:hyperlink w:anchor="_Sec536">
        <w:r w:rsidR="006F1393">
          <w:rPr>
            <w:color w:val="00467F"/>
            <w:u w:val="single"/>
          </w:rPr>
          <w:t>Condizioni di Licenza</w:t>
        </w:r>
      </w:hyperlink>
      <w:r w:rsidR="006F1393">
        <w:t xml:space="preserve">, in cui sono riportate le Condizioni Universali di Licenza e le Condizioni per il Modello di Licenza applicabili ai Prodotti Software. </w:t>
      </w:r>
    </w:p>
    <w:p w:rsidR="00B72503" w:rsidRDefault="00617B5F" w:rsidP="006F1393">
      <w:pPr>
        <w:pStyle w:val="ProductList-Bullet"/>
        <w:numPr>
          <w:ilvl w:val="0"/>
          <w:numId w:val="3"/>
        </w:numPr>
      </w:pPr>
      <w:hyperlink w:anchor="_Sec547">
        <w:r w:rsidR="006F1393">
          <w:rPr>
            <w:color w:val="00467F"/>
            <w:u w:val="single"/>
          </w:rPr>
          <w:t>Prodotti Software</w:t>
        </w:r>
      </w:hyperlink>
      <w:r w:rsidR="006F1393">
        <w:t xml:space="preserve">, in cui sono elencate le Note del Prodotto per il Software. </w:t>
      </w:r>
    </w:p>
    <w:p w:rsidR="00B72503" w:rsidRDefault="00617B5F" w:rsidP="006F1393">
      <w:pPr>
        <w:pStyle w:val="ProductList-Bullet"/>
        <w:numPr>
          <w:ilvl w:val="0"/>
          <w:numId w:val="3"/>
        </w:numPr>
      </w:pPr>
      <w:hyperlink w:anchor="_Sec548">
        <w:r w:rsidR="006F1393">
          <w:rPr>
            <w:color w:val="00467F"/>
            <w:u w:val="single"/>
          </w:rPr>
          <w:t>Prodotti dei Servizi Online</w:t>
        </w:r>
      </w:hyperlink>
      <w:r w:rsidR="006F1393">
        <w:t xml:space="preserve">, in cui sono elencate le Note del Prodotto per i Servizi Online. </w:t>
      </w:r>
    </w:p>
    <w:p w:rsidR="00B72503" w:rsidRDefault="00617B5F" w:rsidP="006F1393">
      <w:pPr>
        <w:pStyle w:val="ProductList-Bullet"/>
        <w:numPr>
          <w:ilvl w:val="0"/>
          <w:numId w:val="3"/>
        </w:numPr>
      </w:pPr>
      <w:hyperlink w:anchor="_Sec549">
        <w:r w:rsidR="006F1393">
          <w:rPr>
            <w:color w:val="00467F"/>
            <w:u w:val="single"/>
          </w:rPr>
          <w:t>Glossario</w:t>
        </w:r>
      </w:hyperlink>
      <w:r w:rsidR="006F1393">
        <w:t xml:space="preserve">, in cui sono definiti i termini Attributi, Valori delle Celle, Intestazioni Colonne e altri termini in maiuscolo utilizzati nelle Condizioni per i Prodotti. </w:t>
      </w:r>
    </w:p>
    <w:p w:rsidR="00B72503" w:rsidRDefault="006F1393" w:rsidP="006F1393">
      <w:pPr>
        <w:pStyle w:val="ProductList-Bullet"/>
        <w:numPr>
          <w:ilvl w:val="0"/>
          <w:numId w:val="3"/>
        </w:numPr>
      </w:pPr>
      <w:r>
        <w:t xml:space="preserve">Le seguenti appendici: </w:t>
      </w:r>
    </w:p>
    <w:p w:rsidR="00B72503" w:rsidRDefault="00617B5F" w:rsidP="006F1393">
      <w:pPr>
        <w:pStyle w:val="ProductList-Bullet"/>
        <w:numPr>
          <w:ilvl w:val="1"/>
          <w:numId w:val="3"/>
        </w:numPr>
      </w:pPr>
      <w:hyperlink w:anchor="_Sec591">
        <w:r w:rsidR="006F1393">
          <w:rPr>
            <w:color w:val="00467F"/>
            <w:u w:val="single"/>
          </w:rPr>
          <w:t>Appendice A - Tabella delle Licenze Equivalenti a Licenze CAL/ML</w:t>
        </w:r>
      </w:hyperlink>
      <w:r w:rsidR="006F1393">
        <w:t xml:space="preserve">, in cui sono identificate le Licenze CAL Suite e “subscription” per i Servizi Online disponibili che forniscono l’accesso ai Prodotti Server. </w:t>
      </w:r>
    </w:p>
    <w:p w:rsidR="00B72503" w:rsidRDefault="00617B5F" w:rsidP="006F1393">
      <w:pPr>
        <w:pStyle w:val="ProductList-Bullet"/>
        <w:numPr>
          <w:ilvl w:val="1"/>
          <w:numId w:val="3"/>
        </w:numPr>
      </w:pPr>
      <w:hyperlink w:anchor="_Sec564">
        <w:r w:rsidR="006F1393">
          <w:rPr>
            <w:color w:val="00467F"/>
            <w:u w:val="single"/>
          </w:rPr>
          <w:t>Appendice B - Software Assurance</w:t>
        </w:r>
      </w:hyperlink>
      <w:r w:rsidR="006F1393">
        <w:t xml:space="preserve">, in cui viene fornita la descrizione delle regole per l’acquisto della copertura SA e dei vantaggi aggiuntivi disponibili alle società in possesso della copertura SA. </w:t>
      </w:r>
    </w:p>
    <w:p w:rsidR="00B72503" w:rsidRDefault="00617B5F" w:rsidP="006F1393">
      <w:pPr>
        <w:pStyle w:val="ProductList-Bullet"/>
        <w:numPr>
          <w:ilvl w:val="1"/>
          <w:numId w:val="3"/>
        </w:numPr>
      </w:pPr>
      <w:hyperlink w:anchor="_Sec562">
        <w:r w:rsidR="006F1393">
          <w:rPr>
            <w:color w:val="00467F"/>
            <w:u w:val="single"/>
          </w:rPr>
          <w:t>Appendice C - Servizi Professionali</w:t>
        </w:r>
      </w:hyperlink>
      <w:r w:rsidR="006F1393">
        <w:t xml:space="preserve">, in cui vengono elencati i Servizi Professionali offerti tramite i Contratti Multilicenza Microsoft. </w:t>
      </w:r>
    </w:p>
    <w:p w:rsidR="00B72503" w:rsidRDefault="00617B5F" w:rsidP="006F1393">
      <w:pPr>
        <w:pStyle w:val="ProductList-Bullet"/>
        <w:numPr>
          <w:ilvl w:val="1"/>
          <w:numId w:val="3"/>
        </w:numPr>
      </w:pPr>
      <w:hyperlink w:anchor="_Sec563">
        <w:r w:rsidR="006F1393">
          <w:rPr>
            <w:color w:val="00467F"/>
            <w:u w:val="single"/>
          </w:rPr>
          <w:t>Appendice D - Condizioni Supplementari del Contratto relativo al Programma</w:t>
        </w:r>
      </w:hyperlink>
      <w:r w:rsidR="006F1393">
        <w:t xml:space="preserve">, in cui vengono fornite le condizioni aggiuntive dei Contratti dei Programmi Multilicenza Microsoft. </w:t>
      </w:r>
    </w:p>
    <w:p w:rsidR="00B72503" w:rsidRDefault="00617B5F" w:rsidP="006F1393">
      <w:pPr>
        <w:pStyle w:val="ProductList-Bullet"/>
        <w:numPr>
          <w:ilvl w:val="1"/>
          <w:numId w:val="3"/>
        </w:numPr>
      </w:pPr>
      <w:hyperlink w:anchor="_Sec572">
        <w:r w:rsidR="006F1393">
          <w:rPr>
            <w:color w:val="00467F"/>
            <w:u w:val="single"/>
          </w:rPr>
          <w:t>Appendice E - Promozioni di Prodotti</w:t>
        </w:r>
      </w:hyperlink>
      <w:r w:rsidR="006F1393">
        <w:t xml:space="preserve">, in cui viene fornito l’elenco delle promozioni sui Prodotti non altrimenti disponibili sul Listino Prezzi. </w:t>
      </w:r>
    </w:p>
    <w:p w:rsidR="00B72503" w:rsidRDefault="00617B5F" w:rsidP="006F1393">
      <w:pPr>
        <w:pStyle w:val="ProductList-Bullet"/>
        <w:numPr>
          <w:ilvl w:val="1"/>
          <w:numId w:val="3"/>
        </w:numPr>
      </w:pPr>
      <w:hyperlink w:anchor="_Sec899">
        <w:r w:rsidR="006F1393">
          <w:rPr>
            <w:color w:val="00467F"/>
            <w:u w:val="single"/>
          </w:rPr>
          <w:t>Appendice F - Condizioni per la Matrice di Archiviazione</w:t>
        </w:r>
      </w:hyperlink>
      <w:r w:rsidR="006F1393">
        <w:t>, in cui vengono fornite condizioni aggiuntive per i dispositivi Matrice di Archiviazione.</w:t>
      </w:r>
    </w:p>
    <w:p w:rsidR="00B72503" w:rsidRDefault="00617B5F" w:rsidP="006F1393">
      <w:pPr>
        <w:pStyle w:val="ProductList-Bullet"/>
        <w:numPr>
          <w:ilvl w:val="0"/>
          <w:numId w:val="3"/>
        </w:numPr>
      </w:pPr>
      <w:hyperlink w:anchor="_Sec844">
        <w:r w:rsidR="006F1393">
          <w:rPr>
            <w:color w:val="00467F"/>
            <w:u w:val="single"/>
          </w:rPr>
          <w:t>Indice</w:t>
        </w:r>
      </w:hyperlink>
      <w:r w:rsidR="006F1393">
        <w:t>, in cui viene fornito l’elenco di tutti i Prodotti cui si fa riferimento nelle Condizioni per i Prodotti e vengono indicate le relative pagine.</w:t>
      </w:r>
    </w:p>
    <w:p w:rsidR="00B72503" w:rsidRDefault="006F1393">
      <w:pPr>
        <w:pStyle w:val="ProductList-Offering1Heading"/>
        <w:outlineLvl w:val="1"/>
      </w:pPr>
      <w:bookmarkStart w:id="8" w:name="_Sec534"/>
      <w:r>
        <w:t>Come spostarsi nella sezione Note del Prodotto</w:t>
      </w:r>
      <w:bookmarkEnd w:id="8"/>
      <w:r>
        <w:fldChar w:fldCharType="begin"/>
      </w:r>
      <w:r>
        <w:instrText xml:space="preserve"> TC "</w:instrText>
      </w:r>
      <w:bookmarkStart w:id="9" w:name="_Toc459472897"/>
      <w:r>
        <w:instrText>Come spostarsi nella sezione Note del Prodotto</w:instrText>
      </w:r>
      <w:bookmarkEnd w:id="9"/>
      <w:r>
        <w:instrText>" \l 2</w:instrText>
      </w:r>
      <w:r>
        <w:fldChar w:fldCharType="end"/>
      </w:r>
    </w:p>
    <w:p w:rsidR="00B72503" w:rsidRDefault="006F1393">
      <w:pPr>
        <w:pStyle w:val="ProductList-Body"/>
      </w:pPr>
      <w:r>
        <w:t>Ciascuna sezione Note del Prodotto per il Software include quattro articoli: Disponibilità del Programma, Condizioni del Prodotto, Diritti sull’Utilizzo e Software Assurance.</w:t>
      </w:r>
    </w:p>
    <w:p w:rsidR="00B72503" w:rsidRDefault="006F1393">
      <w:pPr>
        <w:pStyle w:val="ProductList-Body"/>
      </w:pPr>
      <w:r>
        <w:t>Ciascuna sezione Note del Prodotto per i Servizi Online include due articoli: Disponibilità del Programma e Condizioni del Prodotto.</w:t>
      </w:r>
    </w:p>
    <w:p w:rsidR="00B72503" w:rsidRDefault="00B72503">
      <w:pPr>
        <w:pStyle w:val="ProductList-Body"/>
      </w:pPr>
    </w:p>
    <w:p w:rsidR="00B72503" w:rsidRDefault="006F1393">
      <w:pPr>
        <w:pStyle w:val="ProductList-Body"/>
      </w:pPr>
      <w:r>
        <w:rPr>
          <w:b/>
          <w:color w:val="00188F"/>
        </w:rPr>
        <w:t xml:space="preserve">1. Disponibilità del Programma </w:t>
      </w:r>
      <w:r>
        <w:t>indica, per ciascun Prodotto, il tipo di offerta, la quantità di punti (dove applicabile) e la disponibilità in base ai programmi per contratti multilicenza.</w:t>
      </w:r>
    </w:p>
    <w:p w:rsidR="00B72503" w:rsidRDefault="006F1393">
      <w:pPr>
        <w:pStyle w:val="ProductList-Body"/>
      </w:pPr>
      <w:r>
        <w:rPr>
          <w:noProof/>
        </w:rPr>
        <w:drawing>
          <wp:inline distT="0" distB="0" distL="0" distR="0" wp14:anchorId="2ADAC1FD" wp14:editId="2550C0FB">
            <wp:extent cx="5029200" cy="838200"/>
            <wp:effectExtent l="0" t="0" r="0" b="0"/>
            <wp:docPr id="4" name="30eba61d647672175e03c9b45377a6d23e257322.jpg"/>
            <wp:cNvGraphicFramePr/>
            <a:graphic xmlns:a="http://schemas.openxmlformats.org/drawingml/2006/main">
              <a:graphicData uri="http://schemas.openxmlformats.org/drawingml/2006/picture">
                <pic:pic xmlns:pic="http://schemas.openxmlformats.org/drawingml/2006/picture">
                  <pic:nvPicPr>
                    <pic:cNvPr id="0" name="30eba61d647672175e03c9b45377a6d23e257322.jpg"/>
                    <pic:cNvPicPr/>
                  </pic:nvPicPr>
                  <pic:blipFill>
                    <a:blip r:embed="rId25"/>
                    <a:stretch>
                      <a:fillRect/>
                    </a:stretch>
                  </pic:blipFill>
                  <pic:spPr>
                    <a:xfrm>
                      <a:off x="0" y="0"/>
                      <a:ext cx="5029200" cy="838200"/>
                    </a:xfrm>
                    <a:prstGeom prst="rect">
                      <a:avLst/>
                    </a:prstGeom>
                  </pic:spPr>
                </pic:pic>
              </a:graphicData>
            </a:graphic>
          </wp:inline>
        </w:drawing>
      </w:r>
    </w:p>
    <w:p w:rsidR="00B72503" w:rsidRDefault="00B72503">
      <w:pPr>
        <w:pStyle w:val="ProductList-Body"/>
      </w:pPr>
    </w:p>
    <w:p w:rsidR="00B72503" w:rsidRDefault="006F1393">
      <w:pPr>
        <w:pStyle w:val="ProductList-Body"/>
      </w:pPr>
      <w:r>
        <w:rPr>
          <w:b/>
          <w:color w:val="00188F"/>
        </w:rPr>
        <w:t xml:space="preserve">2. Condizioni del Prodotto </w:t>
      </w:r>
      <w:r>
        <w:t>fornisce informazioni aggiuntive sull’acquisto del Prodotto, ad esempio i prerequisiti per l’acquisto, le versioni precedenti e il Pool di Prodotti applicabile.</w:t>
      </w:r>
    </w:p>
    <w:p w:rsidR="00B72503" w:rsidRDefault="006F1393">
      <w:pPr>
        <w:pStyle w:val="ProductList-Body"/>
      </w:pPr>
      <w:r>
        <w:rPr>
          <w:noProof/>
        </w:rPr>
        <w:lastRenderedPageBreak/>
        <w:drawing>
          <wp:inline distT="0" distB="0" distL="0" distR="0" wp14:anchorId="26082E42" wp14:editId="22E361FC">
            <wp:extent cx="5029200" cy="1676400"/>
            <wp:effectExtent l="0" t="0" r="0" b="0"/>
            <wp:docPr id="2" name="a5ccd1f695baa69e54023fb1741af13a180d247d.jpg"/>
            <wp:cNvGraphicFramePr/>
            <a:graphic xmlns:a="http://schemas.openxmlformats.org/drawingml/2006/main">
              <a:graphicData uri="http://schemas.openxmlformats.org/drawingml/2006/picture">
                <pic:pic xmlns:pic="http://schemas.openxmlformats.org/drawingml/2006/picture">
                  <pic:nvPicPr>
                    <pic:cNvPr id="0" name="a5ccd1f695baa69e54023fb1741af13a180d247d.jpg"/>
                    <pic:cNvPicPr/>
                  </pic:nvPicPr>
                  <pic:blipFill>
                    <a:blip r:embed="rId26"/>
                    <a:stretch>
                      <a:fillRect/>
                    </a:stretch>
                  </pic:blipFill>
                  <pic:spPr>
                    <a:xfrm>
                      <a:off x="0" y="0"/>
                      <a:ext cx="5029200" cy="1676400"/>
                    </a:xfrm>
                    <a:prstGeom prst="rect">
                      <a:avLst/>
                    </a:prstGeom>
                  </pic:spPr>
                </pic:pic>
              </a:graphicData>
            </a:graphic>
          </wp:inline>
        </w:drawing>
      </w:r>
    </w:p>
    <w:p w:rsidR="00B72503" w:rsidRDefault="00B72503">
      <w:pPr>
        <w:pStyle w:val="ProductList-Body"/>
      </w:pPr>
    </w:p>
    <w:p w:rsidR="00B72503" w:rsidRDefault="006F1393">
      <w:pPr>
        <w:pStyle w:val="ProductList-Body"/>
      </w:pPr>
      <w:r>
        <w:rPr>
          <w:b/>
          <w:color w:val="00188F"/>
        </w:rPr>
        <w:t xml:space="preserve">3. Diritti sull’Utilizzo </w:t>
      </w:r>
      <w:r>
        <w:t>indica le Condizioni di Licenza per ciascun Prodotto Software, tra cui le Condizioni Universali di Licenza, il Modello di Licenza applicabile ed eventuali Condizioni di Licenza Specifiche per il Prodotto. I riferimenti a “Diritti di Utilizzo del Prodotto” nel contratto multilicenza della Società sono da ritenersi relativi alle condizioni incluse nell’Articolo Diritti sull’Utilizzo di ciascuna sezione Note del Prodotto Software. Le condizioni per i Servizi Online si trovano nelle Condizioni per l’Utilizzo dei Servizi Online.</w:t>
      </w:r>
    </w:p>
    <w:p w:rsidR="00B72503" w:rsidRDefault="006F1393">
      <w:pPr>
        <w:pStyle w:val="ProductList-Body"/>
      </w:pPr>
      <w:r>
        <w:rPr>
          <w:noProof/>
        </w:rPr>
        <w:drawing>
          <wp:inline distT="0" distB="0" distL="0" distR="0" wp14:anchorId="0832C962" wp14:editId="1F6456FF">
            <wp:extent cx="5029200" cy="1257300"/>
            <wp:effectExtent l="0" t="0" r="0" b="0"/>
            <wp:docPr id="3" name="1bb4b959cde355dc164f1bcd6dcb998ebb10f8d9.jpg"/>
            <wp:cNvGraphicFramePr/>
            <a:graphic xmlns:a="http://schemas.openxmlformats.org/drawingml/2006/main">
              <a:graphicData uri="http://schemas.openxmlformats.org/drawingml/2006/picture">
                <pic:pic xmlns:pic="http://schemas.openxmlformats.org/drawingml/2006/picture">
                  <pic:nvPicPr>
                    <pic:cNvPr id="0" name="1bb4b959cde355dc164f1bcd6dcb998ebb10f8d9.jpg"/>
                    <pic:cNvPicPr/>
                  </pic:nvPicPr>
                  <pic:blipFill>
                    <a:blip r:embed="rId27"/>
                    <a:stretch>
                      <a:fillRect/>
                    </a:stretch>
                  </pic:blipFill>
                  <pic:spPr>
                    <a:xfrm>
                      <a:off x="0" y="0"/>
                      <a:ext cx="5029200" cy="1257300"/>
                    </a:xfrm>
                    <a:prstGeom prst="rect">
                      <a:avLst/>
                    </a:prstGeom>
                  </pic:spPr>
                </pic:pic>
              </a:graphicData>
            </a:graphic>
          </wp:inline>
        </w:drawing>
      </w:r>
    </w:p>
    <w:p w:rsidR="00B72503" w:rsidRDefault="00B72503">
      <w:pPr>
        <w:pStyle w:val="ProductList-Body"/>
      </w:pPr>
    </w:p>
    <w:p w:rsidR="00B72503" w:rsidRDefault="006F1393">
      <w:pPr>
        <w:pStyle w:val="ProductList-Body"/>
      </w:pPr>
      <w:r>
        <w:rPr>
          <w:b/>
          <w:color w:val="00188F"/>
        </w:rPr>
        <w:t xml:space="preserve">4. Software Assurance </w:t>
      </w:r>
      <w:r>
        <w:t>indica le condizioni associate alla copertura SA.</w:t>
      </w:r>
    </w:p>
    <w:p w:rsidR="00B72503" w:rsidRDefault="006F1393">
      <w:pPr>
        <w:pStyle w:val="ProductList-Body"/>
      </w:pPr>
      <w:r>
        <w:rPr>
          <w:noProof/>
        </w:rPr>
        <w:drawing>
          <wp:inline distT="0" distB="0" distL="0" distR="0" wp14:anchorId="676A366C" wp14:editId="70B6B981">
            <wp:extent cx="5029200" cy="1257300"/>
            <wp:effectExtent l="0" t="0" r="0" b="0"/>
            <wp:docPr id="5" name="4ee88f0c5c5bfda58350c0eaf18d0ba4e6115072.jpg"/>
            <wp:cNvGraphicFramePr/>
            <a:graphic xmlns:a="http://schemas.openxmlformats.org/drawingml/2006/main">
              <a:graphicData uri="http://schemas.openxmlformats.org/drawingml/2006/picture">
                <pic:pic xmlns:pic="http://schemas.openxmlformats.org/drawingml/2006/picture">
                  <pic:nvPicPr>
                    <pic:cNvPr id="0" name="4ee88f0c5c5bfda58350c0eaf18d0ba4e6115072.jpg"/>
                    <pic:cNvPicPr/>
                  </pic:nvPicPr>
                  <pic:blipFill>
                    <a:blip r:embed="rId28"/>
                    <a:stretch>
                      <a:fillRect/>
                    </a:stretch>
                  </pic:blipFill>
                  <pic:spPr>
                    <a:xfrm>
                      <a:off x="0" y="0"/>
                      <a:ext cx="5029200" cy="1257300"/>
                    </a:xfrm>
                    <a:prstGeom prst="rect">
                      <a:avLst/>
                    </a:prstGeom>
                  </pic:spPr>
                </pic:pic>
              </a:graphicData>
            </a:graphic>
          </wp:inline>
        </w:drawing>
      </w:r>
    </w:p>
    <w:p w:rsidR="00B72503" w:rsidRDefault="006F1393">
      <w:pPr>
        <w:pStyle w:val="ProductList-Offering1Heading"/>
        <w:outlineLvl w:val="1"/>
      </w:pPr>
      <w:bookmarkStart w:id="10" w:name="_Sec535"/>
      <w:r>
        <w:t>Chiarimenti e Riepilogo delle Modifiche Apportate al presente Documento</w:t>
      </w:r>
      <w:bookmarkEnd w:id="10"/>
      <w:r>
        <w:fldChar w:fldCharType="begin"/>
      </w:r>
      <w:r>
        <w:instrText xml:space="preserve"> TC "</w:instrText>
      </w:r>
      <w:bookmarkStart w:id="11" w:name="_Toc459472898"/>
      <w:r>
        <w:instrText>Chiarimenti e Riepilogo delle Modifiche Apportate al presente Documento</w:instrText>
      </w:r>
      <w:bookmarkEnd w:id="11"/>
      <w:r>
        <w:instrText>" \l 2</w:instrText>
      </w:r>
      <w:r>
        <w:fldChar w:fldCharType="end"/>
      </w:r>
    </w:p>
    <w:p w:rsidR="00B72503" w:rsidRDefault="006F1393">
      <w:pPr>
        <w:pStyle w:val="ProductList-Body"/>
      </w:pPr>
      <w:r>
        <w:t>Di seguito sono riportati i prodotti aggiunti ed eliminati di recente, nonché altre modifiche apportate alle Condizioni per i Prodotti. Inoltre di seguito vengono illustrati i criteri di concessione delle licenze Microsoft a fronte di domande frequenti poste dalle società.</w:t>
      </w:r>
    </w:p>
    <w:tbl>
      <w:tblPr>
        <w:tblStyle w:val="PURTable"/>
        <w:tblW w:w="0" w:type="dxa"/>
        <w:tblLook w:val="04A0" w:firstRow="1" w:lastRow="0" w:firstColumn="1" w:lastColumn="0" w:noHBand="0" w:noVBand="1"/>
      </w:tblPr>
      <w:tblGrid>
        <w:gridCol w:w="5384"/>
        <w:gridCol w:w="5406"/>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Prodotti Aggiunti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Prodotti Eliminati</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Azure Active Directory Premium P2</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Dynamics AX Retail Scale Unit</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Minecraft: Education Edition</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Componente aggiuntivo di Office 365 Education senza PSTN</w:t>
            </w:r>
          </w:p>
        </w:tc>
      </w:tr>
    </w:tbl>
    <w:p w:rsidR="00B72503" w:rsidRDefault="00B72503">
      <w:pPr>
        <w:pStyle w:val="ProductList-Body"/>
      </w:pPr>
    </w:p>
    <w:p w:rsidR="00B72503" w:rsidRDefault="006F1393">
      <w:pPr>
        <w:pStyle w:val="ProductList-ClauseHeading"/>
        <w:outlineLvl w:val="2"/>
      </w:pPr>
      <w:r>
        <w:t>Software</w:t>
      </w:r>
    </w:p>
    <w:p w:rsidR="00B72503" w:rsidRDefault="00617B5F">
      <w:pPr>
        <w:pStyle w:val="ProductList-Body"/>
      </w:pPr>
      <w:hyperlink w:anchor="_Sec652">
        <w:r w:rsidR="006F1393">
          <w:rPr>
            <w:color w:val="00467F"/>
            <w:u w:val="single"/>
          </w:rPr>
          <w:t>Sistema Operativo Desktop Windows</w:t>
        </w:r>
      </w:hyperlink>
      <w:r w:rsidR="006F1393">
        <w:t>: Windows 10 Enterprise e Pro sono disponibili per essere acquistati ai sensi del Contratto Microsoft Cloud.</w:t>
      </w:r>
    </w:p>
    <w:p w:rsidR="00B72503" w:rsidRDefault="00B72503">
      <w:pPr>
        <w:pStyle w:val="ProductList-Body"/>
      </w:pPr>
    </w:p>
    <w:p w:rsidR="00B72503" w:rsidRDefault="006F1393">
      <w:pPr>
        <w:pStyle w:val="ProductList-ClauseHeading"/>
        <w:outlineLvl w:val="2"/>
      </w:pPr>
      <w:r>
        <w:t>Condizioni Specifiche per i Servizi Online</w:t>
      </w:r>
    </w:p>
    <w:p w:rsidR="00B72503" w:rsidRDefault="00617B5F">
      <w:pPr>
        <w:pStyle w:val="ProductList-Body"/>
      </w:pPr>
      <w:hyperlink w:anchor="_Sec626">
        <w:r w:rsidR="006F1393">
          <w:rPr>
            <w:color w:val="00467F"/>
            <w:u w:val="single"/>
          </w:rPr>
          <w:t>Piani di Microsoft Azure</w:t>
        </w:r>
      </w:hyperlink>
      <w:r w:rsidR="006F1393">
        <w:t>: La SL Add-on per Operations Management Suite potrà essere acquistata ai sensi di un contratto multilicenza diverso dalla Licenza Qualificante.</w:t>
      </w:r>
    </w:p>
    <w:p w:rsidR="00B72503" w:rsidRDefault="00B72503">
      <w:pPr>
        <w:pStyle w:val="ProductList-Body"/>
      </w:pPr>
    </w:p>
    <w:p w:rsidR="00B72503" w:rsidRDefault="006F1393">
      <w:pPr>
        <w:pStyle w:val="ProductList-ClauseHeading"/>
        <w:outlineLvl w:val="2"/>
      </w:pPr>
      <w:r>
        <w:t>Glossario</w:t>
      </w:r>
    </w:p>
    <w:p w:rsidR="00B72503" w:rsidRDefault="00617B5F">
      <w:pPr>
        <w:pStyle w:val="ProductList-Body"/>
      </w:pPr>
      <w:hyperlink w:anchor="_Sec550">
        <w:r w:rsidR="006F1393">
          <w:rPr>
            <w:color w:val="00467F"/>
            <w:u w:val="single"/>
          </w:rPr>
          <w:t>Attributo</w:t>
        </w:r>
      </w:hyperlink>
      <w:r w:rsidR="006F1393">
        <w:t>: Diritti Equivalenti a SA è un nuovo attributo che verrà visualizzato nelle tabelle degli Attributi di Software Assurance. Tale attributo sostituisce i sottoparagrafi Diritti e Vantaggi di Software Assurance dei Prodotti Core Infrastructure Suite, SQL e Visual Studio.</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B72503">
      <w:pPr>
        <w:sectPr w:rsidR="00B72503">
          <w:headerReference w:type="default" r:id="rId29"/>
          <w:footerReference w:type="default" r:id="rId30"/>
          <w:type w:val="continuous"/>
          <w:pgSz w:w="12240" w:h="15840" w:code="1"/>
          <w:pgMar w:top="1170" w:right="720" w:bottom="720" w:left="720" w:header="432" w:footer="288" w:gutter="0"/>
          <w:cols w:space="360"/>
        </w:sectPr>
      </w:pPr>
    </w:p>
    <w:p w:rsidR="00B72503" w:rsidRDefault="006F1393">
      <w:pPr>
        <w:pStyle w:val="ProductList-SectionHeading"/>
        <w:pageBreakBefore/>
        <w:outlineLvl w:val="0"/>
      </w:pPr>
      <w:bookmarkStart w:id="12" w:name="_Sec536"/>
      <w:bookmarkEnd w:id="2"/>
      <w:r>
        <w:lastRenderedPageBreak/>
        <w:t>Condizioni di Licenza</w:t>
      </w:r>
      <w:r>
        <w:fldChar w:fldCharType="begin"/>
      </w:r>
      <w:r>
        <w:instrText xml:space="preserve"> TC "</w:instrText>
      </w:r>
      <w:bookmarkStart w:id="13" w:name="_Toc459472899"/>
      <w:r>
        <w:instrText>Condizioni di Licenza</w:instrText>
      </w:r>
      <w:bookmarkEnd w:id="13"/>
      <w:r>
        <w:instrText>" \l 1</w:instrText>
      </w:r>
      <w:r>
        <w:fldChar w:fldCharType="end"/>
      </w:r>
    </w:p>
    <w:p w:rsidR="00B72503" w:rsidRDefault="006F1393">
      <w:pPr>
        <w:pStyle w:val="ProductList-Body"/>
      </w:pPr>
      <w:r>
        <w:t>Tutte le istanze di “Diritti di Utilizzo del Prodotto” nel contratto multilicenza della Società sono da ritenersi relative alle condizioni identificate nell’Articolo “Diritti sull’Utilizzo” di ciascuna sezione Note del Prodotto. Per ciascun Prodotto, sono incluse le Condizioni Universali di Licenza, le Condizioni per il Modello di Licenza applicabile e le Condizioni di Licenza Specifiche per Prodotto nelle Note del Prodotto.</w:t>
      </w:r>
    </w:p>
    <w:p w:rsidR="00B72503" w:rsidRDefault="00B72503">
      <w:pPr>
        <w:pStyle w:val="ProductList-Body"/>
      </w:pPr>
    </w:p>
    <w:p w:rsidR="00B72503" w:rsidRDefault="006F1393">
      <w:pPr>
        <w:pStyle w:val="ProductList-Body"/>
      </w:pPr>
      <w:r>
        <w:t>Per i Servizi Online, i riferimenti ai “Diritti di Utilizzo del Prodotto” nei contratti multilicenza della Società sono da ritenersi relativi alle Condizioni per l’Utilizzo dei Servizi Online. Qualora un Prodotto software includa sia software sia servizi online, i servizi online saranno disciplinati dalle Condizioni per l’Utilizzo dei Servizi Online e il software sarà disciplinato dalle presenti Condizioni di Licenza.</w:t>
      </w:r>
    </w:p>
    <w:p w:rsidR="00B72503" w:rsidRDefault="006F1393">
      <w:pPr>
        <w:pStyle w:val="ProductList-OfferingGroupHeading"/>
        <w:outlineLvl w:val="1"/>
      </w:pPr>
      <w:bookmarkStart w:id="14" w:name="_Sec537"/>
      <w:r>
        <w:t>Condizioni Universali di Licenza</w:t>
      </w:r>
      <w:bookmarkEnd w:id="14"/>
      <w:r>
        <w:fldChar w:fldCharType="begin"/>
      </w:r>
      <w:r>
        <w:instrText xml:space="preserve"> TC "</w:instrText>
      </w:r>
      <w:bookmarkStart w:id="15" w:name="_Toc459472900"/>
      <w:r>
        <w:instrText>Condizioni Universali di Licenza</w:instrText>
      </w:r>
      <w:bookmarkEnd w:id="15"/>
      <w:r>
        <w:instrText>" \l 2</w:instrText>
      </w:r>
      <w:r>
        <w:fldChar w:fldCharType="end"/>
      </w:r>
    </w:p>
    <w:p w:rsidR="00B72503" w:rsidRDefault="006F1393">
      <w:pPr>
        <w:pStyle w:val="ProductList-Body"/>
      </w:pPr>
      <w:r>
        <w:t>Le Condizioni Universali di Licenza si applicano a tutti i Prodotti software concessi in licenza tramite i Contratti Multilicenza Microsoft (salvo i casi espressamente indicati nelle Condizioni per il Modello di Licenza e/o nelle Condizioni di Licenza specifiche per Prodotto).</w:t>
      </w:r>
    </w:p>
    <w:p w:rsidR="00B72503" w:rsidRDefault="00B72503">
      <w:pPr>
        <w:pStyle w:val="ProductList-Body"/>
      </w:pPr>
    </w:p>
    <w:p w:rsidR="00B72503" w:rsidRDefault="006F1393">
      <w:pPr>
        <w:pStyle w:val="ProductList-ClauseHeading"/>
        <w:outlineLvl w:val="2"/>
      </w:pPr>
      <w:r>
        <w:t>1. Definizioni</w:t>
      </w:r>
    </w:p>
    <w:p w:rsidR="00B72503" w:rsidRDefault="006F1393">
      <w:pPr>
        <w:pStyle w:val="ProductList-Body"/>
      </w:pPr>
      <w:r>
        <w:t xml:space="preserve">I termini utilizzati nelle Condizioni per i Prodotti ma non definiti nel </w:t>
      </w:r>
      <w:hyperlink w:anchor="_Sec549">
        <w:r>
          <w:rPr>
            <w:color w:val="00467F"/>
            <w:u w:val="single"/>
          </w:rPr>
          <w:t>Glossario</w:t>
        </w:r>
      </w:hyperlink>
      <w:r>
        <w:t xml:space="preserve"> avranno il significato assegnato loro nel contratto multilicenza della Società.</w:t>
      </w:r>
    </w:p>
    <w:p w:rsidR="00B72503" w:rsidRDefault="00B72503">
      <w:pPr>
        <w:pStyle w:val="ProductList-Body"/>
      </w:pPr>
    </w:p>
    <w:p w:rsidR="00B72503" w:rsidRDefault="006F1393">
      <w:pPr>
        <w:pStyle w:val="ProductList-ClauseHeading"/>
        <w:outlineLvl w:val="2"/>
      </w:pPr>
      <w:r>
        <w:t>2. Diritti sull’Utilizzo spettanti alla Società.</w:t>
      </w:r>
    </w:p>
    <w:p w:rsidR="00B72503" w:rsidRDefault="006F1393">
      <w:pPr>
        <w:pStyle w:val="ProductList-Body"/>
      </w:pPr>
      <w:r>
        <w:t xml:space="preserve">Qualora la Società si conformi al proprio contratto multilicenza, potrà utilizzare il software come espressamente consentito nelle Condizioni per i Prodotti. La Società deve disporre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Prodotto e per ogni funzionalità concessa separatamente in licenza utilizzati su un dispositivo o da un utente.</w:t>
      </w:r>
    </w:p>
    <w:p w:rsidR="00B72503" w:rsidRDefault="00B72503">
      <w:pPr>
        <w:pStyle w:val="ProductList-Body"/>
      </w:pPr>
    </w:p>
    <w:p w:rsidR="00B72503" w:rsidRDefault="006F1393">
      <w:pPr>
        <w:pStyle w:val="ProductList-ClauseHeading"/>
        <w:outlineLvl w:val="2"/>
      </w:pPr>
      <w:r>
        <w:t>3. Diritti di Utilizzo di Altre Versioni ed Edizioni Inferiori</w:t>
      </w:r>
    </w:p>
    <w:p w:rsidR="00B72503" w:rsidRDefault="006F1393">
      <w:pPr>
        <w:pStyle w:val="ProductList-Body"/>
      </w:pPr>
      <w:r>
        <w:t xml:space="preserve">Per qualsiasi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consentita, la Società potrà creare, archiviare, installare, eseguire o accedere a una copia 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una versione precedente, a una versione in lingua diversa consentita, a una diversa versione di piattaforma disponibile (ad esempio, 32 bit o 64 bit) o a una edizione inferiore consentita, anziché alla versione con licenza. I diritti sull’utilizzo per la versione concessa in licenza sono comunque applicabili. Le licenze per le versioni precedenti ed inferiori non soddisfano i requisiti di licenza di un Prodotto.</w:t>
      </w:r>
    </w:p>
    <w:p w:rsidR="00B72503" w:rsidRDefault="00B72503">
      <w:pPr>
        <w:pStyle w:val="ProductList-Body"/>
      </w:pPr>
    </w:p>
    <w:p w:rsidR="00B72503" w:rsidRDefault="006F1393">
      <w:pPr>
        <w:pStyle w:val="ProductList-ClauseHeading"/>
        <w:outlineLvl w:val="2"/>
      </w:pPr>
      <w:r>
        <w:t>4. Software di Terzi</w:t>
      </w:r>
    </w:p>
    <w:p w:rsidR="00B72503" w:rsidRDefault="006F1393">
      <w:pPr>
        <w:pStyle w:val="ProductList-Body"/>
      </w:pPr>
      <w:r>
        <w:t>Il software potrebbe contenere programmi o componenti di proprietà di terzi che sono concessi in licenza ai sensi di condizioni specifiche, che vengono fornite alla Società durante l’installazione o nel file “ThirdPartyNotices” che accompagna il software. Il software potrebbe inoltre contenere programmi open source di terzi che Microsoft, non il terzo, concede in licenza alla Società ai sensi delle proprie condizioni di licenza.</w:t>
      </w:r>
    </w:p>
    <w:p w:rsidR="00B72503" w:rsidRDefault="00B72503">
      <w:pPr>
        <w:pStyle w:val="ProductList-Body"/>
      </w:pPr>
    </w:p>
    <w:p w:rsidR="00B72503" w:rsidRDefault="006F1393">
      <w:pPr>
        <w:pStyle w:val="ProductList-ClauseHeading"/>
        <w:outlineLvl w:val="2"/>
      </w:pPr>
      <w:r>
        <w:t>5. Programma Prototipo, Aggiornamenti o Integrazioni, Funzionalità Aggiuntive</w:t>
      </w:r>
    </w:p>
    <w:p w:rsidR="00B72503" w:rsidRDefault="006F1393">
      <w:pPr>
        <w:pStyle w:val="ProductList-Body"/>
      </w:pPr>
      <w:r>
        <w:t>Microsoft potrà offrire aggiornamenti o supplementi per i Prodotti. La Società potrà utilizzare gli aggiornamenti o le integrazioni dei Prodotti, il programma prototipo, le funzionalità aggiuntive e i servizi add-on facoltativi, fatte salve le eventuali condizioni specifiche che li accompagnano. Alcuni Prodotti richiedono gli aggiornamenti automatici descritti nelle Condizioni di Licenza specifiche per Prodotto.</w:t>
      </w:r>
    </w:p>
    <w:p w:rsidR="00B72503" w:rsidRDefault="00B72503">
      <w:pPr>
        <w:pStyle w:val="ProductList-Body"/>
      </w:pPr>
    </w:p>
    <w:p w:rsidR="00B72503" w:rsidRDefault="006F1393">
      <w:pPr>
        <w:pStyle w:val="ProductList-ClauseHeading"/>
        <w:outlineLvl w:val="2"/>
      </w:pPr>
      <w:r>
        <w:t>6. Limitazioni</w:t>
      </w:r>
    </w:p>
    <w:p w:rsidR="00B72503" w:rsidRDefault="006F1393">
      <w:pPr>
        <w:pStyle w:val="ProductList-Body"/>
      </w:pPr>
      <w:r>
        <w:t xml:space="preserve">La Società non può (e non dispone della licenza per) utilizzare i Prodotti per offrire servizi commerciali di hosting a terzi, aggirare le limitazioni tecniche presenti nei Prodotti o le limitazioni indicate nella documentazione del Prodotto né separare il software per utilizzarlo in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nell’ambito di una sola Licenza, anche nel caso in cui gli OSE si trovino nello stesso sistema hardware fisico, salvo i casi in cui ciò sia esplicitamente consentito da Microsoft. I diritti per accedere al software su un dispositivo qualsiasi non autorizzano la Società a implementare alcun brevetto Microsoft o altra proprietà intellettuale Microsoft nel dispositivo stesso o in altri software o dispositivi.</w:t>
      </w:r>
    </w:p>
    <w:p w:rsidR="00B72503" w:rsidRDefault="00B72503">
      <w:pPr>
        <w:pStyle w:val="ProductList-Body"/>
      </w:pPr>
    </w:p>
    <w:p w:rsidR="00B72503" w:rsidRDefault="006F1393">
      <w:pPr>
        <w:pStyle w:val="ProductList-ClauseHeading"/>
        <w:outlineLvl w:val="2"/>
      </w:pPr>
      <w:r>
        <w:t>7. Software Assurance</w:t>
      </w:r>
    </w:p>
    <w:p w:rsidR="00B72503" w:rsidRDefault="006F1393">
      <w:pPr>
        <w:pStyle w:val="ProductList-Body"/>
      </w:pPr>
      <w:r>
        <w:t xml:space="preserve">La copertura SA può concedere alla Società ulteriori diritti sull’utilizzo, che terminano alla scadenza della copertura SA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se non diversamente indicato nella descrizione dei vantaggi.</w:t>
      </w:r>
    </w:p>
    <w:p w:rsidR="00B72503" w:rsidRDefault="00B72503">
      <w:pPr>
        <w:pStyle w:val="ProductList-Body"/>
      </w:pPr>
    </w:p>
    <w:p w:rsidR="00B72503" w:rsidRDefault="006F1393">
      <w:pPr>
        <w:pStyle w:val="ProductList-ClauseHeading"/>
        <w:outlineLvl w:val="2"/>
      </w:pPr>
      <w:r>
        <w:t>8. Outsourcing della Gestione del Software</w:t>
      </w:r>
    </w:p>
    <w:p w:rsidR="00B72503" w:rsidRDefault="006F1393">
      <w:pPr>
        <w:pStyle w:val="ProductList-Body"/>
      </w:pPr>
      <w:r>
        <w:t xml:space="preserve">La Società potrà installare e utilizzare copie con licenza del software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e altri dispositivi che sono gestiti e controllati ogni giorno da terzi, a condizione che tali Server e gli altri dispositivi siano e rimangano tutti di utilizzo esclusivo della Società. La Società è responsabile di tutte le obbligazioni derivanti dal contratto multilicenza, indipendentemente dalla posizione fisica dell’hardware sul quale il software è in uso.</w:t>
      </w:r>
    </w:p>
    <w:p w:rsidR="00B72503" w:rsidRDefault="00B72503">
      <w:pPr>
        <w:pStyle w:val="ProductList-Body"/>
      </w:pPr>
    </w:p>
    <w:p w:rsidR="00B72503" w:rsidRDefault="006F1393">
      <w:pPr>
        <w:pStyle w:val="ProductList-ClauseHeading"/>
        <w:outlineLvl w:val="2"/>
      </w:pPr>
      <w:r>
        <w:t>9. Cessione e riassegnazione di Licenze</w:t>
      </w:r>
    </w:p>
    <w:p w:rsidR="00B72503" w:rsidRDefault="006F1393">
      <w:pPr>
        <w:pStyle w:val="ProductList-Body"/>
      </w:pPr>
      <w:r>
        <w:t xml:space="preserve">Prima di utilizzare qualsiasi software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la Società dovrà cedere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seconda dei casi, a un dispositivo o utente. La Società potrà riassegnare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un dispositivo o un utente a un altro, ma non entro 90 giorni dall’ultima riassegnazione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salvo laddove la riassegnazione sia dovuta a (i) problema o perdita hardware permanente, (ii) cessazione del rapporto di lavoro o del contratto dell’utente o (iii) riassegnazione temporanea di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Client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dispositivo per coprire l’assenza di un </w:t>
      </w:r>
      <w:r>
        <w:lastRenderedPageBreak/>
        <w:t xml:space="preserve">utente o la non disponibilità di un dispositivo fuori servizio. La Società dovrà rimuovere il software dal precedente dispositivo o bloccarne l’accesso al precedente utente. La copertura SA e le Licenze concesse o acquisite in relazione alla copertura SA potranno essere riassegnate soltanto con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sottostante. Condizioni di licenza diverse si applicano alla riassegnazione delle licenze per dispositivo del sistema operativo desktop Windows e della copertura SA, come descritto nelle </w:t>
      </w:r>
      <w:hyperlink w:anchor="_Sec652">
        <w:r>
          <w:rPr>
            <w:color w:val="00467F"/>
            <w:u w:val="single"/>
          </w:rPr>
          <w:t>Note del Prodotto di Windows</w:t>
        </w:r>
      </w:hyperlink>
      <w:r>
        <w:t>.</w:t>
      </w:r>
    </w:p>
    <w:p w:rsidR="00B72503" w:rsidRDefault="00B72503">
      <w:pPr>
        <w:pStyle w:val="ProductList-Body"/>
      </w:pPr>
    </w:p>
    <w:p w:rsidR="00B72503" w:rsidRDefault="006F1393">
      <w:pPr>
        <w:pStyle w:val="ProductList-ClauseHeading"/>
        <w:outlineLvl w:val="2"/>
      </w:pPr>
      <w:r>
        <w:t>10. Misure tecniche</w:t>
      </w:r>
    </w:p>
    <w:p w:rsidR="00B72503" w:rsidRDefault="006F1393">
      <w:pPr>
        <w:pStyle w:val="ProductList-Body"/>
      </w:pPr>
      <w:r>
        <w:t>Microsoft potrà utilizzare misure tecniche per far rispettare condizioni che limitino l’utilizzo da parte della Società di alcune versioni del Prodotto e potrà verificare la conformità a tali condizioni secondo quanto stabilito nel contratto multilicenza della Società. Alcuni Prodotti sono tutelati da misure di protezione e per installarli o accedervi richiedono l’attivazione o la convalida di un codice Product Key.</w:t>
      </w:r>
    </w:p>
    <w:p w:rsidR="00B72503" w:rsidRDefault="00B72503">
      <w:pPr>
        <w:pStyle w:val="ProductList-Body"/>
      </w:pPr>
    </w:p>
    <w:p w:rsidR="00B72503" w:rsidRDefault="006F1393">
      <w:pPr>
        <w:pStyle w:val="ProductList-SubClauseHeading"/>
        <w:outlineLvl w:val="3"/>
      </w:pPr>
      <w:r>
        <w:t>10.1 Attivazione e convalida</w:t>
      </w:r>
    </w:p>
    <w:p w:rsidR="00B72503" w:rsidRDefault="006F1393">
      <w:pPr>
        <w:pStyle w:val="ProductList-BodyIndented"/>
      </w:pPr>
      <w:r>
        <w:t>L’attivazione o la convalida con esito positivo verifica che un Prodotto software sia stato correttamente installato, che il codice Product Key non sia rubato e che non siano state apportate modifiche alle funzioni di convalida, licenza o attivazione del software. Il diritto della Società di utilizzare il software dopo il tempo specificato nel Prodotto software potrebbe essere limitato, a meno che non venga attivato. La Società non dispone della licenza per continuare a utilizzare il software se ha cercato, senza successo, di attivarlo. Ogni dispositivo che non è stato attivato tramite un KMS (Key Management Service) deve utilizzare un MAK (Multiple Activation Key). La Società non potrà aggirare l’attivazione o la convalida.</w:t>
      </w:r>
    </w:p>
    <w:p w:rsidR="00B72503" w:rsidRDefault="00B72503">
      <w:pPr>
        <w:pStyle w:val="ProductList-BodyIndented"/>
      </w:pPr>
    </w:p>
    <w:p w:rsidR="00B72503" w:rsidRDefault="006F1393">
      <w:pPr>
        <w:pStyle w:val="ProductList-SubClauseHeading"/>
        <w:outlineLvl w:val="3"/>
      </w:pPr>
      <w:r>
        <w:t>10.2 Codici Product Key</w:t>
      </w:r>
    </w:p>
    <w:p w:rsidR="00B72503" w:rsidRDefault="006F1393">
      <w:pPr>
        <w:pStyle w:val="ProductList-BodyIndented"/>
      </w:pPr>
      <w:r>
        <w:t>Per un utilizzo autorizzato del software è richiesto un codice Product Key assegnato. Tutti i codici Product Key rappresentano Informazioni Riservate di Microsoft. Nonostante eventuali disposizioni contrarie contenute nel contratto multilicenza della Società, quest’ultima non potrà divulgare a terzi i codici Product Key. La Società non potrà fornire accesso non protetto ai propri computer KMS (Key Management Service) su una rete non controllata. In caso di utilizzo o divulgazione non autorizzato dei codici Product Key o KMS, Microsoft potrà impedire ulteriori attivazioni, disattivare o bloccare l’attivazione o la convalida di codici Product Key e prendere altre misure opportune.</w:t>
      </w:r>
    </w:p>
    <w:p w:rsidR="00B72503" w:rsidRDefault="00B72503">
      <w:pPr>
        <w:pStyle w:val="ProductList-BodyIndented"/>
      </w:pPr>
    </w:p>
    <w:p w:rsidR="00B72503" w:rsidRDefault="006F1393">
      <w:pPr>
        <w:pStyle w:val="ProductList-ClauseHeading"/>
        <w:outlineLvl w:val="2"/>
      </w:pPr>
      <w:r>
        <w:t>11. Comunicazioni</w:t>
      </w:r>
    </w:p>
    <w:p w:rsidR="00B72503" w:rsidRDefault="006F1393">
      <w:pPr>
        <w:pStyle w:val="ProductList-Body"/>
      </w:pPr>
      <w:r>
        <w:t>Laddove indicato nell’Articolo Diritti sull’Utilizzo di ciascuna Nota Prodotto, si applicano le seguenti comunicazioni:</w:t>
      </w:r>
    </w:p>
    <w:p w:rsidR="00B72503" w:rsidRDefault="00B72503">
      <w:pPr>
        <w:pStyle w:val="ProductList-Body"/>
      </w:pPr>
    </w:p>
    <w:p w:rsidR="00B72503" w:rsidRDefault="006F1393">
      <w:pPr>
        <w:pStyle w:val="ProductList-SubClauseHeading"/>
        <w:outlineLvl w:val="3"/>
      </w:pPr>
      <w:r>
        <w:t>11. 1 Funzionalità basate su Internet</w:t>
      </w:r>
    </w:p>
    <w:p w:rsidR="00B72503" w:rsidRDefault="006F1393">
      <w:pPr>
        <w:pStyle w:val="ProductList-BodyIndented"/>
      </w:pPr>
      <w:r>
        <w:t xml:space="preserve">I Prodotti Software possono contenere funzionalità che si connettono </w:t>
      </w:r>
      <w:proofErr w:type="gramStart"/>
      <w:r>
        <w:t>a</w:t>
      </w:r>
      <w:proofErr w:type="gramEnd"/>
      <w:r>
        <w:t xml:space="preserve"> Internet e inviano informazioni ai sistemi di Microsoft e a quelli delle sue Consociate e dei fornitori di servizi, senza ulteriore comunicazione alla Società. L’utilizzo di tali informazioni è descritto nell’informativa sulla privacy disponibile in ciascun Prodotto software.</w:t>
      </w:r>
    </w:p>
    <w:p w:rsidR="00B72503" w:rsidRDefault="00B72503">
      <w:pPr>
        <w:pStyle w:val="ProductList-BodyIndented"/>
      </w:pPr>
    </w:p>
    <w:p w:rsidR="00B72503" w:rsidRDefault="006F1393">
      <w:pPr>
        <w:pStyle w:val="ProductList-SubClauseHeading"/>
        <w:outlineLvl w:val="3"/>
      </w:pPr>
      <w:r>
        <w:t>11.2 Bing Maps</w:t>
      </w:r>
    </w:p>
    <w:p w:rsidR="00B72503" w:rsidRDefault="006F1393">
      <w:pPr>
        <w:pStyle w:val="ProductList-BodyIndented"/>
      </w:pPr>
      <w:r>
        <w:t xml:space="preserve">Il Prodotto potrà includere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all’indirizzo </w:t>
      </w:r>
      <w:hyperlink r:id="rId31">
        <w:r>
          <w:rPr>
            <w:color w:val="00467F"/>
            <w:u w:val="single"/>
          </w:rPr>
          <w:t>http://go.microsoft.com/?linkid=9710837</w:t>
        </w:r>
      </w:hyperlink>
      <w:r>
        <w:t xml:space="preserve"> e dall’Informativa sulla Privacy di Bing Maps disponibile all’indirizzo </w:t>
      </w:r>
      <w:hyperlink r:id="rId32">
        <w:r>
          <w:rPr>
            <w:color w:val="00467F"/>
            <w:u w:val="single"/>
          </w:rPr>
          <w:t>http://go.microsoft.com/fwlink/?LinkID=248686</w:t>
        </w:r>
      </w:hyperlink>
      <w:r>
        <w:t>.</w:t>
      </w:r>
    </w:p>
    <w:p w:rsidR="00B72503" w:rsidRDefault="00B72503">
      <w:pPr>
        <w:pStyle w:val="ProductList-BodyIndented"/>
      </w:pPr>
    </w:p>
    <w:p w:rsidR="00B72503" w:rsidRDefault="006F1393">
      <w:pPr>
        <w:pStyle w:val="ProductList-SubClauseHeading"/>
        <w:outlineLvl w:val="3"/>
      </w:pPr>
      <w:r>
        <w:t>11.3 Standard Video H.264/AVC, VC-1 e MPEG-4 Part 2</w:t>
      </w:r>
    </w:p>
    <w:p w:rsidR="00B72503" w:rsidRDefault="006F1393">
      <w:pPr>
        <w:pStyle w:val="ProductList-BodyIndented"/>
      </w:pPr>
      <w:r>
        <w:t xml:space="preserve">Il software potrà includere una tecnologia per la compressione video H.264/AVC, VC-1 e MPEG-4 Parte 2. MPEG LA, L.L.C. richiede la seguente comunicazione: IL PRESENTE PRODOTTO È CONCESSO IN LICENZA AI SENSI DELLE LICENZE PER IL PORTAFOGLIO DI BREVETTI VIDEO AVC, VC-1, MPEG-4 PART 2 VISUAL PER L’UTILIZZO PERSONALE E NON COMMERCIALE DA PARTE DI UN CONSUMATORE AL FINE DI (A) CODIFICARE VIDEO IN CONFORMITÀ AGLI STANDARD INDICATI SOPRA (“STANDARD VIDEO”) E/O (B) DECODIFICARE IL VIDEO AVC, VC-1, MPEG-4 PART 2 CODIFICATO DA UN CONSUMATORE IMPEGNATO IN UN’ATTIVITÀ PERSONALE E NON COMMERCIALE E/O RICEVUTO DA UN FORNITORE DI VIDEO AUTORIZZATO A FORNIRE TALE VIDEO. NESSUNA LICENZA VIENE CONCESSA O SARÀ IMPLICITA PER QUALSIASI ALTRO UTILIZZO. PER ULTERIORI INFORMAZIONI RIVOLGERSI A MPEG LA, L.L.C. ALL’INDIRIZZO </w:t>
      </w:r>
      <w:hyperlink r:id="rId33">
        <w:r>
          <w:rPr>
            <w:color w:val="00467F"/>
            <w:u w:val="single"/>
          </w:rPr>
          <w:t>www.mpegla.com</w:t>
        </w:r>
      </w:hyperlink>
      <w:r>
        <w:t>. Per maggior chiarezza, le comunicazioni precedenti non limitano né vietano l’utilizzo del software per i normali utilizzi commerciali che siano propri dell’attività commerciale svolta e non includano (i) la ridistribuzione del software a terzi oppure (ii) la creazione di contenuto con tecnologie conformi agli STANDARD VIDEO per la distribuzione a terzi.</w:t>
      </w:r>
    </w:p>
    <w:p w:rsidR="00B72503" w:rsidRDefault="00B72503">
      <w:pPr>
        <w:pStyle w:val="ProductList-BodyIndented"/>
      </w:pPr>
    </w:p>
    <w:p w:rsidR="00B72503" w:rsidRDefault="006F1393">
      <w:pPr>
        <w:pStyle w:val="ProductList-ClauseHeading"/>
        <w:outlineLvl w:val="2"/>
      </w:pPr>
      <w:r>
        <w:t>12. Componenti dei tipi di carattere, Immagini e Suoni</w:t>
      </w:r>
    </w:p>
    <w:p w:rsidR="00B72503" w:rsidRDefault="006F1393">
      <w:pPr>
        <w:pStyle w:val="ProductList-Body"/>
      </w:pPr>
      <w:r>
        <w:t xml:space="preserve">Mentre esegue il software, la Società può accedere a icone, immagini, suoni e supporti di memorizzazione inclusi nel software e utilizzarli unicamente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può utilizzare i tipi di carattere inclusi o installati da tale software per visualizzare e stampare il contenuto. La Società potrà incorporare i tipi di carattere nel contenuto solo nella modalità consentita dalle limitazioni relative all’incorporamento dei tipi di carattere e potrà scaricarli temporaneamente in una stampante o in un altro dispositivo di output per la stampa.</w:t>
      </w:r>
    </w:p>
    <w:p w:rsidR="00B72503" w:rsidRDefault="00B72503">
      <w:pPr>
        <w:pStyle w:val="ProductList-Body"/>
      </w:pPr>
    </w:p>
    <w:p w:rsidR="00B72503" w:rsidRDefault="006F1393">
      <w:pPr>
        <w:pStyle w:val="ProductList-ClauseHeading"/>
        <w:outlineLvl w:val="2"/>
      </w:pPr>
      <w:r>
        <w:t>13. Tecnologie Incluse</w:t>
      </w:r>
    </w:p>
    <w:p w:rsidR="00B72503" w:rsidRDefault="006F1393">
      <w:pPr>
        <w:pStyle w:val="ProductList-Body"/>
      </w:pPr>
      <w:r>
        <w:t>I Prodotti possono includere altri componenti tecnologici di Microsoft soggetti alle proprie condizioni di licenza, come indicate nell’Articolo Diritti sull’Utilizzo di ciascuna Nota Prodotto. Laddove le condizioni distinte per tali componenti non siano esposte nelle Condizioni di Licenza specifiche per Prodotto, esse potranno essere disponibili in una cartella separata della directory di installazione del Prodotto o tramite il programma di installazione unificato del Prodotto.</w:t>
      </w:r>
    </w:p>
    <w:p w:rsidR="00B72503" w:rsidRDefault="00B72503">
      <w:pPr>
        <w:pStyle w:val="ProductList-Body"/>
      </w:pPr>
    </w:p>
    <w:p w:rsidR="00B72503" w:rsidRDefault="006F1393">
      <w:pPr>
        <w:pStyle w:val="ProductList-ClauseHeading"/>
        <w:outlineLvl w:val="2"/>
      </w:pPr>
      <w:r>
        <w:lastRenderedPageBreak/>
        <w:t>14. Test di benchmark</w:t>
      </w:r>
    </w:p>
    <w:p w:rsidR="00B72503" w:rsidRDefault="006F1393">
      <w:pPr>
        <w:pStyle w:val="ProductList-Body"/>
      </w:pPr>
      <w:r>
        <w:t xml:space="preserve">La Società dovrà ottenere la preventiva approvazione scritta di Microsoft, al fine di poter comunicare a terzi gli esiti delle eventuali prove comparative del </w:t>
      </w:r>
      <w:r>
        <w:fldChar w:fldCharType="begin"/>
      </w:r>
      <w:r>
        <w:instrText xml:space="preserve"> AutoTextList   \s NoStyle \t "Server indica un sistema hardware fisico in grado di eseguire un software server." </w:instrText>
      </w:r>
      <w:r>
        <w:fldChar w:fldCharType="separate"/>
      </w:r>
      <w:r>
        <w:rPr>
          <w:color w:val="0563C1"/>
        </w:rPr>
        <w:t>Prodotto Server</w:t>
      </w:r>
      <w:r>
        <w:fldChar w:fldCharType="end"/>
      </w:r>
      <w:r>
        <w:t xml:space="preserve"> o di Microsoft Desktop Optimization Pack. Tale disposizione non si applica a Windows Server.</w:t>
      </w:r>
    </w:p>
    <w:p w:rsidR="00B72503" w:rsidRDefault="00B72503">
      <w:pPr>
        <w:pStyle w:val="ProductList-Body"/>
      </w:pPr>
    </w:p>
    <w:p w:rsidR="00B72503" w:rsidRDefault="006F1393">
      <w:pPr>
        <w:pStyle w:val="ProductList-ClauseHeading"/>
        <w:outlineLvl w:val="2"/>
      </w:pPr>
      <w:r>
        <w:t>15. Multiplexing</w:t>
      </w:r>
    </w:p>
    <w:p w:rsidR="00B72503" w:rsidRDefault="006F1393">
      <w:pPr>
        <w:pStyle w:val="ProductList-Body"/>
      </w:pPr>
      <w:r>
        <w:t xml:space="preserve">Il multiplexing o pooling per ridurre le connessioni dirette con il software non riduce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richieste.</w:t>
      </w:r>
    </w:p>
    <w:p w:rsidR="00B72503" w:rsidRDefault="00B72503">
      <w:pPr>
        <w:pStyle w:val="ProductList-Body"/>
      </w:pPr>
    </w:p>
    <w:p w:rsidR="00B72503" w:rsidRDefault="006F1393">
      <w:pPr>
        <w:pStyle w:val="ProductList-ClauseHeading"/>
        <w:outlineLvl w:val="2"/>
      </w:pPr>
      <w:r>
        <w:t>16. Diritti Amministrativi e di Supporto</w:t>
      </w:r>
    </w:p>
    <w:p w:rsidR="00B72503" w:rsidRDefault="006F1393">
      <w:pPr>
        <w:pStyle w:val="ProductList-Body"/>
      </w:pPr>
      <w:r>
        <w:t xml:space="preserve">La Società potrà consentire l’accesso al software server in esecuzione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due utenti senza CAL esclusivamente per scopi amministrativi. La Società potrà inoltre consentire l’accesso remoto ad altri Prodotti unicamente allo scopo di fornire supporto tecnico per il prodotto a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w:t>
      </w:r>
    </w:p>
    <w:p w:rsidR="00B72503" w:rsidRDefault="00B72503">
      <w:pPr>
        <w:pStyle w:val="ProductList-Body"/>
      </w:pPr>
    </w:p>
    <w:p w:rsidR="00B72503" w:rsidRDefault="006F1393">
      <w:pPr>
        <w:pStyle w:val="ProductList-ClauseHeading"/>
        <w:outlineLvl w:val="2"/>
      </w:pPr>
      <w:r>
        <w:t>17. Codice Distribuibile</w:t>
      </w:r>
    </w:p>
    <w:p w:rsidR="00B72503" w:rsidRDefault="006F1393">
      <w:pPr>
        <w:pStyle w:val="ProductList-Body"/>
      </w:pPr>
      <w:r>
        <w:t xml:space="preserve">Il software può includere codice che la Società è autorizzata a distribuire nei programmi che sviluppa, purché la Società rispetti le condizioni riportate di seguito. </w:t>
      </w:r>
    </w:p>
    <w:p w:rsidR="00B72503" w:rsidRDefault="00B72503">
      <w:pPr>
        <w:pStyle w:val="ProductList-Body"/>
      </w:pPr>
    </w:p>
    <w:p w:rsidR="00B72503" w:rsidRDefault="006F1393">
      <w:pPr>
        <w:pStyle w:val="ProductList-SubClauseHeading"/>
        <w:outlineLvl w:val="3"/>
      </w:pPr>
      <w:r>
        <w:t>17.1 Diritto di Utilizzare e Distribuire</w:t>
      </w:r>
    </w:p>
    <w:p w:rsidR="00B72503" w:rsidRDefault="006F1393">
      <w:pPr>
        <w:pStyle w:val="ProductList-BodyIndented"/>
      </w:pPr>
      <w:r>
        <w:t xml:space="preserve">Il codice e i file di testo elencati di seguito costituiscono il “Codice Distribuibile”. </w:t>
      </w:r>
    </w:p>
    <w:p w:rsidR="00B72503" w:rsidRDefault="006F1393" w:rsidP="006F1393">
      <w:pPr>
        <w:pStyle w:val="ProductList-Bullet"/>
        <w:numPr>
          <w:ilvl w:val="1"/>
          <w:numId w:val="4"/>
        </w:numPr>
      </w:pPr>
      <w:r>
        <w:t>File REDIST.TXT: La Società potrà duplicare e distribuire il formato in codice oggetto del codice elencato nei file REDIST.TXT e OTHER-DIST.TXT, nonché il codice identificato come “Librerie Silverlight”, “Librerie Client” Silverlight e “Librerie Server” Silverlight.</w:t>
      </w:r>
    </w:p>
    <w:p w:rsidR="00B72503" w:rsidRDefault="006F1393" w:rsidP="006F1393">
      <w:pPr>
        <w:pStyle w:val="ProductList-Bullet"/>
        <w:numPr>
          <w:ilvl w:val="1"/>
          <w:numId w:val="4"/>
        </w:numPr>
      </w:pPr>
      <w:r>
        <w:t xml:space="preserve">Codice Campione, Modelli e Stili: la Società potrà modificare, duplicare e distribuire il formato in codice sorgente e oggetto di codice contrassegnato come “campione”, “modello”, “stili semplici” e “stili schizzo”. </w:t>
      </w:r>
    </w:p>
    <w:p w:rsidR="00B72503" w:rsidRDefault="006F1393" w:rsidP="006F1393">
      <w:pPr>
        <w:pStyle w:val="ProductList-Bullet"/>
        <w:numPr>
          <w:ilvl w:val="1"/>
          <w:numId w:val="4"/>
        </w:numPr>
      </w:pPr>
      <w:r>
        <w:t>Distribuzione da Parte di Terzi: La Società potrà consentire ai distributori dei propri programmi di duplicare e distribuire il Codice Distribuibile nell’ambito di tali programmi e</w:t>
      </w:r>
    </w:p>
    <w:p w:rsidR="00B72503" w:rsidRDefault="006F1393" w:rsidP="006F1393">
      <w:pPr>
        <w:pStyle w:val="ProductList-Bullet"/>
        <w:numPr>
          <w:ilvl w:val="1"/>
          <w:numId w:val="4"/>
        </w:numPr>
      </w:pPr>
      <w:r>
        <w:t>Image Library: La Società potrà duplicare e distribuire immagini, grafica e animazioni di Image Library secondo le modalità descritte nella documentazione del software,</w:t>
      </w:r>
    </w:p>
    <w:p w:rsidR="00B72503" w:rsidRDefault="00B72503">
      <w:pPr>
        <w:pStyle w:val="ProductList-BodyIndented"/>
      </w:pPr>
    </w:p>
    <w:p w:rsidR="00B72503" w:rsidRDefault="006F1393">
      <w:pPr>
        <w:pStyle w:val="ProductList-SubClauseHeading"/>
        <w:outlineLvl w:val="3"/>
      </w:pPr>
      <w:r>
        <w:t>17.2 Requisiti per la Distribuzione</w:t>
      </w:r>
    </w:p>
    <w:p w:rsidR="00B72503" w:rsidRDefault="006F1393">
      <w:pPr>
        <w:pStyle w:val="ProductList-BodyIndented"/>
      </w:pPr>
      <w:r>
        <w:t>Laddove la Società distribuisca un Codice Distribuibile, la stessa dovrà:</w:t>
      </w:r>
    </w:p>
    <w:p w:rsidR="00B72503" w:rsidRDefault="006F1393" w:rsidP="006F1393">
      <w:pPr>
        <w:pStyle w:val="ProductList-Bullet"/>
        <w:numPr>
          <w:ilvl w:val="1"/>
          <w:numId w:val="5"/>
        </w:numPr>
      </w:pPr>
      <w:r>
        <w:t>distribuirlo solo con i programmi della Società, qualora essi forniscano rilevanti e significative funzionalità al Codice Distribuibile;</w:t>
      </w:r>
    </w:p>
    <w:p w:rsidR="00B72503" w:rsidRDefault="006F1393" w:rsidP="006F1393">
      <w:pPr>
        <w:pStyle w:val="ProductList-Bullet"/>
        <w:numPr>
          <w:ilvl w:val="1"/>
          <w:numId w:val="5"/>
        </w:numPr>
      </w:pPr>
      <w:r>
        <w:t xml:space="preserve">far accettare ai distributori e agli utenti finali esterni un contratto con condizioni che garantiscano al Codice Distribuibile almeno la stessa tutela del contratto multilicenza della Società, incluse le Condizioni per i Prodotti; </w:t>
      </w:r>
    </w:p>
    <w:p w:rsidR="00B72503" w:rsidRDefault="006F1393" w:rsidP="006F1393">
      <w:pPr>
        <w:pStyle w:val="ProductList-Bullet"/>
        <w:numPr>
          <w:ilvl w:val="1"/>
          <w:numId w:val="5"/>
        </w:numPr>
      </w:pPr>
      <w:r>
        <w:t>indennizzare, manlevare e difendere Microsoft da ogni e qualsiasi reclamo, ivi incluse le spese legali, relativo all’utilizzo o alla distribuzione dei programmi della Società, eccetto nella misura in cui il reclamo sia basato esclusivamente sul Codice Distribuibile incluso nei programmi della Società.</w:t>
      </w:r>
    </w:p>
    <w:p w:rsidR="00B72503" w:rsidRDefault="00B72503">
      <w:pPr>
        <w:pStyle w:val="ProductList-BodyIndented"/>
      </w:pPr>
    </w:p>
    <w:p w:rsidR="00B72503" w:rsidRDefault="006F1393">
      <w:pPr>
        <w:pStyle w:val="ProductList-SubClauseHeading"/>
        <w:outlineLvl w:val="3"/>
      </w:pPr>
      <w:r>
        <w:t>17.3 Limitazioni di Distribuzione</w:t>
      </w:r>
    </w:p>
    <w:p w:rsidR="00B72503" w:rsidRDefault="006F1393">
      <w:pPr>
        <w:pStyle w:val="ProductList-BodyIndented"/>
      </w:pPr>
      <w:r>
        <w:t>La Società non potrà:</w:t>
      </w:r>
    </w:p>
    <w:p w:rsidR="00B72503" w:rsidRDefault="006F1393" w:rsidP="006F1393">
      <w:pPr>
        <w:pStyle w:val="ProductList-Bullet"/>
        <w:numPr>
          <w:ilvl w:val="1"/>
          <w:numId w:val="6"/>
        </w:numPr>
      </w:pPr>
      <w:r>
        <w:t xml:space="preserve">modificare alcuna comunicazione riguardante il copyright, i marchi o i brevetti presente nel Codice Distribuibile; </w:t>
      </w:r>
    </w:p>
    <w:p w:rsidR="00B72503" w:rsidRDefault="006F1393" w:rsidP="006F1393">
      <w:pPr>
        <w:pStyle w:val="ProductList-Bullet"/>
        <w:numPr>
          <w:ilvl w:val="1"/>
          <w:numId w:val="6"/>
        </w:numPr>
      </w:pPr>
      <w:r>
        <w:t xml:space="preserve">utilizzare i marchi Microsoft nei nomi dei propri programmi o in modo che questi suggeriscano l’idea che i programmi della Società provengono o sono approvati da Microsoft; </w:t>
      </w:r>
    </w:p>
    <w:p w:rsidR="00B72503" w:rsidRDefault="006F1393" w:rsidP="006F1393">
      <w:pPr>
        <w:pStyle w:val="ProductList-Bullet"/>
        <w:numPr>
          <w:ilvl w:val="1"/>
          <w:numId w:val="6"/>
        </w:numPr>
      </w:pPr>
      <w:r>
        <w:t>distribuire il Codice Distribuibile in programmi dannosi o ingannevoli o in modo illegale; o</w:t>
      </w:r>
    </w:p>
    <w:p w:rsidR="00B72503" w:rsidRDefault="006F1393" w:rsidP="006F1393">
      <w:pPr>
        <w:pStyle w:val="ProductList-Bullet"/>
        <w:numPr>
          <w:ilvl w:val="1"/>
          <w:numId w:val="6"/>
        </w:numPr>
      </w:pPr>
      <w:r>
        <w:t xml:space="preserve">modificare o distribuire il codice sorgente di qualsiasi Codice Distribuibile in modo che qualsiasi parte di esso diventi soggetta a una Licenza Esclusa. Una Licenza Esclusa è una licenza che richiede, come condizione di utilizzo, modifica o distribuzione, che il codice venga divulgato o distribuito in forma di codice sorgente o che altri abbiano il diritto di modificarlo. </w:t>
      </w:r>
    </w:p>
    <w:p w:rsidR="00B72503" w:rsidRDefault="00B72503">
      <w:pPr>
        <w:pStyle w:val="ProductList-BodyIndented"/>
      </w:pPr>
    </w:p>
    <w:p w:rsidR="00B72503" w:rsidRDefault="006F1393">
      <w:pPr>
        <w:pStyle w:val="ProductList-ClauseHeading"/>
        <w:outlineLvl w:val="2"/>
      </w:pPr>
      <w:r>
        <w:t>18. Software e Servizi</w:t>
      </w:r>
    </w:p>
    <w:p w:rsidR="00B72503" w:rsidRDefault="006F1393">
      <w:pPr>
        <w:pStyle w:val="ProductList-Body"/>
      </w:pPr>
      <w:r>
        <w:t>Microsoft potrà fornire servizi insieme ai Prodotti mediante funzionalità software che si connettono a Microsoft o ai sistemi informatici del provider di servizi tramite Internet. Microsoft potrà cambiare o annullare i servizi in qualsiasi momento. La Società non potrà utilizzare tali servizi in alcun modo che possa danneggiarli o pregiudicarne l’utilizzo da parte di altri utenti. La Società non potrà utilizzare i servizi per tentare di ottenere l’accesso non autorizzato, tramite qualsiasi mezzo, ad alcun servizio, dato, account o rete.</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16" w:name="_Sec538"/>
      <w:r>
        <w:t>Condizioni per il Modello di Licenza</w:t>
      </w:r>
      <w:bookmarkEnd w:id="16"/>
      <w:r>
        <w:fldChar w:fldCharType="begin"/>
      </w:r>
      <w:r>
        <w:instrText xml:space="preserve"> TC "</w:instrText>
      </w:r>
      <w:bookmarkStart w:id="17" w:name="_Toc459472901"/>
      <w:r>
        <w:instrText>Condizioni per il Modello di Licenza</w:instrText>
      </w:r>
      <w:bookmarkEnd w:id="17"/>
      <w:r>
        <w:instrText>" \l 2</w:instrText>
      </w:r>
      <w:r>
        <w:fldChar w:fldCharType="end"/>
      </w:r>
    </w:p>
    <w:p w:rsidR="00B72503" w:rsidRDefault="006F1393">
      <w:pPr>
        <w:pStyle w:val="ProductList-Body"/>
      </w:pPr>
      <w:r>
        <w:t>Il Modello di Licenzia di ciascun Prodotto è identificato nell’Articolo “Diritti sull’Utilizzo” delle Note del Prodotto. Le Condizioni del Modello di Licenza si applicano a tutti i Prodotti software concessi in licenza ai sensi di tale Modello di Licenza, in base a quanto specificato nelle Note del Prodotto e conformemente a eventuali eccezioni e altre condizioni di cui alle Condizioni di Licenza Specifiche per Prodotto.</w:t>
      </w:r>
    </w:p>
    <w:p w:rsidR="00B72503" w:rsidRDefault="006F1393">
      <w:pPr>
        <w:pStyle w:val="ProductList-Offering2Heading"/>
        <w:outlineLvl w:val="2"/>
      </w:pPr>
      <w:bookmarkStart w:id="18" w:name="_Sec539"/>
      <w:r>
        <w:lastRenderedPageBreak/>
        <w:t>Applicativi Desktop</w:t>
      </w:r>
      <w:bookmarkEnd w:id="18"/>
      <w:r>
        <w:fldChar w:fldCharType="begin"/>
      </w:r>
      <w:r>
        <w:instrText xml:space="preserve"> TC "</w:instrText>
      </w:r>
      <w:bookmarkStart w:id="19" w:name="_Toc459472902"/>
      <w:r>
        <w:instrText>Applicativi Desktop</w:instrText>
      </w:r>
      <w:bookmarkEnd w:id="19"/>
      <w:r>
        <w:instrText>" \l 3</w:instrText>
      </w:r>
      <w:r>
        <w:fldChar w:fldCharType="end"/>
      </w:r>
    </w:p>
    <w:p w:rsidR="00B72503" w:rsidRDefault="006F1393">
      <w:pPr>
        <w:pStyle w:val="ProductList-ClauseHeading"/>
        <w:outlineLvl w:val="3"/>
      </w:pPr>
      <w:r>
        <w:t>Licenza Dispositivo</w:t>
      </w:r>
    </w:p>
    <w:p w:rsidR="00B72503" w:rsidRDefault="006F1393" w:rsidP="006F1393">
      <w:pPr>
        <w:pStyle w:val="ProductList-Bullet"/>
        <w:numPr>
          <w:ilvl w:val="0"/>
          <w:numId w:val="7"/>
        </w:numPr>
      </w:pPr>
      <w:r>
        <w:t xml:space="preserve">La Società potrà installare un numero qualsiasi di copie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w:t>
      </w:r>
    </w:p>
    <w:p w:rsidR="00B72503" w:rsidRDefault="006F1393" w:rsidP="006F1393">
      <w:pPr>
        <w:pStyle w:val="ProductList-Bullet"/>
        <w:numPr>
          <w:ilvl w:val="0"/>
          <w:numId w:val="7"/>
        </w:numPr>
      </w:pPr>
      <w:r>
        <w:t>Salvo il caso in cui la Società conceda in licenza il software come Prodotto Enterprise o con opzione a livello aziendale, potrà anche installare il software su un unico dispositivo portatile ai fini dell’utilizzo da parte dell’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72503" w:rsidRDefault="006F1393" w:rsidP="006F1393">
      <w:pPr>
        <w:pStyle w:val="ProductList-Bullet"/>
        <w:numPr>
          <w:ilvl w:val="0"/>
          <w:numId w:val="7"/>
        </w:numPr>
      </w:pPr>
      <w:r>
        <w:t xml:space="preserve">Un numero qualsiasi di utenti potrà utilizzare il software in esecuzione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ma l’accesso al software e il relativo utilizzo è consentito a un solo utente alla volta. </w:t>
      </w:r>
    </w:p>
    <w:p w:rsidR="00B72503" w:rsidRDefault="006F1393" w:rsidP="006F1393">
      <w:pPr>
        <w:pStyle w:val="ProductList-Bullet"/>
        <w:numPr>
          <w:ilvl w:val="0"/>
          <w:numId w:val="7"/>
        </w:numPr>
      </w:pPr>
      <w:r>
        <w:t xml:space="preserve">L’utilizzo remoto del software eseguito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da qualsiasi dispositivo o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t>
      </w:r>
    </w:p>
    <w:p w:rsidR="00B72503" w:rsidRDefault="006F1393" w:rsidP="006F1393">
      <w:pPr>
        <w:pStyle w:val="ProductList-Bullet"/>
        <w:numPr>
          <w:ilvl w:val="0"/>
          <w:numId w:val="7"/>
        </w:numPr>
      </w:pPr>
      <w:r>
        <w:t xml:space="preserve">L’utilizzo remoto del software eseguito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è consentito a qualsiasi utente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w:t>
      </w:r>
    </w:p>
    <w:p w:rsidR="00B72503" w:rsidRDefault="00B72503">
      <w:pPr>
        <w:pStyle w:val="ProductList-Body"/>
      </w:pPr>
    </w:p>
    <w:p w:rsidR="00B72503" w:rsidRDefault="006F1393">
      <w:pPr>
        <w:pStyle w:val="ProductList-ClauseHeading"/>
        <w:outlineLvl w:val="3"/>
      </w:pPr>
      <w:r>
        <w:t>Elementi Multimediali e Modelli</w:t>
      </w:r>
    </w:p>
    <w:p w:rsidR="00B72503" w:rsidRDefault="006F1393">
      <w:pPr>
        <w:pStyle w:val="ProductList-Body"/>
      </w:pPr>
      <w:r>
        <w:t>Microsoft concede alla Società una licenza per copiare, distribuire, eseguire e visualizzare elementi multimediali (immagini, ClipArt, animazioni, suoni, musica, clip video, modelli e altre forme di contenuto) inclusi nel software e tutte le app Web di Office in progetti e documenti. La Società non potrà invece vendere, concedere in licenza né distribuire copie degli elementi multimediali individualmente o come prodotto, qualora il valore principale del prodotto sia rappresentato dagli elementi multimediali.</w:t>
      </w:r>
    </w:p>
    <w:p w:rsidR="00B72503" w:rsidRDefault="006F1393">
      <w:pPr>
        <w:pStyle w:val="ProductList-Offering2Heading"/>
        <w:outlineLvl w:val="2"/>
      </w:pPr>
      <w:bookmarkStart w:id="20" w:name="_Sec540"/>
      <w:r>
        <w:t>Sistemi Operativi Desktop</w:t>
      </w:r>
      <w:bookmarkEnd w:id="20"/>
      <w:r>
        <w:fldChar w:fldCharType="begin"/>
      </w:r>
      <w:r>
        <w:instrText xml:space="preserve"> TC "</w:instrText>
      </w:r>
      <w:bookmarkStart w:id="21" w:name="_Toc459472903"/>
      <w:r>
        <w:instrText>Sistemi Operativi Desktop</w:instrText>
      </w:r>
      <w:bookmarkEnd w:id="21"/>
      <w:r>
        <w:instrText>" \l 3</w:instrText>
      </w:r>
      <w:r>
        <w:fldChar w:fldCharType="end"/>
      </w:r>
    </w:p>
    <w:p w:rsidR="00B72503" w:rsidRDefault="006F1393">
      <w:pPr>
        <w:pStyle w:val="ProductList-ClauseHeading"/>
        <w:outlineLvl w:val="3"/>
      </w:pPr>
      <w:r>
        <w:t>Licenza Dispositivo</w:t>
      </w:r>
    </w:p>
    <w:p w:rsidR="00B72503" w:rsidRDefault="006F1393" w:rsidP="006F1393">
      <w:pPr>
        <w:pStyle w:val="ProductList-Bullet"/>
        <w:numPr>
          <w:ilvl w:val="0"/>
          <w:numId w:val="8"/>
        </w:numPr>
      </w:pPr>
      <w:r>
        <w:t xml:space="preserve">La Società potrà installare una copia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in un sistema hardware virtuale locale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B72503" w:rsidRDefault="006F1393" w:rsidP="006F1393">
      <w:pPr>
        <w:pStyle w:val="ProductList-Bullet"/>
        <w:numPr>
          <w:ilvl w:val="0"/>
          <w:numId w:val="8"/>
        </w:numPr>
      </w:pPr>
      <w:r>
        <w:t>La Società potrà utilizzare il software su un massimo di due processori.</w:t>
      </w:r>
    </w:p>
    <w:p w:rsidR="00B72503" w:rsidRDefault="006F1393" w:rsidP="006F1393">
      <w:pPr>
        <w:pStyle w:val="ProductList-Bullet"/>
        <w:numPr>
          <w:ilvl w:val="0"/>
          <w:numId w:val="8"/>
        </w:numPr>
      </w:pPr>
      <w:r>
        <w:t>L’utilizzo locale è consentito a qualunque utente.</w:t>
      </w:r>
    </w:p>
    <w:p w:rsidR="00B72503" w:rsidRDefault="006F1393" w:rsidP="006F1393">
      <w:pPr>
        <w:pStyle w:val="ProductList-Bullet"/>
        <w:numPr>
          <w:ilvl w:val="0"/>
          <w:numId w:val="8"/>
        </w:numPr>
      </w:pPr>
      <w:r>
        <w:t>L’utilizzo remoto è consentito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e a qualsiasi altro utente da un altro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da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Windows VDA.</w:t>
      </w:r>
    </w:p>
    <w:p w:rsidR="00B72503" w:rsidRDefault="006F1393" w:rsidP="006F1393">
      <w:pPr>
        <w:pStyle w:val="ProductList-Bullet"/>
        <w:numPr>
          <w:ilvl w:val="0"/>
          <w:numId w:val="8"/>
        </w:numPr>
      </w:pPr>
      <w:r>
        <w:t>Un solo utente alla volta potrà accedere e utilizzare il software.</w:t>
      </w:r>
    </w:p>
    <w:p w:rsidR="00B72503" w:rsidRDefault="006F1393" w:rsidP="006F1393">
      <w:pPr>
        <w:pStyle w:val="ProductList-Bullet"/>
        <w:numPr>
          <w:ilvl w:val="0"/>
          <w:numId w:val="8"/>
        </w:numPr>
      </w:pPr>
      <w:r>
        <w:t xml:space="preserve">La Società potrà connettere fino a un massimo di 20 dispositivi al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ai fini della condivisione di file, della stampa e dell’utilizzo di Internet Information Services, Condivisione Connessione Internet o servizi di telefonia.</w:t>
      </w:r>
    </w:p>
    <w:p w:rsidR="00B72503" w:rsidRDefault="006F1393" w:rsidP="006F1393">
      <w:pPr>
        <w:pStyle w:val="ProductList-Bullet"/>
        <w:numPr>
          <w:ilvl w:val="0"/>
          <w:numId w:val="8"/>
        </w:numPr>
      </w:pPr>
      <w:r>
        <w:t>Per l’attivazione KMS o tecnologia analoga è consentito effettuare un numero illimitato di connessioni.</w:t>
      </w:r>
    </w:p>
    <w:p w:rsidR="00B72503" w:rsidRDefault="00B72503">
      <w:pPr>
        <w:pStyle w:val="ProductList-Body"/>
      </w:pPr>
    </w:p>
    <w:p w:rsidR="00B72503" w:rsidRDefault="006F1393">
      <w:pPr>
        <w:pStyle w:val="ProductList-ClauseHeading"/>
        <w:outlineLvl w:val="3"/>
      </w:pPr>
      <w:r>
        <w:t>Adobe Flash Player</w:t>
      </w:r>
    </w:p>
    <w:p w:rsidR="00B72503" w:rsidRDefault="006F1393">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34">
        <w:r>
          <w:rPr>
            <w:color w:val="00467F"/>
            <w:u w:val="single"/>
          </w:rPr>
          <w:t>http://go.microsoft.com/fwlink/?linkid=248532</w:t>
        </w:r>
      </w:hyperlink>
      <w:r>
        <w:t>. Adobe e Flash sono marchi registrati o marchi di Adobe Systems Incorporated negli Stati Uniti e/o negli altri paesi.</w:t>
      </w:r>
    </w:p>
    <w:p w:rsidR="00B72503" w:rsidRDefault="006F1393">
      <w:pPr>
        <w:pStyle w:val="ProductList-Offering2Heading"/>
        <w:outlineLvl w:val="2"/>
      </w:pPr>
      <w:bookmarkStart w:id="22" w:name="_Sec541"/>
      <w:r>
        <w:t>Processore/CAL</w:t>
      </w:r>
      <w:bookmarkEnd w:id="22"/>
      <w:r>
        <w:fldChar w:fldCharType="begin"/>
      </w:r>
      <w:r>
        <w:instrText xml:space="preserve"> TC "</w:instrText>
      </w:r>
      <w:bookmarkStart w:id="23" w:name="_Toc459472904"/>
      <w:r>
        <w:instrText>Processore/CAL</w:instrText>
      </w:r>
      <w:bookmarkEnd w:id="23"/>
      <w:r>
        <w:instrText>" \l 3</w:instrText>
      </w:r>
      <w:r>
        <w:fldChar w:fldCharType="end"/>
      </w:r>
    </w:p>
    <w:p w:rsidR="00B72503" w:rsidRDefault="006F1393">
      <w:pPr>
        <w:pStyle w:val="ProductList-ClauseHeading"/>
        <w:outlineLvl w:val="3"/>
      </w:pPr>
      <w:r>
        <w:t>Licenze Server (per processore)</w:t>
      </w:r>
    </w:p>
    <w:p w:rsidR="00B72503" w:rsidRDefault="006F1393" w:rsidP="006F1393">
      <w:pPr>
        <w:pStyle w:val="ProductList-Bullet"/>
        <w:numPr>
          <w:ilvl w:val="0"/>
          <w:numId w:val="9"/>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B72503" w:rsidRDefault="006F1393" w:rsidP="006F1393">
      <w:pPr>
        <w:pStyle w:val="ProductList-Bullet"/>
        <w:numPr>
          <w:ilvl w:val="0"/>
          <w:numId w:val="9"/>
        </w:numPr>
      </w:pPr>
      <w:r>
        <w:t xml:space="preserve">È richiesta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in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72503" w:rsidRDefault="006F1393" w:rsidP="006F1393">
      <w:pPr>
        <w:pStyle w:val="ProductList-Bullet"/>
        <w:numPr>
          <w:ilvl w:val="0"/>
          <w:numId w:val="9"/>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consente di utilizzare il software server in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B72503" w:rsidRDefault="006F1393" w:rsidP="006F1393">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72503" w:rsidRDefault="006F1393" w:rsidP="006F1393">
      <w:pPr>
        <w:pStyle w:val="ProductList-Bullet"/>
        <w:numPr>
          <w:ilvl w:val="0"/>
          <w:numId w:val="9"/>
        </w:numPr>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aggiunta ai due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per licenza),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w:t>
      </w:r>
    </w:p>
    <w:p w:rsidR="00B72503" w:rsidRDefault="006F1393" w:rsidP="006F1393">
      <w:pPr>
        <w:pStyle w:val="ProductList-Bullet"/>
        <w:numPr>
          <w:ilvl w:val="0"/>
          <w:numId w:val="9"/>
        </w:numPr>
      </w:pPr>
      <w:r>
        <w:t xml:space="preserve">Le licenze Datacenter consentono di utilizzare il software server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w:t>
      </w:r>
    </w:p>
    <w:p w:rsidR="00B72503" w:rsidRDefault="006F1393" w:rsidP="006F1393">
      <w:pPr>
        <w:pStyle w:val="ProductList-Bullet"/>
        <w:numPr>
          <w:ilvl w:val="0"/>
          <w:numId w:val="9"/>
        </w:numPr>
      </w:pPr>
      <w:r>
        <w:t xml:space="preserve">A condizione che il numero totale di licenze 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rimanga invariato, la riassegnazione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è consentita ogniqualvolta venga effettuato il ripartizionamento di un singolo elemento hardware da parte della Società.</w:t>
      </w:r>
    </w:p>
    <w:p w:rsidR="00B72503" w:rsidRDefault="006F1393" w:rsidP="006F1393">
      <w:pPr>
        <w:pStyle w:val="ProductList-Bullet"/>
        <w:numPr>
          <w:ilvl w:val="0"/>
          <w:numId w:val="9"/>
        </w:numPr>
      </w:pPr>
      <w:r>
        <w:t xml:space="preserve">Come alternativa alla cessione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per utente o per dispositivo, è consentito dedicare un certo numero di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 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(in modalità per server) per autorizzare lo stesso numero di utenti o dispositivi all’accesso contemporaneo a tale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w:t>
      </w:r>
    </w:p>
    <w:p w:rsidR="00B72503" w:rsidRDefault="00B72503">
      <w:pPr>
        <w:pStyle w:val="ProductList-Body"/>
      </w:pPr>
    </w:p>
    <w:p w:rsidR="00B72503" w:rsidRDefault="006F1393">
      <w:pPr>
        <w:pStyle w:val="ProductList-ClauseHeading"/>
        <w:outlineLvl w:val="3"/>
      </w:pPr>
      <w:r>
        <w:t>Licenze di accesso</w:t>
      </w:r>
    </w:p>
    <w:p w:rsidR="00B72503" w:rsidRDefault="006F1393" w:rsidP="006F1393">
      <w:pPr>
        <w:pStyle w:val="ProductList-Bullet"/>
        <w:numPr>
          <w:ilvl w:val="0"/>
          <w:numId w:val="10"/>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B72503" w:rsidRDefault="006F1393" w:rsidP="006F1393">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72503" w:rsidRDefault="006F1393" w:rsidP="006F1393">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al software server che esegue un </w:t>
      </w:r>
      <w:r>
        <w:fldChar w:fldCharType="begin"/>
      </w:r>
      <w:r>
        <w:instrText xml:space="preserve"> AutoTextList   \s NoStyle \t "Carico di Lavoro Web (cui si fa riferimento anche come “Soluzioni per il Web su Internet”) indica pagine Web, siti Web, applicazioni Web, servizi Web e/o servizi di posta POP3 cui è possibile accedere pubblicamente (la definizione completa è riportata nel Glossario)." </w:instrText>
      </w:r>
      <w:r>
        <w:fldChar w:fldCharType="separate"/>
      </w:r>
      <w:r>
        <w:rPr>
          <w:color w:val="0563C1"/>
        </w:rPr>
        <w:t>Carico di Lavoro Web</w:t>
      </w:r>
      <w:r>
        <w:fldChar w:fldCharType="end"/>
      </w:r>
      <w:r>
        <w:t xml:space="preserve"> o un </w:t>
      </w:r>
      <w:r>
        <w:fldChar w:fldCharType="begin"/>
      </w:r>
      <w:r>
        <w:instrText xml:space="preserve"> AutoTextList   \s NoStyle \t "Carico di Lavoro High Performance Computing (HPC) indica un carico di lavoro nel quale il software server viene utilizzato per eseguire un Nodo del Cluster (la definizione completa è riportata nel Glossario)." </w:instrText>
      </w:r>
      <w:r>
        <w:fldChar w:fldCharType="separate"/>
      </w:r>
      <w:r>
        <w:rPr>
          <w:color w:val="0563C1"/>
        </w:rPr>
        <w:t>Carico di Lavoro HPC</w:t>
      </w:r>
      <w:r>
        <w:fldChar w:fldCharType="end"/>
      </w:r>
      <w:r>
        <w:t>.</w:t>
      </w:r>
    </w:p>
    <w:p w:rsidR="00B72503" w:rsidRDefault="006F1393" w:rsidP="006F1393">
      <w:pPr>
        <w:pStyle w:val="ProductList-Bullet"/>
        <w:numPr>
          <w:ilvl w:val="0"/>
          <w:numId w:val="10"/>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72503" w:rsidRDefault="006F1393">
      <w:pPr>
        <w:pStyle w:val="ProductList-Offering2Heading"/>
        <w:outlineLvl w:val="2"/>
      </w:pPr>
      <w:bookmarkStart w:id="24" w:name="_Sec542"/>
      <w:r>
        <w:lastRenderedPageBreak/>
        <w:t>Server/CAL</w:t>
      </w:r>
      <w:bookmarkEnd w:id="24"/>
      <w:r>
        <w:fldChar w:fldCharType="begin"/>
      </w:r>
      <w:r>
        <w:instrText xml:space="preserve"> TC "</w:instrText>
      </w:r>
      <w:bookmarkStart w:id="25" w:name="_Toc459472905"/>
      <w:r>
        <w:instrText>Server/CAL</w:instrText>
      </w:r>
      <w:bookmarkEnd w:id="25"/>
      <w:r>
        <w:instrText>" \l 3</w:instrText>
      </w:r>
      <w:r>
        <w:fldChar w:fldCharType="end"/>
      </w:r>
    </w:p>
    <w:p w:rsidR="00B72503" w:rsidRDefault="006F1393">
      <w:pPr>
        <w:pStyle w:val="ProductList-ClauseHeading"/>
        <w:outlineLvl w:val="3"/>
      </w:pPr>
      <w:r>
        <w:t>Licenze Server (per Istanza)</w:t>
      </w:r>
    </w:p>
    <w:p w:rsidR="00B72503" w:rsidRDefault="006F139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w:t>
      </w:r>
    </w:p>
    <w:p w:rsidR="00B72503" w:rsidRDefault="00B72503">
      <w:pPr>
        <w:pStyle w:val="ProductList-Body"/>
      </w:pPr>
    </w:p>
    <w:p w:rsidR="00B72503" w:rsidRDefault="006F1393">
      <w:pPr>
        <w:pStyle w:val="ProductList-ClauseHeading"/>
        <w:outlineLvl w:val="3"/>
      </w:pPr>
      <w:r>
        <w:t>Licenze di accesso</w:t>
      </w:r>
    </w:p>
    <w:p w:rsidR="00B72503" w:rsidRDefault="006F1393" w:rsidP="006F1393">
      <w:pPr>
        <w:pStyle w:val="ProductList-Bullet"/>
        <w:numPr>
          <w:ilvl w:val="0"/>
          <w:numId w:val="11"/>
        </w:numPr>
      </w:pPr>
      <w:r>
        <w:t xml:space="preserve">Ad eccezione di quanto ivi descritto e precisato nelle </w:t>
      </w: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xml:space="preserve">, per qualsiasi accesso al software server sono necessarie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w:t>
      </w:r>
      <w:r>
        <w:fldChar w:fldCharType="begin"/>
      </w:r>
      <w:r>
        <w:instrText xml:space="preserve"> AutoTextList   \s NoStyle \t "Licenza Equivalente a Licenze CAL indica una Licenza SL per Utente o External Connector identificata nella tabella “Accesso Software Server” di un Prodotto o una CAL Suite o SL, come identificate nella Tabella delle Licenze Equivalenti (la definizione completa è riportata nel Glossario)." </w:instrText>
      </w:r>
      <w:r>
        <w:fldChar w:fldCharType="separate"/>
      </w:r>
      <w:r>
        <w:rPr>
          <w:color w:val="0563C1"/>
        </w:rPr>
        <w:t>Licenze Equivalenti a Licenze CAL</w:t>
      </w:r>
      <w:r>
        <w:fldChar w:fldCharType="end"/>
      </w:r>
      <w:r>
        <w:t>.</w:t>
      </w:r>
    </w:p>
    <w:p w:rsidR="00B72503" w:rsidRDefault="006F1393" w:rsidP="006F1393">
      <w:pPr>
        <w:pStyle w:val="ProductList-Bullet"/>
        <w:numPr>
          <w:ilvl w:val="0"/>
          <w:numId w:val="11"/>
        </w:numPr>
      </w:pPr>
      <w:r>
        <w:t xml:space="preserve">  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da un altro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
        <w:outlineLvl w:val="2"/>
      </w:pPr>
      <w:bookmarkStart w:id="26" w:name="_Sec543"/>
      <w:r>
        <w:t>Per Core</w:t>
      </w:r>
      <w:bookmarkEnd w:id="26"/>
      <w:r>
        <w:fldChar w:fldCharType="begin"/>
      </w:r>
      <w:r>
        <w:instrText xml:space="preserve"> TC "</w:instrText>
      </w:r>
      <w:bookmarkStart w:id="27" w:name="_Toc459472906"/>
      <w:r>
        <w:instrText>Per Core</w:instrText>
      </w:r>
      <w:bookmarkEnd w:id="27"/>
      <w:r>
        <w:instrText>" \l 3</w:instrText>
      </w:r>
      <w:r>
        <w:fldChar w:fldCharType="end"/>
      </w:r>
    </w:p>
    <w:p w:rsidR="00B72503" w:rsidRDefault="006F1393">
      <w:pPr>
        <w:pStyle w:val="ProductList-Body"/>
      </w:pPr>
      <w:r>
        <w:t xml:space="preserve">Per i Prodotti con il Modello di Licenza per Core, la Società dovrà scegliere una Licenza in base 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in base a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Individuale. Di seguito sono definite le condizioni per ciascuna opzione.</w:t>
      </w:r>
    </w:p>
    <w:p w:rsidR="00B72503" w:rsidRDefault="00B72503">
      <w:pPr>
        <w:pStyle w:val="ProductList-Body"/>
      </w:pPr>
    </w:p>
    <w:p w:rsidR="00B72503" w:rsidRDefault="006F1393">
      <w:pPr>
        <w:pStyle w:val="ProductList-ClauseHeading"/>
        <w:outlineLvl w:val="3"/>
      </w:pPr>
      <w:r>
        <w:t>Licenze Server (per core) - Concessione di Licenza in base a Core Fisico su un Server</w:t>
      </w:r>
    </w:p>
    <w:p w:rsidR="00B72503" w:rsidRDefault="006F1393" w:rsidP="006F1393">
      <w:pPr>
        <w:pStyle w:val="ProductList-Bullet"/>
        <w:numPr>
          <w:ilvl w:val="0"/>
          <w:numId w:val="12"/>
        </w:numPr>
      </w:pPr>
      <w:r>
        <w:t xml:space="preserve">La Società potrà utilizzare il software server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sufficienti, come descritto di seguito.</w:t>
      </w:r>
    </w:p>
    <w:p w:rsidR="00B72503" w:rsidRDefault="006F1393" w:rsidP="006F1393">
      <w:pPr>
        <w:pStyle w:val="ProductList-Bullet"/>
        <w:numPr>
          <w:ilvl w:val="0"/>
          <w:numId w:val="12"/>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è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soggetti a un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Processore Fisico. </w:t>
      </w:r>
    </w:p>
    <w:p w:rsidR="00B72503" w:rsidRDefault="006F1393" w:rsidP="006F1393">
      <w:pPr>
        <w:pStyle w:val="ProductList-Bullet"/>
        <w:numPr>
          <w:ilvl w:val="0"/>
          <w:numId w:val="12"/>
        </w:numPr>
      </w:pPr>
      <w:r>
        <w:t xml:space="preserve">Per l’edizione enterprise,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in un numero di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Fisici</w:t>
      </w:r>
      <w:r>
        <w:fldChar w:fldCharType="end"/>
      </w:r>
      <w:r>
        <w:t xml:space="preserve"> e/o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pari al numero di licenze cedute allo stesso. </w:t>
      </w:r>
    </w:p>
    <w:p w:rsidR="00B72503" w:rsidRDefault="006F1393" w:rsidP="006F1393">
      <w:pPr>
        <w:pStyle w:val="ProductList-Bullet"/>
        <w:numPr>
          <w:ilvl w:val="0"/>
          <w:numId w:val="12"/>
        </w:numPr>
      </w:pPr>
      <w:r>
        <w:t xml:space="preserve">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aggiuntiva Enterprise Edition ceduta dalla Società oltre al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ai sensi del paragrafo 2 precedente, la Società potrà utilizzare il software server in un solo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72503" w:rsidRDefault="006F1393" w:rsidP="006F1393">
      <w:pPr>
        <w:pStyle w:val="ProductList-Bullet"/>
        <w:numPr>
          <w:ilvl w:val="0"/>
          <w:numId w:val="12"/>
        </w:numPr>
      </w:pPr>
      <w:r>
        <w:t xml:space="preserve">Per le altre edizioni,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soltanto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72503" w:rsidRDefault="00B72503">
      <w:pPr>
        <w:pStyle w:val="ProductList-Body"/>
      </w:pPr>
    </w:p>
    <w:p w:rsidR="00B72503" w:rsidRDefault="006F1393">
      <w:pPr>
        <w:pStyle w:val="ProductList-ClauseHeading"/>
        <w:outlineLvl w:val="3"/>
      </w:pPr>
      <w:r>
        <w:t>Licenze Server (per core) - Concessione di Licenza in base a un OSE Virtuale Individuale</w:t>
      </w:r>
    </w:p>
    <w:p w:rsidR="00B72503" w:rsidRDefault="006F1393" w:rsidP="006F1393">
      <w:pPr>
        <w:pStyle w:val="ProductList-Bullet"/>
        <w:numPr>
          <w:ilvl w:val="0"/>
          <w:numId w:val="13"/>
        </w:numPr>
      </w:pPr>
      <w:r>
        <w:t xml:space="preserve">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qualsiasi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sufficienti, come descritto di seguito. </w:t>
      </w:r>
    </w:p>
    <w:p w:rsidR="00B72503" w:rsidRDefault="006F1393" w:rsidP="006F1393">
      <w:pPr>
        <w:pStyle w:val="ProductList-Bullet"/>
        <w:numPr>
          <w:ilvl w:val="0"/>
          <w:numId w:val="13"/>
        </w:numPr>
      </w:pPr>
      <w:r>
        <w:t xml:space="preserve">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dovrà essere uguale al numero di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Virtuali</w:t>
      </w:r>
      <w:r>
        <w:fldChar w:fldCharType="end"/>
      </w:r>
      <w:r>
        <w:t xml:space="preserve"> nell’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rispettando il requisito minimo di quattro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w:t>
      </w:r>
    </w:p>
    <w:p w:rsidR="00B72503" w:rsidRDefault="006F1393" w:rsidP="006F1393">
      <w:pPr>
        <w:pStyle w:val="ProductList-Bullet"/>
        <w:numPr>
          <w:ilvl w:val="0"/>
          <w:numId w:val="13"/>
        </w:numPr>
      </w:pPr>
      <w:r>
        <w:t xml:space="preserve">Se un </w:t>
      </w:r>
      <w:r>
        <w:fldChar w:fldCharType="begin"/>
      </w:r>
      <w:r>
        <w:instrText xml:space="preserve"> AutoTextList   \s NoStyle \t "Core Virtuale indica l’unità della potenza di elaborazione che si trova in un sistema hardware virtuale o in altro modo emulato. Un Core Virtuale è la rappresentazione virtuale di uno o più thread hardware." </w:instrText>
      </w:r>
      <w:r>
        <w:fldChar w:fldCharType="separate"/>
      </w:r>
      <w:r>
        <w:rPr>
          <w:color w:val="0563C1"/>
        </w:rPr>
        <w:t>Core Virtuale</w:t>
      </w:r>
      <w:r>
        <w:fldChar w:fldCharType="end"/>
      </w:r>
      <w:r>
        <w:t xml:space="preserve"> viene in qualsiasi momento associato a più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la Società dovrà disporre di una Licenza per ogni </w:t>
      </w:r>
      <w:r>
        <w:fldChar w:fldCharType="begin"/>
      </w:r>
      <w:r>
        <w:instrText xml:space="preserve"> AutoTextList   \s NoStyle \t "Thread Hardware indica un Core Fisico o un hyper-thread in un Processore Fisico." </w:instrText>
      </w:r>
      <w:r>
        <w:fldChar w:fldCharType="separate"/>
      </w:r>
      <w:r>
        <w:rPr>
          <w:color w:val="0563C1"/>
        </w:rPr>
        <w:t>Thread Hardware</w:t>
      </w:r>
      <w:r>
        <w:fldChar w:fldCharType="end"/>
      </w:r>
      <w:r>
        <w:t xml:space="preserve"> aggiuntivo. </w:t>
      </w:r>
    </w:p>
    <w:p w:rsidR="00B72503" w:rsidRDefault="006F1393">
      <w:pPr>
        <w:pStyle w:val="ProductList-Offering2Heading"/>
        <w:outlineLvl w:val="2"/>
      </w:pPr>
      <w:bookmarkStart w:id="28" w:name="_Sec544"/>
      <w:r>
        <w:t>Server di Gestione</w:t>
      </w:r>
      <w:bookmarkEnd w:id="28"/>
      <w:r>
        <w:fldChar w:fldCharType="begin"/>
      </w:r>
      <w:r>
        <w:instrText xml:space="preserve"> TC "</w:instrText>
      </w:r>
      <w:bookmarkStart w:id="29" w:name="_Toc459472907"/>
      <w:r>
        <w:instrText>Server di Gestione</w:instrText>
      </w:r>
      <w:bookmarkEnd w:id="29"/>
      <w:r>
        <w:instrText>" \l 3</w:instrText>
      </w:r>
      <w:r>
        <w:fldChar w:fldCharType="end"/>
      </w:r>
    </w:p>
    <w:p w:rsidR="00B72503" w:rsidRDefault="006F1393">
      <w:pPr>
        <w:pStyle w:val="ProductList-ClauseHeading"/>
        <w:outlineLvl w:val="3"/>
      </w:pPr>
      <w:r>
        <w:t>Licenze di Gestione</w:t>
      </w:r>
    </w:p>
    <w:p w:rsidR="00B72503" w:rsidRDefault="006F1393">
      <w:pPr>
        <w:pStyle w:val="ProductList-Body"/>
      </w:pPr>
      <w:r>
        <w:t xml:space="preserve">La versione della Licenza di Gestione, e non la versione del software utilizzata, determina la versione delle Condizioni di Licenza applicabile (tra cui l’utilizzo ai sensi dei diritti di downgrade, nonostante eventuali disposizioni contrarie). </w:t>
      </w:r>
    </w:p>
    <w:p w:rsidR="00B72503" w:rsidRDefault="00B72503">
      <w:pPr>
        <w:pStyle w:val="ProductList-Body"/>
      </w:pPr>
    </w:p>
    <w:p w:rsidR="00B72503" w:rsidRDefault="006F1393">
      <w:pPr>
        <w:pStyle w:val="ProductList-ClauseHeading"/>
        <w:outlineLvl w:val="3"/>
      </w:pPr>
      <w:r>
        <w:t>Licenze di Gestione Server (per processore)</w:t>
      </w:r>
    </w:p>
    <w:p w:rsidR="00B72503" w:rsidRDefault="006F1393" w:rsidP="006F1393">
      <w:pPr>
        <w:pStyle w:val="ProductList-Bullet"/>
        <w:numPr>
          <w:ilvl w:val="0"/>
          <w:numId w:val="14"/>
        </w:numPr>
      </w:pPr>
      <w:r>
        <w:t xml:space="preserve">La Società potrà utilizzare il software su qualsiasi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stessa ai fini della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Gestione degli OSE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acquisisca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sufficienti, come descritto di seguito.</w:t>
      </w:r>
    </w:p>
    <w:p w:rsidR="00B72503" w:rsidRDefault="006F1393" w:rsidP="006F1393">
      <w:pPr>
        <w:pStyle w:val="ProductList-Bullet"/>
        <w:numPr>
          <w:ilvl w:val="0"/>
          <w:numId w:val="14"/>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eseguono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w:t>
      </w:r>
    </w:p>
    <w:p w:rsidR="00B72503" w:rsidRDefault="006F1393" w:rsidP="006F1393">
      <w:pPr>
        <w:pStyle w:val="ProductList-Bullet"/>
        <w:numPr>
          <w:ilvl w:val="0"/>
          <w:numId w:val="14"/>
        </w:numPr>
      </w:pPr>
      <w:r>
        <w:t>È richiesta una Licenza ogni due processori nel Server con Licenza.</w:t>
      </w:r>
    </w:p>
    <w:p w:rsidR="00B72503" w:rsidRDefault="006F1393" w:rsidP="006F1393">
      <w:pPr>
        <w:pStyle w:val="ProductList-Bullet"/>
        <w:numPr>
          <w:ilvl w:val="0"/>
          <w:numId w:val="14"/>
        </w:numPr>
      </w:pPr>
      <w:r>
        <w:t xml:space="preserve">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Standard Edition consente di utilizzare il software per Gestire un massimo di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72503" w:rsidRDefault="006F1393" w:rsidP="006F1393">
      <w:pPr>
        <w:pStyle w:val="ProductList-Bullet"/>
        <w:numPr>
          <w:ilvl w:val="0"/>
          <w:numId w:val="14"/>
        </w:numPr>
      </w:pPr>
      <w:r>
        <w:t>Le licenze Standard Edition consentono di Gestire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oltre ad altri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qualora 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venga utilizzato esclusivamente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72503" w:rsidRDefault="006F1393" w:rsidP="006F1393">
      <w:pPr>
        <w:pStyle w:val="ProductList-Bullet"/>
        <w:numPr>
          <w:ilvl w:val="0"/>
          <w:numId w:val="14"/>
        </w:numPr>
      </w:pPr>
      <w:r>
        <w:t xml:space="preserve">La Società potrà cedere ulteriori licenze Standard Edition 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Gestire due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aggiuntivi per Licenza.</w:t>
      </w:r>
    </w:p>
    <w:p w:rsidR="00B72503" w:rsidRDefault="006F1393" w:rsidP="006F1393">
      <w:pPr>
        <w:pStyle w:val="ProductList-Bullet"/>
        <w:numPr>
          <w:ilvl w:val="0"/>
          <w:numId w:val="14"/>
        </w:numPr>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Datacenter Edition consentono di utilizzare il software per Gestire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72503" w:rsidRDefault="00B72503">
      <w:pPr>
        <w:pStyle w:val="ProductList-Body"/>
      </w:pPr>
    </w:p>
    <w:p w:rsidR="00B72503" w:rsidRDefault="006F1393">
      <w:pPr>
        <w:pStyle w:val="ProductList-ClauseHeading"/>
        <w:outlineLvl w:val="3"/>
      </w:pPr>
      <w:r>
        <w:t>Licenze di Gestione Client (per OSE o utente)</w:t>
      </w:r>
    </w:p>
    <w:p w:rsidR="00B72503" w:rsidRDefault="006F1393" w:rsidP="006F1393">
      <w:pPr>
        <w:pStyle w:val="ProductList-Bullet"/>
        <w:numPr>
          <w:ilvl w:val="0"/>
          <w:numId w:val="15"/>
        </w:numPr>
      </w:pPr>
      <w:r>
        <w:t xml:space="preserve">La Società potrà utilizzare il software per Gestire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o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sui dispositivi utilizzati da 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per ciascuna Licenza di Gestione Client acquisita dalla Società.</w:t>
      </w:r>
    </w:p>
    <w:p w:rsidR="00B72503" w:rsidRDefault="006F1393" w:rsidP="006F1393">
      <w:pPr>
        <w:pStyle w:val="ProductList-Bullet"/>
        <w:numPr>
          <w:ilvl w:val="0"/>
          <w:numId w:val="15"/>
        </w:numPr>
      </w:pP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Gli OSE</w:t>
      </w:r>
      <w:r>
        <w:fldChar w:fldCharType="end"/>
      </w:r>
      <w:r>
        <w:t xml:space="preserve"> che eseguono sistemi operativi che non siano sistemi operativi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richiedono Licenze di Gestione Client o </w:t>
      </w:r>
      <w:r>
        <w:fldChar w:fldCharType="begin"/>
      </w:r>
      <w:r>
        <w:instrText xml:space="preserve"> AutoTextList   \s NoStyle \t "Licenza Equivalente a Licenze di Gestione indica una SL per Utente identificata in una tabella “Licenza di Gestione” di un Prodotto oppure una CAL suite o SL, identificata nella Tabella delle Licenze Equivalenti a Licenze di Gestione. (la definizione completa è riportata nel Glossario)." </w:instrText>
      </w:r>
      <w:r>
        <w:fldChar w:fldCharType="separate"/>
      </w:r>
      <w:r>
        <w:rPr>
          <w:color w:val="0563C1"/>
        </w:rPr>
        <w:t>Licenze Equivalenti a Licenze di Gestione</w:t>
      </w:r>
      <w:r>
        <w:fldChar w:fldCharType="end"/>
      </w:r>
      <w:r>
        <w:t>.</w:t>
      </w:r>
    </w:p>
    <w:p w:rsidR="00B72503" w:rsidRDefault="006F1393" w:rsidP="006F1393">
      <w:pPr>
        <w:pStyle w:val="ProductList-Bullet"/>
        <w:numPr>
          <w:ilvl w:val="0"/>
          <w:numId w:val="15"/>
        </w:numPr>
      </w:pPr>
      <w:r>
        <w:t xml:space="preserve">Il numero di Licenze di Gestione Client necessarie dipende dal tipo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 utente) ceduta.</w:t>
      </w:r>
    </w:p>
    <w:p w:rsidR="00B72503" w:rsidRDefault="006F1393" w:rsidP="006F1393">
      <w:pPr>
        <w:pStyle w:val="ProductList-Bullet"/>
        <w:numPr>
          <w:ilvl w:val="0"/>
          <w:numId w:val="15"/>
        </w:numPr>
      </w:pPr>
      <w:r>
        <w:t xml:space="preserve">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più di un utente richiede una Licenza di Gestione Client per OSE o una Licenza di Gestione Client per Utente per ogni utente.</w:t>
      </w:r>
    </w:p>
    <w:p w:rsidR="00B72503" w:rsidRDefault="00B72503">
      <w:pPr>
        <w:pStyle w:val="ProductList-Body"/>
      </w:pPr>
    </w:p>
    <w:p w:rsidR="00B72503" w:rsidRDefault="006F1393">
      <w:pPr>
        <w:pStyle w:val="ProductList-ClauseHeading"/>
        <w:outlineLvl w:val="3"/>
      </w:pPr>
      <w:r>
        <w:t>Le Licenze di Gestione non sono necessarie per:</w:t>
      </w:r>
    </w:p>
    <w:p w:rsidR="00B72503" w:rsidRDefault="006F1393" w:rsidP="006F1393">
      <w:pPr>
        <w:pStyle w:val="ProductList-Bullet"/>
        <w:numPr>
          <w:ilvl w:val="0"/>
          <w:numId w:val="16"/>
        </w:numPr>
      </w:pPr>
      <w:r>
        <w:t xml:space="preserv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non c’è alcuna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w:t>
      </w:r>
    </w:p>
    <w:p w:rsidR="00B72503" w:rsidRDefault="006F1393" w:rsidP="006F1393">
      <w:pPr>
        <w:pStyle w:val="ProductList-Bullet"/>
        <w:numPr>
          <w:ilvl w:val="0"/>
          <w:numId w:val="16"/>
        </w:numPr>
      </w:pPr>
      <w:r>
        <w:t>i dispositivi dell’infrastruttura di rete della Società che funzionano solo allo scopo di trasmettere dati della rete e nei quali non viene eseguito il software Windows Server;</w:t>
      </w:r>
    </w:p>
    <w:p w:rsidR="00B72503" w:rsidRDefault="006F1393" w:rsidP="006F1393">
      <w:pPr>
        <w:pStyle w:val="ProductList-Bullet"/>
        <w:numPr>
          <w:ilvl w:val="0"/>
          <w:numId w:val="16"/>
        </w:numPr>
      </w:pPr>
      <w:r>
        <w:t xml:space="preserve">la conversione degli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da Fisici a Virtuali oppure</w:t>
      </w:r>
    </w:p>
    <w:p w:rsidR="00B72503" w:rsidRDefault="006F1393" w:rsidP="006F1393">
      <w:pPr>
        <w:pStyle w:val="ProductList-Bullet"/>
        <w:numPr>
          <w:ilvl w:val="0"/>
          <w:numId w:val="16"/>
        </w:numPr>
      </w:pPr>
      <w:r>
        <w:t>qualsiasi dispositivo esclusivamente monitorato o gestito per lo stato dei componenti hardware, in riferimento a temperatura del sistema, velocità della ventola, accensione/spegnimento, ripristino del sistema o disponibilità della CPU.</w:t>
      </w:r>
    </w:p>
    <w:p w:rsidR="00B72503" w:rsidRDefault="00B72503">
      <w:pPr>
        <w:pStyle w:val="ProductList-Body"/>
      </w:pPr>
    </w:p>
    <w:p w:rsidR="00B72503" w:rsidRDefault="006F1393">
      <w:pPr>
        <w:pStyle w:val="ProductList-ClauseHeading"/>
        <w:outlineLvl w:val="3"/>
      </w:pPr>
      <w:r>
        <w:t>Set di Dati</w:t>
      </w:r>
    </w:p>
    <w:p w:rsidR="00B72503" w:rsidRDefault="006F1393">
      <w:pPr>
        <w:pStyle w:val="ProductList-Body"/>
      </w:pPr>
      <w:r>
        <w:t>La Società non potrà duplicare né distribuire alcun set di dati o alcuna parte di un set di dati inclusa nel software.</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
        <w:outlineLvl w:val="2"/>
      </w:pPr>
      <w:bookmarkStart w:id="30" w:name="_Sec545"/>
      <w:r>
        <w:t>Server Speciali</w:t>
      </w:r>
      <w:bookmarkEnd w:id="30"/>
      <w:r>
        <w:fldChar w:fldCharType="begin"/>
      </w:r>
      <w:r>
        <w:instrText xml:space="preserve"> TC "</w:instrText>
      </w:r>
      <w:bookmarkStart w:id="31" w:name="_Toc459472908"/>
      <w:r>
        <w:instrText>Server Speciali</w:instrText>
      </w:r>
      <w:bookmarkEnd w:id="31"/>
      <w:r>
        <w:instrText>" \l 3</w:instrText>
      </w:r>
      <w:r>
        <w:fldChar w:fldCharType="end"/>
      </w:r>
    </w:p>
    <w:p w:rsidR="00B72503" w:rsidRDefault="006F1393">
      <w:pPr>
        <w:pStyle w:val="ProductList-ClauseHeading"/>
        <w:outlineLvl w:val="3"/>
      </w:pPr>
      <w:r>
        <w:t>Licenze Server (per Istanza)</w:t>
      </w:r>
    </w:p>
    <w:p w:rsidR="00B72503" w:rsidRDefault="006F1393">
      <w:pPr>
        <w:pStyle w:val="ProductList-Body"/>
      </w:pPr>
      <w:r>
        <w:t>La Società potrà utilizzare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ciascuna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acquisita.</w:t>
      </w:r>
    </w:p>
    <w:p w:rsidR="00B72503" w:rsidRDefault="006F1393">
      <w:pPr>
        <w:pStyle w:val="ProductList-Offering2Heading"/>
        <w:outlineLvl w:val="2"/>
      </w:pPr>
      <w:bookmarkStart w:id="32" w:name="_Sec546"/>
      <w:r>
        <w:t>Strumenti per Sviluppatori</w:t>
      </w:r>
      <w:bookmarkEnd w:id="32"/>
      <w:r>
        <w:fldChar w:fldCharType="begin"/>
      </w:r>
      <w:r>
        <w:instrText xml:space="preserve"> TC "</w:instrText>
      </w:r>
      <w:bookmarkStart w:id="33" w:name="_Toc459472909"/>
      <w:r>
        <w:instrText>Strumenti per Sviluppatori</w:instrText>
      </w:r>
      <w:bookmarkEnd w:id="33"/>
      <w:r>
        <w:instrText>" \l 3</w:instrText>
      </w:r>
      <w:r>
        <w:fldChar w:fldCharType="end"/>
      </w:r>
    </w:p>
    <w:p w:rsidR="00B72503" w:rsidRDefault="006F1393">
      <w:pPr>
        <w:pStyle w:val="ProductList-ClauseHeading"/>
        <w:outlineLvl w:val="3"/>
      </w:pPr>
      <w:r>
        <w:t>Licenze Utente</w:t>
      </w:r>
    </w:p>
    <w:p w:rsidR="00B72503" w:rsidRDefault="006F1393" w:rsidP="006F1393">
      <w:pPr>
        <w:pStyle w:val="ProductList-Bullet"/>
        <w:numPr>
          <w:ilvl w:val="0"/>
          <w:numId w:val="17"/>
        </w:numPr>
      </w:pPr>
      <w:r>
        <w:t xml:space="preserve">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utilizzare un qualunque numero di copie del software e qualsiasi versione precedente su un dispositivo dedicato all’utilizzo da parte della Società per ciascuna Licenza Utente acquisita. </w:t>
      </w:r>
    </w:p>
    <w:p w:rsidR="00B72503" w:rsidRDefault="006F1393" w:rsidP="006F1393">
      <w:pPr>
        <w:pStyle w:val="ProductList-Bullet"/>
        <w:numPr>
          <w:ilvl w:val="0"/>
          <w:numId w:val="17"/>
        </w:numPr>
      </w:pPr>
      <w:r>
        <w:t xml:space="preserve">  Gli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potranno utilizzare il software ai fini di valutazione e per sviluppare, testare e dimostrare i programmi della Società. Tali diritti includono l’utilizzo del software per simulare un ambiente per l’utente finale in cui diagnosticare i problemi correlati ai relativi programmi.</w:t>
      </w:r>
    </w:p>
    <w:p w:rsidR="00B72503" w:rsidRDefault="006F1393" w:rsidP="006F1393">
      <w:pPr>
        <w:pStyle w:val="ProductList-Bullet"/>
        <w:numPr>
          <w:ilvl w:val="0"/>
          <w:numId w:val="17"/>
        </w:numPr>
      </w:pPr>
      <w:r>
        <w:t xml:space="preserve">Il software non è concesso in licenza per essere utilizzato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B72503" w:rsidRDefault="00B72503">
      <w:pPr>
        <w:pStyle w:val="ProductList-Body"/>
      </w:pPr>
    </w:p>
    <w:p w:rsidR="00B72503" w:rsidRDefault="006F1393">
      <w:pPr>
        <w:pStyle w:val="ProductList-ClauseHeading"/>
        <w:outlineLvl w:val="3"/>
      </w:pPr>
      <w:r>
        <w:t>Condizioni di Licenza Aggiuntive per Sottoscrizioni MSDN</w:t>
      </w:r>
    </w:p>
    <w:p w:rsidR="00B72503" w:rsidRDefault="006F1393">
      <w:pPr>
        <w:pStyle w:val="ProductList-Body"/>
      </w:pPr>
      <w:r>
        <w:t xml:space="preserve">In aggiunta ai diritti previsti nelle Condizioni per il Modello di Licenza, la Società potrà assegnare una sottoscrizione MSDN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acquisita. Per le sottoscrizioni MSDN, “Software” indica il software reso disponibile a livello di sottoscrizione della Società attraverso Download per Sottoscrittori MSDN. I servizi online resi disponibili grazie a una sottoscrizione MSDN della Società non potranno essere utilizzati in un </w:t>
      </w:r>
      <w:r>
        <w:fldChar w:fldCharType="begin"/>
      </w:r>
      <w:r>
        <w:instrText xml:space="preserve"> AutoTextList   \s NoStyle \t "Ambiente di Produzione indica un qualsiasi OSE Fisico o Virtuale in cui è in esecuzione un carico di lavoro di produzione o che accede a dati di produzione oppure un OSE Fisico che ospita uno o più OSE Virtuali in cui sono in esecuzione carichi di lavoro di produzione o che accedono a dati di produzione." </w:instrText>
      </w:r>
      <w:r>
        <w:fldChar w:fldCharType="separate"/>
      </w:r>
      <w:r>
        <w:rPr>
          <w:color w:val="0563C1"/>
        </w:rPr>
        <w:t>Ambiente di Produzione</w:t>
      </w:r>
      <w:r>
        <w:fldChar w:fldCharType="end"/>
      </w:r>
      <w:r>
        <w:t xml:space="preserve">. </w:t>
      </w:r>
    </w:p>
    <w:p w:rsidR="00B72503" w:rsidRDefault="00B72503">
      <w:pPr>
        <w:pStyle w:val="ProductList-Body"/>
      </w:pPr>
    </w:p>
    <w:p w:rsidR="00B72503" w:rsidRDefault="006F1393">
      <w:pPr>
        <w:pStyle w:val="ProductList-SubClauseHeading"/>
        <w:outlineLvl w:val="4"/>
      </w:pPr>
      <w:r>
        <w:t>Esecuzione del Software sui Servizi della Piattaforma Microsoft Azure</w:t>
      </w:r>
    </w:p>
    <w:p w:rsidR="00B72503" w:rsidRDefault="006F1393" w:rsidP="006F1393">
      <w:pPr>
        <w:pStyle w:val="ProductList-Bullet"/>
        <w:numPr>
          <w:ilvl w:val="1"/>
          <w:numId w:val="18"/>
        </w:numPr>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eseguire il Software sui Servizi della Piattaforma Microsoft Azure durante il periodo di validità della sottoscrizione MSDN. </w:t>
      </w:r>
    </w:p>
    <w:p w:rsidR="00B72503" w:rsidRDefault="006F1393" w:rsidP="006F1393">
      <w:pPr>
        <w:pStyle w:val="ProductList-Bullet"/>
        <w:numPr>
          <w:ilvl w:val="1"/>
          <w:numId w:val="18"/>
        </w:numPr>
      </w:pPr>
      <w:r>
        <w:t>L’utilizzo del Software rimane soggetto alle condizioni del contratto multilicenza della Società e alle eventuali Condizioni fornite con il Software.</w:t>
      </w:r>
    </w:p>
    <w:p w:rsidR="00B72503" w:rsidRDefault="006F1393" w:rsidP="006F1393">
      <w:pPr>
        <w:pStyle w:val="ProductList-Bullet"/>
        <w:numPr>
          <w:ilvl w:val="1"/>
          <w:numId w:val="18"/>
        </w:numPr>
      </w:pPr>
      <w:r>
        <w:t>Le Condizioni per il Modello di Licenza per gli Strumenti di Sviluppo si applicano all’utilizzo del Software e delle offerte di Azure MSDN Dev/Test, tranne per il fatto che 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non potrà eseguire Office Professional Plus o System Center Virtual Machine Manager per un utilizzo di produzione sui Servizi della Piattaforma Microsoft Azure.</w:t>
      </w:r>
    </w:p>
    <w:p w:rsidR="00B72503" w:rsidRDefault="00B72503">
      <w:pPr>
        <w:pStyle w:val="ProductList-BodyIndented"/>
      </w:pPr>
    </w:p>
    <w:p w:rsidR="00B72503" w:rsidRDefault="006F1393">
      <w:pPr>
        <w:pStyle w:val="ProductList-SubClauseHeading"/>
        <w:outlineLvl w:val="4"/>
      </w:pPr>
      <w:r>
        <w:t>Requisiti Aggiuntivi</w:t>
      </w:r>
    </w:p>
    <w:p w:rsidR="00B72503" w:rsidRDefault="006F1393">
      <w:pPr>
        <w:pStyle w:val="ProductList-BodyIndented"/>
      </w:pPr>
      <w:r>
        <w:t>Per eseguire il Software sui Servizi della Piattaforma Microsoft Azure, la Società dovrà attivare la sua sottoscrizione MSDN collegando a essa il proprio account Microsoft.</w:t>
      </w:r>
    </w:p>
    <w:p w:rsidR="00B72503" w:rsidRDefault="00B72503">
      <w:pPr>
        <w:pStyle w:val="ProductList-BodyIndented"/>
      </w:pPr>
    </w:p>
    <w:p w:rsidR="00B72503" w:rsidRDefault="006F1393">
      <w:pPr>
        <w:pStyle w:val="ProductList-SubClauseHeading"/>
        <w:outlineLvl w:val="4"/>
      </w:pPr>
      <w:r>
        <w:t>Prove di Accettazione e Commenti</w:t>
      </w:r>
    </w:p>
    <w:p w:rsidR="00B72503" w:rsidRDefault="006F1393">
      <w:pPr>
        <w:pStyle w:val="ProductList-BodyIndented"/>
      </w:pPr>
      <w:r>
        <w:t>Gli utenti finali della Società potranno accedere al Software e ai servizi online resi disponibili grazie a una sottoscrizione MSDN della Società per eseguire test di accettazione o per fornire commenti sui programmi della Società.</w:t>
      </w:r>
    </w:p>
    <w:p w:rsidR="00B72503" w:rsidRDefault="00B72503">
      <w:pPr>
        <w:pStyle w:val="ProductList-BodyIndented"/>
      </w:pPr>
    </w:p>
    <w:p w:rsidR="00B72503" w:rsidRDefault="006F1393">
      <w:pPr>
        <w:pStyle w:val="ProductList-SubClauseHeading"/>
        <w:outlineLvl w:val="4"/>
      </w:pPr>
      <w:r>
        <w:t>Servizi Desktop Remoto Windows Server 2012 R2</w:t>
      </w:r>
    </w:p>
    <w:p w:rsidR="00B72503" w:rsidRDefault="006F1393">
      <w:pPr>
        <w:pStyle w:val="ProductList-BodyIndented"/>
      </w:pPr>
      <w:r>
        <w:t>La funzionalità Servizi Desktop Remoto del software Windows Server potrà essere utilizzata contemporaneamente da un massimo di 200 utenti anonimi per accedere alle dimostrazioni online dei programmi della Società.</w:t>
      </w:r>
    </w:p>
    <w:p w:rsidR="00B72503" w:rsidRDefault="00B72503">
      <w:pPr>
        <w:pStyle w:val="ProductList-BodyIndented"/>
      </w:pPr>
    </w:p>
    <w:p w:rsidR="00B72503" w:rsidRDefault="006F1393">
      <w:pPr>
        <w:pStyle w:val="ProductList-SubClauseHeading"/>
        <w:outlineLvl w:val="4"/>
      </w:pPr>
      <w:r>
        <w:t>Prodotti integrati in Windows</w:t>
      </w:r>
    </w:p>
    <w:p w:rsidR="00B72503" w:rsidRDefault="006F1393">
      <w:pPr>
        <w:pStyle w:val="ProductList-BodyIndented"/>
      </w:pPr>
      <w:r>
        <w:t xml:space="preserve">Ciascun Prodotto Windows Embedded è concesso in licenza ai sensi delle condizioni che lo accompagnano, tra cui eventuali obbligazioni di Microsoft relative alla difesa in caso di reclami per violazione e appropriazione indebita. Tali condizioni sostituiscono le condizioni corrispondenti nel contratto multilicenza della Società. 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installare e utilizzare un numero illimitato di copie del prodotto Windows Embedded con licenza.</w:t>
      </w:r>
    </w:p>
    <w:p w:rsidR="00B72503" w:rsidRDefault="00B72503">
      <w:pPr>
        <w:pStyle w:val="ProductList-BodyIndented"/>
        <w:jc w:val="right"/>
      </w:pPr>
    </w:p>
    <w:tbl>
      <w:tblPr>
        <w:tblStyle w:val="PURTable0"/>
        <w:tblW w:w="0" w:type="dxa"/>
        <w:tblLook w:val="04A0" w:firstRow="1" w:lastRow="0" w:firstColumn="1" w:lastColumn="0" w:noHBand="0" w:noVBand="1"/>
      </w:tblPr>
      <w:tblGrid>
        <w:gridCol w:w="1044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Indented"/>
      </w:pPr>
    </w:p>
    <w:p w:rsidR="00B72503" w:rsidRDefault="00B72503">
      <w:pPr>
        <w:sectPr w:rsidR="00B72503">
          <w:headerReference w:type="default" r:id="rId35"/>
          <w:footerReference w:type="default" r:id="rId36"/>
          <w:type w:val="continuous"/>
          <w:pgSz w:w="12240" w:h="15840" w:code="1"/>
          <w:pgMar w:top="1170" w:right="720" w:bottom="720" w:left="720" w:header="432" w:footer="288" w:gutter="0"/>
          <w:cols w:space="360"/>
        </w:sectPr>
      </w:pPr>
    </w:p>
    <w:p w:rsidR="00B72503" w:rsidRDefault="006F1393">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59472910"/>
      <w:r>
        <w:instrText>Software</w:instrText>
      </w:r>
      <w:bookmarkEnd w:id="35"/>
      <w:r>
        <w:instrText>" \l 1</w:instrText>
      </w:r>
      <w:r>
        <w:fldChar w:fldCharType="end"/>
      </w:r>
    </w:p>
    <w:p w:rsidR="00B72503" w:rsidRDefault="006F1393">
      <w:pPr>
        <w:pStyle w:val="ProductList-Offering1HeadingNoBorder"/>
        <w:outlineLvl w:val="1"/>
      </w:pPr>
      <w:bookmarkStart w:id="36" w:name="_Sec857"/>
      <w:r>
        <w:t>Advanced Threat Analytics</w:t>
      </w:r>
      <w:bookmarkEnd w:id="36"/>
      <w:r>
        <w:fldChar w:fldCharType="begin"/>
      </w:r>
      <w:r>
        <w:instrText xml:space="preserve"> TC "</w:instrText>
      </w:r>
      <w:bookmarkStart w:id="37" w:name="_Toc459472911"/>
      <w:r>
        <w:instrText>Advanced Threat Analytics</w:instrText>
      </w:r>
      <w:bookmarkEnd w:id="37"/>
      <w:r>
        <w:instrText>" \l 2</w:instrText>
      </w:r>
      <w:r>
        <w:fldChar w:fldCharType="end"/>
      </w:r>
    </w:p>
    <w:p w:rsidR="00B72503" w:rsidRDefault="006F1393">
      <w:pPr>
        <w:pStyle w:val="ProductList-Offering1SubSection"/>
        <w:outlineLvl w:val="2"/>
      </w:pPr>
      <w:bookmarkStart w:id="38" w:name="_Sec858"/>
      <w:r>
        <w:t>1. Disponibilità del Programma</w:t>
      </w:r>
      <w:bookmarkEnd w:id="38"/>
    </w:p>
    <w:tbl>
      <w:tblPr>
        <w:tblStyle w:val="PURTable"/>
        <w:tblW w:w="0" w:type="dxa"/>
        <w:tblLook w:val="04A0" w:firstRow="1" w:lastRow="0" w:firstColumn="1" w:lastColumn="0" w:noHBand="0" w:noVBand="1"/>
      </w:tblPr>
      <w:tblGrid>
        <w:gridCol w:w="4034"/>
        <w:gridCol w:w="613"/>
        <w:gridCol w:w="604"/>
        <w:gridCol w:w="612"/>
        <w:gridCol w:w="608"/>
        <w:gridCol w:w="608"/>
        <w:gridCol w:w="612"/>
        <w:gridCol w:w="615"/>
        <w:gridCol w:w="634"/>
        <w:gridCol w:w="619"/>
        <w:gridCol w:w="613"/>
        <w:gridCol w:w="612"/>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Licenza di Gestione Client per OSE per Advanced Threat Analytics 2016</w:t>
            </w:r>
            <w:r>
              <w:fldChar w:fldCharType="begin"/>
            </w:r>
            <w:r>
              <w:instrText xml:space="preserve"> XE "Licenza di Gestione Client per OSE per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none" w:sz="4" w:space="0" w:color="FFFFFF"/>
              <w:right w:val="none" w:sz="4" w:space="0" w:color="6E6E6E"/>
            </w:tcBorders>
          </w:tcPr>
          <w:p w:rsidR="00B72503" w:rsidRDefault="006F1393">
            <w:pPr>
              <w:pStyle w:val="ProductList-TableBody"/>
            </w:pPr>
            <w:r>
              <w:rPr>
                <w:color w:val="000000"/>
              </w:rPr>
              <w:t>Licenza di Gestione Client per Utente per Advanced Threat Analytics 2016</w:t>
            </w:r>
            <w:r>
              <w:fldChar w:fldCharType="begin"/>
            </w:r>
            <w:r>
              <w:instrText xml:space="preserve"> XE "Licenza di Gestione Client per Utente per Advanced Threat Analytics 2016"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B72503" w:rsidRDefault="006F139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2503" w:rsidRDefault="006F139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2"/>
      </w:pPr>
      <w:bookmarkStart w:id="39" w:name="_Sec859"/>
      <w:r>
        <w:t>2. Condizioni del Prodotto</w:t>
      </w:r>
      <w:bookmarkEnd w:id="39"/>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r:id="rId37">
              <w:r>
                <w:rPr>
                  <w:color w:val="000000"/>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2.1 Restrizioni dei Paesi</w:t>
      </w:r>
    </w:p>
    <w:p w:rsidR="00B72503" w:rsidRDefault="006F1393">
      <w:pPr>
        <w:pStyle w:val="ProductList-Body"/>
      </w:pPr>
      <w:r>
        <w:t>La Società non potrà scaricare Advanced Threat Analytics 2016 per utilizzarla o distribuirla nella Repubblica Popolare Cinese.</w:t>
      </w:r>
    </w:p>
    <w:p w:rsidR="00B72503" w:rsidRDefault="006F1393">
      <w:pPr>
        <w:pStyle w:val="ProductList-Offering1SubSection"/>
        <w:outlineLvl w:val="2"/>
      </w:pPr>
      <w:bookmarkStart w:id="40" w:name="_Sec860"/>
      <w:r>
        <w:t>3. Diritti sull’Utilizzo</w:t>
      </w:r>
      <w:bookmarkEnd w:id="40"/>
    </w:p>
    <w:tbl>
      <w:tblPr>
        <w:tblStyle w:val="PURTable"/>
        <w:tblW w:w="0" w:type="dxa"/>
        <w:tblLook w:val="04A0" w:firstRow="1" w:lastRow="0" w:firstColumn="1" w:lastColumn="0" w:noHBand="0" w:noVBand="1"/>
      </w:tblPr>
      <w:tblGrid>
        <w:gridCol w:w="3620"/>
        <w:gridCol w:w="3576"/>
        <w:gridCol w:w="35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3.1 Licenza di Gestione</w:t>
      </w:r>
    </w:p>
    <w:tbl>
      <w:tblPr>
        <w:tblStyle w:val="PURTable"/>
        <w:tblW w:w="0" w:type="dxa"/>
        <w:tblLook w:val="04A0" w:firstRow="1" w:lastRow="0" w:firstColumn="1" w:lastColumn="0" w:noHBand="0" w:noVBand="1"/>
      </w:tblPr>
      <w:tblGrid>
        <w:gridCol w:w="3581"/>
        <w:gridCol w:w="3588"/>
        <w:gridCol w:w="3621"/>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Advanced Threat Analytics 2016 (Utente o ML OSE)</w:t>
            </w:r>
          </w:p>
        </w:tc>
        <w:tc>
          <w:tcPr>
            <w:tcW w:w="4040" w:type="dxa"/>
            <w:tcBorders>
              <w:top w:val="single" w:sz="18" w:space="0" w:color="0072C6"/>
              <w:left w:val="none" w:sz="4" w:space="0" w:color="000000"/>
              <w:bottom w:val="single" w:sz="4" w:space="0" w:color="000000"/>
              <w:right w:val="single" w:sz="4" w:space="0" w:color="000000"/>
            </w:tcBorders>
          </w:tcPr>
          <w:p w:rsidR="00B72503" w:rsidRDefault="006F1393">
            <w:pPr>
              <w:pStyle w:val="ProductList-TableBody"/>
            </w:pPr>
            <w:r>
              <w:t>Licenza Equivalente a Licenze di Gestione (fare riferimento all’</w:t>
            </w:r>
            <w:hyperlink w:anchor="_Sec591">
              <w:r>
                <w:rPr>
                  <w:color w:val="00467F"/>
                  <w:u w:val="single"/>
                </w:rPr>
                <w:t>Appendice A</w:t>
              </w:r>
            </w:hyperlink>
            <w:r>
              <w:t>)</w:t>
            </w:r>
          </w:p>
        </w:tc>
      </w:tr>
    </w:tbl>
    <w:p w:rsidR="00B72503" w:rsidRDefault="00B72503">
      <w:pPr>
        <w:pStyle w:val="ProductList-Body"/>
      </w:pPr>
    </w:p>
    <w:p w:rsidR="00B72503" w:rsidRDefault="006F1393">
      <w:pPr>
        <w:pStyle w:val="ProductList-ClauseHeading"/>
        <w:outlineLvl w:val="3"/>
      </w:pPr>
      <w:r>
        <w:t>3.2 Utilizzi che Richiedono una Licenza di Gestione</w:t>
      </w:r>
    </w:p>
    <w:p w:rsidR="00B72503" w:rsidRDefault="006F1393">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richieste solo per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server utilizzati come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client) presenti o accessibili da parte dei dispositivi degli utenti finali autenticati dall’Active Directory gestita da Advanced Threat Analytics.</w:t>
      </w:r>
    </w:p>
    <w:p w:rsidR="00B72503" w:rsidRDefault="00B72503">
      <w:pPr>
        <w:pStyle w:val="ProductList-Body"/>
      </w:pPr>
    </w:p>
    <w:p w:rsidR="00B72503" w:rsidRDefault="006F1393">
      <w:pPr>
        <w:pStyle w:val="ProductList-ClauseHeading"/>
        <w:outlineLvl w:val="3"/>
      </w:pPr>
      <w:r>
        <w:t>3.3 Librerie ottenute in licenza ai sensi della GNU Lesser General Public License</w:t>
      </w:r>
    </w:p>
    <w:p w:rsidR="00B72503" w:rsidRDefault="006F139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Advanced Threat Analytics o in altro modo tentare di derivare il codice sorgente per il software Advanced Threat Analytics Server solo nella misura in cui tali attività siano necessarie per eseguire il debug delle modifiche alle librerie ottenute in licenza ai sensi della GNU Lesser General Public License che potrà essere inclusa e collegata tramite il software.</w:t>
      </w:r>
    </w:p>
    <w:p w:rsidR="00B72503" w:rsidRDefault="006F139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42" w:name="_Sec592"/>
      <w:r>
        <w:t>BizTalk</w:t>
      </w:r>
      <w:bookmarkEnd w:id="42"/>
      <w:r>
        <w:fldChar w:fldCharType="begin"/>
      </w:r>
      <w:r>
        <w:instrText xml:space="preserve"> TC "</w:instrText>
      </w:r>
      <w:bookmarkStart w:id="43" w:name="_Toc459472912"/>
      <w:r>
        <w:instrText>BizTalk</w:instrText>
      </w:r>
      <w:bookmarkEnd w:id="43"/>
      <w:r>
        <w:instrText>" \l 2</w:instrText>
      </w:r>
      <w:r>
        <w:fldChar w:fldCharType="end"/>
      </w:r>
    </w:p>
    <w:p w:rsidR="00B72503" w:rsidRDefault="006F1393">
      <w:pPr>
        <w:pStyle w:val="ProductList-Offering1SubSection"/>
        <w:outlineLvl w:val="2"/>
      </w:pPr>
      <w:bookmarkStart w:id="44" w:name="_Sec593"/>
      <w:r>
        <w:t>1. Disponibilità del Programma</w:t>
      </w:r>
      <w:bookmarkEnd w:id="44"/>
    </w:p>
    <w:tbl>
      <w:tblPr>
        <w:tblStyle w:val="PURTable"/>
        <w:tblW w:w="0" w:type="dxa"/>
        <w:tblLook w:val="04A0" w:firstRow="1" w:lastRow="0" w:firstColumn="1" w:lastColumn="0" w:noHBand="0" w:noVBand="1"/>
      </w:tblPr>
      <w:tblGrid>
        <w:gridCol w:w="3400"/>
        <w:gridCol w:w="668"/>
        <w:gridCol w:w="654"/>
        <w:gridCol w:w="664"/>
        <w:gridCol w:w="654"/>
        <w:gridCol w:w="654"/>
        <w:gridCol w:w="663"/>
        <w:gridCol w:w="685"/>
        <w:gridCol w:w="716"/>
        <w:gridCol w:w="705"/>
        <w:gridCol w:w="670"/>
        <w:gridCol w:w="651"/>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6/14</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25</w:t>
            </w:r>
          </w:p>
        </w:tc>
        <w:tc>
          <w:tcPr>
            <w:tcW w:w="740" w:type="dxa"/>
            <w:tcBorders>
              <w:top w:val="single" w:sz="6" w:space="0" w:color="FFFFF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38</w:t>
            </w:r>
          </w:p>
        </w:tc>
        <w:tc>
          <w:tcPr>
            <w:tcW w:w="740" w:type="dxa"/>
            <w:tcBorders>
              <w:top w:val="single" w:sz="6" w:space="0" w:color="FFFFFF"/>
              <w:left w:val="none" w:sz="4" w:space="0" w:color="6E6E6E"/>
              <w:bottom w:val="dashed" w:sz="4" w:space="0" w:color="BFBFBF"/>
              <w:right w:val="single" w:sz="6" w:space="0" w:color="FFFFFF"/>
            </w:tcBorders>
            <w:shd w:val="clear" w:color="auto" w:fill="FFFFFF"/>
          </w:tcPr>
          <w:p w:rsidR="00B72503" w:rsidRDefault="006F1393">
            <w:pPr>
              <w:pStyle w:val="ProductList-TableBody"/>
              <w:jc w:val="center"/>
            </w:pPr>
            <w:r>
              <w:rPr>
                <w:color w:val="000000"/>
              </w:rPr>
              <w:t>13</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B72503">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B7250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B72503">
            <w:pPr>
              <w:pStyle w:val="ProductList-TableBody"/>
              <w:jc w:val="center"/>
            </w:pP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B72503">
            <w:pPr>
              <w:pStyle w:val="ProductList-TableBody"/>
              <w:jc w:val="center"/>
            </w:pP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200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300</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72503" w:rsidRDefault="006F1393">
            <w:pPr>
              <w:pStyle w:val="ProductList-TableBody"/>
              <w:jc w:val="center"/>
            </w:pPr>
            <w:r>
              <w:rPr>
                <w:color w:val="000000"/>
              </w:rPr>
              <w:t>100</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lastRenderedPageBreak/>
              <w:t>BizTalk Server 2013 R2 Standard Edition</w:t>
            </w:r>
            <w:r>
              <w:fldChar w:fldCharType="begin"/>
            </w:r>
            <w:r>
              <w:instrText xml:space="preserve"> XE "BizTalk Server 2013 R2 Standard Edition" </w:instrText>
            </w:r>
            <w:r>
              <w:fldChar w:fldCharType="end"/>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6/14</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50</w:t>
            </w:r>
          </w:p>
        </w:tc>
        <w:tc>
          <w:tcPr>
            <w:tcW w:w="740" w:type="dxa"/>
            <w:tcBorders>
              <w:top w:val="dashed" w:sz="4" w:space="0" w:color="BFBFBF"/>
              <w:left w:val="none" w:sz="4" w:space="0" w:color="6E6E6E"/>
              <w:bottom w:val="dashed" w:sz="4" w:space="0" w:color="BFBFBF"/>
              <w:right w:val="none" w:sz="4" w:space="0" w:color="6E6E6E"/>
            </w:tcBorders>
            <w:shd w:val="clear" w:color="auto" w:fill="FFFFFF"/>
          </w:tcPr>
          <w:p w:rsidR="00B72503" w:rsidRDefault="006F1393">
            <w:pPr>
              <w:pStyle w:val="ProductList-TableBody"/>
              <w:jc w:val="center"/>
            </w:pPr>
            <w:r>
              <w:rPr>
                <w:color w:val="000000"/>
              </w:rPr>
              <w:t>75</w:t>
            </w:r>
          </w:p>
        </w:tc>
        <w:tc>
          <w:tcPr>
            <w:tcW w:w="740" w:type="dxa"/>
            <w:tcBorders>
              <w:top w:val="dashed" w:sz="4" w:space="0" w:color="BFBFBF"/>
              <w:left w:val="none" w:sz="4" w:space="0" w:color="6E6E6E"/>
              <w:bottom w:val="dashed" w:sz="4" w:space="0" w:color="BFBFBF"/>
              <w:right w:val="single" w:sz="6" w:space="0" w:color="FFFFFF"/>
            </w:tcBorders>
            <w:shd w:val="clear" w:color="auto" w:fill="FFFFFF"/>
          </w:tcPr>
          <w:p w:rsidR="00B72503" w:rsidRDefault="006F13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none" w:sz="4" w:space="0" w:color="6E6E6E"/>
              <w:right w:val="none" w:sz="4" w:space="0" w:color="6E6E6E"/>
            </w:tcBorders>
          </w:tcPr>
          <w:p w:rsidR="00B72503" w:rsidRDefault="006F1393">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72503" w:rsidRDefault="006F1393">
            <w:pPr>
              <w:pStyle w:val="ProductList-TableBody"/>
              <w:jc w:val="center"/>
            </w:pPr>
            <w:r>
              <w:rPr>
                <w:color w:val="000000"/>
              </w:rPr>
              <w:t>6/14</w:t>
            </w: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72503" w:rsidRDefault="00B72503">
            <w:pPr>
              <w:pStyle w:val="ProductList-TableBody"/>
              <w:jc w:val="center"/>
            </w:pPr>
          </w:p>
        </w:tc>
        <w:tc>
          <w:tcPr>
            <w:tcW w:w="740" w:type="dxa"/>
            <w:tcBorders>
              <w:top w:val="dashed" w:sz="4" w:space="0" w:color="BFBFBF"/>
              <w:left w:val="none" w:sz="4" w:space="0" w:color="6E6E6E"/>
              <w:bottom w:val="none" w:sz="4" w:space="0" w:color="6E6E6E"/>
              <w:right w:val="none" w:sz="4" w:space="0" w:color="6E6E6E"/>
            </w:tcBorders>
            <w:shd w:val="clear" w:color="auto" w:fill="FFFFFF"/>
          </w:tcPr>
          <w:p w:rsidR="00B72503" w:rsidRDefault="00B72503">
            <w:pPr>
              <w:pStyle w:val="ProductList-TableBody"/>
              <w:jc w:val="center"/>
            </w:pPr>
          </w:p>
        </w:tc>
        <w:tc>
          <w:tcPr>
            <w:tcW w:w="740" w:type="dxa"/>
            <w:tcBorders>
              <w:top w:val="dashed" w:sz="4" w:space="0" w:color="BFBFBF"/>
              <w:left w:val="none" w:sz="4" w:space="0" w:color="6E6E6E"/>
              <w:bottom w:val="none" w:sz="4" w:space="0" w:color="6E6E6E"/>
              <w:right w:val="single" w:sz="6" w:space="0" w:color="FFFFFF"/>
            </w:tcBorders>
            <w:shd w:val="clear" w:color="auto" w:fill="FFFFF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2"/>
      </w:pPr>
      <w:bookmarkStart w:id="45" w:name="_Sec594"/>
      <w:r>
        <w:t>2. Condizioni del Prodotto</w:t>
      </w:r>
      <w:bookmarkEnd w:id="45"/>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0000"/>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 (ad eccezione di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2"/>
      </w:pPr>
      <w:bookmarkStart w:id="46" w:name="_Sec595"/>
      <w:r>
        <w:t>3. Diritti sull’Utilizzo</w:t>
      </w:r>
      <w:bookmarkEnd w:id="46"/>
    </w:p>
    <w:tbl>
      <w:tblPr>
        <w:tblStyle w:val="PURTable"/>
        <w:tblW w:w="0" w:type="dxa"/>
        <w:tblLook w:val="04A0" w:firstRow="1" w:lastRow="0" w:firstColumn="1" w:lastColumn="0" w:noHBand="0" w:noVBand="1"/>
      </w:tblPr>
      <w:tblGrid>
        <w:gridCol w:w="3620"/>
        <w:gridCol w:w="3576"/>
        <w:gridCol w:w="35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 Tutto (ad eccezione di Developer), </w:t>
            </w:r>
            <w:hyperlink w:anchor="_Sec546">
              <w:r>
                <w:rPr>
                  <w:color w:val="00467F"/>
                  <w:u w:val="single"/>
                </w:rPr>
                <w:t>Developer Tools</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Branch e Standard</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 (ad eccezione di Developer)</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 e app Web di Office - Tutti (ad eccezione di Developer)</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3.1 BizTalk Server 2013 R2 Edizioni Branch e Standard</w:t>
      </w:r>
    </w:p>
    <w:p w:rsidR="00B72503" w:rsidRDefault="006F1393">
      <w:pPr>
        <w:pStyle w:val="ProductList-Body"/>
      </w:pPr>
      <w:r>
        <w:t xml:space="preserve">La Società non potrà utilizzare il software server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che fa parte di un cluster di rete o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fa parte di un cluster di rete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sullo stesso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72503" w:rsidRDefault="00B72503">
      <w:pPr>
        <w:pStyle w:val="ProductList-Body"/>
      </w:pPr>
    </w:p>
    <w:p w:rsidR="00B72503" w:rsidRDefault="006F1393">
      <w:pPr>
        <w:pStyle w:val="ProductList-ClauseHeading"/>
        <w:outlineLvl w:val="3"/>
      </w:pPr>
      <w:r>
        <w:t>3.2 BizTalk Server 2013 R2 Edizione Branch</w:t>
      </w:r>
    </w:p>
    <w:p w:rsidR="00B72503" w:rsidRDefault="006F1393">
      <w:pPr>
        <w:pStyle w:val="ProductList-Body"/>
      </w:pPr>
      <w:r>
        <w:t xml:space="preserve">La Società potrà </w:t>
      </w:r>
      <w:r>
        <w:fldChar w:fldCharType="begin"/>
      </w:r>
      <w:r>
        <w:instrText xml:space="preserve"> AutoTextList   \s NoStyle \t "Eseguire Istanze indica un’Istanza di software caricata in memoria e per la quale è stata eseguita una o più istruzioni (la definizione completa è riportata nel Glossario)." </w:instrText>
      </w:r>
      <w:r>
        <w:fldChar w:fldCharType="separate"/>
      </w:r>
      <w:r>
        <w:rPr>
          <w:color w:val="0563C1"/>
        </w:rPr>
        <w:t>Eseguire Istanze</w:t>
      </w:r>
      <w:r>
        <w:fldChar w:fldCharType="end"/>
      </w:r>
      <w:r>
        <w:t xml:space="preserve"> del software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solo in corrispondenza degli endpoint della rete interna (o a margine dell’organizzazione) per collegare eventi aziendali o transazioni ad attività elaborate su quell’endpoint, purché il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non possa:</w:t>
      </w:r>
    </w:p>
    <w:p w:rsidR="00B72503" w:rsidRDefault="006F1393" w:rsidP="006F1393">
      <w:pPr>
        <w:pStyle w:val="ProductList-Bullet"/>
        <w:numPr>
          <w:ilvl w:val="0"/>
          <w:numId w:val="19"/>
        </w:numPr>
      </w:pPr>
      <w:r>
        <w:t xml:space="preserve">fungere da nodo centrale in un modello di rete “hub and spoke” </w:t>
      </w:r>
    </w:p>
    <w:p w:rsidR="00B72503" w:rsidRDefault="006F1393" w:rsidP="006F1393">
      <w:pPr>
        <w:pStyle w:val="ProductList-Bullet"/>
        <w:numPr>
          <w:ilvl w:val="0"/>
          <w:numId w:val="19"/>
        </w:numPr>
      </w:pPr>
      <w:r>
        <w:t xml:space="preserve">accentrare le comunicazioni aziendali con altri Server o dispositivi o </w:t>
      </w:r>
    </w:p>
    <w:p w:rsidR="00B72503" w:rsidRDefault="006F1393" w:rsidP="006F1393">
      <w:pPr>
        <w:pStyle w:val="ProductList-Bullet"/>
        <w:numPr>
          <w:ilvl w:val="0"/>
          <w:numId w:val="19"/>
        </w:numPr>
      </w:pPr>
      <w:r>
        <w:t>automatizzare processi di business attraverso divisioni, business unit o succursali.</w:t>
      </w:r>
    </w:p>
    <w:p w:rsidR="00B72503" w:rsidRDefault="00B72503">
      <w:pPr>
        <w:pStyle w:val="ProductList-Body"/>
      </w:pPr>
    </w:p>
    <w:p w:rsidR="00B72503" w:rsidRDefault="006F1393">
      <w:pPr>
        <w:pStyle w:val="ProductList-ClauseHeading"/>
        <w:outlineLvl w:val="3"/>
      </w:pPr>
      <w:r>
        <w:t>3.3 Fattore Core</w:t>
      </w:r>
    </w:p>
    <w:p w:rsidR="00B72503" w:rsidRDefault="006F1393">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BizTalk Server. Il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necessarie sarà uguale al numero di Core Fisici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38">
        <w:r>
          <w:rPr>
            <w:color w:val="00467F"/>
            <w:u w:val="single"/>
          </w:rPr>
          <w:t>http://go.microsoft.com/fwlink/?LinkID=229882</w:t>
        </w:r>
      </w:hyperlink>
      <w:r>
        <w:rPr>
          <w:u w:val="single"/>
        </w:rPr>
        <w:t>.</w:t>
      </w:r>
    </w:p>
    <w:p w:rsidR="00B72503" w:rsidRDefault="00B72503">
      <w:pPr>
        <w:pStyle w:val="ProductList-Body"/>
      </w:pPr>
    </w:p>
    <w:p w:rsidR="00B72503" w:rsidRDefault="006F1393">
      <w:pPr>
        <w:pStyle w:val="ProductList-ClauseHeading"/>
        <w:outlineLvl w:val="3"/>
      </w:pPr>
      <w:r>
        <w:t>3.4 Software Aggiuntivo</w:t>
      </w:r>
    </w:p>
    <w:tbl>
      <w:tblPr>
        <w:tblStyle w:val="PURTable"/>
        <w:tblW w:w="0" w:type="dxa"/>
        <w:tblLook w:val="04A0" w:firstRow="1" w:lastRow="0" w:firstColumn="1" w:lastColumn="0" w:noHBand="0" w:noVBand="1"/>
      </w:tblPr>
      <w:tblGrid>
        <w:gridCol w:w="3596"/>
        <w:gridCol w:w="3612"/>
        <w:gridCol w:w="358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BizTalk Server Related Schemas and Templates</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BAM Alert Provider per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API e Intercettori di Eventi BAM e Strumenti Amministrativi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Development Tools</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MQHelper.dll</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SOAP Receive Adapter</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UDDI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2"/>
      </w:pPr>
      <w:bookmarkStart w:id="47" w:name="_Sec596"/>
      <w:r>
        <w:t>4. Software Assurance</w:t>
      </w:r>
      <w:bookmarkEnd w:id="47"/>
    </w:p>
    <w:p w:rsidR="00B72503" w:rsidRDefault="00B72503">
      <w:pPr>
        <w:pStyle w:val="ProductList-Body"/>
      </w:pPr>
    </w:p>
    <w:tbl>
      <w:tblPr>
        <w:tblStyle w:val="PURTable"/>
        <w:tblW w:w="0" w:type="dxa"/>
        <w:tblLook w:val="04A0" w:firstRow="1" w:lastRow="0" w:firstColumn="1" w:lastColumn="0" w:noHBand="0" w:noVBand="1"/>
      </w:tblPr>
      <w:tblGrid>
        <w:gridCol w:w="3599"/>
        <w:gridCol w:w="3606"/>
        <w:gridCol w:w="358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(ad eccezione di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(ad eccezione di Developer)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39">
              <w:r>
                <w:rPr>
                  <w:color w:val="00467F"/>
                  <w:u w:val="single"/>
                </w:rPr>
                <w:t>Lista dei Prodotti di dicembre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Branch e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4.1 Biz Talk Server 2013 R2 Enterprise - Virtualizzazione Illimitata</w:t>
      </w:r>
    </w:p>
    <w:p w:rsidR="00B72503" w:rsidRDefault="006F139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core). </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48" w:name="_Sec597"/>
      <w:r>
        <w:lastRenderedPageBreak/>
        <w:t>CAL Suite</w:t>
      </w:r>
      <w:bookmarkEnd w:id="48"/>
      <w:r>
        <w:fldChar w:fldCharType="begin"/>
      </w:r>
      <w:r>
        <w:instrText xml:space="preserve"> TC "</w:instrText>
      </w:r>
      <w:bookmarkStart w:id="49" w:name="_Toc459472913"/>
      <w:r>
        <w:instrText>CAL Suite</w:instrText>
      </w:r>
      <w:bookmarkEnd w:id="49"/>
      <w:r>
        <w:instrText>" \l 2</w:instrText>
      </w:r>
      <w:r>
        <w:fldChar w:fldCharType="end"/>
      </w:r>
    </w:p>
    <w:p w:rsidR="00B72503" w:rsidRDefault="006F1393">
      <w:pPr>
        <w:pStyle w:val="ProductList-Offering1SubSection"/>
        <w:outlineLvl w:val="2"/>
      </w:pPr>
      <w:bookmarkStart w:id="50" w:name="_Sec868"/>
      <w:r>
        <w:t>1. Disponibilità del Programma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Core CAL Suite</w:t>
            </w:r>
            <w:r>
              <w:fldChar w:fldCharType="begin"/>
            </w:r>
            <w:r>
              <w:instrText xml:space="preserve"> XE "Core CAL Suite" </w:instrText>
            </w:r>
            <w:r>
              <w:fldChar w:fldCharType="end"/>
            </w:r>
            <w:r>
              <w:t xml:space="preserve"> (Dispositivo e Utente)</w:t>
            </w:r>
          </w:p>
        </w:tc>
        <w:tc>
          <w:tcPr>
            <w:tcW w:w="620" w:type="dxa"/>
            <w:tcBorders>
              <w:top w:val="single" w:sz="6" w:space="0" w:color="FFFFF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Core CAL Suite Bridge per Office 365</w:t>
            </w:r>
            <w:r>
              <w:fldChar w:fldCharType="begin"/>
            </w:r>
            <w:r>
              <w:instrText xml:space="preserve"> XE "Core CAL Suite Bridge per Office 365"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Core CAL Suite Bridge per Office 365 e Microsoft Intune</w:t>
            </w:r>
            <w:r>
              <w:fldChar w:fldCharType="begin"/>
            </w:r>
            <w:r>
              <w:instrText xml:space="preserve"> XE "Core CAL Suite Bridge per Office 365 e Microsoft Intune"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Core CAL Suite Bridge per Microsoft Intune </w:t>
            </w:r>
            <w:r>
              <w:fldChar w:fldCharType="begin"/>
            </w:r>
            <w:r>
              <w:instrText xml:space="preserve"> XE "Core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Core CAL Suite Bridge per Enterprise Mobility Suite </w:t>
            </w:r>
            <w:r>
              <w:fldChar w:fldCharType="begin"/>
            </w:r>
            <w:r>
              <w:instrText xml:space="preserve"> XE "Core CAL Suite Bridge per Enterprise Mobility Suite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Enterprise CAL Suite</w:t>
            </w:r>
            <w:r>
              <w:fldChar w:fldCharType="begin"/>
            </w:r>
            <w:r>
              <w:instrText xml:space="preserve"> XE "Enterprise CAL Suite"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della Piattaforma Enterprise Desktop"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Enterprise CAL Suite Bridge per Office 365 </w:t>
            </w:r>
            <w:r>
              <w:fldChar w:fldCharType="begin"/>
            </w:r>
            <w:r>
              <w:instrText xml:space="preserve"> XE "Enterprise CAL Suite Bridge per Office 365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Enterprise CAL Suite Bridge per Office 365 da SA </w:t>
            </w:r>
            <w:r>
              <w:fldChar w:fldCharType="begin"/>
            </w:r>
            <w:r>
              <w:instrText xml:space="preserve"> XE "Enterprise CAL Suite Bridge per Office 365 da SA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Enterprise CAL Suite Bridge per Office 365 e Microsoft Intune </w:t>
            </w:r>
            <w:r>
              <w:fldChar w:fldCharType="begin"/>
            </w:r>
            <w:r>
              <w:instrText xml:space="preserve"> XE "Enterprise CAL Suite Bridge per Office 365 e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Enterprise CAL Suite Bridge per Microsoft Intune </w:t>
            </w:r>
            <w:r>
              <w:fldChar w:fldCharType="begin"/>
            </w:r>
            <w:r>
              <w:instrText xml:space="preserve"> XE "Enterprise CAL Suite Bridge per Microsoft Intune " </w:instrText>
            </w:r>
            <w:r>
              <w:fldChar w:fldCharType="end"/>
            </w:r>
            <w:r>
              <w:t>(SL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Enterprise CAL Bridge per Enterprise Mobility Suite</w:t>
            </w:r>
            <w:r>
              <w:fldChar w:fldCharType="begin"/>
            </w:r>
            <w:r>
              <w:instrText xml:space="preserve"> XE "Enterprise CAL Bridge per Enterprise Mobility Suite" </w:instrText>
            </w:r>
            <w:r>
              <w:fldChar w:fldCharType="end"/>
            </w:r>
            <w:r>
              <w:t xml:space="preserve"> (SL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 xml:space="preserve">Enterprise CAL Bridge per Enterprise Mobility Suite da SA </w:t>
            </w:r>
            <w:r>
              <w:fldChar w:fldCharType="begin"/>
            </w:r>
            <w:r>
              <w:instrText xml:space="preserve"> XE "Enterprise CAL Bridge per Enterprise Mobility Suite da SA " </w:instrText>
            </w:r>
            <w:r>
              <w:fldChar w:fldCharType="end"/>
            </w:r>
            <w:r>
              <w:t>(SL per Utente)</w:t>
            </w:r>
          </w:p>
        </w:tc>
        <w:tc>
          <w:tcPr>
            <w:tcW w:w="620" w:type="dxa"/>
            <w:tcBorders>
              <w:top w:val="dashed" w:sz="4" w:space="0" w:color="BFBFB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B72503">
      <w:pPr>
        <w:pStyle w:val="ProductList-Body"/>
      </w:pPr>
    </w:p>
    <w:p w:rsidR="00B72503" w:rsidRDefault="006F1393">
      <w:pPr>
        <w:pStyle w:val="ProductList-Offering1SubSection"/>
        <w:outlineLvl w:val="2"/>
      </w:pPr>
      <w:bookmarkStart w:id="51" w:name="_Sec599"/>
      <w:r>
        <w:t>2. Condizioni del Prodotto</w:t>
      </w:r>
      <w:bookmarkEnd w:id="51"/>
    </w:p>
    <w:tbl>
      <w:tblPr>
        <w:tblStyle w:val="PURTable"/>
        <w:tblW w:w="0" w:type="dxa"/>
        <w:tblLook w:val="04A0" w:firstRow="1" w:lastRow="0" w:firstColumn="1" w:lastColumn="0" w:noHBand="0" w:noVBand="1"/>
      </w:tblPr>
      <w:tblGrid>
        <w:gridCol w:w="3663"/>
        <w:gridCol w:w="3567"/>
        <w:gridCol w:w="3560"/>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w:t>
            </w:r>
            <w:hyperlink w:anchor="_Sec572">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2.1 Procedura per Determinare i Diritti di Utilizzo Applicabili per le Licenze CAL Suite</w:t>
      </w:r>
    </w:p>
    <w:p w:rsidR="00B72503" w:rsidRDefault="006F1393">
      <w:pPr>
        <w:pStyle w:val="ProductList-Body"/>
      </w:pPr>
      <w:r>
        <w:t>Una Licenza CAL Suite non dispone di versioni e i diritti di accesso sono determinati dallo stato della copertura SA per tale licenza. Qualora la copertura SA sia scaduta, i diritti di accesso attribuiti da Licenze perpetue sono determinati in base ai diritti di utilizzo in vigore per le versioni correnti prima della scadenza della copertura.</w:t>
      </w:r>
    </w:p>
    <w:p w:rsidR="00B72503" w:rsidRDefault="00B72503">
      <w:pPr>
        <w:pStyle w:val="ProductList-Body"/>
      </w:pPr>
    </w:p>
    <w:p w:rsidR="00B72503" w:rsidRDefault="006F1393">
      <w:pPr>
        <w:pStyle w:val="ProductList-ClauseHeading"/>
        <w:outlineLvl w:val="3"/>
      </w:pPr>
      <w:r>
        <w:t>2.2 Componenti della Licenza CAL Suite</w:t>
      </w:r>
    </w:p>
    <w:p w:rsidR="00B72503" w:rsidRDefault="006F1393">
      <w:pPr>
        <w:pStyle w:val="ProductList-Body"/>
      </w:pPr>
      <w:r>
        <w:t>Fare riferimento al grafico delle Licenze Equivalenti a Licenze CAL/di Gestione nell’</w:t>
      </w:r>
      <w:hyperlink w:anchor="_Sec591">
        <w:r>
          <w:rPr>
            <w:color w:val="00467F"/>
            <w:u w:val="single"/>
          </w:rPr>
          <w:t>Appendice A</w:t>
        </w:r>
      </w:hyperlink>
      <w:r>
        <w:t xml:space="preserve"> per i componenti correnti di Core CAL Suite e Enterprise CAL Suite.</w:t>
      </w:r>
    </w:p>
    <w:p w:rsidR="00B72503" w:rsidRDefault="00B72503">
      <w:pPr>
        <w:pStyle w:val="ProductList-Body"/>
      </w:pPr>
    </w:p>
    <w:p w:rsidR="00B72503" w:rsidRDefault="006F1393">
      <w:pPr>
        <w:pStyle w:val="ProductList-ClauseHeading"/>
        <w:outlineLvl w:val="3"/>
      </w:pPr>
      <w:r>
        <w:t>2.3 Servizi Online Inclusi nell’Enterprise CAL Suite</w:t>
      </w:r>
    </w:p>
    <w:p w:rsidR="00B72503" w:rsidRDefault="006F1393">
      <w:pPr>
        <w:pStyle w:val="ProductList-Body"/>
      </w:pPr>
      <w:r>
        <w:t>Una licenza Enterprise CAL Suite con copertura SA attiva include anche i diritti per Archiviazione Exchange Online per Exchange Server</w:t>
      </w:r>
      <w:r>
        <w:fldChar w:fldCharType="begin"/>
      </w:r>
      <w:r>
        <w:instrText xml:space="preserve"> XE "Archiviazione Exchange Online per Exchange Server" </w:instrText>
      </w:r>
      <w:r>
        <w:fldChar w:fldCharType="end"/>
      </w:r>
      <w:r>
        <w:t>, Prevenzione della Perdita dei Dati ed Exchange Online Protection</w:t>
      </w:r>
      <w:r>
        <w:fldChar w:fldCharType="begin"/>
      </w:r>
      <w:r>
        <w:instrText xml:space="preserve"> XE "Exchange Online Protection" </w:instrText>
      </w:r>
      <w:r>
        <w:fldChar w:fldCharType="end"/>
      </w:r>
      <w:r>
        <w:t xml:space="preserve">. Per le società in possesso di Contratti Microsoft Business Agreement con data antecedente al mese di ottobre 2010 e di Iscrizioni con data antecedente al mese di luglio 2011, l’acquisto e l’utilizzo dei Servizi Online inclusi in Enterprise CAL Suite sono disciplinati dalle Condizioni Supplementari per i Servizi Online utilizzate con il Software, Contratti Legacy di cui all’Appendice A: Condizioni Supplementari del Contratto relativo al Programma nella Lista dei Prodotti di giugno 2015 all’indirizzo </w:t>
      </w:r>
      <w:hyperlink r:id="rId40">
        <w:r>
          <w:rPr>
            <w:color w:val="00467F"/>
            <w:u w:val="single"/>
          </w:rPr>
          <w:t>http://go.microsoft.com/?linkid=9839207</w:t>
        </w:r>
      </w:hyperlink>
      <w:r>
        <w:t>.</w:t>
      </w:r>
    </w:p>
    <w:p w:rsidR="00B72503" w:rsidRDefault="00B72503">
      <w:pPr>
        <w:pStyle w:val="ProductList-Body"/>
      </w:pPr>
    </w:p>
    <w:p w:rsidR="00B72503" w:rsidRDefault="006F1393">
      <w:pPr>
        <w:pStyle w:val="ProductList-ClauseHeading"/>
        <w:outlineLvl w:val="3"/>
      </w:pPr>
      <w:r>
        <w:t>2.4 CAL Suite Bridge per O365, per O365 e Intune e per Intune</w:t>
      </w:r>
    </w:p>
    <w:p w:rsidR="00B72503" w:rsidRDefault="006F1393">
      <w:pPr>
        <w:pStyle w:val="ProductList-SubClauseHeading"/>
        <w:outlineLvl w:val="4"/>
      </w:pPr>
      <w:r>
        <w:t>2.4.1 Requisiti della CAL Suite Bridge</w:t>
      </w:r>
    </w:p>
    <w:p w:rsidR="00B72503" w:rsidRDefault="006F1393">
      <w:pPr>
        <w:pStyle w:val="ProductList-BodyIndented"/>
      </w:pPr>
      <w:r>
        <w:t>Una CAL Suite Bridge potrà essere richiesta sostituendo una CAL Suite con una combinazione paragonabile di software e Servizi Online. Quando è richiesta una CAL Suite Bridge, il numero di SL per Utente per CAL Suite Bridge deve coincidere con il numero di SL per Utente per il Servizio Online qualificante.</w:t>
      </w:r>
    </w:p>
    <w:p w:rsidR="00B72503" w:rsidRDefault="00B72503">
      <w:pPr>
        <w:pStyle w:val="ProductList-BodyIndented"/>
      </w:pPr>
    </w:p>
    <w:p w:rsidR="00B72503" w:rsidRDefault="006F1393">
      <w:pPr>
        <w:pStyle w:val="ProductList-BodyIndented"/>
      </w:pPr>
      <w:r>
        <w:t>Una CAL Suite Bridge è un Prodotto Enterprise e potrà essere ottenuto in licenza solo insieme al Servizio Online qualificante per soddisfare il requisito a Livello di Organizzazione sia della CAL Suite Bridge che della CAL Suite principale.</w:t>
      </w:r>
    </w:p>
    <w:tbl>
      <w:tblPr>
        <w:tblStyle w:val="PURTable0"/>
        <w:tblW w:w="0" w:type="dxa"/>
        <w:tblLook w:val="04A0" w:firstRow="1" w:lastRow="0" w:firstColumn="1" w:lastColumn="0" w:noHBand="0" w:noVBand="1"/>
      </w:tblPr>
      <w:tblGrid>
        <w:gridCol w:w="3472"/>
        <w:gridCol w:w="3473"/>
        <w:gridCol w:w="348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CAL Suite Principale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Servizi Online Qualificanti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lastRenderedPageBreak/>
              <w:t>Core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365 Enterprise E1</w:t>
            </w:r>
            <w:r>
              <w:fldChar w:fldCharType="begin"/>
            </w:r>
            <w:r>
              <w:instrText xml:space="preserve"> XE "Office 365 Enterprise E1" </w:instrText>
            </w:r>
            <w:r>
              <w:fldChar w:fldCharType="end"/>
            </w:r>
            <w:r>
              <w:t xml:space="preserve"> oppure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365 Enterprise E1 e Microsoft Intune</w:t>
            </w:r>
            <w:r>
              <w:fldChar w:fldCharType="begin"/>
            </w:r>
            <w:r>
              <w:instrText xml:space="preserve"> XE "Office 365 Enterprise E1 e Microsoft Intune" </w:instrText>
            </w:r>
            <w:r>
              <w:fldChar w:fldCharType="end"/>
            </w:r>
            <w:r>
              <w:t xml:space="preserve"> o</w:t>
            </w:r>
          </w:p>
          <w:p w:rsidR="00B72503" w:rsidRDefault="006F1393">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B72503" w:rsidRDefault="006F1393">
            <w:pPr>
              <w:pStyle w:val="ProductList-TableBody"/>
            </w:pPr>
            <w:r>
              <w:t>Office 365 Enterprise E5 e Microsoft Intune</w:t>
            </w:r>
            <w:r>
              <w:fldChar w:fldCharType="begin"/>
            </w:r>
            <w:r>
              <w:instrText xml:space="preserve"> XE "Office 365 Enterprise E5 e Microsoft Intune" </w:instrText>
            </w:r>
            <w:r>
              <w:fldChar w:fldCharType="end"/>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Intune</w:t>
            </w:r>
            <w:r>
              <w:fldChar w:fldCharType="begin"/>
            </w:r>
            <w:r>
              <w:instrText xml:space="preserve"> XE "Microsoft Intune" </w:instrText>
            </w:r>
            <w:r>
              <w:fldChar w:fldCharType="end"/>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Mobility Suite</w:t>
            </w:r>
            <w:r>
              <w:fldChar w:fldCharType="begin"/>
            </w:r>
            <w:r>
              <w:instrText xml:space="preserve"> XE "Enterprise Mobility Suite" </w:instrText>
            </w:r>
            <w:r>
              <w:fldChar w:fldCharType="end"/>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 Bridge per Office 365*</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365 Enterprise E3</w:t>
            </w:r>
            <w:r>
              <w:fldChar w:fldCharType="begin"/>
            </w:r>
            <w:r>
              <w:instrText xml:space="preserve"> XE "Office 365 Enterprise E3" </w:instrText>
            </w:r>
            <w:r>
              <w:fldChar w:fldCharType="end"/>
            </w:r>
            <w:r>
              <w:t xml:space="preserve"> o</w:t>
            </w:r>
          </w:p>
          <w:p w:rsidR="00B72503" w:rsidRDefault="006F1393">
            <w:pPr>
              <w:pStyle w:val="ProductList-TableBody"/>
            </w:pPr>
            <w:r>
              <w:t>Office 365 Enterprise E5</w:t>
            </w:r>
            <w:r>
              <w:fldChar w:fldCharType="begin"/>
            </w:r>
            <w:r>
              <w:instrText xml:space="preserve"> XE "Office 365 Enterprise E5" </w:instrText>
            </w:r>
            <w:r>
              <w:fldChar w:fldCharType="end"/>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 Bridge per Office 365 e Microsoft Intune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365 Enterprise E3 e Microsoft Intune</w:t>
            </w:r>
            <w:r>
              <w:fldChar w:fldCharType="begin"/>
            </w:r>
            <w:r>
              <w:instrText xml:space="preserve"> XE "Office 365 Enterprise E3 e Microsoft Intune" </w:instrText>
            </w:r>
            <w:r>
              <w:fldChar w:fldCharType="end"/>
            </w:r>
            <w:r>
              <w:t xml:space="preserve"> o</w:t>
            </w:r>
          </w:p>
          <w:p w:rsidR="00B72503" w:rsidRDefault="006F1393">
            <w:pPr>
              <w:pStyle w:val="ProductList-TableBody"/>
            </w:pPr>
            <w:r>
              <w:t>Office 365 Enterprise E5 e Microsoft Intune</w:t>
            </w:r>
            <w:r>
              <w:fldChar w:fldCharType="begin"/>
            </w:r>
            <w:r>
              <w:instrText xml:space="preserve"> XE "Office 365 Enterprise E5 e Microsoft Intune" </w:instrText>
            </w:r>
            <w:r>
              <w:fldChar w:fldCharType="end"/>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 Bridge per Microsoft Intune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Intune</w:t>
            </w:r>
            <w:r>
              <w:fldChar w:fldCharType="begin"/>
            </w:r>
            <w:r>
              <w:instrText xml:space="preserve"> XE "Microsoft Intune" </w:instrText>
            </w:r>
            <w:r>
              <w:fldChar w:fldCharType="end"/>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 Bridge per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Mobility Suite</w:t>
            </w:r>
            <w:r>
              <w:fldChar w:fldCharType="begin"/>
            </w:r>
            <w:r>
              <w:instrText xml:space="preserve"> XE "Enterprise Mobility Suite" </w:instrText>
            </w:r>
            <w:r>
              <w:fldChar w:fldCharType="end"/>
            </w:r>
          </w:p>
        </w:tc>
      </w:tr>
    </w:tbl>
    <w:p w:rsidR="00B72503" w:rsidRDefault="006F1393">
      <w:pPr>
        <w:pStyle w:val="ProductList-BodyIndented"/>
      </w:pPr>
      <w:r>
        <w:rPr>
          <w:i/>
        </w:rPr>
        <w:t>*Le SL per Utente per CAL Suite Bridge da SA richiedono Licenze perpetue, interamente pagate con SA attiva per l’equivalente CAL Suite Principale. La SL per Utente da SA per CAL Suite Bridge potrà inoltre essere acquistata per i Prodotti al posto delle Licenze “Subscription”, qualora la Licenza “Subscription” sia stata acquistata almeno tre anni prima dell’acquisto della SL per Utente da SA.</w:t>
      </w:r>
    </w:p>
    <w:p w:rsidR="00B72503" w:rsidRDefault="00B72503">
      <w:pPr>
        <w:pStyle w:val="ProductList-BodyIndented"/>
      </w:pPr>
    </w:p>
    <w:p w:rsidR="00B72503" w:rsidRDefault="006F1393">
      <w:pPr>
        <w:pStyle w:val="ProductList-SubClauseHeading"/>
        <w:outlineLvl w:val="4"/>
      </w:pPr>
      <w:r>
        <w:t>2.4.2 CAL Solo per Studenti (Licenza Academic Open e Academic Select)</w:t>
      </w:r>
    </w:p>
    <w:p w:rsidR="00B72503" w:rsidRDefault="006F1393">
      <w:pPr>
        <w:pStyle w:val="ProductList-BodyIndented"/>
      </w:pPr>
      <w:r>
        <w:t>Le CAL Solo per Studenti sono limitate ai PC di proprietà dello studente titolare della licenza o ai PC di proprietà dell’Istituto che siano assegnati a un singolo studente e non siano utilizzati nei laboratori o in classe.</w:t>
      </w:r>
    </w:p>
    <w:p w:rsidR="00B72503" w:rsidRDefault="006F1393">
      <w:pPr>
        <w:pStyle w:val="ProductList-Offering1SubSection"/>
        <w:outlineLvl w:val="2"/>
      </w:pPr>
      <w:bookmarkStart w:id="52" w:name="_Sec600"/>
      <w:r>
        <w:t>3. Diritti sull’Utilizzo</w:t>
      </w:r>
      <w:bookmarkEnd w:id="52"/>
    </w:p>
    <w:tbl>
      <w:tblPr>
        <w:tblStyle w:val="PURTable"/>
        <w:tblW w:w="0" w:type="dxa"/>
        <w:tblLook w:val="04A0" w:firstRow="1" w:lastRow="0" w:firstColumn="1" w:lastColumn="0" w:noHBand="0" w:noVBand="1"/>
      </w:tblPr>
      <w:tblGrid>
        <w:gridCol w:w="3630"/>
        <w:gridCol w:w="3576"/>
        <w:gridCol w:w="358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1">
              <w:r>
                <w:rPr>
                  <w:color w:val="00467F"/>
                  <w:u w:val="single"/>
                </w:rPr>
                <w:t>Processore/CAL</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1">
              <w:r>
                <w:rPr>
                  <w:color w:val="00467F"/>
                  <w:u w:val="single"/>
                </w:rPr>
                <w:t>Lista dei Prodotti di marzo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p w:rsidR="00B72503" w:rsidRDefault="006F1393">
      <w:pPr>
        <w:pStyle w:val="ProductList-ClauseHeading"/>
        <w:outlineLvl w:val="3"/>
      </w:pPr>
      <w:r>
        <w:t>4.1 Diritti sull’Utilizzo Estesi per le Società con Enterprise Cloud Suite</w:t>
      </w:r>
    </w:p>
    <w:p w:rsidR="00B72503" w:rsidRDefault="006F1393">
      <w:pPr>
        <w:pStyle w:val="ProductList-Body"/>
      </w:pPr>
      <w:r>
        <w:t>Per quanto riguarda le società qualificanti, Enterprise Cloud Suite o la combinazione di Office 365 ed Enterprise Mobility Suite concede i diritti di accesso al servizio componente di Archiviazione Exchange Online per Exchange Server. “Società Qualificanti” indica le società in possesso dell’Iscrizione Enterprise o Enterprise Subscription che dispongono di una copertura Software Assurance attiva per Enterprise CAL Suite a decorrere dal 30 novembre 2014.</w:t>
      </w:r>
    </w:p>
    <w:p w:rsidR="00B72503" w:rsidRDefault="00B72503">
      <w:pPr>
        <w:pStyle w:val="ProductList-Body"/>
      </w:pPr>
    </w:p>
    <w:p w:rsidR="00B72503" w:rsidRDefault="006F1393">
      <w:pPr>
        <w:pStyle w:val="ProductList-Body"/>
      </w:pPr>
      <w:r>
        <w:t>Le Società qualificanti che hanno ricevuto in licenza Enterprise Cloud Suite o la combinazione di Office 365 ed Enterprise Mobility Suite dispongono dei medesimi diritti di accesso ad Archiviazione Exchange Online per Exchange Server concessi dall’Enterprise CAL Suite fornita.</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9472914"/>
      <w:r>
        <w:instrText>Core Infrastructure Server (CIS) Suite</w:instrText>
      </w:r>
      <w:bookmarkEnd w:id="55"/>
      <w:r>
        <w:instrText>" \l 2</w:instrText>
      </w:r>
      <w:r>
        <w:fldChar w:fldCharType="end"/>
      </w:r>
    </w:p>
    <w:p w:rsidR="00B72503" w:rsidRDefault="006F1393">
      <w:pPr>
        <w:pStyle w:val="ProductList-Offering1SubSection"/>
        <w:outlineLvl w:val="2"/>
      </w:pPr>
      <w:bookmarkStart w:id="56" w:name="_Sec603"/>
      <w:r>
        <w:t>1. Disponibilità del Programma</w:t>
      </w:r>
      <w:bookmarkEnd w:id="56"/>
    </w:p>
    <w:tbl>
      <w:tblPr>
        <w:tblStyle w:val="PURTable"/>
        <w:tblW w:w="0" w:type="dxa"/>
        <w:tblLook w:val="04A0" w:firstRow="1" w:lastRow="0" w:firstColumn="1" w:lastColumn="0" w:noHBand="0" w:noVBand="1"/>
      </w:tblPr>
      <w:tblGrid>
        <w:gridCol w:w="4038"/>
        <w:gridCol w:w="608"/>
        <w:gridCol w:w="607"/>
        <w:gridCol w:w="612"/>
        <w:gridCol w:w="607"/>
        <w:gridCol w:w="610"/>
        <w:gridCol w:w="612"/>
        <w:gridCol w:w="615"/>
        <w:gridCol w:w="634"/>
        <w:gridCol w:w="619"/>
        <w:gridCol w:w="613"/>
        <w:gridCol w:w="609"/>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2"/>
      </w:pPr>
      <w:bookmarkStart w:id="57" w:name="_Sec604"/>
      <w:r>
        <w:t>2. Condizioni del Prodotto</w:t>
      </w:r>
      <w:bookmarkEnd w:id="57"/>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2"/>
      </w:pPr>
      <w:bookmarkStart w:id="58" w:name="_Sec605"/>
      <w:r>
        <w:lastRenderedPageBreak/>
        <w:t>3. Diritti sull’Utilizzo</w:t>
      </w:r>
      <w:bookmarkEnd w:id="58"/>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3.1 Diritti sull’Utilizzo Applicabili</w:t>
      </w:r>
    </w:p>
    <w:p w:rsidR="00B72503" w:rsidRDefault="006F1393">
      <w:pPr>
        <w:pStyle w:val="ProductList-Body"/>
      </w:pPr>
      <w:r>
        <w:t xml:space="preserve">L’accesso e l’utilizzo da parte della Società del software CIS sono disciplinati dalle Condizioni di Licenza applicabili per i singoli Prodotti, incluso il software CIS, come modificate dalle presenti Condizioni di Licenza. È richiesta una Licenza CIS Suite ogni due </w:t>
      </w:r>
      <w:r>
        <w:fldChar w:fldCharType="begin"/>
      </w:r>
      <w:r>
        <w:instrText xml:space="preserve"> AutoTextList   \s NoStyle \t "Processore Fisico indica un processore fisico che si trova in un sistema hardware fisico." </w:instrText>
      </w:r>
      <w:r>
        <w:fldChar w:fldCharType="separate"/>
      </w:r>
      <w:r>
        <w:rPr>
          <w:color w:val="0563C1"/>
        </w:rPr>
        <w:t>Processori Fisici</w:t>
      </w:r>
      <w:r>
        <w:fldChar w:fldCharType="end"/>
      </w:r>
      <w:r>
        <w:t xml:space="preserve">. La Società dovrà ottenere una licenza per ogni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presente su ciascun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sul quale viene Eseguito il software CIS.</w:t>
      </w:r>
    </w:p>
    <w:p w:rsidR="00B72503" w:rsidRDefault="00B72503">
      <w:pPr>
        <w:pStyle w:val="ProductList-Body"/>
      </w:pPr>
    </w:p>
    <w:p w:rsidR="00B72503" w:rsidRDefault="006F1393">
      <w:pPr>
        <w:pStyle w:val="ProductList-ClauseHeading"/>
        <w:outlineLvl w:val="3"/>
      </w:pPr>
      <w:r>
        <w:t>3.2 Software incluso in CIS Suite Standard</w:t>
      </w:r>
    </w:p>
    <w:p w:rsidR="00B72503" w:rsidRDefault="006F1393">
      <w:pPr>
        <w:pStyle w:val="ProductList-Body"/>
      </w:pPr>
      <w:r>
        <w:t xml:space="preserve">CIS Suite Standard include le ultime versioni di Windows Server Standard e System Center Standard. Per ogni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CIS Suite Standard, la Società potrà, in qualsiasi momento, eseguire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w:t>
      </w:r>
    </w:p>
    <w:p w:rsidR="00B72503" w:rsidRDefault="006F1393" w:rsidP="006F1393">
      <w:pPr>
        <w:pStyle w:val="ProductList-Bullet"/>
        <w:numPr>
          <w:ilvl w:val="0"/>
          <w:numId w:val="20"/>
        </w:numPr>
      </w:pPr>
      <w:r>
        <w:t xml:space="preserve">un’Istanza di Windows Server Standard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w:t>
      </w:r>
    </w:p>
    <w:p w:rsidR="00B72503" w:rsidRDefault="006F1393" w:rsidP="006F1393">
      <w:pPr>
        <w:pStyle w:val="ProductList-Bullet"/>
        <w:numPr>
          <w:ilvl w:val="0"/>
          <w:numId w:val="20"/>
        </w:numPr>
      </w:pPr>
      <w:r>
        <w:t xml:space="preserve">un’Istanza di Windows Server Standard in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(due al massimo)</w:t>
      </w:r>
    </w:p>
    <w:p w:rsidR="00B72503" w:rsidRDefault="006F1393">
      <w:pPr>
        <w:pStyle w:val="ProductList-Body"/>
      </w:pPr>
      <w:r>
        <w:t xml:space="preserve">Qualora la Società utilizzi il numero massimo consentito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l’Istanza in Esecuzione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usata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72503" w:rsidRDefault="00B72503">
      <w:pPr>
        <w:pStyle w:val="ProductList-Body"/>
      </w:pPr>
    </w:p>
    <w:p w:rsidR="00B72503" w:rsidRDefault="006F1393">
      <w:pPr>
        <w:pStyle w:val="ProductList-ClauseHeading"/>
        <w:outlineLvl w:val="3"/>
      </w:pPr>
      <w:r>
        <w:t>3.3 Software incluso in CIS Suite Datacenter</w:t>
      </w:r>
    </w:p>
    <w:p w:rsidR="00B72503" w:rsidRDefault="006F1393">
      <w:pPr>
        <w:pStyle w:val="ProductList-Body"/>
      </w:pPr>
      <w:r>
        <w:t xml:space="preserve">CIS Suite Datacenter include le ultime versioni di Windows Server Datacenter e System Center Datacenter.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di Windows Server Datacenter in un numero qualsiasi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ciascun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con CIS Suite Datacenter.</w:t>
      </w:r>
    </w:p>
    <w:p w:rsidR="00B72503" w:rsidRDefault="00B72503">
      <w:pPr>
        <w:pStyle w:val="ProductList-Body"/>
      </w:pPr>
    </w:p>
    <w:p w:rsidR="00B72503" w:rsidRDefault="006F1393">
      <w:pPr>
        <w:pStyle w:val="ProductList-ClauseHeading"/>
        <w:outlineLvl w:val="3"/>
      </w:pPr>
      <w:r>
        <w:t>3.4 Licenza di Gestione</w:t>
      </w:r>
    </w:p>
    <w:p w:rsidR="00B72503" w:rsidRDefault="006F1393">
      <w:pPr>
        <w:pStyle w:val="ProductList-Body"/>
      </w:pPr>
      <w:r>
        <w:t xml:space="preserve">Ai fini dell’applicazione delle Condizioni di Licenza per System Center all’utilizzo del software CIS da parte della Società, è necessario che quest’ultima abbia ceduto al Server con Licenza un numero di Licenze per System Center pari a quello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CIS Suite cedute al Server.</w:t>
      </w:r>
    </w:p>
    <w:p w:rsidR="00B72503" w:rsidRDefault="00B72503">
      <w:pPr>
        <w:pStyle w:val="ProductList-Body"/>
      </w:pPr>
    </w:p>
    <w:p w:rsidR="00B72503" w:rsidRDefault="006F1393">
      <w:pPr>
        <w:pStyle w:val="ProductList-ClauseHeading"/>
        <w:outlineLvl w:val="3"/>
      </w:pPr>
      <w:r>
        <w:t>3.5 Condizioni Aggiuntive</w:t>
      </w:r>
    </w:p>
    <w:p w:rsidR="00B72503" w:rsidRDefault="006F1393">
      <w:pPr>
        <w:pStyle w:val="ProductList-Body"/>
      </w:pPr>
      <w:r>
        <w:t>La Società potrà eseguire una versione precedente o un’edizione di downgrade di uno qualsiasi dei singoli Prodotti inclusi nella CIS Suite nella modalità consentita ai sensi delle condizioni di licenza relative al Prodotto nelle Condizioni per i Prodotti.</w:t>
      </w:r>
    </w:p>
    <w:p w:rsidR="00B72503" w:rsidRDefault="00B72503">
      <w:pPr>
        <w:pStyle w:val="ProductList-Body"/>
      </w:pPr>
    </w:p>
    <w:p w:rsidR="00B72503" w:rsidRDefault="006F1393">
      <w:pPr>
        <w:pStyle w:val="ProductList-Body"/>
      </w:pPr>
      <w:r>
        <w:t xml:space="preserve">Tutti gli altri requisiti per acquisire e cedere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Licenze External Connector</w:t>
      </w:r>
      <w:r>
        <w:fldChar w:fldCharType="end"/>
      </w:r>
      <w:r>
        <w:t xml:space="preserv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a utenti o dispositivi per l’accesso e la gestione, come stabilito nelle Condizioni per i Prodotti, rimangono pienamente vincolanti ed efficaci.</w:t>
      </w:r>
    </w:p>
    <w:p w:rsidR="00B72503" w:rsidRDefault="00B72503">
      <w:pPr>
        <w:pStyle w:val="ProductList-Body"/>
      </w:pPr>
    </w:p>
    <w:p w:rsidR="00B72503" w:rsidRDefault="006F1393">
      <w:pPr>
        <w:pStyle w:val="ProductList-ClauseHeading"/>
        <w:outlineLvl w:val="3"/>
      </w:pPr>
      <w:r>
        <w:t>3.6 Diritto di Downgrade Speciale - Core Infrastructure Server Suite Standard</w:t>
      </w:r>
    </w:p>
    <w:p w:rsidR="00B72503" w:rsidRDefault="006F1393">
      <w:pPr>
        <w:pStyle w:val="ProductList-Body"/>
      </w:pPr>
      <w:r>
        <w:t>Per i Server che dispongono di una licenza valida per CIS Suite Standard, la Società potrà eseguire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Windows Server 2008 R2 Enterprise</w:t>
      </w:r>
      <w:r>
        <w:fldChar w:fldCharType="begin"/>
      </w:r>
      <w:r>
        <w:instrText xml:space="preserve"> XE "Windows Server 2008 R2 Enterprise" </w:instrText>
      </w:r>
      <w:r>
        <w:fldChar w:fldCharType="end"/>
      </w:r>
      <w:r>
        <w:t xml:space="preserve"> anziché di Windows Server Standard</w:t>
      </w:r>
      <w:r>
        <w:fldChar w:fldCharType="begin"/>
      </w:r>
      <w:r>
        <w:instrText xml:space="preserve"> XE "Windows Server Standard" </w:instrText>
      </w:r>
      <w:r>
        <w:fldChar w:fldCharType="end"/>
      </w:r>
      <w:r>
        <w:t>.</w:t>
      </w:r>
    </w:p>
    <w:p w:rsidR="00B72503" w:rsidRDefault="006F139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2">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4.1 Aggiornamento dell’Iscrizione Server and Cloud (SCE) - Diritto di gestire OSE su Microsoft Azure ai sensi delle Licenze CIS</w:t>
      </w:r>
    </w:p>
    <w:p w:rsidR="00B72503" w:rsidRDefault="006F1393">
      <w:pPr>
        <w:pStyle w:val="ProductList-Body"/>
      </w:pPr>
      <w:r>
        <w:t>Le Società in possesso di una SCE che hanno soddisfatto i requisiti di copertura per l’iscrizione e che sono titolari di licenze per l’utilizzo di Core Infrastructure Server (CIS) Suite per la gestione di OSE nei propri data center possono utilizzare anche il software System Center concesso in licenza ai sensi del CIS per gestire gli OSE Virtuali qualificanti in esecuzione su Microsoft Azure. Per ciascuna Licenza CIS per la quale dispone di una SCE, la società potrà gestire fino a 10 OSE Virtuali qualificanti in esecuzione su Microsoft Azure. Gli OSE Virtuali qualificanti includono:</w:t>
      </w:r>
    </w:p>
    <w:p w:rsidR="00B72503" w:rsidRDefault="006F1393">
      <w:pPr>
        <w:pStyle w:val="ProductList-Body"/>
        <w:ind w:left="720"/>
      </w:pPr>
      <w:r>
        <w:t>• Istanze di Windows Server Virtual Machine (incluse le Istanze distribuite ai sensi di Azure HUB)</w:t>
      </w:r>
    </w:p>
    <w:p w:rsidR="00B72503" w:rsidRDefault="006F1393">
      <w:pPr>
        <w:pStyle w:val="ProductList-Body"/>
        <w:ind w:left="720"/>
      </w:pPr>
      <w:r>
        <w:t>• Istanze di Servizi Cloud (ruolo Web e ruolo Worker)</w:t>
      </w:r>
    </w:p>
    <w:p w:rsidR="00B72503" w:rsidRDefault="006F1393">
      <w:pPr>
        <w:pStyle w:val="ProductList-Body"/>
        <w:ind w:left="720"/>
      </w:pPr>
      <w:r>
        <w:t>• Account di Archiviazione</w:t>
      </w:r>
    </w:p>
    <w:p w:rsidR="00B72503" w:rsidRDefault="006F1393">
      <w:pPr>
        <w:pStyle w:val="ProductList-Body"/>
        <w:ind w:left="720"/>
      </w:pPr>
      <w:r>
        <w:t>• Database SQL</w:t>
      </w:r>
    </w:p>
    <w:p w:rsidR="00B72503" w:rsidRDefault="006F1393">
      <w:pPr>
        <w:pStyle w:val="ProductList-Body"/>
        <w:ind w:left="720"/>
      </w:pPr>
      <w:r>
        <w:t>• Istanze di Siti Web</w:t>
      </w:r>
    </w:p>
    <w:p w:rsidR="00B72503" w:rsidRDefault="00B72503">
      <w:pPr>
        <w:pStyle w:val="ProductList-Body"/>
      </w:pPr>
    </w:p>
    <w:p w:rsidR="00B72503" w:rsidRDefault="006F1393">
      <w:pPr>
        <w:pStyle w:val="ProductList-ClauseHeading"/>
        <w:outlineLvl w:val="3"/>
      </w:pPr>
      <w:r>
        <w:t>4.2 Microsoft Azure Hybrid Use Benefit</w:t>
      </w:r>
    </w:p>
    <w:p w:rsidR="00B72503" w:rsidRDefault="006F1393">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B72503" w:rsidRDefault="00B72503">
      <w:pPr>
        <w:pStyle w:val="ProductList-Body"/>
      </w:pPr>
    </w:p>
    <w:p w:rsidR="00B72503" w:rsidRDefault="006F1393">
      <w:pPr>
        <w:pStyle w:val="ProductList-ClauseHeading"/>
        <w:outlineLvl w:val="3"/>
      </w:pPr>
      <w:r>
        <w:lastRenderedPageBreak/>
        <w:t>4.3 Offerta di Rinnovo di Software Assurance per Windows Server e System Center</w:t>
      </w:r>
    </w:p>
    <w:p w:rsidR="00B72503" w:rsidRDefault="006F1393">
      <w:pPr>
        <w:pStyle w:val="ProductList-Body"/>
      </w:pPr>
      <w:r>
        <w:t xml:space="preserve">Le Società titolari di licenze con copertura SA attiva per i Prodotti indicati nella colonna A della tabella che segue potranno, alla scadenza di tale copertura, acquisire SA per la corrispondente CIS Suite nella colonna B senza dover acquisire la sottostante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CIS Suite.</w:t>
      </w:r>
    </w:p>
    <w:tbl>
      <w:tblPr>
        <w:tblStyle w:val="PURTable"/>
        <w:tblW w:w="0" w:type="dxa"/>
        <w:tblLook w:val="04A0" w:firstRow="1" w:lastRow="0" w:firstColumn="1" w:lastColumn="0" w:noHBand="0" w:noVBand="1"/>
      </w:tblPr>
      <w:tblGrid>
        <w:gridCol w:w="5383"/>
        <w:gridCol w:w="5407"/>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Colonna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Colonna B</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Windows Server Standard </w:t>
            </w:r>
            <w:r>
              <w:fldChar w:fldCharType="begin"/>
            </w:r>
            <w:r>
              <w:instrText xml:space="preserve"> XE "Windows Server Standard " </w:instrText>
            </w:r>
            <w:r>
              <w:fldChar w:fldCharType="end"/>
            </w:r>
          </w:p>
          <w:p w:rsidR="00B72503" w:rsidRDefault="006F13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Infrastructure Server Suite Standard</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Server Datacenter</w:t>
            </w:r>
            <w:r>
              <w:fldChar w:fldCharType="begin"/>
            </w:r>
            <w:r>
              <w:instrText xml:space="preserve"> XE "Windows Server Datacenter" </w:instrText>
            </w:r>
            <w:r>
              <w:fldChar w:fldCharType="end"/>
            </w:r>
          </w:p>
          <w:p w:rsidR="00B72503" w:rsidRDefault="006F1393">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Infrastructure Server Suite Datacenter</w:t>
            </w:r>
          </w:p>
        </w:tc>
      </w:tr>
    </w:tbl>
    <w:p w:rsidR="00B72503" w:rsidRDefault="006F1393">
      <w:pPr>
        <w:pStyle w:val="ProductList-Body"/>
      </w:pPr>
      <w:r>
        <w:t xml:space="preserve">Per ogni gruppo composto da una di ciascuna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in una cella della Colonna A della tabella precedente, le società potranno acquisire una copertura SA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 corrispondente CIS Suite nella Colonna B. Le Società che ricevono in licenza e utilizzano CIS Suite (Standard o Datacenter) in base alla presente offerta non potranno più utilizzare il software ai sensi delle relative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qualificanti.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e SA acquisite nell’ambito di un contratto “subscription” non si qualificano ai fini di questa offerta.</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60" w:name="_Sec862"/>
      <w:r>
        <w:t>Forefront</w:t>
      </w:r>
      <w:bookmarkEnd w:id="60"/>
      <w:r>
        <w:fldChar w:fldCharType="begin"/>
      </w:r>
      <w:r>
        <w:instrText xml:space="preserve"> TC "</w:instrText>
      </w:r>
      <w:bookmarkStart w:id="61" w:name="_Toc459472915"/>
      <w:r>
        <w:instrText>Forefront</w:instrText>
      </w:r>
      <w:bookmarkEnd w:id="61"/>
      <w:r>
        <w:instrText>" \l 2</w:instrText>
      </w:r>
      <w:r>
        <w:fldChar w:fldCharType="end"/>
      </w:r>
    </w:p>
    <w:p w:rsidR="00B72503" w:rsidRDefault="006F1393">
      <w:pPr>
        <w:pStyle w:val="ProductList-Offering1SubSection"/>
        <w:outlineLvl w:val="2"/>
      </w:pPr>
      <w:bookmarkStart w:id="62" w:name="_Sec863"/>
      <w:r>
        <w:t>1. Disponibilità del Programma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BFBFBF"/>
              <w:bottom w:val="none" w:sz="4" w:space="0" w:color="BFBFBF"/>
              <w:right w:val="none" w:sz="4" w:space="0" w:color="6E6E6E"/>
            </w:tcBorders>
          </w:tcPr>
          <w:p w:rsidR="00B72503" w:rsidRDefault="006F139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B72503" w:rsidRDefault="006F13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2"/>
      </w:pPr>
      <w:bookmarkStart w:id="63" w:name="_Sec864"/>
      <w:r>
        <w:t>2. Condizioni del Prodotto</w:t>
      </w:r>
      <w:bookmarkEnd w:id="63"/>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2.1 Forefront Identity Manager 2010 - Windows Live Edition</w:t>
      </w:r>
    </w:p>
    <w:p w:rsidR="00B72503" w:rsidRDefault="006F1393">
      <w:pPr>
        <w:pStyle w:val="ProductList-Body"/>
      </w:pPr>
      <w:r>
        <w:t>Forefront Identity Manager 2010 - Windows Live Edition è la versione successiva di Identity Lifecycle Manager 2007 - Windows Live Edition.</w:t>
      </w:r>
    </w:p>
    <w:p w:rsidR="00B72503" w:rsidRDefault="006F1393">
      <w:pPr>
        <w:pStyle w:val="ProductList-Offering1SubSection"/>
        <w:outlineLvl w:val="2"/>
      </w:pPr>
      <w:bookmarkStart w:id="64" w:name="_Sec865"/>
      <w:r>
        <w:t>3. Diritti sull’Utilizzo</w:t>
      </w:r>
      <w:bookmarkEnd w:id="64"/>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r:id="rId43">
              <w:r>
                <w:rPr>
                  <w:color w:val="00467F"/>
                  <w:u w:val="single"/>
                </w:rPr>
                <w:t>Universal</w:t>
              </w:r>
            </w:hyperlink>
            <w:r>
              <w:t xml:space="preserve">; </w:t>
            </w:r>
            <w:hyperlink w:anchor="_Sec545">
              <w:r>
                <w:rPr>
                  <w:color w:val="00467F"/>
                  <w:u w:val="single"/>
                </w:rPr>
                <w:t>Server Speciale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3.1 Importazioni dei dati di identità: Forefront Identity Manager 2010 R2 Windows Live Edition</w:t>
      </w:r>
    </w:p>
    <w:p w:rsidR="00B72503" w:rsidRDefault="006F1393">
      <w:pPr>
        <w:pStyle w:val="ProductList-Body"/>
      </w:pPr>
      <w:r>
        <w:t>La Società potrà utilizzare il software per importare dati di identità e modifiche a tali dati da una o più fonti dati connesse e facilitare la sincronizzazione e il trasferimento di tali dati tra le fonti dati collegate e il servizio Microsoft Passport Network/Windows Live ID. La Società non potrà utilizzare il software per alcun altro scopo.</w:t>
      </w:r>
    </w:p>
    <w:p w:rsidR="00B72503" w:rsidRDefault="00B72503">
      <w:pPr>
        <w:pStyle w:val="ProductList-Body"/>
      </w:pPr>
    </w:p>
    <w:p w:rsidR="00B72503" w:rsidRDefault="006F1393">
      <w:pPr>
        <w:pStyle w:val="ProductList-ClauseHeading"/>
        <w:outlineLvl w:val="3"/>
      </w:pPr>
      <w:r>
        <w:t>3.2 Software Aggiuntivo</w:t>
      </w:r>
    </w:p>
    <w:tbl>
      <w:tblPr>
        <w:tblStyle w:val="PURTable"/>
        <w:tblW w:w="0" w:type="dxa"/>
        <w:tblLook w:val="04A0" w:firstRow="1" w:lastRow="0" w:firstColumn="1" w:lastColumn="0" w:noHBand="0" w:noVBand="1"/>
      </w:tblPr>
      <w:tblGrid>
        <w:gridCol w:w="3642"/>
        <w:gridCol w:w="3574"/>
        <w:gridCol w:w="357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66" w:name="_Sec608"/>
      <w:r>
        <w:lastRenderedPageBreak/>
        <w:t>Microsoft Dynamics</w:t>
      </w:r>
      <w:bookmarkEnd w:id="66"/>
      <w:r>
        <w:fldChar w:fldCharType="begin"/>
      </w:r>
      <w:r>
        <w:instrText xml:space="preserve"> TC "</w:instrText>
      </w:r>
      <w:bookmarkStart w:id="67" w:name="_Toc459472916"/>
      <w:r>
        <w:instrText>Microsoft Dynamics</w:instrText>
      </w:r>
      <w:bookmarkEnd w:id="67"/>
      <w:r>
        <w:instrText>" \l 2</w:instrText>
      </w:r>
      <w:r>
        <w:fldChar w:fldCharType="end"/>
      </w:r>
    </w:p>
    <w:p w:rsidR="00B72503" w:rsidRDefault="006F1393">
      <w:pPr>
        <w:pStyle w:val="ProductList-Offering2HeadingNoBorder"/>
        <w:outlineLvl w:val="2"/>
      </w:pPr>
      <w:bookmarkStart w:id="68" w:name="_Sec609"/>
      <w:r>
        <w:t>Microsoft Dynamics AX</w:t>
      </w:r>
      <w:bookmarkEnd w:id="68"/>
      <w:r>
        <w:fldChar w:fldCharType="begin"/>
      </w:r>
      <w:r>
        <w:instrText xml:space="preserve"> TC "</w:instrText>
      </w:r>
      <w:bookmarkStart w:id="69" w:name="_Toc459472917"/>
      <w:r>
        <w:instrText>Microsoft Dynamics AX</w:instrText>
      </w:r>
      <w:bookmarkEnd w:id="69"/>
      <w:r>
        <w:instrText>" \l 3</w:instrText>
      </w:r>
      <w:r>
        <w:fldChar w:fldCharType="end"/>
      </w:r>
    </w:p>
    <w:p w:rsidR="00B72503" w:rsidRDefault="006F1393">
      <w:pPr>
        <w:pStyle w:val="ProductList-Offering1SubSection"/>
        <w:outlineLvl w:val="3"/>
      </w:pPr>
      <w:bookmarkStart w:id="70" w:name="_Sec678"/>
      <w:r>
        <w:t>1. Disponibilità del Programma</w:t>
      </w:r>
      <w:bookmarkEnd w:id="70"/>
    </w:p>
    <w:tbl>
      <w:tblPr>
        <w:tblStyle w:val="PURTable"/>
        <w:tblW w:w="0" w:type="dxa"/>
        <w:tblLook w:val="04A0" w:firstRow="1" w:lastRow="0" w:firstColumn="1" w:lastColumn="0" w:noHBand="0" w:noVBand="1"/>
      </w:tblPr>
      <w:tblGrid>
        <w:gridCol w:w="3971"/>
        <w:gridCol w:w="608"/>
        <w:gridCol w:w="611"/>
        <w:gridCol w:w="608"/>
        <w:gridCol w:w="600"/>
        <w:gridCol w:w="601"/>
        <w:gridCol w:w="607"/>
        <w:gridCol w:w="613"/>
        <w:gridCol w:w="734"/>
        <w:gridCol w:w="618"/>
        <w:gridCol w:w="609"/>
        <w:gridCol w:w="604"/>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Self Serve CAL per Microsoft Dynamics AX 2012 R3</w:t>
            </w:r>
            <w:r>
              <w:fldChar w:fldCharType="begin"/>
            </w:r>
            <w:r>
              <w:instrText xml:space="preserve"> XE "Self Serve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Task CAL per Microsoft Dynamics AX 2012 R3 </w:t>
            </w:r>
            <w:r>
              <w:fldChar w:fldCharType="begin"/>
            </w:r>
            <w:r>
              <w:instrText xml:space="preserve"> XE "Task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Task Additive CAL per Microsoft Dynamics AX 2012 R3</w:t>
            </w:r>
            <w:r>
              <w:fldChar w:fldCharType="begin"/>
            </w:r>
            <w:r>
              <w:instrText xml:space="preserve"> XE "Task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Functional CAL per Microsoft Dynamics AX 2012 R3</w:t>
            </w:r>
            <w:r>
              <w:fldChar w:fldCharType="begin"/>
            </w:r>
            <w:r>
              <w:instrText xml:space="preserve"> XE "Functional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Functional Additive CAL per Microsoft Dynamics AX 2012 R3</w:t>
            </w:r>
            <w:r>
              <w:fldChar w:fldCharType="begin"/>
            </w:r>
            <w:r>
              <w:instrText xml:space="preserve"> XE "Functional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Enterprise CAL per Microsoft Dynamics AX 2012 R3 </w:t>
            </w:r>
            <w:r>
              <w:fldChar w:fldCharType="begin"/>
            </w:r>
            <w:r>
              <w:instrText xml:space="preserve"> XE "Enterprise CAL per Microsoft Dynamics AX 2012 R3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none" w:sz="4" w:space="0" w:color="FFFFFF"/>
              <w:right w:val="none" w:sz="4" w:space="0" w:color="6E6E6E"/>
            </w:tcBorders>
          </w:tcPr>
          <w:p w:rsidR="00B72503" w:rsidRDefault="006F1393">
            <w:pPr>
              <w:pStyle w:val="ProductList-TableBody"/>
            </w:pPr>
            <w:r>
              <w:t>Enterprise Additive CAL per Microsoft Dynamics AX 2012 R3</w:t>
            </w:r>
            <w:r>
              <w:fldChar w:fldCharType="begin"/>
            </w:r>
            <w:r>
              <w:instrText xml:space="preserve"> XE "Enterprise Additive CAL per Microsoft Dynamics AX 2012 R3" </w:instrText>
            </w:r>
            <w:r>
              <w:fldChar w:fldCharType="end"/>
            </w:r>
            <w:r>
              <w:t xml:space="preserve"> (Dispositivo e Utente)</w:t>
            </w:r>
          </w:p>
        </w:tc>
        <w:tc>
          <w:tcPr>
            <w:tcW w:w="620" w:type="dxa"/>
            <w:tcBorders>
              <w:top w:val="dashed" w:sz="4" w:space="0" w:color="BFBFBF"/>
              <w:left w:val="none" w:sz="4" w:space="0" w:color="6E6E6E"/>
              <w:bottom w:val="none" w:sz="4" w:space="0" w:color="FFFFFF"/>
              <w:right w:val="none" w:sz="4" w:space="0" w:color="6E6E6E"/>
            </w:tcBorders>
          </w:tcPr>
          <w:p w:rsidR="00B72503" w:rsidRDefault="006F139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B72503" w:rsidRDefault="006F139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3"/>
      </w:pPr>
      <w:bookmarkStart w:id="71" w:name="_Sec734"/>
      <w:r>
        <w:t>2. Condizioni del Prodotto</w:t>
      </w:r>
      <w:bookmarkEnd w:id="71"/>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72" w:name="_Sec789"/>
      <w:r>
        <w:t>3. Diritti sull’Utilizzo</w:t>
      </w:r>
      <w:bookmarkEnd w:id="72"/>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 Server e Store Server, </w:t>
            </w:r>
            <w:hyperlink w:anchor="_Sec543">
              <w:r>
                <w:rPr>
                  <w:color w:val="00467F"/>
                  <w:u w:val="single"/>
                </w:rPr>
                <w:t>Per Core</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Accesso Software Server</w:t>
      </w:r>
    </w:p>
    <w:p w:rsidR="00B72503" w:rsidRDefault="006F1393">
      <w:pPr>
        <w:pStyle w:val="ProductList-Body"/>
      </w:pPr>
      <w:r>
        <w:t>Registrazione del tempo dedicato esclusivamente all’elaborazione delle buste paga, registrazione delle spese solo per i rimborsi, gestione delle informazioni personali, inserimento di richieste e gestione dei budget relativi alle suddette attività.</w:t>
      </w:r>
    </w:p>
    <w:tbl>
      <w:tblPr>
        <w:tblStyle w:val="PURTable"/>
        <w:tblW w:w="0" w:type="dxa"/>
        <w:tblLook w:val="04A0" w:firstRow="1" w:lastRow="0" w:firstColumn="1" w:lastColumn="0" w:noHBand="0" w:noVBand="1"/>
      </w:tblPr>
      <w:tblGrid>
        <w:gridCol w:w="3579"/>
        <w:gridCol w:w="3611"/>
        <w:gridCol w:w="3600"/>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CAL Self-Service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Microsoft Dynamics AX Self Serve (SL per Utente)</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Microsoft Dynamics AX Task (SL per Utente)</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Microsoft Dynamics AX Enterprise (SL per Utente)</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Microsoft Dynamics AX Device (SL per Dispositivo)</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SubClauseHeading"/>
        <w:outlineLvl w:val="5"/>
      </w:pPr>
      <w:r>
        <w:t>3.1.1 Funzionalità Aggiuntive Associate a Task CAL per Microsoft Dynamics AX 2012 R3</w:t>
      </w:r>
    </w:p>
    <w:p w:rsidR="00B72503" w:rsidRDefault="006F1393">
      <w:pPr>
        <w:pStyle w:val="ProductList-BodyIndented"/>
      </w:pPr>
      <w:r>
        <w:t>Registrazione e approvazione di qualsiasi tempistica o spesa, approvazione delle fatture, approvazione di tutte le transazioni Self-Serve, gestione di un dispositivo per punto di vendita al dettaglio o per deposito e gestione di un dispositivo del responsabile del punto vendita.</w:t>
      </w:r>
    </w:p>
    <w:tbl>
      <w:tblPr>
        <w:tblStyle w:val="PURTable0"/>
        <w:tblW w:w="0" w:type="dxa"/>
        <w:tblLook w:val="04A0" w:firstRow="1" w:lastRow="0" w:firstColumn="1" w:lastColumn="0" w:noHBand="0" w:noVBand="1"/>
      </w:tblPr>
      <w:tblGrid>
        <w:gridCol w:w="3473"/>
        <w:gridCol w:w="3486"/>
        <w:gridCol w:w="3471"/>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Task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Task Additive CAL per Microsoft Dynamics AX 2012 R3</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Microsoft Dynamics AX Task (SL per Utente)</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Microsoft Dynamics AX Enterprise (SL per Utente)</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Microsoft Dynamics AX Device (SL per Dispositivo)</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Indented"/>
      </w:pPr>
    </w:p>
    <w:p w:rsidR="00B72503" w:rsidRDefault="006F1393">
      <w:pPr>
        <w:pStyle w:val="ProductList-SubClauseHeading"/>
        <w:outlineLvl w:val="5"/>
      </w:pPr>
      <w:r>
        <w:lastRenderedPageBreak/>
        <w:t>3.1.2 Funzionalità Aggiuntive Associate a Functional CAL per Microsoft Dynamics AX 2012 R3</w:t>
      </w:r>
    </w:p>
    <w:p w:rsidR="00B72503" w:rsidRDefault="006F1393">
      <w:pPr>
        <w:pStyle w:val="ProductList-BodyIndented"/>
      </w:pPr>
      <w:r>
        <w:t>Utilizzo di cicli operativi e procedure commerciali consolidati forniti dal software, creazione e aggiornamento di (i) richieste di copertura di posizioni o (ii) record di dati master relativi a candidati, dipendenti, clienti, fornitori o cataloghi di componenti e approvazione di tutte le transazioni Self-Serve e Task.</w:t>
      </w:r>
    </w:p>
    <w:tbl>
      <w:tblPr>
        <w:tblStyle w:val="PURTable0"/>
        <w:tblW w:w="0" w:type="dxa"/>
        <w:tblLook w:val="04A0" w:firstRow="1" w:lastRow="0" w:firstColumn="1" w:lastColumn="0" w:noHBand="0" w:noVBand="1"/>
      </w:tblPr>
      <w:tblGrid>
        <w:gridCol w:w="3478"/>
        <w:gridCol w:w="3476"/>
        <w:gridCol w:w="3476"/>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Functional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Functional Additive CAL per Microsoft Dynamics AX 2012 R3</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Microsoft Dynamics AX Enterprise (SL per Utente)</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Indented"/>
      </w:pPr>
    </w:p>
    <w:p w:rsidR="00B72503" w:rsidRDefault="006F1393">
      <w:pPr>
        <w:pStyle w:val="ProductList-SubClauseHeading"/>
        <w:outlineLvl w:val="5"/>
      </w:pPr>
      <w:r>
        <w:t>3.1.3 Funzionalità Aggiuntive Associate a Enterprise CAL per Microsoft Dynamics AX 2012 R3</w:t>
      </w:r>
    </w:p>
    <w:p w:rsidR="00B72503" w:rsidRDefault="006F1393">
      <w:pPr>
        <w:pStyle w:val="ProductList-BodyIndented"/>
      </w:pPr>
      <w:r>
        <w:t>Accesso illimitato a tutte le funzionalità del software server attraverso la soluzione ERP.</w:t>
      </w:r>
    </w:p>
    <w:tbl>
      <w:tblPr>
        <w:tblStyle w:val="PURTable0"/>
        <w:tblW w:w="0" w:type="dxa"/>
        <w:tblLook w:val="04A0" w:firstRow="1" w:lastRow="0" w:firstColumn="1" w:lastColumn="0" w:noHBand="0" w:noVBand="1"/>
      </w:tblPr>
      <w:tblGrid>
        <w:gridCol w:w="3478"/>
        <w:gridCol w:w="3476"/>
        <w:gridCol w:w="3476"/>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Enterprise CAL per Microsoft Dynamics AX 2012 R3</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Enterprise Additive CAL per Microsoft Dynamics AX 2012 R3</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Microsoft Dynamics AX Enterprise (SL per Utente)</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Indented"/>
      </w:pPr>
    </w:p>
    <w:p w:rsidR="00B72503" w:rsidRDefault="006F1393">
      <w:pPr>
        <w:pStyle w:val="ProductList-ClauseHeading"/>
        <w:outlineLvl w:val="4"/>
      </w:pPr>
      <w:r>
        <w:t>3.2 Diritto di Modifica</w:t>
      </w:r>
    </w:p>
    <w:p w:rsidR="00B72503" w:rsidRDefault="006F1393">
      <w:pPr>
        <w:pStyle w:val="ProductList-Body"/>
      </w:pPr>
      <w:r>
        <w:t>Il software potrà includere plug-in, runtime e altri componenti indicati nella documentazione stampata o online che consentono alla Società di prolungarne la funzionalità. La Società potrà modificare o creare lavori derivati di tali componenti e utilizzare tali lavori derivati, ma esclusivamente con il software e per fini interni della Società.</w:t>
      </w:r>
    </w:p>
    <w:p w:rsidR="00B72503" w:rsidRDefault="00B72503">
      <w:pPr>
        <w:pStyle w:val="ProductList-Body"/>
      </w:pPr>
    </w:p>
    <w:p w:rsidR="00B72503" w:rsidRDefault="006F1393">
      <w:pPr>
        <w:pStyle w:val="ProductList-ClauseHeading"/>
        <w:outlineLvl w:val="4"/>
      </w:pPr>
      <w:r>
        <w:t>3.3 Dynamics AX Standard Commerce Server Core -- Fattore Core</w:t>
      </w:r>
    </w:p>
    <w:p w:rsidR="00B72503" w:rsidRDefault="006F1393">
      <w:pPr>
        <w:pStyle w:val="ProductList-Body"/>
      </w:pPr>
      <w:r>
        <w:t xml:space="preserve">La quantità minima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Processore Fisico non si applica a Dynamics AX Standard Commerce Server Core. Il numero di Licenze necessarie sarà uguale al numero di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moltiplicato per il Fattore Core applicabile, disponibile all’indirizzo </w:t>
      </w:r>
      <w:hyperlink r:id="rId44">
        <w:r>
          <w:rPr>
            <w:color w:val="00467F"/>
            <w:u w:val="single"/>
          </w:rPr>
          <w:t>http://go.microsoft.com/fwlink/?LinkID=229882</w:t>
        </w:r>
      </w:hyperlink>
      <w:r>
        <w:t>.</w:t>
      </w:r>
    </w:p>
    <w:p w:rsidR="00B72503" w:rsidRDefault="00B72503">
      <w:pPr>
        <w:pStyle w:val="ProductList-Body"/>
      </w:pPr>
    </w:p>
    <w:p w:rsidR="00B72503" w:rsidRDefault="006F1393">
      <w:pPr>
        <w:pStyle w:val="ProductList-ClauseHeading"/>
        <w:outlineLvl w:val="4"/>
      </w:pPr>
      <w:r>
        <w:t>3.4 Software Aggiuntivo</w:t>
      </w:r>
    </w:p>
    <w:tbl>
      <w:tblPr>
        <w:tblStyle w:val="PURTable"/>
        <w:tblW w:w="0" w:type="dxa"/>
        <w:tblLook w:val="04A0" w:firstRow="1" w:lastRow="0" w:firstColumn="1" w:lastColumn="0" w:noHBand="0" w:noVBand="1"/>
      </w:tblPr>
      <w:tblGrid>
        <w:gridCol w:w="3644"/>
        <w:gridCol w:w="3613"/>
        <w:gridCol w:w="3533"/>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Software Client Management Reporter Designer per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Software Windows Rich Client per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(solo licenze server e core)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 e core)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5">
              <w:r>
                <w:rPr>
                  <w:color w:val="00467F"/>
                  <w:u w:val="single"/>
                </w:rPr>
                <w:t>Lista dei Prodotti di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4.1 Localizzazione e Aggiornamenti</w:t>
      </w:r>
    </w:p>
    <w:p w:rsidR="00B72503" w:rsidRDefault="006F1393">
      <w:pPr>
        <w:pStyle w:val="ProductList-Body"/>
      </w:pPr>
      <w:r>
        <w:t xml:space="preserve">La Società è idonea a ricevere gli aggiornamenti alle disposizioni di legge e fiscali governative applicabili e a utilizzarli sui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purché disponga di copertura SA attiva per 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74" w:name="_Sec610"/>
      <w:r>
        <w:t>Microsoft Dynamics CRM</w:t>
      </w:r>
      <w:bookmarkEnd w:id="74"/>
      <w:r>
        <w:fldChar w:fldCharType="begin"/>
      </w:r>
      <w:r>
        <w:instrText xml:space="preserve"> TC "</w:instrText>
      </w:r>
      <w:bookmarkStart w:id="75" w:name="_Toc459472918"/>
      <w:r>
        <w:instrText>Microsoft Dynamics CRM</w:instrText>
      </w:r>
      <w:bookmarkEnd w:id="75"/>
      <w:r>
        <w:instrText>" \l 3</w:instrText>
      </w:r>
      <w:r>
        <w:fldChar w:fldCharType="end"/>
      </w:r>
    </w:p>
    <w:p w:rsidR="00B72503" w:rsidRDefault="006F1393">
      <w:pPr>
        <w:pStyle w:val="ProductList-Offering1SubSection"/>
        <w:outlineLvl w:val="3"/>
      </w:pPr>
      <w:bookmarkStart w:id="76" w:name="_Sec679"/>
      <w:r>
        <w:t>1. Disponibilità del Programma</w:t>
      </w:r>
      <w:bookmarkEnd w:id="76"/>
    </w:p>
    <w:tbl>
      <w:tblPr>
        <w:tblStyle w:val="PURTable"/>
        <w:tblW w:w="0" w:type="dxa"/>
        <w:tblLook w:val="04A0" w:firstRow="1" w:lastRow="0" w:firstColumn="1" w:lastColumn="0" w:noHBand="0" w:noVBand="1"/>
      </w:tblPr>
      <w:tblGrid>
        <w:gridCol w:w="4030"/>
        <w:gridCol w:w="616"/>
        <w:gridCol w:w="610"/>
        <w:gridCol w:w="611"/>
        <w:gridCol w:w="606"/>
        <w:gridCol w:w="609"/>
        <w:gridCol w:w="611"/>
        <w:gridCol w:w="615"/>
        <w:gridCol w:w="634"/>
        <w:gridCol w:w="619"/>
        <w:gridCol w:w="612"/>
        <w:gridCol w:w="611"/>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Dynamics CRM 2016 Workgroup Server</w:t>
            </w:r>
            <w:r>
              <w:fldChar w:fldCharType="begin"/>
            </w:r>
            <w:r>
              <w:instrText xml:space="preserve"> XE "Microsoft Dynamics CRM 2016 Workgroup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Essentials CAL per Microsoft Dynamics CRM 2016</w:t>
            </w:r>
            <w:r>
              <w:fldChar w:fldCharType="begin"/>
            </w:r>
            <w:r>
              <w:instrText xml:space="preserve"> XE "Essentials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Basic CAL per Microsoft Dynamics CRM 2016 </w:t>
            </w:r>
            <w:r>
              <w:fldChar w:fldCharType="begin"/>
            </w:r>
            <w:r>
              <w:instrText xml:space="preserve"> XE "Basic CAL per Microsoft Dynamics CRM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Basic Additive CAL per Microsoft Dynamics CRM 2016</w:t>
            </w:r>
            <w:r>
              <w:fldChar w:fldCharType="begin"/>
            </w:r>
            <w:r>
              <w:instrText xml:space="preserve"> XE "Basic Additive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Professional CAL per Microsoft Dynamics CRM 2016</w:t>
            </w:r>
            <w:r>
              <w:fldChar w:fldCharType="begin"/>
            </w:r>
            <w:r>
              <w:instrText xml:space="preserve"> XE "Professional CAL per Microsoft Dynamics CRM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Additive CAL per Microsoft Dynamics CRM 2016 Professional</w:t>
            </w:r>
            <w:r>
              <w:fldChar w:fldCharType="begin"/>
            </w:r>
            <w:r>
              <w:instrText xml:space="preserve"> XE "Additive CAL per Microsoft Dynamics CRM 2016 Professional"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77" w:name="_Sec735"/>
      <w:r>
        <w:lastRenderedPageBreak/>
        <w:t>2. Condizioni del Prodotto</w:t>
      </w:r>
      <w:bookmarkEnd w:id="77"/>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78" w:name="_Sec790"/>
      <w:r>
        <w:t>3. Diritti sull’Utilizzo</w:t>
      </w:r>
      <w:bookmarkEnd w:id="78"/>
    </w:p>
    <w:tbl>
      <w:tblPr>
        <w:tblStyle w:val="PURTable"/>
        <w:tblW w:w="0" w:type="dxa"/>
        <w:tblLook w:val="04A0" w:firstRow="1" w:lastRow="0" w:firstColumn="1" w:lastColumn="0" w:noHBand="0" w:noVBand="1"/>
      </w:tblPr>
      <w:tblGrid>
        <w:gridCol w:w="3617"/>
        <w:gridCol w:w="3593"/>
        <w:gridCol w:w="3580"/>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r>
              <w:t xml:space="preserve">, </w:t>
            </w:r>
            <w:hyperlink w:anchor="_Sec545">
              <w:r>
                <w:rPr>
                  <w:color w:val="00467F"/>
                  <w:u w:val="single"/>
                </w:rPr>
                <w:t>Server Speciali</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in possesso di Licenza per Server, ad eccezione dei collaboratori della Società o delle relative Consociate oppure di coloro che agiscono per conto della Società o delle relative Consociate; Licenze CAL richieste per l’accesso tramite i Client Microsoft Dynamics CRM 2016 (tutte le edizioni, tranne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Accesso Software Server</w:t>
      </w:r>
    </w:p>
    <w:p w:rsidR="00B72503" w:rsidRDefault="006F1393">
      <w:pPr>
        <w:pStyle w:val="ProductList-Body"/>
      </w:pPr>
      <w:r>
        <w:t>Diritti di accesso completo: attività, note, entità personalizzate, account, contatti</w:t>
      </w:r>
    </w:p>
    <w:tbl>
      <w:tblPr>
        <w:tblStyle w:val="PURTable"/>
        <w:tblW w:w="0" w:type="dxa"/>
        <w:tblLook w:val="04A0" w:firstRow="1" w:lastRow="0" w:firstColumn="1" w:lastColumn="0" w:noHBand="0" w:noVBand="1"/>
      </w:tblPr>
      <w:tblGrid>
        <w:gridCol w:w="3578"/>
        <w:gridCol w:w="3598"/>
        <w:gridCol w:w="361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Essential CAL per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Microsoft Dynamics CRM Online Essential (SL per Utente)</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Microsoft Dynamics CRM Online Basic (SL per Utente)</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Microsoft Dynamics CRM Online Professional (SL per Utente)</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SubClauseHeading"/>
        <w:outlineLvl w:val="5"/>
      </w:pPr>
      <w:r>
        <w:t>3.1.1 Funzionalità Aggiuntive Associate a Basic Use Additive CAL per Microsoft Dynamics CRM 2016</w:t>
      </w:r>
    </w:p>
    <w:p w:rsidR="00B72503" w:rsidRDefault="006F1393">
      <w:pPr>
        <w:pStyle w:val="ProductList-BodyIndented"/>
      </w:pPr>
      <w:r>
        <w:t>Diritti di accesso completo a casi, clienti potenziali, report utente, dashboard e grafici. Diritti di accesso limitato/in sola lettura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w:t>
      </w:r>
    </w:p>
    <w:tbl>
      <w:tblPr>
        <w:tblStyle w:val="PURTable0"/>
        <w:tblW w:w="0" w:type="dxa"/>
        <w:tblLook w:val="04A0" w:firstRow="1" w:lastRow="0" w:firstColumn="1" w:lastColumn="0" w:noHBand="0" w:noVBand="1"/>
      </w:tblPr>
      <w:tblGrid>
        <w:gridCol w:w="3471"/>
        <w:gridCol w:w="3470"/>
        <w:gridCol w:w="3489"/>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CAL per Microsoft Dynamics CRM 2016 Basic</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Microsoft Dynamics CRM Online Basic (SL per Utente)</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CAL Aggiuntiva per Microsoft Dynamics CRM 2016 Basic</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Microsoft Dynamics CRM Online Professional (SL per Utente)</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Microsoft Dynamics CRM Online Enterprise (SL per Utente)</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Indented"/>
      </w:pPr>
    </w:p>
    <w:p w:rsidR="00B72503" w:rsidRDefault="006F1393">
      <w:pPr>
        <w:pStyle w:val="ProductList-SubClauseHeading"/>
        <w:outlineLvl w:val="5"/>
      </w:pPr>
      <w:r>
        <w:t>3.1.2 Funzionalità Aggiuntive Associate a Professional Use Additive CAL per Microsoft Dynamics CRM 2016</w:t>
      </w:r>
    </w:p>
    <w:p w:rsidR="00B72503" w:rsidRDefault="006F1393">
      <w:pPr>
        <w:pStyle w:val="ProductList-BodyIndented"/>
      </w:pPr>
      <w:r>
        <w:t>Diritti di accesso completo a report di Sistema, grafici di sistema e dashboard di sistema, dati dell’applicazione CRM; Servizi, risorse, ore lavorative, struttura, attrezzature, articoli; campagne di Vendita, mini-campagne, elenchi marketing, listini prezzi, liste dei prodotti; Opportunità, obiettivi, contratti, offerte, ordini, fatture, concorrenti; Esecuzione di flussi di lavoro; Creazione di flussi di lavoro, importazione di dati in blocco e personalizzazioni tra entità</w:t>
      </w:r>
    </w:p>
    <w:tbl>
      <w:tblPr>
        <w:tblStyle w:val="PURTable0"/>
        <w:tblW w:w="0" w:type="dxa"/>
        <w:tblLook w:val="04A0" w:firstRow="1" w:lastRow="0" w:firstColumn="1" w:lastColumn="0" w:noHBand="0" w:noVBand="1"/>
      </w:tblPr>
      <w:tblGrid>
        <w:gridCol w:w="3464"/>
        <w:gridCol w:w="3483"/>
        <w:gridCol w:w="3483"/>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CAL per Microsoft Dynamics CRM 2016 Professional</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Microsoft Dynamics CRM Online Professional (SL per Utente)</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CAL Aggiuntiva per Microsoft Dynamics CRM 2016 Professional</w:t>
            </w:r>
          </w:p>
        </w:tc>
        <w:tc>
          <w:tcPr>
            <w:tcW w:w="4040" w:type="dxa"/>
            <w:tcBorders>
              <w:top w:val="none" w:sz="4" w:space="0" w:color="000000"/>
              <w:left w:val="none" w:sz="4" w:space="0" w:color="000000"/>
              <w:bottom w:val="single" w:sz="4" w:space="0" w:color="000000"/>
              <w:right w:val="single" w:sz="4" w:space="0" w:color="000000"/>
            </w:tcBorders>
          </w:tcPr>
          <w:p w:rsidR="00B72503" w:rsidRDefault="006F1393">
            <w:pPr>
              <w:pStyle w:val="ProductList-TableBody"/>
            </w:pPr>
            <w:r>
              <w:t>Microsoft Dynamics CRM Online Enterprise (SL per Utente)</w:t>
            </w:r>
          </w:p>
        </w:tc>
      </w:tr>
    </w:tbl>
    <w:p w:rsidR="00B72503" w:rsidRDefault="00B72503">
      <w:pPr>
        <w:pStyle w:val="ProductList-BodyIndented"/>
      </w:pPr>
    </w:p>
    <w:p w:rsidR="00B72503" w:rsidRDefault="006F1393">
      <w:pPr>
        <w:pStyle w:val="ProductList-ClauseHeading"/>
        <w:outlineLvl w:val="4"/>
      </w:pPr>
      <w:r>
        <w:t>3.2 Yammer</w:t>
      </w:r>
    </w:p>
    <w:p w:rsidR="00B72503" w:rsidRDefault="006F1393">
      <w:pPr>
        <w:pStyle w:val="ProductList-Body"/>
      </w:pPr>
      <w:r>
        <w:t>Il software che collegherà Microsoft Dynamics CRM a Yammer</w:t>
      </w:r>
      <w:r>
        <w:fldChar w:fldCharType="begin"/>
      </w:r>
      <w:r>
        <w:instrText xml:space="preserve"> XE "Yammer" </w:instrText>
      </w:r>
      <w:r>
        <w:fldChar w:fldCharType="end"/>
      </w:r>
      <w:r>
        <w:t xml:space="preserve"> permetterà la condivisione di alcuni dati di Yammer con i Servizi Online. Le Condizioni per l’Utilizzo dei Servizi Online si applicano all’utilizzo di Yammer da parte della Società.</w:t>
      </w:r>
    </w:p>
    <w:p w:rsidR="00B72503" w:rsidRDefault="00B72503">
      <w:pPr>
        <w:pStyle w:val="ProductList-Body"/>
      </w:pPr>
    </w:p>
    <w:p w:rsidR="00B72503" w:rsidRDefault="006F1393">
      <w:pPr>
        <w:pStyle w:val="ProductList-ClauseHeading"/>
        <w:outlineLvl w:val="4"/>
      </w:pPr>
      <w:r>
        <w:t>3.3 Diritti di Failover</w:t>
      </w:r>
    </w:p>
    <w:p w:rsidR="00B72503" w:rsidRDefault="006F1393">
      <w:pPr>
        <w:pStyle w:val="ProductList-Body"/>
      </w:pPr>
      <w:r>
        <w:t xml:space="preserve">Per ogni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utilizza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la Società potrà eseguire lo stesso numero di Istanze di failover passive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per disporre di un supporto in via temporanea. La Società potrà eseguire le Istanze di failover passive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dal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72503" w:rsidRDefault="00B72503">
      <w:pPr>
        <w:pStyle w:val="ProductList-Body"/>
      </w:pPr>
    </w:p>
    <w:p w:rsidR="00B72503" w:rsidRDefault="006F1393">
      <w:pPr>
        <w:pStyle w:val="ProductList-ClauseHeading"/>
        <w:outlineLvl w:val="4"/>
      </w:pPr>
      <w:r>
        <w:lastRenderedPageBreak/>
        <w:t>3.4 Software Aggiuntivo</w:t>
      </w:r>
    </w:p>
    <w:tbl>
      <w:tblPr>
        <w:tblStyle w:val="PURTable"/>
        <w:tblW w:w="0" w:type="dxa"/>
        <w:tblLook w:val="04A0" w:firstRow="1" w:lastRow="0" w:firstColumn="1" w:lastColumn="0" w:noHBand="0" w:noVBand="1"/>
      </w:tblPr>
      <w:tblGrid>
        <w:gridCol w:w="3613"/>
        <w:gridCol w:w="3597"/>
        <w:gridCol w:w="3580"/>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MarketingPilot Connector per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Microsoft Dynamics CRM 2016 per Microsoft Office Outlook</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Dynamics CRM Reporting Extensions per Microsoft Dynamics CRM 2016</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Dynamics CRM per i dispositivi supportati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Router di posta elettronica e Distribuzione guidata regole Microsoft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Dynamics Marketing Connector per Microsoft Dynamics CRM (non Workgroup Server)</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SharePoint Grid per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5"/>
        <w:gridCol w:w="3603"/>
        <w:gridCol w:w="358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6">
              <w:r>
                <w:rPr>
                  <w:color w:val="00467F"/>
                  <w:u w:val="single"/>
                </w:rPr>
                <w:t>Lista dei Prodotti di novembre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4.1 CAL Aggiuntiva per Microsoft Dynamics CRM 2016 Professional - Unified Service Desk</w:t>
      </w:r>
    </w:p>
    <w:p w:rsidR="00B72503" w:rsidRDefault="006F1393">
      <w:pPr>
        <w:pStyle w:val="ProductList-Body"/>
      </w:pPr>
      <w:r>
        <w:t xml:space="preserve">Per ciascuna CAL Aggiuntiva per Microsoft Dynamics CRM 2016 Professional per cui dispone di copertura SA, la Società potrà installare e utilizzare l’Unified Service Desk (USD)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Il diritto di utilizzare l’USD è limitato all’utente o al dispositivo al quale viene ceduta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qualificante.</w:t>
      </w:r>
    </w:p>
    <w:p w:rsidR="00B72503" w:rsidRDefault="00B72503">
      <w:pPr>
        <w:pStyle w:val="ProductList-Body"/>
      </w:pPr>
    </w:p>
    <w:p w:rsidR="00B72503" w:rsidRDefault="006F1393">
      <w:pPr>
        <w:pStyle w:val="ProductList-ClauseHeading"/>
        <w:outlineLvl w:val="4"/>
      </w:pPr>
      <w:r>
        <w:t>4.2 Microsoft Dynamics CustomerSource</w:t>
      </w:r>
    </w:p>
    <w:p w:rsidR="00B72503" w:rsidRDefault="006F1393">
      <w:pPr>
        <w:pStyle w:val="ProductList-Body"/>
      </w:pPr>
      <w:r>
        <w:t xml:space="preserve">Le società in possesso di Microsoft Dynamics con SA attiva o di una Sottoscrizione Online avranno accesso a CustomerSource. </w:t>
      </w:r>
    </w:p>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9472919"/>
      <w:r>
        <w:instrText>Microsoft Identity Manager</w:instrText>
      </w:r>
      <w:bookmarkEnd w:id="81"/>
      <w:r>
        <w:instrText>" \l 2</w:instrText>
      </w:r>
      <w:r>
        <w:fldChar w:fldCharType="end"/>
      </w:r>
    </w:p>
    <w:p w:rsidR="00B72503" w:rsidRDefault="006F1393">
      <w:pPr>
        <w:pStyle w:val="ProductList-Offering1SubSection"/>
        <w:outlineLvl w:val="2"/>
      </w:pPr>
      <w:bookmarkStart w:id="82" w:name="_Sec677"/>
      <w:r>
        <w:t>1. Disponibilità del Programma</w:t>
      </w:r>
      <w:bookmarkEnd w:id="82"/>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BFBFBF"/>
              <w:bottom w:val="dashed" w:sz="4" w:space="0" w:color="BFBFBF"/>
              <w:right w:val="none" w:sz="4" w:space="0" w:color="6E6E6E"/>
            </w:tcBorders>
          </w:tcPr>
          <w:p w:rsidR="00B72503" w:rsidRDefault="006F1393">
            <w:pPr>
              <w:pStyle w:val="ProductList-TableBody"/>
            </w:pPr>
            <w:r>
              <w:t>CAL per Microsoft Identity Manager 2016</w:t>
            </w:r>
            <w:r>
              <w:fldChar w:fldCharType="begin"/>
            </w:r>
            <w:r>
              <w:instrText xml:space="preserve"> XE "CAL per Microsoft Identity Manager 2016" </w:instrText>
            </w:r>
            <w:r>
              <w:fldChar w:fldCharType="end"/>
            </w:r>
            <w:r>
              <w:t xml:space="preserve"> (Utente)</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BFBFBF"/>
              <w:bottom w:val="none" w:sz="4" w:space="0" w:color="BFBFBF"/>
              <w:right w:val="none" w:sz="4" w:space="0" w:color="6E6E6E"/>
            </w:tcBorders>
          </w:tcPr>
          <w:p w:rsidR="00B72503" w:rsidRDefault="006F1393">
            <w:pPr>
              <w:pStyle w:val="ProductList-TableBody"/>
            </w:pPr>
            <w:r>
              <w:rPr>
                <w:color w:val="000000"/>
              </w:rPr>
              <w:t>External Connector per Microsoft Identity Manager 2016</w:t>
            </w:r>
            <w:r>
              <w:fldChar w:fldCharType="begin"/>
            </w:r>
            <w:r>
              <w:instrText xml:space="preserve"> XE "External Connector per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2"/>
      </w:pPr>
      <w:bookmarkStart w:id="83" w:name="_Sec733"/>
      <w:r>
        <w:t>2. Condizioni del Prodotto</w:t>
      </w:r>
      <w:bookmarkEnd w:id="83"/>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2"/>
      </w:pPr>
      <w:bookmarkStart w:id="84" w:name="_Sec788"/>
      <w:r>
        <w:t>3. Diritti sull’Utilizzo</w:t>
      </w:r>
      <w:bookmarkEnd w:id="84"/>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3.1 Software Aggiuntivo</w:t>
      </w:r>
    </w:p>
    <w:tbl>
      <w:tblPr>
        <w:tblStyle w:val="PURTable"/>
        <w:tblW w:w="0" w:type="dxa"/>
        <w:tblLook w:val="04A0" w:firstRow="1" w:lastRow="0" w:firstColumn="1" w:lastColumn="0" w:noHBand="0" w:noVBand="1"/>
      </w:tblPr>
      <w:tblGrid>
        <w:gridCol w:w="3642"/>
        <w:gridCol w:w="3574"/>
        <w:gridCol w:w="357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Software Client</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B72503" w:rsidRDefault="00B72503">
            <w:pPr>
              <w:pStyle w:val="ProductList-TableBody"/>
            </w:pPr>
          </w:p>
        </w:tc>
      </w:tr>
    </w:tbl>
    <w:p w:rsidR="00B72503" w:rsidRDefault="006F1393">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86" w:name="_Sec611"/>
      <w:r>
        <w:t>Applicazioni Office</w:t>
      </w:r>
      <w:bookmarkEnd w:id="86"/>
      <w:r>
        <w:fldChar w:fldCharType="begin"/>
      </w:r>
      <w:r>
        <w:instrText xml:space="preserve"> TC "</w:instrText>
      </w:r>
      <w:bookmarkStart w:id="87" w:name="_Toc459472920"/>
      <w:r>
        <w:instrText>Applicazioni Office</w:instrText>
      </w:r>
      <w:bookmarkEnd w:id="87"/>
      <w:r>
        <w:instrText>" \l 2</w:instrText>
      </w:r>
      <w:r>
        <w:fldChar w:fldCharType="end"/>
      </w:r>
    </w:p>
    <w:p w:rsidR="00B72503" w:rsidRDefault="006F1393">
      <w:pPr>
        <w:pStyle w:val="ProductList-Offering2HeadingNoBorder"/>
        <w:outlineLvl w:val="2"/>
      </w:pPr>
      <w:bookmarkStart w:id="88" w:name="_Sec636"/>
      <w:r>
        <w:t>Applicazioni Desktop di Office</w:t>
      </w:r>
      <w:bookmarkEnd w:id="88"/>
      <w:r>
        <w:fldChar w:fldCharType="begin"/>
      </w:r>
      <w:r>
        <w:instrText xml:space="preserve"> TC "</w:instrText>
      </w:r>
      <w:bookmarkStart w:id="89" w:name="_Toc459472921"/>
      <w:r>
        <w:instrText>Applicazioni Desktop di Office</w:instrText>
      </w:r>
      <w:bookmarkEnd w:id="89"/>
      <w:r>
        <w:instrText>" \l 3</w:instrText>
      </w:r>
      <w:r>
        <w:fldChar w:fldCharType="end"/>
      </w:r>
    </w:p>
    <w:p w:rsidR="00B72503" w:rsidRDefault="006F1393">
      <w:pPr>
        <w:pStyle w:val="ProductList-Offering1SubSection"/>
        <w:outlineLvl w:val="3"/>
      </w:pPr>
      <w:bookmarkStart w:id="90" w:name="_Sec681"/>
      <w:r>
        <w:t>1. Disponibilità del Programma</w:t>
      </w:r>
      <w:bookmarkEnd w:id="90"/>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000000"/>
              <w:bottom w:val="dashed" w:sz="4" w:space="0" w:color="BFBFBF"/>
              <w:right w:val="single" w:sz="6" w:space="0" w:color="FFFFFF"/>
            </w:tcBorders>
          </w:tcPr>
          <w:p w:rsidR="00B72503" w:rsidRDefault="006F139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Uso commerciale di Office Home and Student 2013 RT</w:t>
            </w:r>
            <w:r>
              <w:fldChar w:fldCharType="begin"/>
            </w:r>
            <w:r>
              <w:instrText xml:space="preserve"> XE "Uso commerciale di Office Home and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Office Multi-Language Pack 2013</w:t>
            </w:r>
            <w:r>
              <w:fldChar w:fldCharType="begin"/>
            </w:r>
            <w:r>
              <w:instrText xml:space="preserve"> XE "Office Multi-Language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dashed" w:sz="4" w:space="0" w:color="BFBFBF"/>
              <w:right w:val="single" w:sz="6" w:space="0" w:color="FFFFFF"/>
            </w:tcBorders>
          </w:tcPr>
          <w:p w:rsidR="00B72503" w:rsidRDefault="006F1393">
            <w:pPr>
              <w:pStyle w:val="ProductList-TableBody"/>
            </w:pPr>
            <w:r>
              <w:rPr>
                <w:color w:val="000000"/>
              </w:rPr>
              <w:t>Work at Home per Office Standard 2016</w:t>
            </w:r>
            <w:r>
              <w:fldChar w:fldCharType="begin"/>
            </w:r>
            <w:r>
              <w:instrText xml:space="preserve"> XE "Work at Home per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B72503" w:rsidRDefault="00B7250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000000"/>
              <w:bottom w:val="none" w:sz="4" w:space="0" w:color="BFBFBF"/>
              <w:right w:val="single" w:sz="6" w:space="0" w:color="FFFFFF"/>
            </w:tcBorders>
          </w:tcPr>
          <w:p w:rsidR="00B72503" w:rsidRDefault="006F1393">
            <w:pPr>
              <w:pStyle w:val="ProductList-TableBody"/>
            </w:pPr>
            <w:r>
              <w:rPr>
                <w:color w:val="000000"/>
              </w:rPr>
              <w:t>Work at Home per Office Professional Plus 2016</w:t>
            </w:r>
            <w:r>
              <w:fldChar w:fldCharType="begin"/>
            </w:r>
            <w:r>
              <w:instrText xml:space="preserve"> XE "Work at Home per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B72503" w:rsidRDefault="006F139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B72503" w:rsidRDefault="00B7250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91" w:name="_Sec736"/>
      <w:r>
        <w:t>2. Condizioni del Prodotto</w:t>
      </w:r>
      <w:bookmarkEnd w:id="91"/>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2013</w:t>
            </w:r>
            <w:r>
              <w:fldChar w:fldCharType="begin"/>
            </w:r>
            <w:r>
              <w:instrText xml:space="preserve"> XE "Office 2013" </w:instrText>
            </w:r>
            <w:r>
              <w:fldChar w:fldCharType="end"/>
            </w:r>
            <w:r>
              <w:t xml:space="preserve"> e Applicazioni di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Project Professional 2016</w:t>
      </w:r>
    </w:p>
    <w:p w:rsidR="00B72503" w:rsidRDefault="006F1393">
      <w:pPr>
        <w:pStyle w:val="ProductList-Body"/>
      </w:pPr>
      <w:r>
        <w:t>Le Società che acquistano una licenza per Project Professional 2016 sono considerate titolari di una licenza CAL per Dispositivo per Project Server 2016</w:t>
      </w:r>
      <w:r>
        <w:fldChar w:fldCharType="begin"/>
      </w:r>
      <w:r>
        <w:instrText xml:space="preserve"> XE "CAL per Dispositivo per Project Server 2016" </w:instrText>
      </w:r>
      <w:r>
        <w:fldChar w:fldCharType="end"/>
      </w:r>
      <w:r>
        <w:t xml:space="preserve"> per ciascuna Licenza per Project Professional 2016. Il diritto di accedere a Project Server 2016</w:t>
      </w:r>
      <w:r>
        <w:fldChar w:fldCharType="begin"/>
      </w:r>
      <w:r>
        <w:instrText xml:space="preserve"> XE "Project Server 2016" </w:instrText>
      </w:r>
      <w:r>
        <w:fldChar w:fldCharType="end"/>
      </w:r>
      <w:r>
        <w:t xml:space="preserve"> in virtù della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cesserà alla scadenza della corrispondente Licenza Project Professional 2016.</w:t>
      </w:r>
    </w:p>
    <w:p w:rsidR="00B72503" w:rsidRDefault="00B72503">
      <w:pPr>
        <w:pStyle w:val="ProductList-Body"/>
      </w:pPr>
    </w:p>
    <w:p w:rsidR="00B72503" w:rsidRDefault="006F1393">
      <w:pPr>
        <w:pStyle w:val="ProductList-ClauseHeading"/>
        <w:outlineLvl w:val="4"/>
      </w:pPr>
      <w:r>
        <w:t>2.2 Work at Home</w:t>
      </w:r>
    </w:p>
    <w:p w:rsidR="00B72503" w:rsidRDefault="006F1393">
      <w:pPr>
        <w:pStyle w:val="ProductList-Body"/>
      </w:pPr>
      <w:r>
        <w:t xml:space="preserve">Una Licenza Work at Home è una Licenza facoltativa che può essere acquisita unicamente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Standard o Office Professional Plus. Essa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delle sue Consociate, ad esempio a casa dell’utente.</w:t>
      </w:r>
    </w:p>
    <w:p w:rsidR="00B72503" w:rsidRDefault="00B72503">
      <w:pPr>
        <w:pStyle w:val="ProductList-Body"/>
      </w:pPr>
    </w:p>
    <w:p w:rsidR="00B72503" w:rsidRDefault="006F1393">
      <w:pPr>
        <w:pStyle w:val="ProductList-ClauseHeading"/>
        <w:outlineLvl w:val="4"/>
      </w:pPr>
      <w:r>
        <w:t>2.3 Indipendente dalla Piattaforma</w:t>
      </w:r>
    </w:p>
    <w:p w:rsidR="00B72503" w:rsidRDefault="006F1393">
      <w:pPr>
        <w:pStyle w:val="ProductList-Body"/>
      </w:pPr>
      <w:r>
        <w:t>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Licenza indipendente dalla piattaforma consente alla Società di utilizzare, al posto del Prodotto con licenza, la versione più aggiornata di una delle due versioni della piattaforma del Prodotto che diventa disponibile nel periodo di validità della copertura.</w:t>
      </w:r>
    </w:p>
    <w:p w:rsidR="00B72503" w:rsidRDefault="00B72503">
      <w:pPr>
        <w:pStyle w:val="ProductList-Body"/>
      </w:pPr>
    </w:p>
    <w:p w:rsidR="00B72503" w:rsidRDefault="006F1393">
      <w:pPr>
        <w:pStyle w:val="ProductList-ClauseHeading"/>
        <w:outlineLvl w:val="4"/>
      </w:pPr>
      <w:r>
        <w:t>2.4 Versioni Successive</w:t>
      </w:r>
    </w:p>
    <w:p w:rsidR="00B72503" w:rsidRDefault="006F1393">
      <w:pPr>
        <w:pStyle w:val="ProductList-Body"/>
      </w:pPr>
      <w:r>
        <w:t>Skype for Business 2016 è la versione successiva di Lync 2013.</w:t>
      </w:r>
    </w:p>
    <w:p w:rsidR="00B72503" w:rsidRDefault="00B72503">
      <w:pPr>
        <w:pStyle w:val="ProductList-Body"/>
      </w:pPr>
    </w:p>
    <w:p w:rsidR="00B72503" w:rsidRDefault="006F1393">
      <w:pPr>
        <w:pStyle w:val="ProductList-ClauseHeading"/>
        <w:outlineLvl w:val="4"/>
      </w:pPr>
      <w:r>
        <w:t>2.5 Office Online Server</w:t>
      </w:r>
    </w:p>
    <w:p w:rsidR="00B72503" w:rsidRDefault="006F1393">
      <w:pPr>
        <w:pStyle w:val="ProductList-Body"/>
      </w:pPr>
      <w:r>
        <w:t>Le Società che acquistano licenze per Office Standard 2016 o Office Professional Plus 2016 prima del 1° agosto 2016 potranno utilizzare la funzionalità di modifica descritta nell’Articolo Office Online dell’</w:t>
      </w:r>
      <w:hyperlink w:anchor="_Sec564">
        <w:r>
          <w:rPr>
            <w:color w:val="00467F"/>
            <w:u w:val="single"/>
          </w:rPr>
          <w:t>Appendice B</w:t>
        </w:r>
      </w:hyperlink>
      <w:r>
        <w:t xml:space="preserve"> con tali licenze. Tale diritto scade il 1° agosto 2019.</w:t>
      </w:r>
    </w:p>
    <w:p w:rsidR="00B72503" w:rsidRDefault="006F1393">
      <w:pPr>
        <w:pStyle w:val="ProductList-Offering1SubSection"/>
        <w:outlineLvl w:val="3"/>
      </w:pPr>
      <w:bookmarkStart w:id="92" w:name="_Sec791"/>
      <w:r>
        <w:lastRenderedPageBreak/>
        <w:t>3. Diritti sull’Utilizzo</w:t>
      </w:r>
      <w:bookmarkEnd w:id="92"/>
    </w:p>
    <w:tbl>
      <w:tblPr>
        <w:tblStyle w:val="PURTable"/>
        <w:tblW w:w="0" w:type="dxa"/>
        <w:tblLook w:val="04A0" w:firstRow="1" w:lastRow="0" w:firstColumn="1" w:lastColumn="0" w:noHBand="0" w:noVBand="1"/>
      </w:tblPr>
      <w:tblGrid>
        <w:gridCol w:w="3616"/>
        <w:gridCol w:w="3596"/>
        <w:gridCol w:w="3578"/>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Diritti di Utilizzo Commerciale di Office Home &amp; Student RT e famiglie di prodotti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famiglie di prodotti Office)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Bing Maps</w:t>
              </w:r>
            </w:hyperlink>
            <w:r>
              <w:t xml:space="preserve"> (Excel e Office Professional Plus); </w:t>
            </w:r>
            <w:hyperlink w:anchor="_Sec537">
              <w:r>
                <w:rPr>
                  <w:color w:val="00467F"/>
                  <w:u w:val="single"/>
                </w:rPr>
                <w:t>H.264/MPEG-4 e/o VC-1</w:t>
              </w:r>
            </w:hyperlink>
            <w:r>
              <w:t xml:space="preserve"> (Skype for Business),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Diritti di Utilizzo Commerciale di Office Home &amp; Student 2013 RT</w:t>
      </w:r>
    </w:p>
    <w:p w:rsidR="00B72503" w:rsidRDefault="006F1393">
      <w:pPr>
        <w:pStyle w:val="ProductList-Body"/>
      </w:pPr>
      <w:r>
        <w:t xml:space="preserve">Al momento della cessione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a un dispositivo concesso separatamente in licenza per Office Home &amp; Student 2013 RT, la Società potrà utilizzare il software Office Home &amp; Student per scopi commerciali, nonostante quanto diversamente stabilito nelle condizioni di licenza per Office Home &amp; Student 2013 RT.</w:t>
      </w:r>
    </w:p>
    <w:p w:rsidR="00B72503" w:rsidRDefault="00B72503">
      <w:pPr>
        <w:pStyle w:val="ProductList-Body"/>
      </w:pPr>
    </w:p>
    <w:p w:rsidR="00B72503" w:rsidRDefault="006F1393">
      <w:pPr>
        <w:pStyle w:val="ProductList-ClauseHeading"/>
        <w:outlineLvl w:val="4"/>
      </w:pPr>
      <w:r>
        <w:t>3.2 Office Professional Plus 2016 e Office Standard 2016 - Utilizzo Commerciale di Office Home &amp; Student 2013 RT</w:t>
      </w:r>
    </w:p>
    <w:p w:rsidR="00B72503" w:rsidRDefault="006F1393">
      <w:pPr>
        <w:pStyle w:val="ProductList-Body"/>
      </w:pPr>
      <w:r>
        <w:t xml:space="preserve">Ciascun </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che esegue Office Professional Plus 2016 o Office Standard 2013 potrà utilizzare il software concesso in licenza separatamente ai sensi della licenza per Office Home &amp; Student 2013 RT per scopi commerciali, nonostante quanto diversamente stabilito nelle condizioni di licenza per Office Home &amp; Student 2013 RT.</w:t>
      </w:r>
    </w:p>
    <w:p w:rsidR="00B72503" w:rsidRDefault="006F1393">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09"/>
        <w:gridCol w:w="3601"/>
        <w:gridCol w:w="3580"/>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7">
              <w:r>
                <w:rPr>
                  <w:color w:val="00467F"/>
                  <w:u w:val="single"/>
                </w:rPr>
                <w:t>Lista dei Prodotti di giugno 2015</w:t>
              </w:r>
            </w:hyperlink>
            <w:r>
              <w:t xml:space="preserve"> (Office Multi-Language Pack e Visio Premium 2010)</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Office, Project e Visio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4.1 Project Professional 2016</w:t>
      </w:r>
    </w:p>
    <w:p w:rsidR="00B72503" w:rsidRDefault="006F1393">
      <w:pPr>
        <w:pStyle w:val="ProductList-Body"/>
      </w:pPr>
      <w:r>
        <w:t>Le Società con copertura SA attiva per la relativa Licenza per Project Professional saranno considerate titolari di una copertura SA per la Licenza CAL gratuita per Project Server corrispondente. Tale copertura SA cesserà alla scadenza della copertura Project Professional corrispondente.</w:t>
      </w:r>
    </w:p>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94" w:name="_Sec680"/>
      <w:r>
        <w:t>Office per Mac</w:t>
      </w:r>
      <w:bookmarkEnd w:id="94"/>
      <w:r>
        <w:fldChar w:fldCharType="begin"/>
      </w:r>
      <w:r>
        <w:instrText xml:space="preserve"> TC "</w:instrText>
      </w:r>
      <w:bookmarkStart w:id="95" w:name="_Toc459472922"/>
      <w:r>
        <w:instrText>Office per Mac</w:instrText>
      </w:r>
      <w:bookmarkEnd w:id="95"/>
      <w:r>
        <w:instrText>" \l 3</w:instrText>
      </w:r>
      <w:r>
        <w:fldChar w:fldCharType="end"/>
      </w:r>
    </w:p>
    <w:p w:rsidR="00B72503" w:rsidRDefault="006F1393">
      <w:pPr>
        <w:pStyle w:val="ProductList-Offering1SubSection"/>
        <w:outlineLvl w:val="3"/>
      </w:pPr>
      <w:bookmarkStart w:id="96" w:name="_Sec682"/>
      <w:r>
        <w:t>1. Disponibilità del Programma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Excel 2016 per Mac</w:t>
            </w:r>
            <w:r>
              <w:fldChar w:fldCharType="begin"/>
            </w:r>
            <w:r>
              <w:instrText xml:space="preserve"> XE "Excel 2016 per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Lync per Mac 2011</w:t>
            </w:r>
            <w:r>
              <w:fldChar w:fldCharType="begin"/>
            </w:r>
            <w:r>
              <w:instrText xml:space="preserve"> XE "Lync per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Office 2016 per Mac Standard</w:t>
            </w:r>
            <w:r>
              <w:fldChar w:fldCharType="begin"/>
            </w:r>
            <w:r>
              <w:instrText xml:space="preserve"> XE "Office 2016 per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Outlook 2016 per Mac</w:t>
            </w:r>
            <w:r>
              <w:fldChar w:fldCharType="begin"/>
            </w:r>
            <w:r>
              <w:instrText xml:space="preserve"> XE "Outlook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PowerPoint 2016 per Mac</w:t>
            </w:r>
            <w:r>
              <w:fldChar w:fldCharType="begin"/>
            </w:r>
            <w:r>
              <w:instrText xml:space="preserve"> XE "PowerPoint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Word 2016 per Mac</w:t>
            </w:r>
            <w:r>
              <w:fldChar w:fldCharType="begin"/>
            </w:r>
            <w:r>
              <w:instrText xml:space="preserve"> XE "Word 2016 per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Work at Home per Mac 2016</w:t>
            </w:r>
            <w:r>
              <w:fldChar w:fldCharType="begin"/>
            </w:r>
            <w:r>
              <w:instrText xml:space="preserve"> XE "Work at Home per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97" w:name="_Sec737"/>
      <w:r>
        <w:t>2. Condizioni del Prodotto</w:t>
      </w:r>
      <w:bookmarkEnd w:id="97"/>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Office per Mac 2011</w:t>
            </w:r>
            <w:r>
              <w:fldChar w:fldCharType="begin"/>
            </w:r>
            <w:r>
              <w:instrText xml:space="preserve"> XE "Office per Mac 2011" </w:instrText>
            </w:r>
            <w:r>
              <w:fldChar w:fldCharType="end"/>
            </w:r>
            <w:r>
              <w:t xml:space="preserve"> e Applicazioni di Office per Mac 2011 (9/10)</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Versioni Successive</w:t>
      </w:r>
    </w:p>
    <w:p w:rsidR="00B72503" w:rsidRDefault="006F1393">
      <w:pPr>
        <w:pStyle w:val="ProductList-Body"/>
      </w:pPr>
      <w:r>
        <w:t>Outlook per Mac 2011 è la versione successiva di Entourage per Mac 2008. Lync per Mac 2011 è la versione successiva di Communicator per Mac 2011</w:t>
      </w:r>
      <w:r>
        <w:fldChar w:fldCharType="begin"/>
      </w:r>
      <w:r>
        <w:instrText xml:space="preserve"> XE "Communicator per Mac 2011" </w:instrText>
      </w:r>
      <w:r>
        <w:fldChar w:fldCharType="end"/>
      </w:r>
      <w:r>
        <w:t>.</w:t>
      </w:r>
    </w:p>
    <w:p w:rsidR="00B72503" w:rsidRDefault="00B72503">
      <w:pPr>
        <w:pStyle w:val="ProductList-Body"/>
      </w:pPr>
    </w:p>
    <w:p w:rsidR="00B72503" w:rsidRDefault="006F1393">
      <w:pPr>
        <w:pStyle w:val="ProductList-ClauseHeading"/>
        <w:outlineLvl w:val="4"/>
      </w:pPr>
      <w:r>
        <w:lastRenderedPageBreak/>
        <w:t>2.2 Work at Home</w:t>
      </w:r>
    </w:p>
    <w:p w:rsidR="00B72503" w:rsidRDefault="006F1393">
      <w:pPr>
        <w:pStyle w:val="ProductList-Body"/>
      </w:pPr>
      <w:r>
        <w:t xml:space="preserve">Una Licenza Work at Home è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facoltativa che può essere acquisita esclusivamente insieme 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completa per Office per Mac. Consente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del software di installare e utilizzare il software anche su un dispositivo che si trova all’esterno dei locali della Società o di una sua Consociata, ad esempio a casa dell’utente.</w:t>
      </w:r>
    </w:p>
    <w:p w:rsidR="00B72503" w:rsidRDefault="00B72503">
      <w:pPr>
        <w:pStyle w:val="ProductList-Body"/>
      </w:pPr>
    </w:p>
    <w:p w:rsidR="00B72503" w:rsidRDefault="006F1393">
      <w:pPr>
        <w:pStyle w:val="ProductList-ClauseHeading"/>
        <w:outlineLvl w:val="4"/>
      </w:pPr>
      <w:r>
        <w:t>2.3 Indipendente dalla Piattaforma</w:t>
      </w:r>
    </w:p>
    <w:p w:rsidR="00B72503" w:rsidRDefault="006F1393">
      <w:pPr>
        <w:pStyle w:val="ProductList-Body"/>
      </w:pPr>
      <w:r>
        <w:t xml:space="preserve">La Società potrà eseguire la versione con licenza o una versione per piattaforma diversa, a condizione che la versione per piattaforma diversa sia disponibile quando la versione originale con licenza viene resa disponibile. Qualora i componenti di una famiglia di Prodotti varino in base alla versione della piattaforma, la Società potrà utilizzare esclusivamente i componenti della famiglia di prodotti che ha scelto di distribuire; la Società non potrà combinare i componenti di più versioni di piattaforme. La copertura SA attiva per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indipendente dalla piattaforma consente alla Società di utilizzare, al posto del Prodotto con licenza, la versione più aggiornata di una delle due versioni della piattaforma del Prodotto che diventa disponibile nel periodo di validità della copertura.</w:t>
      </w:r>
    </w:p>
    <w:p w:rsidR="00B72503" w:rsidRDefault="006F1393">
      <w:pPr>
        <w:pStyle w:val="ProductList-Offering1SubSection"/>
        <w:outlineLvl w:val="3"/>
      </w:pPr>
      <w:bookmarkStart w:id="98" w:name="_Sec792"/>
      <w:r>
        <w:t>3. Diritti sull’Utilizzo</w:t>
      </w:r>
      <w:bookmarkEnd w:id="98"/>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39">
              <w:r>
                <w:rPr>
                  <w:color w:val="00467F"/>
                  <w:u w:val="single"/>
                </w:rPr>
                <w:t>Applicazioni Desktop</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Office per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Office Web Apps Server 2013 (solo famiglia di prodotti Office)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Office Home &amp; Student 2013 RT Commercial Use</w:t>
      </w:r>
    </w:p>
    <w:p w:rsidR="00B72503" w:rsidRDefault="006F1393">
      <w:pPr>
        <w:pStyle w:val="ProductList-Body"/>
      </w:pPr>
      <w:r>
        <w:t>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Office 2016 per Mac Standard potrà utilizzare il software concesso in licenza separatamente ai sensi della licenza per Office Home &amp; Student 2013 RT per scopi commerciali, nonostante quanto diversamente stabilito nelle condizioni di licenza per Office Home &amp; Student 2013 RT.</w:t>
      </w:r>
    </w:p>
    <w:p w:rsidR="00B72503" w:rsidRDefault="006F1393">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597"/>
        <w:gridCol w:w="3625"/>
        <w:gridCol w:w="3568"/>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8">
              <w:r>
                <w:rPr>
                  <w:color w:val="00467F"/>
                  <w:u w:val="single"/>
                </w:rPr>
                <w:t>Lista dei Prodotti del Mese di Giugno 2015</w:t>
              </w:r>
            </w:hyperlink>
            <w:r>
              <w:t xml:space="preserve"> (Communicator per Mac 2010, Entourage per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100" w:name="_Sec612"/>
      <w:r>
        <w:t>Server Office</w:t>
      </w:r>
      <w:bookmarkEnd w:id="100"/>
      <w:r>
        <w:fldChar w:fldCharType="begin"/>
      </w:r>
      <w:r>
        <w:instrText xml:space="preserve"> TC "</w:instrText>
      </w:r>
      <w:bookmarkStart w:id="101" w:name="_Toc459472923"/>
      <w:r>
        <w:instrText>Server Office</w:instrText>
      </w:r>
      <w:bookmarkEnd w:id="101"/>
      <w:r>
        <w:instrText>" \l 2</w:instrText>
      </w:r>
      <w:r>
        <w:fldChar w:fldCharType="end"/>
      </w:r>
    </w:p>
    <w:p w:rsidR="00B72503" w:rsidRDefault="006F1393">
      <w:pPr>
        <w:pStyle w:val="ProductList-Offering2HeadingNoBorder"/>
        <w:outlineLvl w:val="2"/>
      </w:pPr>
      <w:bookmarkStart w:id="102" w:name="_Sec638"/>
      <w:r>
        <w:t>Exchange Server</w:t>
      </w:r>
      <w:bookmarkEnd w:id="102"/>
      <w:r>
        <w:fldChar w:fldCharType="begin"/>
      </w:r>
      <w:r>
        <w:instrText xml:space="preserve"> TC "</w:instrText>
      </w:r>
      <w:bookmarkStart w:id="103" w:name="_Toc459472924"/>
      <w:r>
        <w:instrText>Exchange Server</w:instrText>
      </w:r>
      <w:bookmarkEnd w:id="103"/>
      <w:r>
        <w:instrText>" \l 3</w:instrText>
      </w:r>
      <w:r>
        <w:fldChar w:fldCharType="end"/>
      </w:r>
    </w:p>
    <w:p w:rsidR="00B72503" w:rsidRDefault="006F1393">
      <w:pPr>
        <w:pStyle w:val="ProductList-Offering1SubSection"/>
        <w:outlineLvl w:val="3"/>
      </w:pPr>
      <w:bookmarkStart w:id="104" w:name="_Sec683"/>
      <w:r>
        <w:t>1. Disponibilità del Programma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CAL per Exchange Server Enterprise 2016 </w:t>
            </w:r>
            <w:r>
              <w:fldChar w:fldCharType="begin"/>
            </w:r>
            <w:r>
              <w:instrText xml:space="preserve"> XE "CAL per Exchange Server Enterprise 2016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CAL per Exchange Server Standard 2016</w:t>
            </w:r>
            <w:r>
              <w:fldChar w:fldCharType="begin"/>
            </w:r>
            <w:r>
              <w:instrText xml:space="preserve"> XE "CAL per Exchange Server Standard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105" w:name="_Sec738"/>
      <w:r>
        <w:t>2. Condizioni del Prodotto</w:t>
      </w:r>
      <w:bookmarkEnd w:id="105"/>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Standard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106" w:name="_Sec793"/>
      <w:r>
        <w:t>3. Diritti sull’Utilizzo</w:t>
      </w:r>
      <w:bookmarkEnd w:id="106"/>
    </w:p>
    <w:tbl>
      <w:tblPr>
        <w:tblStyle w:val="PURTable"/>
        <w:tblW w:w="0" w:type="dxa"/>
        <w:tblLook w:val="04A0" w:firstRow="1" w:lastRow="0" w:firstColumn="1" w:lastColumn="0" w:noHBand="0" w:noVBand="1"/>
      </w:tblPr>
      <w:tblGrid>
        <w:gridCol w:w="3619"/>
        <w:gridCol w:w="3589"/>
        <w:gridCol w:w="358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lastRenderedPageBreak/>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 (per l’accesso alle Funzionalità Aggiuntive sono necessarie sia le licenze CAL di Base sia quelle Aggiuntive)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25"/>
        <w:gridCol w:w="3589"/>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2503" w:rsidRDefault="006F139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SL per Utente per Exchange Online Piano 1</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SL per Utente per Exchange Online Piano 1</w:t>
            </w:r>
            <w:r>
              <w:fldChar w:fldCharType="begin"/>
            </w:r>
            <w:r>
              <w:instrText xml:space="preserve"> XE "Exchange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SL per Utente per Exchange Online Piano 2</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SL per Utente per Exchange Online Piano 2</w:t>
            </w:r>
            <w:r>
              <w:fldChar w:fldCharType="begin"/>
            </w:r>
            <w:r>
              <w:instrText xml:space="preserve"> XE "Exchange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SL per Utente per Exchange Online Piano 2G</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SubClauseHeading"/>
        <w:outlineLvl w:val="5"/>
      </w:pPr>
      <w:r>
        <w:t>3.1.1 Funzionalità Aggiuntive Associate a Exchange Enterprise CAL</w:t>
      </w:r>
    </w:p>
    <w:p w:rsidR="00B72503" w:rsidRDefault="006F1393">
      <w:pPr>
        <w:pStyle w:val="ProductList-BodyIndented"/>
      </w:pPr>
      <w:r>
        <w:t>Archivio sul Posto, Blocchi sul Posto (Indefiniti, Basati su Query e su Tempo), Criteri Mobili Avanzati, Protezione delle Informazioni e Conformità, Criteri di Conservazione Personalizzati, Inserimento nel Journal degli Elenchi per Distribuzione/Utente, Cassette Postali del Sito - Conformità, Prevenzione della Perdita dei Dati</w:t>
      </w:r>
    </w:p>
    <w:tbl>
      <w:tblPr>
        <w:tblStyle w:val="PURTable0"/>
        <w:tblW w:w="0" w:type="dxa"/>
        <w:tblLook w:val="04A0" w:firstRow="1" w:lastRow="0" w:firstColumn="1" w:lastColumn="0" w:noHBand="0" w:noVBand="1"/>
      </w:tblPr>
      <w:tblGrid>
        <w:gridCol w:w="3470"/>
        <w:gridCol w:w="3503"/>
        <w:gridCol w:w="345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CAL per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SL per Utente per Exchange Online Piano 2</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SL per Utente per Exchange Online Piano 2A</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SL per Utente per Exchange Online Piano 2G</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Indented"/>
      </w:pPr>
    </w:p>
    <w:p w:rsidR="00B72503" w:rsidRDefault="006F1393">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580"/>
        <w:gridCol w:w="3625"/>
        <w:gridCol w:w="358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licenze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49">
              <w:r>
                <w:rPr>
                  <w:color w:val="00467F"/>
                  <w:u w:val="single"/>
                </w:rPr>
                <w:t>Lista dei Prodotti del Mese di Giugno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4.1 Condizioni Supplementari per Exchange Enterprise CAL with Services 2016</w:t>
      </w:r>
    </w:p>
    <w:p w:rsidR="00B72503" w:rsidRDefault="006F1393">
      <w:pPr>
        <w:pStyle w:val="ProductList-Body"/>
      </w:pPr>
      <w:r>
        <w:t xml:space="preserve">Una licenza Exchange Server Enterprise CAL con copertura SA attiva include anche i diritti per Prevenzione della Perdita dei Dati ed Exchange Online Protection. Per le società in possesso di Contratti Microsoft Business Agreement con data antecedente al mese di ottobre 2010 e di Iscrizioni con data successiva al mese di luglio 2011, le Condizioni Supplementari per i Servizi Online utilizzate con il Software, Contratti Legacy di cui all’Appendice A: Condizioni Supplementari del Contratto relativo al Programma nella Lista dei Prodotti di giugno 2015 all’indirizzo </w:t>
      </w:r>
      <w:hyperlink r:id="rId50">
        <w:r>
          <w:rPr>
            <w:color w:val="00467F"/>
            <w:u w:val="single"/>
          </w:rPr>
          <w:t>http://go.microsoft.com/?linkid=9839207</w:t>
        </w:r>
      </w:hyperlink>
      <w:r>
        <w:t xml:space="preserve"> si applicano all’acquisto e all’utilizzo dei Servizi Online inclusi in Exchange Enterprise CAL with Services 2016.</w:t>
      </w:r>
    </w:p>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108" w:name="_Sec639"/>
      <w:r>
        <w:t>Project Server</w:t>
      </w:r>
      <w:bookmarkEnd w:id="108"/>
      <w:r>
        <w:fldChar w:fldCharType="begin"/>
      </w:r>
      <w:r>
        <w:instrText xml:space="preserve"> TC "</w:instrText>
      </w:r>
      <w:bookmarkStart w:id="109" w:name="_Toc459472925"/>
      <w:r>
        <w:instrText>Project Server</w:instrText>
      </w:r>
      <w:bookmarkEnd w:id="109"/>
      <w:r>
        <w:instrText>" \l 3</w:instrText>
      </w:r>
      <w:r>
        <w:fldChar w:fldCharType="end"/>
      </w:r>
    </w:p>
    <w:p w:rsidR="00B72503" w:rsidRDefault="006F1393">
      <w:pPr>
        <w:pStyle w:val="ProductList-Offering1SubSection"/>
        <w:outlineLvl w:val="3"/>
      </w:pPr>
      <w:bookmarkStart w:id="110" w:name="_Sec684"/>
      <w:r>
        <w:t>1. Disponibilità del Programma</w:t>
      </w:r>
      <w:bookmarkEnd w:id="110"/>
    </w:p>
    <w:tbl>
      <w:tblPr>
        <w:tblStyle w:val="PURTable"/>
        <w:tblW w:w="0" w:type="dxa"/>
        <w:tblLook w:val="04A0" w:firstRow="1" w:lastRow="0" w:firstColumn="1" w:lastColumn="0" w:noHBand="0" w:noVBand="1"/>
      </w:tblPr>
      <w:tblGrid>
        <w:gridCol w:w="4036"/>
        <w:gridCol w:w="612"/>
        <w:gridCol w:w="607"/>
        <w:gridCol w:w="612"/>
        <w:gridCol w:w="607"/>
        <w:gridCol w:w="607"/>
        <w:gridCol w:w="612"/>
        <w:gridCol w:w="615"/>
        <w:gridCol w:w="634"/>
        <w:gridCol w:w="619"/>
        <w:gridCol w:w="613"/>
        <w:gridCol w:w="610"/>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CAL per Project Server 2016</w:t>
            </w:r>
            <w:r>
              <w:fldChar w:fldCharType="begin"/>
            </w:r>
            <w:r>
              <w:instrText xml:space="preserve"> XE "CAL per Project Server 2016"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3"/>
      </w:pPr>
      <w:bookmarkStart w:id="111" w:name="_Sec739"/>
      <w:r>
        <w:t>2. Condizioni del Prodotto</w:t>
      </w:r>
      <w:bookmarkEnd w:id="111"/>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112" w:name="_Sec795"/>
      <w:r>
        <w:t>3. Diritti sull’Utilizzo</w:t>
      </w:r>
      <w:bookmarkEnd w:id="112"/>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lastRenderedPageBreak/>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16"/>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CAL per Project Server 2016</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B72503" w:rsidRDefault="006F1393">
            <w:pPr>
              <w:pStyle w:val="ProductList-TableBody"/>
            </w:pPr>
            <w:r>
              <w:t>SL per Utente per Project Online Essentials</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SL per Utente per Project Online Professional</w:t>
            </w:r>
          </w:p>
        </w:tc>
        <w:tc>
          <w:tcPr>
            <w:tcW w:w="4040" w:type="dxa"/>
            <w:tcBorders>
              <w:top w:val="none" w:sz="4" w:space="0" w:color="000000"/>
              <w:left w:val="none" w:sz="4" w:space="0" w:color="000000"/>
              <w:bottom w:val="single" w:sz="4" w:space="0" w:color="000000"/>
              <w:right w:val="single" w:sz="4" w:space="0" w:color="000000"/>
            </w:tcBorders>
          </w:tcPr>
          <w:p w:rsidR="00B72503" w:rsidRDefault="006F1393">
            <w:pPr>
              <w:pStyle w:val="ProductList-TableBody"/>
            </w:pPr>
            <w:r>
              <w:t>SL per Utente per Project Online Premium</w:t>
            </w:r>
          </w:p>
        </w:tc>
      </w:tr>
    </w:tbl>
    <w:p w:rsidR="00B72503" w:rsidRDefault="00B72503">
      <w:pPr>
        <w:pStyle w:val="ProductList-Body"/>
      </w:pPr>
    </w:p>
    <w:p w:rsidR="00B72503" w:rsidRDefault="006F1393">
      <w:pPr>
        <w:pStyle w:val="ProductList-ClauseHeading"/>
        <w:outlineLvl w:val="4"/>
      </w:pPr>
      <w:r>
        <w:t>3.2 Software Aggiuntivo</w:t>
      </w:r>
    </w:p>
    <w:tbl>
      <w:tblPr>
        <w:tblStyle w:val="PURTable"/>
        <w:tblW w:w="0" w:type="dxa"/>
        <w:tblLook w:val="04A0" w:firstRow="1" w:lastRow="0" w:firstColumn="1" w:lastColumn="0" w:noHBand="0" w:noVBand="1"/>
      </w:tblPr>
      <w:tblGrid>
        <w:gridCol w:w="3666"/>
        <w:gridCol w:w="3562"/>
        <w:gridCol w:w="356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114" w:name="_Sec640"/>
      <w:r>
        <w:t>SharePoint Server</w:t>
      </w:r>
      <w:bookmarkEnd w:id="114"/>
      <w:r>
        <w:fldChar w:fldCharType="begin"/>
      </w:r>
      <w:r>
        <w:instrText xml:space="preserve"> TC "</w:instrText>
      </w:r>
      <w:bookmarkStart w:id="115" w:name="_Toc459472926"/>
      <w:r>
        <w:instrText>SharePoint Server</w:instrText>
      </w:r>
      <w:bookmarkEnd w:id="115"/>
      <w:r>
        <w:instrText>" \l 3</w:instrText>
      </w:r>
      <w:r>
        <w:fldChar w:fldCharType="end"/>
      </w:r>
    </w:p>
    <w:p w:rsidR="00B72503" w:rsidRDefault="006F1393">
      <w:pPr>
        <w:pStyle w:val="ProductList-Offering1SubSection"/>
        <w:outlineLvl w:val="3"/>
      </w:pPr>
      <w:bookmarkStart w:id="116" w:name="_Sec685"/>
      <w:r>
        <w:t>1. Disponibilità del Programma</w:t>
      </w:r>
      <w:bookmarkEnd w:id="116"/>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Microsoft Office Audit e Control Management Server 2013</w:t>
            </w:r>
            <w:r>
              <w:fldChar w:fldCharType="begin"/>
            </w:r>
            <w:r>
              <w:instrText xml:space="preserve"> XE "Microsoft Office Audit e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Standard CAL per SharePoint Server 2016</w:t>
            </w:r>
            <w:r>
              <w:fldChar w:fldCharType="begin"/>
            </w:r>
            <w:r>
              <w:instrText xml:space="preserve"> XE "Standard CAL per SharePoint Server 2016"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 xml:space="preserve">Enterprise CAL per SharePoint Server 2016 </w:t>
            </w:r>
            <w:r>
              <w:fldChar w:fldCharType="begin"/>
            </w:r>
            <w:r>
              <w:instrText xml:space="preserve"> XE "Enterprise CAL per SharePoint Server 2016 " </w:instrText>
            </w:r>
            <w:r>
              <w:fldChar w:fldCharType="end"/>
            </w:r>
            <w:r>
              <w:t>(Dispositivo e Utente)</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117" w:name="_Sec740"/>
      <w:r>
        <w:t>2. Condizioni del Prodotto</w:t>
      </w:r>
      <w:bookmarkEnd w:id="117"/>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SharePoint Server 2013</w:t>
            </w:r>
            <w:r>
              <w:fldChar w:fldCharType="begin"/>
            </w:r>
            <w:r>
              <w:instrText xml:space="preserve"> XE "SharePoint Server 2013" </w:instrText>
            </w:r>
            <w:r>
              <w:fldChar w:fldCharType="end"/>
            </w:r>
            <w:r>
              <w:t xml:space="preserve"> (10/12), nessuna versione precedente di Server di Gestione del Controllo di Microsoft Office</w:t>
            </w:r>
          </w:p>
        </w:tc>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118" w:name="_Sec798"/>
      <w:r>
        <w:t>3. Diritti sull’Utilizzo</w:t>
      </w:r>
      <w:bookmarkEnd w:id="118"/>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Accesso Software Server per Server di Gestione del Controllo Microsoft 2013</w:t>
      </w:r>
    </w:p>
    <w:tbl>
      <w:tblPr>
        <w:tblStyle w:val="PURTable"/>
        <w:tblW w:w="0" w:type="dxa"/>
        <w:tblLook w:val="04A0" w:firstRow="1" w:lastRow="0" w:firstColumn="1" w:lastColumn="0" w:noHBand="0" w:noVBand="1"/>
      </w:tblPr>
      <w:tblGrid>
        <w:gridCol w:w="3571"/>
        <w:gridCol w:w="3621"/>
        <w:gridCol w:w="3598"/>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SharePoint Server 2013 Standard CAL e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SL per Utente per SharePoint Online Piano 2</w:t>
            </w:r>
            <w:r>
              <w:fldChar w:fldCharType="begin"/>
            </w:r>
            <w:r>
              <w:instrText xml:space="preserve"> XE "SharePoint Online Piano 2" </w:instrText>
            </w:r>
            <w:r>
              <w:fldChar w:fldCharType="end"/>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3.2 Accesso Software Server per SharePoint Server 2016</w:t>
      </w:r>
    </w:p>
    <w:tbl>
      <w:tblPr>
        <w:tblStyle w:val="PURTable"/>
        <w:tblW w:w="0" w:type="dxa"/>
        <w:tblLook w:val="04A0" w:firstRow="1" w:lastRow="0" w:firstColumn="1" w:lastColumn="0" w:noHBand="0" w:noVBand="1"/>
      </w:tblPr>
      <w:tblGrid>
        <w:gridCol w:w="3571"/>
        <w:gridCol w:w="3621"/>
        <w:gridCol w:w="3598"/>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SL per Utente per  SharePoint Online Piano 1 o 2</w:t>
            </w:r>
            <w:r>
              <w:fldChar w:fldCharType="begin"/>
            </w:r>
            <w:r>
              <w:instrText xml:space="preserve"> XE " SharePoint Online Piano 1 o 2" </w:instrText>
            </w:r>
            <w:r>
              <w:fldChar w:fldCharType="end"/>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503" w:rsidRDefault="006F1393">
            <w:pPr>
              <w:pStyle w:val="ProductList-TableBody"/>
            </w:pPr>
            <w:r>
              <w:t>SL per Utente per SharePoint Online Piano 2</w:t>
            </w:r>
          </w:p>
        </w:tc>
      </w:tr>
    </w:tbl>
    <w:p w:rsidR="00B72503" w:rsidRDefault="00B72503">
      <w:pPr>
        <w:pStyle w:val="ProductList-Body"/>
      </w:pPr>
    </w:p>
    <w:p w:rsidR="00B72503" w:rsidRDefault="006F1393">
      <w:pPr>
        <w:pStyle w:val="ProductList-SubClauseHeading"/>
        <w:outlineLvl w:val="5"/>
      </w:pPr>
      <w:r>
        <w:lastRenderedPageBreak/>
        <w:t>3.2.1 Funzionalità di SharePoint Server Aggiuntive Associate a SharePoint Enterprise CAL</w:t>
      </w:r>
    </w:p>
    <w:p w:rsidR="00B72503" w:rsidRDefault="006F1393">
      <w:pPr>
        <w:pStyle w:val="ProductList-BodyIndented"/>
      </w:pPr>
      <w:r>
        <w:t>Web part della Line of Business dei Servizi di Integrazione Applicativa; Integrazione Client dei Servizi di Integrazione Applicativa di Office 2016; Access Services; Ricerca Contenuti Organizzazione; E-discovery e Conformità; InfoPath Forms Services; Excel Services, PowerPivot e PowerView; Visio Services; PerformancePoint Services; Rapporti Personalizzati di Analitica e Rappresentazione Grafica Avanzata.</w:t>
      </w:r>
    </w:p>
    <w:tbl>
      <w:tblPr>
        <w:tblStyle w:val="PURTable0"/>
        <w:tblW w:w="0" w:type="dxa"/>
        <w:tblLook w:val="04A0" w:firstRow="1" w:lastRow="0" w:firstColumn="1" w:lastColumn="0" w:noHBand="0" w:noVBand="1"/>
      </w:tblPr>
      <w:tblGrid>
        <w:gridCol w:w="3464"/>
        <w:gridCol w:w="3498"/>
        <w:gridCol w:w="3468"/>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SL per Utente per SharePoint Online Piano 2</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Indented"/>
      </w:pPr>
    </w:p>
    <w:p w:rsidR="00B72503" w:rsidRDefault="006F1393">
      <w:pPr>
        <w:pStyle w:val="ProductList-ClauseHeading"/>
        <w:outlineLvl w:val="4"/>
      </w:pPr>
      <w:r>
        <w:t>3.3 Rinuncia alle CAL per Utenti che Accedono a Contenuto Disponibile Pubblicamente</w:t>
      </w:r>
    </w:p>
    <w:p w:rsidR="00B72503" w:rsidRDefault="006F1393">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accedere a contenuto, informazioni e applicazioni che la Società rende pubblicamente disponibili agli utenti su Internet, ovvero il cui accesso non è limitato a scenari Intranet o Extranet.</w:t>
      </w:r>
    </w:p>
    <w:p w:rsidR="00B72503" w:rsidRDefault="00B72503">
      <w:pPr>
        <w:pStyle w:val="ProductList-Body"/>
      </w:pPr>
    </w:p>
    <w:p w:rsidR="00B72503" w:rsidRDefault="006F1393">
      <w:pPr>
        <w:pStyle w:val="ProductList-ClauseHeading"/>
        <w:outlineLvl w:val="4"/>
      </w:pPr>
      <w:r>
        <w:t>3.4 Software Aggiuntivo</w:t>
      </w:r>
    </w:p>
    <w:tbl>
      <w:tblPr>
        <w:tblStyle w:val="PURTable"/>
        <w:tblW w:w="0" w:type="dxa"/>
        <w:tblLook w:val="04A0" w:firstRow="1" w:lastRow="0" w:firstColumn="1" w:lastColumn="0" w:noHBand="0" w:noVBand="1"/>
      </w:tblPr>
      <w:tblGrid>
        <w:gridCol w:w="3666"/>
        <w:gridCol w:w="3562"/>
        <w:gridCol w:w="356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598"/>
        <w:gridCol w:w="3607"/>
        <w:gridCol w:w="358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SharePoint Server e Server di Gestione del Controllo di Office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SharePoint Server e Server di Gestione del Controllo di Office (solo licenze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1">
              <w:r>
                <w:rPr>
                  <w:color w:val="00467F"/>
                  <w:u w:val="single"/>
                </w:rPr>
                <w:t>Lista dei Prodotti di giugno 2015</w:t>
              </w:r>
            </w:hyperlink>
            <w:r>
              <w:t xml:space="preserve"> (SharePoint Server e SharePoint Server per Siti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120" w:name="_Sec641"/>
      <w:r>
        <w:t>Skype for Business Server</w:t>
      </w:r>
      <w:bookmarkEnd w:id="120"/>
      <w:r>
        <w:fldChar w:fldCharType="begin"/>
      </w:r>
      <w:r>
        <w:instrText xml:space="preserve"> TC "</w:instrText>
      </w:r>
      <w:bookmarkStart w:id="121" w:name="_Toc459472927"/>
      <w:r>
        <w:instrText>Skype for Business Server</w:instrText>
      </w:r>
      <w:bookmarkEnd w:id="121"/>
      <w:r>
        <w:instrText>" \l 3</w:instrText>
      </w:r>
      <w:r>
        <w:fldChar w:fldCharType="end"/>
      </w:r>
    </w:p>
    <w:p w:rsidR="00B72503" w:rsidRDefault="006F1393">
      <w:pPr>
        <w:pStyle w:val="ProductList-Offering1SubSection"/>
        <w:outlineLvl w:val="3"/>
      </w:pPr>
      <w:bookmarkStart w:id="122" w:name="_Sec686"/>
      <w:r>
        <w:t>1. Disponibilità del Programma</w:t>
      </w:r>
      <w:bookmarkEnd w:id="122"/>
    </w:p>
    <w:p w:rsidR="00B72503" w:rsidRDefault="00B7250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Standard CAL per Skype for Business Server 2015 </w:t>
            </w:r>
            <w:r>
              <w:fldChar w:fldCharType="begin"/>
            </w:r>
            <w:r>
              <w:instrText xml:space="preserve"> XE "Standard CAL per Skype for Business Server 2015 " </w:instrText>
            </w:r>
            <w:r>
              <w:fldChar w:fldCharType="end"/>
            </w:r>
            <w:r>
              <w:t>(Dispositivo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Enterprise CAL per Skype for Business Server 2015</w:t>
            </w:r>
            <w:r>
              <w:fldChar w:fldCharType="begin"/>
            </w:r>
            <w:r>
              <w:instrText xml:space="preserve"> XE "Enterprise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Plus CAL per Skype for Business Server 2015</w:t>
            </w:r>
            <w:r>
              <w:fldChar w:fldCharType="begin"/>
            </w:r>
            <w:r>
              <w:instrText xml:space="preserve"> XE "Plus CAL per Skype for Business Server 2015" </w:instrText>
            </w:r>
            <w:r>
              <w:fldChar w:fldCharType="end"/>
            </w:r>
            <w:r>
              <w:t xml:space="preserve"> (Dispositivo e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none" w:sz="4" w:space="0" w:color="FFFFFF"/>
              <w:right w:val="none" w:sz="4" w:space="0" w:color="6E6E6E"/>
            </w:tcBorders>
          </w:tcPr>
          <w:p w:rsidR="00B72503" w:rsidRDefault="006F1393">
            <w:pPr>
              <w:pStyle w:val="ProductList-TableBody"/>
            </w:pPr>
            <w:r>
              <w:t xml:space="preserve">Plus CAL per Skype for Business </w:t>
            </w:r>
            <w:r>
              <w:fldChar w:fldCharType="begin"/>
            </w:r>
            <w:r>
              <w:instrText xml:space="preserve"> XE "Plus CAL per Skype for Business " </w:instrText>
            </w:r>
            <w:r>
              <w:fldChar w:fldCharType="end"/>
            </w:r>
            <w:r>
              <w:t>(SL per Utente)</w:t>
            </w:r>
          </w:p>
        </w:tc>
        <w:tc>
          <w:tcPr>
            <w:tcW w:w="620" w:type="dxa"/>
            <w:tcBorders>
              <w:top w:val="dashed" w:sz="4" w:space="0" w:color="BFBFBF"/>
              <w:left w:val="none" w:sz="4" w:space="0" w:color="6E6E6E"/>
              <w:bottom w:val="none" w:sz="4" w:space="0" w:color="FFFFF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123" w:name="_Sec741"/>
      <w:r>
        <w:t>2. Condizioni del Prodotto</w:t>
      </w:r>
      <w:bookmarkEnd w:id="123"/>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ed Enterprise (12/10)</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124" w:name="_Sec799"/>
      <w:r>
        <w:t>3. Diritti sull’Utilizzo</w:t>
      </w:r>
      <w:bookmarkEnd w:id="124"/>
    </w:p>
    <w:tbl>
      <w:tblPr>
        <w:tblStyle w:val="PURTable"/>
        <w:tblW w:w="0" w:type="dxa"/>
        <w:tblLook w:val="04A0" w:firstRow="1" w:lastRow="0" w:firstColumn="1" w:lastColumn="0" w:noHBand="0" w:noVBand="1"/>
      </w:tblPr>
      <w:tblGrid>
        <w:gridCol w:w="3620"/>
        <w:gridCol w:w="3576"/>
        <w:gridCol w:w="35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Condizioni di Licenza specifiche per Prodotto: N/D</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Sì</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Con Licenza per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Accesso Software Server</w:t>
      </w:r>
    </w:p>
    <w:tbl>
      <w:tblPr>
        <w:tblStyle w:val="PURTable"/>
        <w:tblW w:w="0" w:type="dxa"/>
        <w:tblLook w:val="04A0" w:firstRow="1" w:lastRow="0" w:firstColumn="1" w:lastColumn="0" w:noHBand="0" w:noVBand="1"/>
      </w:tblPr>
      <w:tblGrid>
        <w:gridCol w:w="3579"/>
        <w:gridCol w:w="3627"/>
        <w:gridCol w:w="358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Standard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SL per Utente per Skype for Business Online Piano 1</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SL per Utente per Skype for Business Online Piano 1</w:t>
            </w:r>
            <w:r>
              <w:fldChar w:fldCharType="begin"/>
            </w:r>
            <w:r>
              <w:instrText xml:space="preserve"> XE "Skype for Business Online Piano 1" </w:instrText>
            </w:r>
            <w:r>
              <w:fldChar w:fldCharType="end"/>
            </w:r>
            <w:r>
              <w:t xml:space="preserve"> G</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SL per Utente per Skype for Business Online Piano 2</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SL per Utente per Skype for Business Online Piano 2</w:t>
            </w:r>
            <w:r>
              <w:fldChar w:fldCharType="begin"/>
            </w:r>
            <w:r>
              <w:instrText xml:space="preserve"> XE "Skype for Business Online Piano 2" </w:instrText>
            </w:r>
            <w:r>
              <w:fldChar w:fldCharType="end"/>
            </w:r>
            <w:r>
              <w:t>A</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SL per Utente per Skype for Business Online Piano 2G</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SubClauseHeading"/>
        <w:outlineLvl w:val="5"/>
      </w:pPr>
      <w:r>
        <w:t>3.1.1 Funzionalità Aggiuntive Associate a Enterprise CAL per Skype for Business Server</w:t>
      </w:r>
    </w:p>
    <w:p w:rsidR="00B72503" w:rsidRDefault="006F1393">
      <w:pPr>
        <w:pStyle w:val="ProductList-BodyIndented"/>
      </w:pPr>
      <w:r>
        <w:t xml:space="preserve">Audio, Video e Conferenza Web, Condivisione Desktop, Sistemi per Sale Riunioni e Streaming Multipli di Video HD </w:t>
      </w:r>
    </w:p>
    <w:tbl>
      <w:tblPr>
        <w:tblStyle w:val="PURTable0"/>
        <w:tblW w:w="0" w:type="dxa"/>
        <w:tblLook w:val="04A0" w:firstRow="1" w:lastRow="0" w:firstColumn="1" w:lastColumn="0" w:noHBand="0" w:noVBand="1"/>
      </w:tblPr>
      <w:tblGrid>
        <w:gridCol w:w="3459"/>
        <w:gridCol w:w="3493"/>
        <w:gridCol w:w="3478"/>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Enterprise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SL per Utente per Skype for Business Online Piano 2</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SL per Utente per Skype for Business Online Piano 2A</w:t>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SL per Utente per Skype for Business Online Piano 2G</w:t>
            </w:r>
          </w:p>
        </w:tc>
      </w:tr>
      <w:tr w:rsidR="00B7250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B72503" w:rsidRDefault="006F1393">
            <w:pPr>
              <w:pStyle w:val="ProductList-TableBody"/>
            </w:pPr>
            <w:r>
              <w:t>SL per Utente per Live Meeting Standard</w:t>
            </w:r>
            <w:r>
              <w:fldChar w:fldCharType="begin"/>
            </w:r>
            <w:r>
              <w:instrText xml:space="preserve"> XE "Live Meeting Standard" </w:instrText>
            </w:r>
            <w:r>
              <w:fldChar w:fldCharType="end"/>
            </w:r>
          </w:p>
        </w:tc>
        <w:tc>
          <w:tcPr>
            <w:tcW w:w="4040" w:type="dxa"/>
            <w:tcBorders>
              <w:top w:val="none" w:sz="4" w:space="0" w:color="000000"/>
              <w:left w:val="none" w:sz="4" w:space="0" w:color="000000"/>
              <w:bottom w:val="none" w:sz="4" w:space="0" w:color="000000"/>
              <w:right w:val="single" w:sz="4" w:space="0" w:color="000000"/>
            </w:tcBorders>
          </w:tcPr>
          <w:p w:rsidR="00B72503" w:rsidRDefault="006F1393">
            <w:pPr>
              <w:pStyle w:val="ProductList-TableBody"/>
            </w:pPr>
            <w:r>
              <w:t>SL per Utente per Live Meeting Professional</w:t>
            </w:r>
            <w:r>
              <w:fldChar w:fldCharType="begin"/>
            </w:r>
            <w:r>
              <w:instrText xml:space="preserve"> XE "Live Meeting Professional" </w:instrText>
            </w:r>
            <w:r>
              <w:fldChar w:fldCharType="end"/>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Indented"/>
      </w:pPr>
    </w:p>
    <w:p w:rsidR="00B72503" w:rsidRDefault="006F1393">
      <w:pPr>
        <w:pStyle w:val="ProductList-SubClauseHeading"/>
        <w:outlineLvl w:val="5"/>
      </w:pPr>
      <w:r>
        <w:t>3.1.2 Funzionalità Aggiuntive Associate a Plus CAL per Skype for Business Server</w:t>
      </w:r>
    </w:p>
    <w:p w:rsidR="00B72503" w:rsidRDefault="006F1393">
      <w:pPr>
        <w:pStyle w:val="ProductList-BodyIndented"/>
      </w:pPr>
      <w:r>
        <w:t xml:space="preserve">Telefonia Vocale e Gestione Chiamate </w:t>
      </w:r>
    </w:p>
    <w:tbl>
      <w:tblPr>
        <w:tblStyle w:val="PURTable0"/>
        <w:tblW w:w="0" w:type="dxa"/>
        <w:tblLook w:val="04A0" w:firstRow="1" w:lastRow="0" w:firstColumn="1" w:lastColumn="0" w:noHBand="0" w:noVBand="1"/>
      </w:tblPr>
      <w:tblGrid>
        <w:gridCol w:w="3473"/>
        <w:gridCol w:w="3451"/>
        <w:gridCol w:w="3506"/>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Plus CAL per Skype for Business Server 2015</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SL per Utente per Skype for Business Online Cloud PBX</w:t>
            </w:r>
          </w:p>
        </w:tc>
        <w:tc>
          <w:tcPr>
            <w:tcW w:w="4040" w:type="dxa"/>
            <w:tcBorders>
              <w:top w:val="none" w:sz="4" w:space="0" w:color="000000"/>
              <w:left w:val="none" w:sz="4" w:space="0" w:color="000000"/>
              <w:bottom w:val="single" w:sz="4" w:space="0" w:color="000000"/>
              <w:right w:val="single" w:sz="4" w:space="0" w:color="000000"/>
            </w:tcBorders>
          </w:tcPr>
          <w:p w:rsidR="00B72503" w:rsidRDefault="006F1393">
            <w:pPr>
              <w:pStyle w:val="ProductList-TableBody"/>
            </w:pPr>
            <w:r>
              <w:t>SL per Utente per Plus CAL per Skype for Business</w:t>
            </w:r>
          </w:p>
        </w:tc>
      </w:tr>
    </w:tbl>
    <w:p w:rsidR="00B72503" w:rsidRDefault="00B72503">
      <w:pPr>
        <w:pStyle w:val="ProductList-BodyIndented"/>
      </w:pPr>
    </w:p>
    <w:p w:rsidR="00B72503" w:rsidRDefault="006F1393">
      <w:pPr>
        <w:pStyle w:val="ProductList-ClauseHeading"/>
        <w:outlineLvl w:val="4"/>
      </w:pPr>
      <w:r>
        <w:t>3.2 Software Aggiuntivo</w:t>
      </w:r>
    </w:p>
    <w:tbl>
      <w:tblPr>
        <w:tblStyle w:val="PURTable"/>
        <w:tblW w:w="0" w:type="dxa"/>
        <w:tblLook w:val="04A0" w:firstRow="1" w:lastRow="0" w:firstColumn="1" w:lastColumn="0" w:noHBand="0" w:noVBand="1"/>
      </w:tblPr>
      <w:tblGrid>
        <w:gridCol w:w="3597"/>
        <w:gridCol w:w="3596"/>
        <w:gridCol w:w="359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Strumenti di Amministrazione</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Ruolo Archiving and Monitoring Server</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Ruolo Audio/Video Conferencing Server</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Autodiscovery Service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Director</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Edge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Skype for Business Web App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Mediation Server</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Pannello di Controllo di Microsoft Skype for Business Server 2015</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Strumento di Amministrazione di Group Chat per Microsoft Lync Server 2013</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Mobility Service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Snap-In di PowerShell</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Reach Application Sharing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Survivable Branch Appliance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Video Interop Server</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Ruolo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licenze Server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2">
              <w:r>
                <w:rPr>
                  <w:color w:val="00467F"/>
                  <w:u w:val="single"/>
                </w:rPr>
                <w:t>Lista dei Prodotti del Mese di Aprile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126" w:name="_Sec883"/>
      <w:r>
        <w:t>R Server</w:t>
      </w:r>
      <w:bookmarkEnd w:id="126"/>
      <w:r>
        <w:fldChar w:fldCharType="begin"/>
      </w:r>
      <w:r>
        <w:instrText xml:space="preserve"> TC "</w:instrText>
      </w:r>
      <w:bookmarkStart w:id="127" w:name="_Toc459472928"/>
      <w:r>
        <w:instrText>R Server</w:instrText>
      </w:r>
      <w:bookmarkEnd w:id="127"/>
      <w:r>
        <w:instrText>" \l 2</w:instrText>
      </w:r>
      <w:r>
        <w:fldChar w:fldCharType="end"/>
      </w:r>
    </w:p>
    <w:p w:rsidR="00B72503" w:rsidRDefault="006F1393">
      <w:pPr>
        <w:pStyle w:val="ProductList-Offering1SubSection"/>
        <w:outlineLvl w:val="2"/>
      </w:pPr>
      <w:bookmarkStart w:id="128" w:name="_Sec884"/>
      <w:r>
        <w:t>1. Disponibilità del Programma</w:t>
      </w:r>
      <w:bookmarkEnd w:id="128"/>
    </w:p>
    <w:tbl>
      <w:tblPr>
        <w:tblStyle w:val="PURTable"/>
        <w:tblW w:w="0" w:type="dxa"/>
        <w:tblLook w:val="04A0" w:firstRow="1" w:lastRow="0" w:firstColumn="1" w:lastColumn="0" w:noHBand="0" w:noVBand="1"/>
      </w:tblPr>
      <w:tblGrid>
        <w:gridCol w:w="3973"/>
        <w:gridCol w:w="609"/>
        <w:gridCol w:w="596"/>
        <w:gridCol w:w="608"/>
        <w:gridCol w:w="602"/>
        <w:gridCol w:w="602"/>
        <w:gridCol w:w="608"/>
        <w:gridCol w:w="613"/>
        <w:gridCol w:w="734"/>
        <w:gridCol w:w="618"/>
        <w:gridCol w:w="610"/>
        <w:gridCol w:w="605"/>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B72503" w:rsidRDefault="006F1393">
            <w:pPr>
              <w:pStyle w:val="ProductList-TableBody"/>
            </w:pPr>
            <w:r>
              <w:rPr>
                <w:color w:val="FFFFFF"/>
              </w:rPr>
              <w:t>Prodotti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none" w:sz="4" w:space="0" w:color="FFFFFF"/>
              <w:left w:val="none" w:sz="4" w:space="0" w:color="FFFFFF"/>
              <w:bottom w:val="dashed" w:sz="4" w:space="0" w:color="BFBFBF"/>
              <w:right w:val="none" w:sz="4" w:space="0" w:color="FFFFFF"/>
            </w:tcBorders>
          </w:tcPr>
          <w:p w:rsidR="00B72503" w:rsidRDefault="006F1393">
            <w:pPr>
              <w:pStyle w:val="ProductList-TableBody"/>
            </w:pPr>
            <w:r>
              <w:t>R Server 2016 per Hadoop</w:t>
            </w:r>
            <w:r>
              <w:fldChar w:fldCharType="begin"/>
            </w:r>
            <w:r>
              <w:instrText xml:space="preserve"> XE "R Server 2016 per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B72503" w:rsidRDefault="006F139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B72503" w:rsidRDefault="00B72503">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B72503" w:rsidRDefault="00B72503">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B72503" w:rsidRDefault="00B7250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FFFFFF"/>
              <w:bottom w:val="dashed" w:sz="4" w:space="0" w:color="BFBFBF"/>
              <w:right w:val="none" w:sz="4" w:space="0" w:color="FFFFFF"/>
            </w:tcBorders>
          </w:tcPr>
          <w:p w:rsidR="00B72503" w:rsidRDefault="006F1393">
            <w:pPr>
              <w:pStyle w:val="ProductList-TableBody"/>
            </w:pPr>
            <w:r>
              <w:t>R Server 2016 per Linux</w:t>
            </w:r>
            <w:r>
              <w:fldChar w:fldCharType="begin"/>
            </w:r>
            <w:r>
              <w:instrText xml:space="preserve"> XE "R Server 2016 per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B72503" w:rsidRDefault="006F139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B72503" w:rsidRDefault="00B72503">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B72503" w:rsidRDefault="00B72503">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B72503" w:rsidRDefault="00B7250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FFFFFF"/>
              <w:bottom w:val="none" w:sz="4" w:space="0" w:color="BFBFBF"/>
              <w:right w:val="none" w:sz="4" w:space="0" w:color="FFFFFF"/>
            </w:tcBorders>
          </w:tcPr>
          <w:p w:rsidR="00B72503" w:rsidRDefault="006F1393">
            <w:pPr>
              <w:pStyle w:val="ProductList-TableBody"/>
            </w:pPr>
            <w:r>
              <w:t>R Server 2016 per Teradata DB</w:t>
            </w:r>
            <w:r>
              <w:fldChar w:fldCharType="begin"/>
            </w:r>
            <w:r>
              <w:instrText xml:space="preserve"> XE "R Server 2016 per Teradata DB"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B72503" w:rsidRDefault="006F139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B72503" w:rsidRDefault="00B72503">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B72503" w:rsidRDefault="00B72503">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B72503" w:rsidRDefault="00B72503">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2"/>
      </w:pPr>
      <w:bookmarkStart w:id="129" w:name="_Sec885"/>
      <w:r>
        <w:t>2. Condizioni del Prodotto</w:t>
      </w:r>
      <w:bookmarkEnd w:id="129"/>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Versione Precedente: N/D</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Appendice B</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2"/>
      </w:pPr>
      <w:bookmarkStart w:id="130" w:name="_Sec886"/>
      <w:r>
        <w:t>3. Diritti sull’Utilizzo</w:t>
      </w:r>
      <w:bookmarkEnd w:id="130"/>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3">
              <w:r>
                <w:rPr>
                  <w:color w:val="00467F"/>
                  <w:u w:val="single"/>
                </w:rPr>
                <w:t>Per Core</w:t>
              </w:r>
            </w:hyperlink>
            <w:r>
              <w:t xml:space="preserve">: edizioni Linux, </w:t>
            </w:r>
            <w:hyperlink w:anchor="_Sec545">
              <w:r>
                <w:rPr>
                  <w:color w:val="00467F"/>
                  <w:u w:val="single"/>
                </w:rPr>
                <w:t>Server Speciali</w:t>
              </w:r>
            </w:hyperlink>
            <w:r>
              <w:t>: edizioni Hadoop e Teradata DB</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Edizioni Server Speciali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lastRenderedPageBreak/>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3.1 R Server 2016 per Hadoop e R Server per Teradata DB</w:t>
      </w:r>
    </w:p>
    <w:p w:rsidR="00B72503" w:rsidRDefault="006F1393">
      <w:pPr>
        <w:pStyle w:val="ProductList-Body"/>
      </w:pPr>
      <w:r>
        <w:t xml:space="preserve">Ciascuna Licenza Server per R Server 2016 per Hadoop e R Server 2016 per Teradata DB disciplina fino a 24 core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w:t>
      </w:r>
    </w:p>
    <w:p w:rsidR="00B72503" w:rsidRDefault="00B72503">
      <w:pPr>
        <w:pStyle w:val="ProductList-Body"/>
      </w:pPr>
    </w:p>
    <w:p w:rsidR="00B72503" w:rsidRDefault="006F1393">
      <w:pPr>
        <w:pStyle w:val="ProductList-ClauseHeading"/>
        <w:outlineLvl w:val="3"/>
      </w:pPr>
      <w:r>
        <w:t>3.2 Librerie ottenute in licenza ai sensi della GNU Lesser General Public License</w:t>
      </w:r>
    </w:p>
    <w:p w:rsidR="00B72503" w:rsidRDefault="006F139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R Server o cercare in altro modo di derivare il codice sorgente per il software R Server (tutte le edizioni), ma unicamente nella misura necessaria per eseguire il debug delle modifiche nelle librerie ottenute in licenza ai sensi della GNU Lesser General Public License, che potrà essere inclusa nel software e collegata ad esso.</w:t>
      </w:r>
    </w:p>
    <w:p w:rsidR="00B72503" w:rsidRDefault="006F1393">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132" w:name="_Sec614"/>
      <w:r>
        <w:t>SQL Server</w:t>
      </w:r>
      <w:bookmarkEnd w:id="132"/>
      <w:r>
        <w:fldChar w:fldCharType="begin"/>
      </w:r>
      <w:r>
        <w:instrText xml:space="preserve"> TC "</w:instrText>
      </w:r>
      <w:bookmarkStart w:id="133" w:name="_Toc459472929"/>
      <w:r>
        <w:instrText>SQL Server</w:instrText>
      </w:r>
      <w:bookmarkEnd w:id="133"/>
      <w:r>
        <w:instrText>" \l 2</w:instrText>
      </w:r>
      <w:r>
        <w:fldChar w:fldCharType="end"/>
      </w:r>
    </w:p>
    <w:p w:rsidR="00B72503" w:rsidRDefault="006F1393">
      <w:pPr>
        <w:pStyle w:val="ProductList-Offering1SubSection"/>
        <w:outlineLvl w:val="2"/>
      </w:pPr>
      <w:bookmarkStart w:id="134" w:name="_Sec688"/>
      <w:r>
        <w:t>1. Disponibilità del Programma</w:t>
      </w:r>
      <w:bookmarkEnd w:id="134"/>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SQL Server 2016 Standard Core</w:t>
            </w:r>
            <w:r>
              <w:fldChar w:fldCharType="begin"/>
            </w:r>
            <w:r>
              <w:instrText xml:space="preserve"> XE "SQL Server 2016 Standard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SQL Server 2016 Enterprise Core</w:t>
            </w:r>
            <w:r>
              <w:fldChar w:fldCharType="begin"/>
            </w:r>
            <w:r>
              <w:instrText xml:space="preserve"> XE "SQL Server 2016 Enterprise Core" </w:instrText>
            </w:r>
            <w:r>
              <w:fldChar w:fldCharType="end"/>
            </w:r>
            <w:r>
              <w:t xml:space="preserve"> (2 Licenze Core per confezione)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CAL per SQL Server 2016</w:t>
            </w:r>
            <w:r>
              <w:fldChar w:fldCharType="begin"/>
            </w:r>
            <w:r>
              <w:instrText xml:space="preserve"> XE "CAL per SQL Server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6/16</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2"/>
      </w:pPr>
      <w:bookmarkStart w:id="135" w:name="_Sec743"/>
      <w:r>
        <w:t>2. Condizioni del Prodotto</w:t>
      </w:r>
      <w:bookmarkEnd w:id="135"/>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 - Tutte le edizioni</w:t>
            </w:r>
          </w:p>
        </w:tc>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Core a Standard, Business Intelligence, Workgroup o Small Business oppure 2008 R2 Datacenter; da Standard a Workgroup o Small Business</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Prodotti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2.1 SQL Server 2016 Enterprise</w:t>
      </w:r>
    </w:p>
    <w:p w:rsidR="00B72503" w:rsidRDefault="006F1393">
      <w:pPr>
        <w:pStyle w:val="ProductList-Body"/>
      </w:pPr>
      <w:r>
        <w:t xml:space="preserve">Non sono disponibili nuove Licenze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SQL Server 2016 Enterprise</w:t>
      </w:r>
      <w:r>
        <w:fldChar w:fldCharType="begin"/>
      </w:r>
      <w:r>
        <w:instrText xml:space="preserve"> XE "SQL Server 2016 Enterprise" </w:instrText>
      </w:r>
      <w:r>
        <w:fldChar w:fldCharType="end"/>
      </w:r>
      <w:r>
        <w:t xml:space="preserve"> (Server/CAL). Per le Condizioni di Licenza le società esistenti in possesso della copertura SA, che eseguiranno l’aggiornamento alla versione 2016, dovranno fare riferimento al documento sulle </w:t>
      </w:r>
      <w:hyperlink r:id="rId53">
        <w:r>
          <w:rPr>
            <w:color w:val="00467F"/>
            <w:u w:val="single"/>
          </w:rPr>
          <w:t>Condizioni per l’Utilizzo dei Prodotti del Mese di Giugno 2016</w:t>
        </w:r>
      </w:hyperlink>
      <w:r>
        <w:t>.</w:t>
      </w:r>
    </w:p>
    <w:p w:rsidR="00B72503" w:rsidRDefault="00B72503">
      <w:pPr>
        <w:pStyle w:val="ProductList-Body"/>
      </w:pPr>
    </w:p>
    <w:p w:rsidR="00B72503" w:rsidRDefault="006F1393">
      <w:pPr>
        <w:pStyle w:val="ProductList-ClauseHeading"/>
        <w:outlineLvl w:val="3"/>
      </w:pPr>
      <w:r>
        <w:t>2.2 SQL Server Parallel Data Warehouse</w:t>
      </w:r>
    </w:p>
    <w:p w:rsidR="00B72503" w:rsidRDefault="006F1393">
      <w:pPr>
        <w:pStyle w:val="ProductList-Body"/>
      </w:pPr>
      <w:r>
        <w:t>SQL Server Parallel Data Warehouse è un’opzione di distribuzione per le società in possesso di SQL Server 2016 Enterprise</w:t>
      </w:r>
      <w:r>
        <w:fldChar w:fldCharType="begin"/>
      </w:r>
      <w:r>
        <w:instrText xml:space="preserve"> XE "società in possesso di SQL Server 2016 Enterprise" </w:instrText>
      </w:r>
      <w:r>
        <w:fldChar w:fldCharType="end"/>
      </w:r>
      <w:r>
        <w:t>. Le società sono idonee a utilizzare esclusivamente build di software rese disponibili durante il periodo di validità della copertura SA.</w:t>
      </w:r>
    </w:p>
    <w:p w:rsidR="00B72503" w:rsidRDefault="00B72503">
      <w:pPr>
        <w:pStyle w:val="ProductList-Body"/>
      </w:pPr>
    </w:p>
    <w:p w:rsidR="00B72503" w:rsidRDefault="006F1393">
      <w:pPr>
        <w:pStyle w:val="ProductList-ClauseHeading"/>
        <w:outlineLvl w:val="3"/>
      </w:pPr>
      <w:r>
        <w:t>2.3 Build Facoltativa senza Oracle Java di SQL Server Parallel Data Warehouse</w:t>
      </w:r>
    </w:p>
    <w:p w:rsidR="00B72503" w:rsidRDefault="006F1393">
      <w:pPr>
        <w:pStyle w:val="ProductList-Body"/>
      </w:pPr>
      <w:r>
        <w:t xml:space="preserve">Le società potranno acquistare una build del prodotto con Oracle Java o, su richiesta, senza Oracle Java. Per ulteriori informazioni, le Società potranno visitare la pagina all’indirizzo </w:t>
      </w:r>
      <w:hyperlink r:id="rId54">
        <w:r>
          <w:rPr>
            <w:color w:val="00467F"/>
            <w:u w:val="single"/>
          </w:rPr>
          <w:t>http://www.microsoft.com/en-us/sqlserver/solutions-technologies/data-warehousing/pdw.aspx</w:t>
        </w:r>
      </w:hyperlink>
      <w:r>
        <w:t>.</w:t>
      </w:r>
    </w:p>
    <w:p w:rsidR="00B72503" w:rsidRDefault="006F1393">
      <w:pPr>
        <w:pStyle w:val="ProductList-Offering1SubSection"/>
        <w:outlineLvl w:val="2"/>
      </w:pPr>
      <w:bookmarkStart w:id="136" w:name="_Sec794"/>
      <w:r>
        <w:t>3. Diritti sull’Utilizzo</w:t>
      </w:r>
      <w:bookmarkEnd w:id="136"/>
    </w:p>
    <w:tbl>
      <w:tblPr>
        <w:tblStyle w:val="PURTable"/>
        <w:tblW w:w="0" w:type="dxa"/>
        <w:tblLook w:val="04A0" w:firstRow="1" w:lastRow="0" w:firstColumn="1" w:lastColumn="0" w:noHBand="0" w:noVBand="1"/>
      </w:tblPr>
      <w:tblGrid>
        <w:gridCol w:w="3617"/>
        <w:gridCol w:w="3584"/>
        <w:gridCol w:w="3589"/>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Server/CAL</w:t>
              </w:r>
            </w:hyperlink>
            <w:r>
              <w:t xml:space="preserve"> - Standard, </w:t>
            </w:r>
            <w:hyperlink w:anchor="_Sec543">
              <w:r>
                <w:rPr>
                  <w:color w:val="00467F"/>
                  <w:u w:val="single"/>
                </w:rPr>
                <w:t xml:space="preserve">Per Core </w:t>
              </w:r>
            </w:hyperlink>
            <w:r>
              <w:t>- Standard Core ed Enterprise Core</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lastRenderedPageBreak/>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 (solo edizioni Server/CAL)</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Componenti Software di Windows</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3.1 Accesso Software Server</w:t>
      </w:r>
    </w:p>
    <w:tbl>
      <w:tblPr>
        <w:tblStyle w:val="PURTable"/>
        <w:tblW w:w="0" w:type="dxa"/>
        <w:tblLook w:val="04A0" w:firstRow="1" w:lastRow="0" w:firstColumn="1" w:lastColumn="0" w:noHBand="0" w:noVBand="1"/>
      </w:tblPr>
      <w:tblGrid>
        <w:gridCol w:w="3622"/>
        <w:gridCol w:w="3609"/>
        <w:gridCol w:w="3559"/>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B72503" w:rsidRDefault="006F139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CAL per SQL Server 2016</w:t>
            </w:r>
          </w:p>
        </w:tc>
        <w:tc>
          <w:tcPr>
            <w:tcW w:w="4040" w:type="dxa"/>
            <w:tcBorders>
              <w:top w:val="single" w:sz="18" w:space="0" w:color="0072C6"/>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3.2 Aggiornamenti Automatici a Versioni Precedenti di SQL Server</w:t>
      </w:r>
    </w:p>
    <w:p w:rsidR="00B72503" w:rsidRDefault="006F1393">
      <w:pPr>
        <w:pStyle w:val="ProductList-Body"/>
      </w:pPr>
      <w:r>
        <w:t xml:space="preserve">Qualora il software sia installato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dispositivi che eseguono edizioni supportate di SQL Server precedenti a SQL Server 2012 (o loro componenti), il software eseguirà l’aggiornamento automatico e sostituirà alcuni file o funzionalità di tali edizioni con file del software. Questa funzionalità non può essere disattivata. La rimozione di questi file potrebbe causare errori nel software e il recupero dei file originali potrebbe non essere possibile. L’installazione del software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 che esegue tali edizioni funge da consenso, da parte della Società, all’esecuzione di tali aggiornamenti in tutte le edizioni e copie supportate di SQL Server (compresi i loro componenti) eseguite su tale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dispositivo.</w:t>
      </w:r>
    </w:p>
    <w:p w:rsidR="00B72503" w:rsidRDefault="00B72503">
      <w:pPr>
        <w:pStyle w:val="ProductList-Body"/>
      </w:pPr>
    </w:p>
    <w:p w:rsidR="00B72503" w:rsidRDefault="006F1393">
      <w:pPr>
        <w:pStyle w:val="ProductList-ClauseHeading"/>
        <w:outlineLvl w:val="3"/>
      </w:pPr>
      <w:r>
        <w:t>3.3 Istanze in Esecuzione per l’Edizione Standard</w:t>
      </w:r>
    </w:p>
    <w:p w:rsidR="00B72503" w:rsidRDefault="006F1393">
      <w:pPr>
        <w:pStyle w:val="ProductList-Body"/>
      </w:pPr>
      <w:r>
        <w:t xml:space="preserve">Per ogni Licenza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il software potrà essere eseguito unicamente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alla volta, tuttavia la Società potrà utilizzare un numero qualsiasi di </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Istanze in Esecuzione</w:t>
      </w:r>
      <w:r>
        <w:fldChar w:fldCharType="end"/>
      </w:r>
      <w:r>
        <w:t xml:space="preserve"> del software server in quell’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72503" w:rsidRDefault="00B72503">
      <w:pPr>
        <w:pStyle w:val="ProductList-Body"/>
      </w:pPr>
    </w:p>
    <w:p w:rsidR="00B72503" w:rsidRDefault="006F1393">
      <w:pPr>
        <w:pStyle w:val="ProductList-ClauseHeading"/>
        <w:outlineLvl w:val="3"/>
      </w:pPr>
      <w:r>
        <w:t>3.4 Server di Failover per Parallel Data Warehouse (PDW)</w:t>
      </w:r>
    </w:p>
    <w:p w:rsidR="00B72503" w:rsidRDefault="006F1393">
      <w:pPr>
        <w:pStyle w:val="ProductList-Body"/>
      </w:pPr>
      <w:r>
        <w:t>L’Applicazione PDW (Parallel Data Warehouse) è un’unità singola composta da due o più nodi di calcolo (Server con Licenza) controllati da un’unica macchina virtuale di controllo PDW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La tecnologia è incorporata nell’applicazione e ciò consente al software di eseguire il fail-over in un altro nodo di calcolo dell’applicazione. La Società non è tenuta a disporre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aggiuntive per il software in esecuzione negli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di failover e basato sulla tecnologia dell’Applicazione PDW.</w:t>
      </w:r>
    </w:p>
    <w:p w:rsidR="00B72503" w:rsidRDefault="00B72503">
      <w:pPr>
        <w:pStyle w:val="ProductList-Body"/>
      </w:pPr>
    </w:p>
    <w:p w:rsidR="00B72503" w:rsidRDefault="006F1393">
      <w:pPr>
        <w:pStyle w:val="ProductList-ClauseHeading"/>
        <w:outlineLvl w:val="3"/>
      </w:pPr>
      <w:r>
        <w:t>3.5 Software Aggiuntivo</w:t>
      </w:r>
    </w:p>
    <w:p w:rsidR="00B72503" w:rsidRDefault="006F1393">
      <w:pPr>
        <w:pStyle w:val="ProductList-SubClauseHeading"/>
        <w:outlineLvl w:val="4"/>
      </w:pPr>
      <w:r>
        <w:t>3.5.1 Software Aggiuntivo - Tutto (ad eccezione di Parallel Data Warehouse)</w:t>
      </w:r>
    </w:p>
    <w:tbl>
      <w:tblPr>
        <w:tblStyle w:val="PURTable0"/>
        <w:tblW w:w="0" w:type="dxa"/>
        <w:tblLook w:val="04A0" w:firstRow="1" w:lastRow="0" w:firstColumn="1" w:lastColumn="0" w:noHBand="0" w:noVBand="1"/>
      </w:tblPr>
      <w:tblGrid>
        <w:gridCol w:w="3510"/>
        <w:gridCol w:w="3465"/>
        <w:gridCol w:w="345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Client Tools Backward Compatibility</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Client Tools Connectivity</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SDK di Strumenti Client</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Client Data Quality</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Distributed Replay Client</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Componenti della Documentazione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Strumenti di Gestione - Di base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Strumenti di Gestione - Completa</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Componente Aggiuntivo Reporting Services per Prodotti SharePoint</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Indented"/>
      </w:pPr>
    </w:p>
    <w:p w:rsidR="00B72503" w:rsidRDefault="006F1393">
      <w:pPr>
        <w:pStyle w:val="ProductList-SubClauseHeading"/>
        <w:outlineLvl w:val="4"/>
      </w:pPr>
      <w:r>
        <w:t>3.5.2 Software Aggiuntivo - Parallel Data Warehouse</w:t>
      </w:r>
    </w:p>
    <w:tbl>
      <w:tblPr>
        <w:tblStyle w:val="PURTable0"/>
        <w:tblW w:w="0" w:type="dxa"/>
        <w:tblLook w:val="04A0" w:firstRow="1" w:lastRow="0" w:firstColumn="1" w:lastColumn="0" w:noHBand="0" w:noVBand="1"/>
      </w:tblPr>
      <w:tblGrid>
        <w:gridCol w:w="3552"/>
        <w:gridCol w:w="3439"/>
        <w:gridCol w:w="3439"/>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Macchina Virtuale di Controllo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596"/>
        <w:gridCol w:w="3597"/>
        <w:gridCol w:w="359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Tutte le edizioni (Non applicabile a Parallel Data Warehouse)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(Non applicabile 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SQL Server 2014 Business Intellegence e Parallel Data Warehouse (Articolo 4)</w:t>
            </w:r>
          </w:p>
          <w:p w:rsidR="00B72503" w:rsidRDefault="00617B5F">
            <w:pPr>
              <w:pStyle w:val="ProductList-TableBody"/>
            </w:pPr>
            <w:hyperlink r:id="rId55">
              <w:r w:rsidR="006F1393">
                <w:rPr>
                  <w:color w:val="00467F"/>
                  <w:u w:val="single"/>
                </w:rPr>
                <w:t>Lista dei Prodotti di marzo 2014 e giugno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URBreadcrumb"/>
      </w:pPr>
    </w:p>
    <w:p w:rsidR="00B72503" w:rsidRDefault="006F1393">
      <w:pPr>
        <w:pStyle w:val="ProductList-ClauseHeading"/>
        <w:outlineLvl w:val="3"/>
      </w:pPr>
      <w:r>
        <w:t>4.1 Enterprise Core per SQL Server 2016 - Virtualizzazione Illimitata</w:t>
      </w:r>
    </w:p>
    <w:p w:rsidR="00B72503" w:rsidRDefault="006F1393">
      <w:pPr>
        <w:pStyle w:val="ProductList-Body"/>
      </w:pPr>
      <w:r>
        <w:t xml:space="preserve">La Società potrà eseguire un numero qualsiasi di istanze del software server in qualunque numero di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qualsiasi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per cui dispone di copertura SA completa per tutte le licenze core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72503" w:rsidRDefault="00B72503">
      <w:pPr>
        <w:pStyle w:val="ProductList-Body"/>
      </w:pPr>
    </w:p>
    <w:p w:rsidR="00B72503" w:rsidRDefault="006F1393">
      <w:pPr>
        <w:pStyle w:val="ProductList-ClauseHeading"/>
        <w:outlineLvl w:val="3"/>
      </w:pPr>
      <w:r>
        <w:t>4.2 SQL Server 2016 Enterprise Core - Aggiornamenti delle Funzionalità di Parallel Data Warehouse</w:t>
      </w:r>
    </w:p>
    <w:p w:rsidR="00B72503" w:rsidRDefault="006F1393">
      <w:pPr>
        <w:pStyle w:val="ProductList-Body"/>
      </w:pPr>
      <w:r>
        <w:t>Le Società con copertura SA sono idonee a ricevere le versioni delle funzionalità di Parallel Data Warehouse (ad esempio, gli aggiornamenti delle applicazioni) disponibili tra i principali prodotti commerciali.</w:t>
      </w:r>
    </w:p>
    <w:p w:rsidR="00B72503" w:rsidRDefault="00B72503">
      <w:pPr>
        <w:pStyle w:val="ProductList-Body"/>
      </w:pPr>
    </w:p>
    <w:p w:rsidR="00B72503" w:rsidRDefault="006F1393">
      <w:pPr>
        <w:pStyle w:val="ProductList-ClauseHeading"/>
        <w:outlineLvl w:val="3"/>
      </w:pPr>
      <w:r>
        <w:t>4.3 Opzione Buy-Out per SQL Server nel quadro di Enrollment for Application Platform (EAP)</w:t>
      </w:r>
    </w:p>
    <w:p w:rsidR="00B72503" w:rsidRDefault="006F1393">
      <w:pPr>
        <w:pStyle w:val="ProductList-Body"/>
      </w:pPr>
      <w:r>
        <w:t xml:space="preserve">Le Società potranno rinnovare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CAL/Server per SQL Server Enterprise; tuttavia l’unica opzione buy-out al termine del periodo di validità dell’iscrizione della Società sarà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core.</w:t>
      </w:r>
    </w:p>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138" w:name="_Sec615"/>
      <w:r>
        <w:lastRenderedPageBreak/>
        <w:t>System Center</w:t>
      </w:r>
      <w:bookmarkEnd w:id="138"/>
      <w:r>
        <w:fldChar w:fldCharType="begin"/>
      </w:r>
      <w:r>
        <w:instrText xml:space="preserve"> TC "</w:instrText>
      </w:r>
      <w:bookmarkStart w:id="139" w:name="_Toc459472930"/>
      <w:r>
        <w:instrText>System Center</w:instrText>
      </w:r>
      <w:bookmarkEnd w:id="139"/>
      <w:r>
        <w:instrText>" \l 2</w:instrText>
      </w:r>
      <w:r>
        <w:fldChar w:fldCharType="end"/>
      </w:r>
    </w:p>
    <w:p w:rsidR="00B72503" w:rsidRDefault="006F1393">
      <w:pPr>
        <w:pStyle w:val="ProductList-Offering2HeadingNoBorder"/>
        <w:outlineLvl w:val="2"/>
      </w:pPr>
      <w:bookmarkStart w:id="140" w:name="_Sec642"/>
      <w:r>
        <w:t>System Center Server</w:t>
      </w:r>
      <w:bookmarkEnd w:id="140"/>
      <w:r>
        <w:fldChar w:fldCharType="begin"/>
      </w:r>
      <w:r>
        <w:instrText xml:space="preserve"> TC "</w:instrText>
      </w:r>
      <w:bookmarkStart w:id="141" w:name="_Toc459472931"/>
      <w:r>
        <w:instrText>System Center Server</w:instrText>
      </w:r>
      <w:bookmarkEnd w:id="141"/>
      <w:r>
        <w:instrText>" \l 3</w:instrText>
      </w:r>
      <w:r>
        <w:fldChar w:fldCharType="end"/>
      </w:r>
    </w:p>
    <w:p w:rsidR="00B72503" w:rsidRDefault="006F1393">
      <w:pPr>
        <w:pStyle w:val="ProductList-Offering1SubSection"/>
        <w:outlineLvl w:val="3"/>
      </w:pPr>
      <w:bookmarkStart w:id="142" w:name="_Sec689"/>
      <w:r>
        <w:t>1. Disponibilità del Programma</w:t>
      </w:r>
      <w:bookmarkEnd w:id="142"/>
    </w:p>
    <w:tbl>
      <w:tblPr>
        <w:tblStyle w:val="PURTable"/>
        <w:tblW w:w="0" w:type="dxa"/>
        <w:tblLook w:val="04A0" w:firstRow="1" w:lastRow="0" w:firstColumn="1" w:lastColumn="0" w:noHBand="0" w:noVBand="1"/>
      </w:tblPr>
      <w:tblGrid>
        <w:gridCol w:w="4033"/>
        <w:gridCol w:w="615"/>
        <w:gridCol w:w="604"/>
        <w:gridCol w:w="612"/>
        <w:gridCol w:w="607"/>
        <w:gridCol w:w="610"/>
        <w:gridCol w:w="612"/>
        <w:gridCol w:w="615"/>
        <w:gridCol w:w="634"/>
        <w:gridCol w:w="619"/>
        <w:gridCol w:w="613"/>
        <w:gridCol w:w="610"/>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Licenza di Gestione Server per System Center 2012 R2 Standard</w:t>
            </w:r>
            <w:r>
              <w:fldChar w:fldCharType="begin"/>
            </w:r>
            <w:r>
              <w:instrText xml:space="preserve"> XE "Licenza di Gestione Server per System Center 2012 R2 Standard" </w:instrText>
            </w:r>
            <w:r>
              <w:fldChar w:fldCharType="end"/>
            </w:r>
            <w:r>
              <w:t xml:space="preserve"> (2 processori)</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Licenza di Gestione Server per System Center 2012 R2 Datacenter</w:t>
            </w:r>
            <w:r>
              <w:fldChar w:fldCharType="begin"/>
            </w:r>
            <w:r>
              <w:instrText xml:space="preserve"> XE "Licenza di Gestione Server per System Center 2012 R2 Datacenter" </w:instrText>
            </w:r>
            <w:r>
              <w:fldChar w:fldCharType="end"/>
            </w:r>
            <w:r>
              <w:t xml:space="preserve"> (2 processori)</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3"/>
      </w:pPr>
      <w:bookmarkStart w:id="143" w:name="_Sec744"/>
      <w:r>
        <w:t>2. Condizioni del Prodotto</w:t>
      </w:r>
      <w:bookmarkEnd w:id="143"/>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Offering1SubSection"/>
        <w:outlineLvl w:val="3"/>
      </w:pPr>
      <w:bookmarkStart w:id="144" w:name="_Sec797"/>
      <w:r>
        <w:t>3. Diritti sull’Utilizzo</w:t>
      </w:r>
      <w:bookmarkEnd w:id="144"/>
    </w:p>
    <w:tbl>
      <w:tblPr>
        <w:tblStyle w:val="PURTable"/>
        <w:tblW w:w="0" w:type="dxa"/>
        <w:tblLook w:val="04A0" w:firstRow="1" w:lastRow="0" w:firstColumn="1" w:lastColumn="0" w:noHBand="0" w:noVBand="1"/>
      </w:tblPr>
      <w:tblGrid>
        <w:gridCol w:w="3620"/>
        <w:gridCol w:w="3576"/>
        <w:gridCol w:w="35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20"/>
        <w:gridCol w:w="3621"/>
        <w:gridCol w:w="3549"/>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Licenza di Gestione per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3.2 Licenza di Gestione - System Center 2012 R2 Datacenter</w:t>
      </w:r>
    </w:p>
    <w:tbl>
      <w:tblPr>
        <w:tblStyle w:val="PURTable"/>
        <w:tblW w:w="0" w:type="dxa"/>
        <w:tblLook w:val="04A0" w:firstRow="1" w:lastRow="0" w:firstColumn="1" w:lastColumn="0" w:noHBand="0" w:noVBand="1"/>
      </w:tblPr>
      <w:tblGrid>
        <w:gridCol w:w="3615"/>
        <w:gridCol w:w="3633"/>
        <w:gridCol w:w="354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Licenze di Gestione Server</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Licenza di Gestione per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3.3 Tecnologia SQL Server</w:t>
      </w:r>
    </w:p>
    <w:p w:rsidR="00B72503" w:rsidRDefault="006F139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B72503" w:rsidRDefault="006F1393">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Tutte le edizioni (solo Mobilità delle Licenze tramite SA)</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6">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4.1 System Center Global Service Monitor</w:t>
      </w:r>
    </w:p>
    <w:p w:rsidR="00B72503" w:rsidRDefault="006F1393">
      <w:pPr>
        <w:pStyle w:val="ProductList-Body"/>
      </w:pPr>
      <w:r>
        <w:t xml:space="preserve">Le Società con copertura SA attiva per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potranno utilizzare System Center Global Service Monitor</w:t>
      </w:r>
      <w:r>
        <w:fldChar w:fldCharType="begin"/>
      </w:r>
      <w:r>
        <w:instrText xml:space="preserve"> XE "System Center Global Service Monitor" </w:instrText>
      </w:r>
      <w:r>
        <w:fldChar w:fldCharType="end"/>
      </w:r>
      <w:r>
        <w:t xml:space="preserve"> per monitorare le applicazioni Web in esecuzione sugli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ottenuti in licenza con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L’utilizzo del presente Servizio Online è soggetto alle Condizioni per l’Utilizzo dei Servizi Online.</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59472932"/>
      <w:r>
        <w:instrText>System Center Client Management Suite</w:instrText>
      </w:r>
      <w:bookmarkEnd w:id="147"/>
      <w:r>
        <w:instrText>" \l 3</w:instrText>
      </w:r>
      <w:r>
        <w:fldChar w:fldCharType="end"/>
      </w:r>
    </w:p>
    <w:p w:rsidR="00B72503" w:rsidRDefault="006F1393">
      <w:pPr>
        <w:pStyle w:val="ProductList-Offering1SubSection"/>
        <w:outlineLvl w:val="3"/>
      </w:pPr>
      <w:bookmarkStart w:id="148" w:name="_Sec690"/>
      <w:r>
        <w:t>1. Disponibilità del Programma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lastRenderedPageBreak/>
              <w:t>System Center 2012 R2 Client Management Suite</w:t>
            </w:r>
            <w:r>
              <w:fldChar w:fldCharType="begin"/>
            </w:r>
            <w:r>
              <w:instrText xml:space="preserve"> XE "System Center 2012 R2 Client Management Suite"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System Center 2012 R2 Client Management Suite per Utente (Client ML)</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149" w:name="_Sec745"/>
      <w:r>
        <w:t>2. Condizioni del Prodotto</w:t>
      </w:r>
      <w:bookmarkEnd w:id="149"/>
    </w:p>
    <w:tbl>
      <w:tblPr>
        <w:tblStyle w:val="PURTable"/>
        <w:tblW w:w="0" w:type="dxa"/>
        <w:tblLook w:val="04A0" w:firstRow="1" w:lastRow="0" w:firstColumn="1" w:lastColumn="0" w:noHBand="0" w:noVBand="1"/>
      </w:tblPr>
      <w:tblGrid>
        <w:gridCol w:w="3602"/>
        <w:gridCol w:w="3597"/>
        <w:gridCol w:w="3591"/>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Promozione di System Center Client Management Suite </w:t>
            </w:r>
            <w:hyperlink w:anchor="_Sec867">
              <w:r>
                <w:rPr>
                  <w:color w:val="00467F"/>
                  <w:u w:val="single"/>
                </w:rPr>
                <w:t>Appendice 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150" w:name="_Sec801"/>
      <w:r>
        <w:t>3. Diritti sull’Utilizzo</w:t>
      </w:r>
      <w:bookmarkEnd w:id="150"/>
    </w:p>
    <w:tbl>
      <w:tblPr>
        <w:tblStyle w:val="PURTable"/>
        <w:tblW w:w="0" w:type="dxa"/>
        <w:tblLook w:val="04A0" w:firstRow="1" w:lastRow="0" w:firstColumn="1" w:lastColumn="0" w:noHBand="0" w:noVBand="1"/>
      </w:tblPr>
      <w:tblGrid>
        <w:gridCol w:w="3620"/>
        <w:gridCol w:w="3576"/>
        <w:gridCol w:w="35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Licenza di Gestione - System Center 2012 R2 Standard</w:t>
      </w:r>
    </w:p>
    <w:tbl>
      <w:tblPr>
        <w:tblStyle w:val="PURTable"/>
        <w:tblW w:w="0" w:type="dxa"/>
        <w:tblLook w:val="04A0" w:firstRow="1" w:lastRow="0" w:firstColumn="1" w:lastColumn="0" w:noHBand="0" w:noVBand="1"/>
      </w:tblPr>
      <w:tblGrid>
        <w:gridCol w:w="3609"/>
        <w:gridCol w:w="3646"/>
        <w:gridCol w:w="353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Gestione Client</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Licenza per System Center 2012 R2 Client Management Suite (Utente o OSE)</w:t>
            </w:r>
          </w:p>
        </w:tc>
        <w:tc>
          <w:tcPr>
            <w:tcW w:w="4040" w:type="dxa"/>
            <w:tcBorders>
              <w:top w:val="single" w:sz="18" w:space="0" w:color="0072C6"/>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3.2 Tecnologia SQL Server</w:t>
      </w:r>
    </w:p>
    <w:p w:rsidR="00B72503" w:rsidRDefault="006F139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B72503" w:rsidRDefault="006F1393">
      <w:pPr>
        <w:pStyle w:val="ProductList-Offering1SubSection"/>
        <w:outlineLvl w:val="3"/>
      </w:pPr>
      <w:bookmarkStart w:id="151" w:name="_Sec927"/>
      <w:r>
        <w:t>4. Software Assurance</w:t>
      </w:r>
      <w:bookmarkEnd w:id="151"/>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7">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59472933"/>
      <w:r>
        <w:instrText>System Center Configuration Manager</w:instrText>
      </w:r>
      <w:bookmarkEnd w:id="153"/>
      <w:r>
        <w:instrText>" \l 3</w:instrText>
      </w:r>
      <w:r>
        <w:fldChar w:fldCharType="end"/>
      </w:r>
    </w:p>
    <w:p w:rsidR="00B72503" w:rsidRDefault="006F1393">
      <w:pPr>
        <w:pStyle w:val="ProductList-Offering1SubSection"/>
        <w:outlineLvl w:val="3"/>
      </w:pPr>
      <w:bookmarkStart w:id="154" w:name="_Sec691"/>
      <w:r>
        <w:t>1. Disponibilità del Programma</w:t>
      </w:r>
      <w:bookmarkEnd w:id="154"/>
    </w:p>
    <w:p w:rsidR="00B72503" w:rsidRDefault="00B72503">
      <w:pPr>
        <w:pStyle w:val="ProductList-Body"/>
      </w:pPr>
    </w:p>
    <w:tbl>
      <w:tblPr>
        <w:tblStyle w:val="PURTable"/>
        <w:tblW w:w="0" w:type="dxa"/>
        <w:tblLook w:val="04A0" w:firstRow="1" w:lastRow="0" w:firstColumn="1" w:lastColumn="0" w:noHBand="0" w:noVBand="1"/>
      </w:tblPr>
      <w:tblGrid>
        <w:gridCol w:w="4035"/>
        <w:gridCol w:w="615"/>
        <w:gridCol w:w="603"/>
        <w:gridCol w:w="611"/>
        <w:gridCol w:w="606"/>
        <w:gridCol w:w="607"/>
        <w:gridCol w:w="611"/>
        <w:gridCol w:w="615"/>
        <w:gridCol w:w="634"/>
        <w:gridCol w:w="619"/>
        <w:gridCol w:w="613"/>
        <w:gridCol w:w="615"/>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per Utente</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Licenza di Gestione Client per System Center 2012 R2 Configuration Manager</w:t>
            </w:r>
            <w:r>
              <w:fldChar w:fldCharType="begin"/>
            </w:r>
            <w:r>
              <w:instrText xml:space="preserve"> XE "Licenza di Gestione Client per System Center 2012 R2 Configuration Manager" </w:instrText>
            </w:r>
            <w:r>
              <w:fldChar w:fldCharType="end"/>
            </w:r>
            <w:r>
              <w:t xml:space="preserve"> (Client ML) (Solo Studenti)</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155" w:name="_Sec746"/>
      <w:r>
        <w:t>2. Condizioni del Prodotto</w:t>
      </w:r>
      <w:bookmarkEnd w:id="155"/>
    </w:p>
    <w:tbl>
      <w:tblPr>
        <w:tblStyle w:val="PURTable"/>
        <w:tblW w:w="0" w:type="dxa"/>
        <w:tblLook w:val="04A0" w:firstRow="1" w:lastRow="0" w:firstColumn="1" w:lastColumn="0" w:noHBand="0" w:noVBand="1"/>
      </w:tblPr>
      <w:tblGrid>
        <w:gridCol w:w="3604"/>
        <w:gridCol w:w="3596"/>
        <w:gridCol w:w="3590"/>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156" w:name="_Sec802"/>
      <w:r>
        <w:lastRenderedPageBreak/>
        <w:t>3. Diritti sull’Utilizzo</w:t>
      </w:r>
      <w:bookmarkEnd w:id="156"/>
    </w:p>
    <w:tbl>
      <w:tblPr>
        <w:tblStyle w:val="PURTable"/>
        <w:tblW w:w="0" w:type="dxa"/>
        <w:tblLook w:val="04A0" w:firstRow="1" w:lastRow="0" w:firstColumn="1" w:lastColumn="0" w:noHBand="0" w:noVBand="1"/>
      </w:tblPr>
      <w:tblGrid>
        <w:gridCol w:w="3620"/>
        <w:gridCol w:w="3576"/>
        <w:gridCol w:w="35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4">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Licenza di Gestione</w:t>
      </w:r>
    </w:p>
    <w:tbl>
      <w:tblPr>
        <w:tblStyle w:val="PURTable"/>
        <w:tblW w:w="0" w:type="dxa"/>
        <w:tblLook w:val="04A0" w:firstRow="1" w:lastRow="0" w:firstColumn="1" w:lastColumn="0" w:noHBand="0" w:noVBand="1"/>
      </w:tblPr>
      <w:tblGrid>
        <w:gridCol w:w="3569"/>
        <w:gridCol w:w="3611"/>
        <w:gridCol w:w="3610"/>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Gestione Client</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System Center 2012 R2 Configuration Manager (User o OSE)</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Licenza Equivalente a Licenze di Gestione (fare riferimento all’</w:t>
            </w:r>
            <w:hyperlink w:anchor="_Sec591">
              <w:r>
                <w:rPr>
                  <w:color w:val="00467F"/>
                  <w:u w:val="single"/>
                </w:rPr>
                <w:t>Appendice A</w:t>
              </w:r>
            </w:hyperlink>
            <w:r>
              <w:t>)</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SL per Utente per Microsoft Intune</w:t>
            </w:r>
            <w:r>
              <w:fldChar w:fldCharType="begin"/>
            </w:r>
            <w:r>
              <w:instrText xml:space="preserve"> XE "Microsoft Intune" </w:instrText>
            </w:r>
            <w:r>
              <w:fldChar w:fldCharType="end"/>
            </w:r>
          </w:p>
        </w:tc>
        <w:tc>
          <w:tcPr>
            <w:tcW w:w="4040" w:type="dxa"/>
            <w:tcBorders>
              <w:top w:val="none" w:sz="4" w:space="0" w:color="000000"/>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3.2 Tecnologia SQL Server</w:t>
      </w:r>
    </w:p>
    <w:p w:rsidR="00B72503" w:rsidRDefault="006F139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B72503" w:rsidRDefault="006F1393">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58">
              <w:r>
                <w:rPr>
                  <w:color w:val="00467F"/>
                  <w:u w:val="single"/>
                </w:rPr>
                <w:t>Lista dei Prodotti di ottobre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4.1 System Center Configuration Manager - Diritti VDI</w:t>
      </w:r>
    </w:p>
    <w:p w:rsidR="00B72503" w:rsidRDefault="006F1393">
      <w:pPr>
        <w:pStyle w:val="ProductList-Body"/>
      </w:pPr>
      <w:r>
        <w:t>Le Società con copertura SA attiva per CML per System Center Configuration Manager,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(ognuna, una “licenza VDI qualificante”) potranno utilizzare il software per gestire, contemporaneamente, fino a quattro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sui quali sia in esecuzione il software utilizzato da remoto dal dispositivo o dall’utente a cui tale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qualificante VDI è stata ceduta. Ciascun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potrà essere eseguito su diversi host Virtual Desktop Infrastructure.</w:t>
      </w:r>
    </w:p>
    <w:p w:rsidR="00B72503" w:rsidRDefault="00B72503">
      <w:pPr>
        <w:pStyle w:val="ProductList-Body"/>
      </w:pPr>
    </w:p>
    <w:p w:rsidR="00B72503" w:rsidRDefault="006F1393">
      <w:pPr>
        <w:pStyle w:val="ProductList-ClauseHeading"/>
        <w:outlineLvl w:val="4"/>
      </w:pPr>
      <w:r>
        <w:t>4.2 Diritti per System Center Configuration Manager (current branch)</w:t>
      </w:r>
    </w:p>
    <w:p w:rsidR="00B72503" w:rsidRDefault="006F1393">
      <w:pPr>
        <w:pStyle w:val="ProductList-Body"/>
      </w:pPr>
      <w:r>
        <w:t>System Center Configuration Manager (current branch) potrà essere utilizzato solo dalle Società che dispongono di una copertura SA attiva per System Center Configuration Manager o di diritti di sottoscrizione equivalenti. Le Società che lasciano scadere la copertura SA o la sottoscrizione dovranno disinstallare System Center Configuration Manager (current branch). Le Società che dispongono di diritti perpetui per System Center Configuration Manager potranno installare la versione di System Center Configuration Manager in essere al momento della scadenza.</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59472934"/>
      <w:r>
        <w:instrText>System Center Data Protection Manager</w:instrText>
      </w:r>
      <w:bookmarkEnd w:id="159"/>
      <w:r>
        <w:instrText>" \l 3</w:instrText>
      </w:r>
      <w:r>
        <w:fldChar w:fldCharType="end"/>
      </w:r>
    </w:p>
    <w:p w:rsidR="00B72503" w:rsidRDefault="006F1393">
      <w:pPr>
        <w:pStyle w:val="ProductList-Body"/>
      </w:pPr>
      <w:r>
        <w:t>Le società Academic che cercano informazioni sulla licenza e sull’utilizzo di System Center Data Protection Manager 2010</w:t>
      </w:r>
      <w:r>
        <w:fldChar w:fldCharType="begin"/>
      </w:r>
      <w:r>
        <w:instrText xml:space="preserve"> XE "System Center Data Protection Manager 2010" </w:instrText>
      </w:r>
      <w:r>
        <w:fldChar w:fldCharType="end"/>
      </w:r>
      <w:r>
        <w:t xml:space="preserve"> devono fare riferimento ai Diritti di Utilizzo del Prodotto di aprile 2015 </w:t>
      </w:r>
      <w:hyperlink r:id="rId59">
        <w:r>
          <w:rPr>
            <w:color w:val="00467F"/>
            <w:u w:val="single"/>
          </w:rPr>
          <w:t>http://go.microsoft.com/?linkid=9839206</w:t>
        </w:r>
      </w:hyperlink>
      <w:r>
        <w:t xml:space="preserve"> e alla Lista dei Prodotti di giugno 2015 </w:t>
      </w:r>
      <w:hyperlink r:id="rId60">
        <w:r>
          <w:rPr>
            <w:color w:val="00467F"/>
            <w:u w:val="single"/>
          </w:rPr>
          <w:t>http://go.microsoft.com/?linkid=9839207</w:t>
        </w:r>
      </w:hyperlink>
      <w:r>
        <w:t>.</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59472935"/>
      <w:r>
        <w:instrText>System Center Endpoint Protection</w:instrText>
      </w:r>
      <w:bookmarkEnd w:id="161"/>
      <w:r>
        <w:instrText>" \l 3</w:instrText>
      </w:r>
      <w:r>
        <w:fldChar w:fldCharType="end"/>
      </w:r>
    </w:p>
    <w:p w:rsidR="00B72503" w:rsidRDefault="006F1393">
      <w:pPr>
        <w:pStyle w:val="ProductList-Offering1SubSection"/>
        <w:outlineLvl w:val="3"/>
      </w:pPr>
      <w:bookmarkStart w:id="162" w:name="_Sec892"/>
      <w:r>
        <w:t>1. Disponibilità del Programma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pPr>
            <w:r>
              <w:t>System Center 2012 R2 Endpoint Protection</w:t>
            </w:r>
            <w:r>
              <w:fldChar w:fldCharType="begin"/>
            </w:r>
            <w:r>
              <w:instrText xml:space="preserve"> XE "System Center 2012 R2 Endpoint Protection" </w:instrText>
            </w:r>
            <w:r>
              <w:fldChar w:fldCharType="end"/>
            </w:r>
            <w:r>
              <w:t xml:space="preserve"> (SL per Dispositivo e Utente)</w:t>
            </w:r>
          </w:p>
        </w:tc>
        <w:tc>
          <w:tcPr>
            <w:tcW w:w="6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163" w:name="_Sec893"/>
      <w:r>
        <w:t>2. Condizioni del Prodotto</w:t>
      </w:r>
      <w:bookmarkEnd w:id="163"/>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 xml:space="preserve">Edizioni di Downgrade: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(SA):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 xml:space="preserve">Sconto Up-to-Date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164" w:name="_Sec894"/>
      <w:r>
        <w:lastRenderedPageBreak/>
        <w:t>3. Diritti sull’Utilizzo</w:t>
      </w:r>
      <w:bookmarkEnd w:id="164"/>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5">
              <w:r>
                <w:rPr>
                  <w:color w:val="00467F"/>
                  <w:u w:val="single"/>
                </w:rPr>
                <w:t>Server di Gestione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Requisito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6">
              <w:r>
                <w:rPr>
                  <w:color w:val="00467F"/>
                  <w:u w:val="single"/>
                </w:rPr>
                <w:t>Funzionalità basate su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SL per Dispositivo e per Utente</w:t>
      </w:r>
    </w:p>
    <w:p w:rsidR="00B72503" w:rsidRDefault="006F1393">
      <w:pPr>
        <w:pStyle w:val="ProductList-Body"/>
      </w:pPr>
      <w:r>
        <w:t>La Società potrà acquistare SL per Dispositivo o Utente per soddisfare il requisito di Licenza di Gestione Client ai sensi del Modello di Licenza dei Server di Gestione.</w:t>
      </w:r>
    </w:p>
    <w:p w:rsidR="00B72503" w:rsidRDefault="00B72503">
      <w:pPr>
        <w:pStyle w:val="ProductList-Body"/>
      </w:pPr>
    </w:p>
    <w:p w:rsidR="00B72503" w:rsidRDefault="006F1393">
      <w:pPr>
        <w:pStyle w:val="ProductList-ClauseHeading"/>
        <w:outlineLvl w:val="4"/>
      </w:pPr>
      <w:r>
        <w:t>3.2 SL per Gestione Server</w:t>
      </w:r>
    </w:p>
    <w:p w:rsidR="00B72503" w:rsidRDefault="006F1393">
      <w:pPr>
        <w:pStyle w:val="ProductList-Body"/>
      </w:pPr>
      <w:r>
        <w:t>Oltre ai requisiti per la SL per Utente, le Licenze di Gestione Server sono necessarie per ogni Server nel numero specificato nelle condizioni di licenza per System Center 2012 R2 Datacenter e Standard. Ai fini della presente informativa gli OSE su cui sono in esecuzione sistemi operativi server che accedono a System Center Endpoint Protection o al software correlato sono OSE gestiti. Ai fini dell’interpretazione del presente paragrafo, “Server” indica i dispositivi sui quali sono in esecuzione i sistemi operativi server della Società.</w:t>
      </w:r>
    </w:p>
    <w:p w:rsidR="00B72503" w:rsidRDefault="00B72503">
      <w:pPr>
        <w:pStyle w:val="ProductList-Body"/>
      </w:pPr>
    </w:p>
    <w:p w:rsidR="00B72503" w:rsidRDefault="006F1393">
      <w:pPr>
        <w:pStyle w:val="ProductList-ClauseHeading"/>
        <w:outlineLvl w:val="4"/>
      </w:pPr>
      <w:r>
        <w:t>3.3 Sostituzione dei Motori di Analisi</w:t>
      </w:r>
    </w:p>
    <w:p w:rsidR="00B72503" w:rsidRDefault="006F1393">
      <w:pPr>
        <w:pStyle w:val="ProductList-Body"/>
      </w:pPr>
      <w:r>
        <w:t>Microsoft potrà fornire software e file di pari funzionalità e prestazioni per sostituire i seguenti software e file del Servizio Online:</w:t>
      </w:r>
    </w:p>
    <w:p w:rsidR="00B72503" w:rsidRDefault="006F1393" w:rsidP="006F1393">
      <w:pPr>
        <w:pStyle w:val="ProductList-Bullet"/>
        <w:numPr>
          <w:ilvl w:val="0"/>
          <w:numId w:val="21"/>
        </w:numPr>
      </w:pPr>
      <w:r>
        <w:t>software antivirus e antispam e</w:t>
      </w:r>
    </w:p>
    <w:p w:rsidR="00B72503" w:rsidRDefault="006F1393" w:rsidP="006F1393">
      <w:pPr>
        <w:pStyle w:val="ProductList-Bullet"/>
        <w:numPr>
          <w:ilvl w:val="0"/>
          <w:numId w:val="21"/>
        </w:numPr>
      </w:pPr>
      <w:r>
        <w:t>file di firma e file di dati per filtrare il contenuto.</w:t>
      </w:r>
    </w:p>
    <w:p w:rsidR="00B72503" w:rsidRDefault="006F1393">
      <w:pPr>
        <w:pStyle w:val="ProductList-Offering1SubSection"/>
        <w:outlineLvl w:val="3"/>
      </w:pPr>
      <w:bookmarkStart w:id="165" w:name="_Sec895"/>
      <w:r>
        <w:t>4. Software Assurance</w:t>
      </w:r>
      <w:bookmarkEnd w:id="165"/>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 di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61">
              <w:r>
                <w:rPr>
                  <w:color w:val="00467F"/>
                  <w:u w:val="single"/>
                </w:rPr>
                <w:t>Lista dei Prodotti di marzo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
        <w:outlineLvl w:val="2"/>
      </w:pPr>
      <w:bookmarkStart w:id="166" w:name="_Sec646"/>
      <w:r>
        <w:t>System Center Operation Manager</w:t>
      </w:r>
      <w:bookmarkEnd w:id="166"/>
      <w:r>
        <w:fldChar w:fldCharType="begin"/>
      </w:r>
      <w:r>
        <w:instrText xml:space="preserve"> TC "</w:instrText>
      </w:r>
      <w:bookmarkStart w:id="167" w:name="_Toc459472936"/>
      <w:r>
        <w:instrText>System Center Operation Manager</w:instrText>
      </w:r>
      <w:bookmarkEnd w:id="167"/>
      <w:r>
        <w:instrText>" \l 3</w:instrText>
      </w:r>
      <w:r>
        <w:fldChar w:fldCharType="end"/>
      </w:r>
    </w:p>
    <w:p w:rsidR="00B72503" w:rsidRDefault="006F1393">
      <w:pPr>
        <w:pStyle w:val="ProductList-Body"/>
      </w:pPr>
      <w:r>
        <w:t>Le società Academic che cercano informazioni sulla licenza e sull’utilizzo di System Center Operation Manager 2007 R2</w:t>
      </w:r>
      <w:r>
        <w:fldChar w:fldCharType="begin"/>
      </w:r>
      <w:r>
        <w:instrText xml:space="preserve"> XE "System Center Operation Manager 2007 R2" </w:instrText>
      </w:r>
      <w:r>
        <w:fldChar w:fldCharType="end"/>
      </w:r>
      <w:r>
        <w:t xml:space="preserve"> devono fare riferimento ai Diritti di Utilizzo del Prodotto di aprile 2015 </w:t>
      </w:r>
      <w:hyperlink r:id="rId62">
        <w:r>
          <w:rPr>
            <w:color w:val="00467F"/>
            <w:u w:val="single"/>
          </w:rPr>
          <w:t>http://go.microsoft.com/?linkid=9839206</w:t>
        </w:r>
      </w:hyperlink>
      <w:r>
        <w:t xml:space="preserve"> e alla Lista dei Prodotti di giugno 2015 </w:t>
      </w:r>
      <w:hyperlink r:id="rId63">
        <w:r>
          <w:rPr>
            <w:color w:val="00467F"/>
            <w:u w:val="single"/>
          </w:rPr>
          <w:t>http://go.microsoft.com/?linkid=9839207</w:t>
        </w:r>
      </w:hyperlink>
      <w:r>
        <w:t>.</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59472937"/>
      <w:r>
        <w:instrText>System Center Server Management Suite</w:instrText>
      </w:r>
      <w:bookmarkEnd w:id="169"/>
      <w:r>
        <w:instrText>" \l 3</w:instrText>
      </w:r>
      <w:r>
        <w:fldChar w:fldCharType="end"/>
      </w:r>
    </w:p>
    <w:p w:rsidR="00B72503" w:rsidRDefault="006F1393">
      <w:pPr>
        <w:pStyle w:val="ProductList-Body"/>
      </w:pPr>
      <w:r>
        <w:t>Le società Academic che cercano informazioni sulla licenza e sull’utilizzo di System Center Server Management Suite</w:t>
      </w:r>
      <w:r>
        <w:fldChar w:fldCharType="begin"/>
      </w:r>
      <w:r>
        <w:instrText xml:space="preserve"> XE "System Center Server Management Suite" </w:instrText>
      </w:r>
      <w:r>
        <w:fldChar w:fldCharType="end"/>
      </w:r>
      <w:r>
        <w:t xml:space="preserve"> devono fare riferimento ai Diritti di Utilizzo del Prodotto di aprile 2015 </w:t>
      </w:r>
      <w:hyperlink r:id="rId64">
        <w:r>
          <w:rPr>
            <w:color w:val="00467F"/>
            <w:u w:val="single"/>
          </w:rPr>
          <w:t>http://go.microsoft.com/?linkid=9839206</w:t>
        </w:r>
      </w:hyperlink>
      <w:r>
        <w:t xml:space="preserve"> e alla Lista dei Prodotti di giugno 2015 </w:t>
      </w:r>
      <w:hyperlink r:id="rId65">
        <w:r>
          <w:rPr>
            <w:color w:val="00467F"/>
            <w:u w:val="single"/>
          </w:rPr>
          <w:t>http://go.microsoft.com/?linkid=9839207</w:t>
        </w:r>
      </w:hyperlink>
      <w:r>
        <w:t>.</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
        <w:outlineLvl w:val="2"/>
      </w:pPr>
      <w:bookmarkStart w:id="170" w:name="_Sec648"/>
      <w:r>
        <w:t>System Center Service Manager</w:t>
      </w:r>
      <w:bookmarkEnd w:id="170"/>
      <w:r>
        <w:fldChar w:fldCharType="begin"/>
      </w:r>
      <w:r>
        <w:instrText xml:space="preserve"> TC "</w:instrText>
      </w:r>
      <w:bookmarkStart w:id="171" w:name="_Toc459472938"/>
      <w:r>
        <w:instrText>System Center Service Manager</w:instrText>
      </w:r>
      <w:bookmarkEnd w:id="171"/>
      <w:r>
        <w:instrText>" \l 3</w:instrText>
      </w:r>
      <w:r>
        <w:fldChar w:fldCharType="end"/>
      </w:r>
    </w:p>
    <w:p w:rsidR="00B72503" w:rsidRDefault="006F1393">
      <w:pPr>
        <w:pStyle w:val="ProductList-Body"/>
      </w:pPr>
      <w:r>
        <w:t>Le società Academic che cercano informazioni sulla licenza e sull’utilizzo di System Center Service Manager 2010</w:t>
      </w:r>
      <w:r>
        <w:fldChar w:fldCharType="begin"/>
      </w:r>
      <w:r>
        <w:instrText xml:space="preserve"> XE "System Center Service Manager 2010" </w:instrText>
      </w:r>
      <w:r>
        <w:fldChar w:fldCharType="end"/>
      </w:r>
      <w:r>
        <w:t xml:space="preserve"> devono fare riferimento ai Diritti di Utilizzo del Prodotto di aprile 2015 </w:t>
      </w:r>
      <w:hyperlink r:id="rId66">
        <w:r>
          <w:rPr>
            <w:color w:val="00467F"/>
            <w:u w:val="single"/>
          </w:rPr>
          <w:t>http://go.microsoft.com/?linkid=9839206</w:t>
        </w:r>
      </w:hyperlink>
      <w:r>
        <w:t xml:space="preserve"> e alla Lista dei Prodotti di giugno 2015 </w:t>
      </w:r>
      <w:hyperlink r:id="rId67">
        <w:r>
          <w:rPr>
            <w:color w:val="00467F"/>
            <w:u w:val="single"/>
          </w:rPr>
          <w:t>http://go.microsoft.com/?linkid=9839207</w:t>
        </w:r>
      </w:hyperlink>
      <w:r>
        <w:t>.</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59472939"/>
      <w:r>
        <w:instrText>Virtual Desktop Infrastructure (VDI) Suite</w:instrText>
      </w:r>
      <w:bookmarkEnd w:id="173"/>
      <w:r>
        <w:instrText>" \l 2</w:instrText>
      </w:r>
      <w:r>
        <w:fldChar w:fldCharType="end"/>
      </w:r>
    </w:p>
    <w:p w:rsidR="00B72503" w:rsidRDefault="006F1393">
      <w:pPr>
        <w:pStyle w:val="ProductList-Body"/>
      </w:pPr>
      <w:r>
        <w:t>Le Società che cercano informazioni sulla licenza e sull’utilizzo di VDI</w:t>
      </w:r>
      <w:r>
        <w:fldChar w:fldCharType="begin"/>
      </w:r>
      <w:r>
        <w:instrText xml:space="preserve"> XE "VDI" </w:instrText>
      </w:r>
      <w:r>
        <w:fldChar w:fldCharType="end"/>
      </w:r>
      <w:r>
        <w:t xml:space="preserve"> Suite devono fare riferimento ai Diritti di Utilizzo del Prodotto di aprile 2015 </w:t>
      </w:r>
      <w:hyperlink r:id="rId68">
        <w:r>
          <w:rPr>
            <w:color w:val="00467F"/>
            <w:u w:val="single"/>
          </w:rPr>
          <w:t>http://go.microsoft.com/?linkid=9839206</w:t>
        </w:r>
      </w:hyperlink>
      <w:r>
        <w:t xml:space="preserve"> e alla Lista dei Prodotti di giugno 2015 </w:t>
      </w:r>
      <w:hyperlink r:id="rId69">
        <w:r>
          <w:rPr>
            <w:color w:val="00467F"/>
            <w:u w:val="single"/>
          </w:rPr>
          <w:t>http://go.microsoft.com/?linkid=9839207</w:t>
        </w:r>
      </w:hyperlink>
      <w:r>
        <w:t>.</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174" w:name="_Sec617"/>
      <w:r>
        <w:lastRenderedPageBreak/>
        <w:t>Visual Studio</w:t>
      </w:r>
      <w:bookmarkEnd w:id="174"/>
      <w:r>
        <w:fldChar w:fldCharType="begin"/>
      </w:r>
      <w:r>
        <w:instrText xml:space="preserve"> TC "</w:instrText>
      </w:r>
      <w:bookmarkStart w:id="175" w:name="_Toc459472940"/>
      <w:r>
        <w:instrText>Visual Studio</w:instrText>
      </w:r>
      <w:bookmarkEnd w:id="175"/>
      <w:r>
        <w:instrText>" \l 2</w:instrText>
      </w:r>
      <w:r>
        <w:fldChar w:fldCharType="end"/>
      </w:r>
    </w:p>
    <w:p w:rsidR="00B72503" w:rsidRDefault="006F1393">
      <w:pPr>
        <w:pStyle w:val="ProductList-Offering2HeadingNoBorder"/>
        <w:outlineLvl w:val="2"/>
      </w:pPr>
      <w:bookmarkStart w:id="176" w:name="_Sec649"/>
      <w:r>
        <w:t>Visual Studio</w:t>
      </w:r>
      <w:bookmarkEnd w:id="176"/>
      <w:r>
        <w:fldChar w:fldCharType="begin"/>
      </w:r>
      <w:r>
        <w:instrText xml:space="preserve"> TC "</w:instrText>
      </w:r>
      <w:bookmarkStart w:id="177" w:name="_Toc459472941"/>
      <w:r>
        <w:instrText>Visual Studio</w:instrText>
      </w:r>
      <w:bookmarkEnd w:id="177"/>
      <w:r>
        <w:instrText>" \l 3</w:instrText>
      </w:r>
      <w:r>
        <w:fldChar w:fldCharType="end"/>
      </w:r>
    </w:p>
    <w:p w:rsidR="00B72503" w:rsidRDefault="006F1393">
      <w:pPr>
        <w:pStyle w:val="ProductList-Offering1SubSection"/>
        <w:outlineLvl w:val="3"/>
      </w:pPr>
      <w:bookmarkStart w:id="178" w:name="_Sec697"/>
      <w:r>
        <w:t>1. Disponibilità del Programma</w:t>
      </w:r>
      <w:bookmarkEnd w:id="178"/>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Piattaforme MSDN</w:t>
            </w:r>
            <w:r>
              <w:fldChar w:fldCharType="begin"/>
            </w:r>
            <w:r>
              <w:instrText xml:space="preserve"> XE "Piattaforme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3"/>
      </w:pPr>
      <w:bookmarkStart w:id="179" w:name="_Sec752"/>
      <w:r>
        <w:t>2. Condizioni del Prodotto</w:t>
      </w:r>
      <w:bookmarkEnd w:id="179"/>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Professional</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Visual Studio Premium 2013 con MSDN e Visual Studio Ultimate 2013 con MSDN</w:t>
      </w:r>
    </w:p>
    <w:p w:rsidR="00B72503" w:rsidRDefault="006F1393">
      <w:pPr>
        <w:pStyle w:val="ProductList-Body"/>
      </w:pPr>
      <w:r>
        <w:t>Visual Studio Enterprise 2015 con MSDN è la versione successiva di Visual Studio Premium 2013 con MSDN e Visual Studio Ultimate 2013 con MSDN.</w:t>
      </w:r>
    </w:p>
    <w:p w:rsidR="00B72503" w:rsidRDefault="00B72503">
      <w:pPr>
        <w:pStyle w:val="ProductList-Body"/>
      </w:pPr>
    </w:p>
    <w:p w:rsidR="00B72503" w:rsidRDefault="006F1393">
      <w:pPr>
        <w:pStyle w:val="ProductList-ClauseHeading"/>
        <w:outlineLvl w:val="4"/>
      </w:pPr>
      <w:r>
        <w:t>2.2 Concessione di Licenza per SQL Server Parallel Data Warehouse Developer</w:t>
      </w:r>
    </w:p>
    <w:p w:rsidR="00B72503" w:rsidRDefault="006F139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con MSDN 2015, Visual Studio Enterprise 2015 con MSDN e Visual Studio Test Professional 2015 con MSDN è considerato titolare di una Licenza per SQL Server 2012 Parallel Data Warehouse Developer.</w:t>
      </w:r>
    </w:p>
    <w:p w:rsidR="00B72503" w:rsidRDefault="00B72503">
      <w:pPr>
        <w:pStyle w:val="ProductList-Body"/>
      </w:pPr>
    </w:p>
    <w:p w:rsidR="00B72503" w:rsidRDefault="006F1393">
      <w:pPr>
        <w:pStyle w:val="ProductList-ClauseHeading"/>
        <w:outlineLvl w:val="4"/>
      </w:pPr>
      <w:r>
        <w:t>2.3 Concessione di Licenza per Visual Studio Team Foundation Server 2015</w:t>
      </w:r>
    </w:p>
    <w:p w:rsidR="00B72503" w:rsidRDefault="006F139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Professional 2015, Visual Studio Enterprise 2015 con MSDN, Visual Studio Test Professional 2015 con MSDN e le Piattaforme MSDN è considerato titolare di una Licenza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per Visual Studio Team Foundation Server 2015 e di una User CAL (Licenza di accesso da parte dell’utente) per Team Foundation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a uso esclusivo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B72503" w:rsidRDefault="00B72503">
      <w:pPr>
        <w:pStyle w:val="ProductList-Body"/>
      </w:pPr>
    </w:p>
    <w:p w:rsidR="00B72503" w:rsidRDefault="006F1393">
      <w:pPr>
        <w:pStyle w:val="ProductList-ClauseHeading"/>
        <w:outlineLvl w:val="4"/>
      </w:pPr>
      <w:r>
        <w:t>2.4 Servizi della Piattaforma Microsoft Azure</w:t>
      </w:r>
    </w:p>
    <w:p w:rsidR="00B72503" w:rsidRDefault="006F1393">
      <w:pPr>
        <w:pStyle w:val="ProductList-Body"/>
      </w:pPr>
      <w:r>
        <w:t>I vantaggi di Microsoft Azure non possono essere una combinazione di più sottoscrizioni di MSDN su un singolo account Microsoft Azure.</w:t>
      </w:r>
    </w:p>
    <w:p w:rsidR="00B72503" w:rsidRDefault="006F1393">
      <w:pPr>
        <w:pStyle w:val="ProductList-Offering1SubSection"/>
        <w:outlineLvl w:val="3"/>
      </w:pPr>
      <w:bookmarkStart w:id="180" w:name="_Sec810"/>
      <w:r>
        <w:t>3. Diritti sull’Utilizzo</w:t>
      </w:r>
      <w:bookmarkEnd w:id="180"/>
    </w:p>
    <w:tbl>
      <w:tblPr>
        <w:tblStyle w:val="PURTable"/>
        <w:tblW w:w="0" w:type="dxa"/>
        <w:tblLook w:val="04A0" w:firstRow="1" w:lastRow="0" w:firstColumn="1" w:lastColumn="0" w:noHBand="0" w:noVBand="1"/>
      </w:tblPr>
      <w:tblGrid>
        <w:gridCol w:w="3620"/>
        <w:gridCol w:w="3576"/>
        <w:gridCol w:w="35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6">
              <w:r>
                <w:rPr>
                  <w:color w:val="00467F"/>
                  <w:u w:val="single"/>
                </w:rPr>
                <w:t>Developer Tools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Windows SDK, Componenti di Microsoft Office, Microsoft Advertising SDK</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tutte; </w:t>
            </w:r>
            <w:hyperlink w:anchor="_Sec537">
              <w:r>
                <w:rPr>
                  <w:color w:val="00467F"/>
                  <w:u w:val="single"/>
                </w:rPr>
                <w:t>Bing Maps</w:t>
              </w:r>
            </w:hyperlink>
            <w:r>
              <w:t xml:space="preserve">: tutte (tranne le Piattaforme MSDN); </w:t>
            </w:r>
            <w:hyperlink w:anchor="_Sec537">
              <w:r>
                <w:rPr>
                  <w:color w:val="00467F"/>
                  <w:u w:val="single"/>
                </w:rPr>
                <w:t>H.264/MPEG-4 AVC e/o VC-1</w:t>
              </w:r>
            </w:hyperlink>
            <w:r>
              <w:t>: tutte (tranne le Piattaforme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File BUILDSERVER.TXT</w:t>
      </w:r>
    </w:p>
    <w:p w:rsidR="00B72503" w:rsidRDefault="006F1393">
      <w:pPr>
        <w:pStyle w:val="ProductList-Body"/>
      </w:pPr>
      <w:r>
        <w:t xml:space="preserve">La Società potrà installare copie dei file negli elenchi dei Server di Compilazione disponibili all’indirizzo </w:t>
      </w:r>
      <w:hyperlink r:id="rId70">
        <w:r>
          <w:rPr>
            <w:color w:val="00467F"/>
            <w:u w:val="single"/>
          </w:rPr>
          <w:t>http://go.microsoft.com/fwlink/?LinkId=286955</w:t>
        </w:r>
      </w:hyperlink>
      <w:r>
        <w:t xml:space="preserve"> nei propri computer di compilazione esclusivamente per compilare, verificare e archiviare i relativi programmi o per eseguire test della qualità o delle prestazioni nei computer di compilazione, come parte del processo di compilazione.</w:t>
      </w:r>
    </w:p>
    <w:p w:rsidR="00B72503" w:rsidRDefault="00B72503">
      <w:pPr>
        <w:pStyle w:val="ProductList-Body"/>
      </w:pPr>
    </w:p>
    <w:p w:rsidR="00B72503" w:rsidRDefault="006F1393">
      <w:pPr>
        <w:pStyle w:val="ProductList-ClauseHeading"/>
        <w:outlineLvl w:val="4"/>
      </w:pPr>
      <w:r>
        <w:t>3.2 Utilità</w:t>
      </w:r>
    </w:p>
    <w:p w:rsidR="00B72503" w:rsidRDefault="006F1393">
      <w:pPr>
        <w:pStyle w:val="ProductList-Body"/>
      </w:pPr>
      <w:r>
        <w:t xml:space="preserve">La Società potrà copiare e installare le Utilità elencate nella pagina </w:t>
      </w:r>
      <w:hyperlink r:id="rId71">
        <w:r>
          <w:rPr>
            <w:color w:val="00467F"/>
            <w:u w:val="single"/>
          </w:rPr>
          <w:t>http://go.microsoft.com/fwlink/?LinkId=286955</w:t>
        </w:r>
      </w:hyperlink>
      <w:r>
        <w:t xml:space="preserve"> che riceverà con il software su altri computer di terzi della Società solo per eseguire il debugging e distribuire i programmi e i database della Società che quest’ultima svilupperà con il software. La Società dovrà eliminare tutte le Utilità installate su un dispositivo al termine del debug del programma o 30 giorni dopo l’installazione delle Utilità su tale dispositivo, a seconda di quale dei due eventi si verificherà per primo. Microsoft non è responsabile dell’utilizzo o dell’accesso da parte di terzi alle Utilità installate dalle Società su un dispositivo.</w:t>
      </w:r>
    </w:p>
    <w:p w:rsidR="00B72503" w:rsidRDefault="00B72503">
      <w:pPr>
        <w:pStyle w:val="ProductList-Body"/>
      </w:pPr>
    </w:p>
    <w:p w:rsidR="00B72503" w:rsidRDefault="006F1393">
      <w:pPr>
        <w:pStyle w:val="ProductList-ClauseHeading"/>
        <w:outlineLvl w:val="4"/>
      </w:pPr>
      <w:r>
        <w:lastRenderedPageBreak/>
        <w:t>3.3 System Center - Virtual Machine Manager (SCVMM) - Visual Studio Enterprise con MSDN e Visual Studio Test Professional con MSDN</w:t>
      </w:r>
    </w:p>
    <w:p w:rsidR="00B72503" w:rsidRDefault="006F1393">
      <w:pPr>
        <w:pStyle w:val="ProductList-Body"/>
      </w:pPr>
      <w:r>
        <w:t>Ogni utente con licenza di Visual Studio Enterprise con MSDN o Visual Studio Test Professional con MSDN potrà installare ed eseguire SCVMM con il software Visual Studio allo scopo di creare, distribuire e gestire gli ambienti di laboratorio. Un ambiente lab è un ambiente del sistema operativo virtuale utilizzato esclusivamente allo scopo di sviluppare e testare i programmi della Società. La Società non necessita di licenze di gestione ai fini di tale utilizzo.</w:t>
      </w:r>
    </w:p>
    <w:p w:rsidR="00B72503" w:rsidRDefault="00B72503">
      <w:pPr>
        <w:pStyle w:val="ProductList-Body"/>
      </w:pPr>
    </w:p>
    <w:p w:rsidR="00B72503" w:rsidRDefault="006F1393">
      <w:pPr>
        <w:pStyle w:val="ProductList-ClauseHeading"/>
        <w:outlineLvl w:val="4"/>
      </w:pPr>
      <w:r>
        <w:t>3.4 Office Professional Plus 2016 - Visual Studio Enterprise con MSDN</w:t>
      </w:r>
    </w:p>
    <w:p w:rsidR="00B72503" w:rsidRDefault="006F1393">
      <w:pPr>
        <w:pStyle w:val="ProductList-Body"/>
      </w:pPr>
      <w:r>
        <w:t xml:space="preserve">Ogni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Visual Studio Enterprise con MSDN potrà inoltre installare e utilizzare una sola copia di Office Professional Plus 2016</w:t>
      </w:r>
      <w:r>
        <w:fldChar w:fldCharType="begin"/>
      </w:r>
      <w:r>
        <w:instrText xml:space="preserve"> XE "Office Professional Plus 2016" </w:instrText>
      </w:r>
      <w:r>
        <w:fldChar w:fldCharType="end"/>
      </w:r>
      <w:r>
        <w:t xml:space="preserve"> su un dispositivo per un utilizzo di produzione. Salvo quanto previsto in questo Articolo, il </w:t>
      </w:r>
      <w:hyperlink w:anchor="_Sec539">
        <w:r>
          <w:rPr>
            <w:color w:val="00467F"/>
            <w:u w:val="single"/>
          </w:rPr>
          <w:t>Modello di Licenza di Applicazioni Desktop</w:t>
        </w:r>
      </w:hyperlink>
      <w:r>
        <w:t xml:space="preserve"> indicato nell’Articolo </w:t>
      </w:r>
      <w:hyperlink w:anchor="_Sec536">
        <w:r>
          <w:rPr>
            <w:color w:val="00467F"/>
            <w:u w:val="single"/>
          </w:rPr>
          <w:t>Condizioni di Licenza</w:t>
        </w:r>
      </w:hyperlink>
      <w:r>
        <w:t xml:space="preserve"> si applica all’utilizzo del software da parte dell’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w:t>
      </w:r>
    </w:p>
    <w:p w:rsidR="00B72503" w:rsidRDefault="00B72503">
      <w:pPr>
        <w:pStyle w:val="ProductList-Body"/>
      </w:pPr>
    </w:p>
    <w:p w:rsidR="00B72503" w:rsidRDefault="006F1393">
      <w:pPr>
        <w:pStyle w:val="ProductList-ClauseHeading"/>
        <w:outlineLvl w:val="4"/>
      </w:pPr>
      <w:r>
        <w:t>3.5 Librerie ottenute in licenza ai sensi della GNU Lesser General Public License</w:t>
      </w:r>
    </w:p>
    <w:p w:rsidR="00B72503" w:rsidRDefault="006F139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o in altro modo tentare di derivare il codice sorgente per il software Visual Studio solo nella misura in cui tali attività siano necessarie per eseguire il debug delle modifiche alle librerie ottenute in licenza ai sensi della GNU Lesser General Public License che potrà essere inclusa e collegata tramite il software.</w:t>
      </w:r>
    </w:p>
    <w:p w:rsidR="00B72503" w:rsidRDefault="006F1393">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5"/>
        <w:gridCol w:w="3603"/>
        <w:gridCol w:w="358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2">
              <w:r>
                <w:rPr>
                  <w:color w:val="00467F"/>
                  <w:u w:val="single"/>
                </w:rPr>
                <w:t xml:space="preserve">Lista dei Prodotti dei Mesi di Marzo 2014 e Settembre 2015: Condizioni per l’Utilizzo dei Prodotti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Diritti Equivalenti a SA: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4.1 Requisiti di Idoneità per Software Assurance</w:t>
      </w:r>
    </w:p>
    <w:p w:rsidR="00B72503" w:rsidRDefault="006F1393">
      <w:pPr>
        <w:pStyle w:val="ProductList-Body"/>
      </w:pPr>
      <w:r>
        <w:t>Le Società con copertura SA in scadenza per la Licenza per Visual Studio con MSDN o con una sottoscrizione retail attiva corrispondente alle offerte di Visual Studio delle Condizioni per i Prodotti potranno rinnovare la copertura ai sensi di una qualsiasi licenza per Visual Studio con MSDN. Quando viene effettuato il rinnovo a un livello di sottoscrizione MSDN diverso, le nuove condizioni per l’utilizzo sostituiscono quelle precedenti e qualsiasi prodotto software non incluso nella nuova sottoscrizione MSDN non potrà più essere utilizzato. Le Licenze Step-Up consentono di rinnovare una copertura attribuendola a un’edizione successiva di Visual Studio (fare riferimento all’</w:t>
      </w:r>
      <w:hyperlink w:anchor="_Sec564">
        <w:r>
          <w:rPr>
            <w:color w:val="00467F"/>
            <w:u w:val="single"/>
          </w:rPr>
          <w:t>Appendice B - Software Assurance</w:t>
        </w:r>
      </w:hyperlink>
      <w:r>
        <w:t>).</w:t>
      </w:r>
    </w:p>
    <w:p w:rsidR="00B72503" w:rsidRDefault="00B72503">
      <w:pPr>
        <w:pStyle w:val="ProductList-Body"/>
      </w:pPr>
    </w:p>
    <w:p w:rsidR="00B72503" w:rsidRDefault="006F1393">
      <w:pPr>
        <w:pStyle w:val="ProductList-ClauseHeading"/>
        <w:outlineLvl w:val="4"/>
      </w:pPr>
      <w:r>
        <w:t>4.2 Diritti perpetui di MSDN</w:t>
      </w:r>
    </w:p>
    <w:p w:rsidR="00B72503" w:rsidRDefault="006F1393">
      <w:pPr>
        <w:pStyle w:val="ProductList-Body"/>
      </w:pPr>
      <w:r>
        <w:t>I diritti della Società di utilizzare qualsiasi software concesso in licenza attraverso MSDN diventano perpetui quando il diritto della Società di utilizzare Visual Studio diventa perpetuo.</w:t>
      </w:r>
    </w:p>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59472942"/>
      <w:r>
        <w:instrText>Visual Studio Team Foundation Server</w:instrText>
      </w:r>
      <w:bookmarkEnd w:id="183"/>
      <w:r>
        <w:instrText>" \l 3</w:instrText>
      </w:r>
      <w:r>
        <w:fldChar w:fldCharType="end"/>
      </w:r>
    </w:p>
    <w:p w:rsidR="00B72503" w:rsidRDefault="006F1393">
      <w:pPr>
        <w:pStyle w:val="ProductList-Offering1SubSection"/>
        <w:outlineLvl w:val="3"/>
      </w:pPr>
      <w:bookmarkStart w:id="184" w:name="_Sec698"/>
      <w:r>
        <w:t>1. Disponibilità del Programma</w:t>
      </w:r>
      <w:bookmarkEnd w:id="184"/>
    </w:p>
    <w:tbl>
      <w:tblPr>
        <w:tblStyle w:val="PURTable"/>
        <w:tblW w:w="0" w:type="dxa"/>
        <w:tblLook w:val="04A0" w:firstRow="1" w:lastRow="0" w:firstColumn="1" w:lastColumn="0" w:noHBand="0" w:noVBand="1"/>
      </w:tblPr>
      <w:tblGrid>
        <w:gridCol w:w="4037"/>
        <w:gridCol w:w="613"/>
        <w:gridCol w:w="604"/>
        <w:gridCol w:w="612"/>
        <w:gridCol w:w="607"/>
        <w:gridCol w:w="608"/>
        <w:gridCol w:w="612"/>
        <w:gridCol w:w="615"/>
        <w:gridCol w:w="634"/>
        <w:gridCol w:w="619"/>
        <w:gridCol w:w="613"/>
        <w:gridCol w:w="610"/>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Prodotti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Visual Studio Team Foundation Server 2015 con Tecnologia SQL Server 2014</w:t>
            </w:r>
            <w:r>
              <w:fldChar w:fldCharType="begin"/>
            </w:r>
            <w:r>
              <w:instrText xml:space="preserve"> XE "Visual Studio Team Foundation Server 2015 con Tecnologia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B72503" w:rsidRDefault="00B7250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CAL per Visual Studio Team Foundation Server 2015</w:t>
            </w:r>
            <w:r>
              <w:fldChar w:fldCharType="begin"/>
            </w:r>
            <w:r>
              <w:instrText xml:space="preserve"> XE "CAL per Visual Studio Team Foundation Server 2015" </w:instrText>
            </w:r>
            <w:r>
              <w:fldChar w:fldCharType="end"/>
            </w:r>
            <w:r>
              <w:t xml:space="preserve"> (Dispositivo e Utente)</w:t>
            </w: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B72503" w:rsidRDefault="00B7250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Server e Strumenti"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3"/>
      </w:pPr>
      <w:bookmarkStart w:id="185" w:name="_Sec753"/>
      <w:r>
        <w:t>2. Condizioni del Prodotto</w:t>
      </w:r>
      <w:bookmarkEnd w:id="185"/>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186" w:name="_Sec811"/>
      <w:r>
        <w:t>3. Diritti sull’Utilizzo</w:t>
      </w:r>
      <w:bookmarkEnd w:id="186"/>
    </w:p>
    <w:tbl>
      <w:tblPr>
        <w:tblStyle w:val="PURTable"/>
        <w:tblW w:w="0" w:type="dxa"/>
        <w:tblLook w:val="04A0" w:firstRow="1" w:lastRow="0" w:firstColumn="1" w:lastColumn="0" w:noHBand="0" w:noVBand="1"/>
      </w:tblPr>
      <w:tblGrid>
        <w:gridCol w:w="3620"/>
        <w:gridCol w:w="3576"/>
        <w:gridCol w:w="35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Tutto</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"Tecnologie Incluse: indica altri componenti Microsoft inclusi in un Prodotto. Ulteriori dettagli sono disponibili nell’Articolo Tecnologie Incluse delle Condizioni Universali di Licenza." </w:instrText>
            </w:r>
            <w:r>
              <w:fldChar w:fldCharType="separate"/>
            </w:r>
            <w:r>
              <w:rPr>
                <w:color w:val="0563C1"/>
              </w:rPr>
              <w:t>Tecnologie Incluse</w:t>
            </w:r>
            <w:r>
              <w:fldChar w:fldCharType="end"/>
            </w:r>
            <w:r>
              <w:t>: Tecnologia SQL Server, Componenti Software di Windows, Microsoft SharePoint Foundation 2013</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lastRenderedPageBreak/>
              <w:t>Comunicazioni: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Accesso Software Server</w:t>
      </w:r>
    </w:p>
    <w:tbl>
      <w:tblPr>
        <w:tblStyle w:val="PURTable"/>
        <w:tblW w:w="0" w:type="dxa"/>
        <w:tblLook w:val="04A0" w:firstRow="1" w:lastRow="0" w:firstColumn="1" w:lastColumn="0" w:noHBand="0" w:noVBand="1"/>
      </w:tblPr>
      <w:tblGrid>
        <w:gridCol w:w="3576"/>
        <w:gridCol w:w="3607"/>
        <w:gridCol w:w="360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CAL per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B72503" w:rsidRDefault="006F1393">
            <w:pPr>
              <w:pStyle w:val="ProductList-TableBody"/>
            </w:pPr>
            <w:r>
              <w:t>Utente a pagamento di Visual Studio Team Services</w:t>
            </w:r>
          </w:p>
        </w:tc>
      </w:tr>
    </w:tbl>
    <w:p w:rsidR="00B72503" w:rsidRDefault="00B72503">
      <w:pPr>
        <w:pStyle w:val="ProductList-Body"/>
      </w:pPr>
    </w:p>
    <w:p w:rsidR="00B72503" w:rsidRDefault="006F1393">
      <w:pPr>
        <w:pStyle w:val="ProductList-SubClauseHeading"/>
        <w:outlineLvl w:val="5"/>
      </w:pPr>
      <w:r>
        <w:t>3.1.1 Funzionalità Aggiuntive</w:t>
      </w:r>
    </w:p>
    <w:p w:rsidR="00B72503" w:rsidRDefault="006F1393">
      <w:pPr>
        <w:pStyle w:val="ProductList-BodyIndented"/>
      </w:pPr>
      <w:r>
        <w:t>Gestione delle versioni</w:t>
      </w:r>
    </w:p>
    <w:tbl>
      <w:tblPr>
        <w:tblStyle w:val="PURTable0"/>
        <w:tblW w:w="0" w:type="dxa"/>
        <w:tblLook w:val="04A0" w:firstRow="1" w:lastRow="0" w:firstColumn="1" w:lastColumn="0" w:noHBand="0" w:noVBand="1"/>
      </w:tblPr>
      <w:tblGrid>
        <w:gridCol w:w="3469"/>
        <w:gridCol w:w="3488"/>
        <w:gridCol w:w="3473"/>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Visual Studio Enterprise 2015 con MSDN</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B72503" w:rsidRDefault="006F1393">
            <w:pPr>
              <w:pStyle w:val="ProductList-TableBody"/>
            </w:pPr>
            <w:r>
              <w:t>Estensione di Gestione Rilasci di Visual Studio Team Services</w:t>
            </w:r>
          </w:p>
        </w:tc>
      </w:tr>
    </w:tbl>
    <w:p w:rsidR="00B72503" w:rsidRDefault="00B72503">
      <w:pPr>
        <w:pStyle w:val="ProductList-BodyIndented"/>
      </w:pPr>
    </w:p>
    <w:p w:rsidR="00B72503" w:rsidRDefault="006F1393">
      <w:pPr>
        <w:pStyle w:val="ProductList-SubClauseHeading"/>
        <w:outlineLvl w:val="5"/>
      </w:pPr>
      <w:r>
        <w:t>3.1.2 Funzionalità Aggiuntive</w:t>
      </w:r>
    </w:p>
    <w:p w:rsidR="00B72503" w:rsidRDefault="006F1393">
      <w:pPr>
        <w:pStyle w:val="ProductList-BodyIndented"/>
      </w:pPr>
      <w:r>
        <w:t>Gestione Test</w:t>
      </w:r>
    </w:p>
    <w:tbl>
      <w:tblPr>
        <w:tblStyle w:val="PURTable0"/>
        <w:tblW w:w="0" w:type="dxa"/>
        <w:tblLook w:val="04A0" w:firstRow="1" w:lastRow="0" w:firstColumn="1" w:lastColumn="0" w:noHBand="0" w:noVBand="1"/>
      </w:tblPr>
      <w:tblGrid>
        <w:gridCol w:w="3469"/>
        <w:gridCol w:w="3488"/>
        <w:gridCol w:w="3473"/>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Visual Studio Enterprise 2015 con MSDN</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Piattaforme MSDN</w:t>
            </w:r>
          </w:p>
        </w:tc>
        <w:tc>
          <w:tcPr>
            <w:tcW w:w="4040" w:type="dxa"/>
            <w:tcBorders>
              <w:top w:val="none" w:sz="4" w:space="0" w:color="000000"/>
              <w:left w:val="none" w:sz="4" w:space="0" w:color="000000"/>
              <w:bottom w:val="single" w:sz="4" w:space="0" w:color="000000"/>
              <w:right w:val="single" w:sz="4" w:space="0" w:color="000000"/>
            </w:tcBorders>
          </w:tcPr>
          <w:p w:rsidR="00B72503" w:rsidRDefault="006F1393">
            <w:pPr>
              <w:pStyle w:val="ProductList-TableBody"/>
            </w:pPr>
            <w:r>
              <w:t>Estensione di Gestione Test di Visual Studio Team Services</w:t>
            </w:r>
          </w:p>
        </w:tc>
      </w:tr>
    </w:tbl>
    <w:p w:rsidR="00B72503" w:rsidRDefault="00B72503">
      <w:pPr>
        <w:pStyle w:val="ProductList-BodyIndented"/>
      </w:pPr>
    </w:p>
    <w:p w:rsidR="00B72503" w:rsidRDefault="006F1393">
      <w:pPr>
        <w:pStyle w:val="ProductList-ClauseHeading"/>
        <w:outlineLvl w:val="4"/>
      </w:pPr>
      <w:r>
        <w:t>3.2 Utilizzi che non richiedono alcuna CAL</w:t>
      </w:r>
    </w:p>
    <w:p w:rsidR="00B72503" w:rsidRDefault="006F1393">
      <w:pPr>
        <w:pStyle w:val="ProductList-Body"/>
      </w:pPr>
      <w:r>
        <w:t xml:space="preserve">I seguenti utilizzi non richiedono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visualizzazione, modifica o inserimento di elementi di lavoro; accesso a Team Foundation Server Reporting; accesso a Visual Studio Team Services tramite un Proxy Team Foundation Server 2015; approvazione delle varie fasi nell’ambito della pipeline di Gestione delle Versioni e accesso a Visual Studio Team Foundation Server tramite una connessione in pool da un’altra applicazione o servizio integrato.</w:t>
      </w:r>
    </w:p>
    <w:p w:rsidR="00B72503" w:rsidRDefault="00B72503">
      <w:pPr>
        <w:pStyle w:val="ProductList-Body"/>
      </w:pPr>
    </w:p>
    <w:p w:rsidR="00B72503" w:rsidRDefault="006F1393">
      <w:pPr>
        <w:pStyle w:val="ProductList-ClauseHeading"/>
        <w:outlineLvl w:val="4"/>
      </w:pPr>
      <w:r>
        <w:t>3.3 Tecnologia SQL Server</w:t>
      </w:r>
    </w:p>
    <w:p w:rsidR="00B72503" w:rsidRDefault="006F1393">
      <w:pPr>
        <w:pStyle w:val="ProductList-Body"/>
      </w:pPr>
      <w:r>
        <w:t xml:space="preserve">La Società potrà eseguire un numero qualsiasi di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un software per database di SQL Server incluso nel Prodotto in un OSE esclusivamente ai fini del supporto di tale Prodotto e di qualsiasi altro Prodotto che comprenda il software per database di SQL Server.</w:t>
      </w:r>
    </w:p>
    <w:p w:rsidR="00B72503" w:rsidRDefault="00B72503">
      <w:pPr>
        <w:pStyle w:val="ProductList-Body"/>
      </w:pPr>
    </w:p>
    <w:p w:rsidR="00B72503" w:rsidRDefault="006F1393">
      <w:pPr>
        <w:pStyle w:val="ProductList-ClauseHeading"/>
        <w:outlineLvl w:val="4"/>
      </w:pPr>
      <w:r>
        <w:t>3.4 Librerie ottenute in licenza ai sensi della GNU Lesser General Public License</w:t>
      </w:r>
    </w:p>
    <w:p w:rsidR="00B72503" w:rsidRDefault="006F1393">
      <w:pPr>
        <w:pStyle w:val="ProductList-Body"/>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potrà decompilare o disassemblare il software Visual Studio Team Foundation Server o in altro modo tentare di derivare il codice sorgente per il software Visual Studio Team Foundation Server solo nella misura in cui tali attività siano necessarie per eseguire il debug delle modifiche alle librerie ottenute in licenza ai sensi della GNU Lesser General Public License che potrà essere inclusa e collegata tramite il software.</w:t>
      </w:r>
    </w:p>
    <w:p w:rsidR="00B72503" w:rsidRDefault="00B72503">
      <w:pPr>
        <w:pStyle w:val="ProductList-Body"/>
      </w:pPr>
    </w:p>
    <w:p w:rsidR="00B72503" w:rsidRDefault="006F1393">
      <w:pPr>
        <w:pStyle w:val="ProductList-ClauseHeading"/>
        <w:outlineLvl w:val="4"/>
      </w:pPr>
      <w:r>
        <w:t>3.5 Servizi di Compilazione di Visual Studio Team Foundation Server</w:t>
      </w:r>
    </w:p>
    <w:p w:rsidR="00B72503" w:rsidRDefault="006F1393">
      <w:pPr>
        <w:pStyle w:val="ProductList-Body"/>
      </w:pPr>
      <w:r>
        <w:t xml:space="preserve">Qualora la Società abbia uno o più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di Visual Studio Enterprise con MSDN o Visual Studio Professional con MSDN, potrà installare anche il software Visual Studio e consentirne l’accesso e l’utilizzo nell’ambito dei Servizi di Compilazione di Team Foundation Server 2015 ai suoi </w:t>
      </w:r>
      <w:r>
        <w:fldChar w:fldCharType="begin"/>
      </w:r>
      <w:r>
        <w:instrText xml:space="preserve"> AutoTextList   \s NoStyle \t "Utente con Licenza indica la singola persona alla quale è stata ceduta una Licenza." </w:instrText>
      </w:r>
      <w:r>
        <w:fldChar w:fldCharType="separate"/>
      </w:r>
      <w:r>
        <w:rPr>
          <w:color w:val="0563C1"/>
        </w:rPr>
        <w:t>Utenti con Licenza</w:t>
      </w:r>
      <w:r>
        <w:fldChar w:fldCharType="end"/>
      </w:r>
      <w:r>
        <w:t xml:space="preserve"> e ai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di Team Foundation Server 2015.</w:t>
      </w:r>
    </w:p>
    <w:p w:rsidR="00B72503" w:rsidRDefault="00B72503">
      <w:pPr>
        <w:pStyle w:val="ProductList-Body"/>
      </w:pPr>
    </w:p>
    <w:p w:rsidR="00B72503" w:rsidRDefault="006F1393">
      <w:pPr>
        <w:pStyle w:val="ProductList-ClauseHeading"/>
        <w:outlineLvl w:val="4"/>
      </w:pPr>
      <w:r>
        <w:t>3.6 Software Aggiuntivo</w:t>
      </w:r>
    </w:p>
    <w:tbl>
      <w:tblPr>
        <w:tblStyle w:val="PURTable"/>
        <w:tblW w:w="0" w:type="dxa"/>
        <w:tblLook w:val="04A0" w:firstRow="1" w:lastRow="0" w:firstColumn="1" w:lastColumn="0" w:noHBand="0" w:noVBand="1"/>
      </w:tblPr>
      <w:tblGrid>
        <w:gridCol w:w="3610"/>
        <w:gridCol w:w="3590"/>
        <w:gridCol w:w="3590"/>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Servizi di Compilazione di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Visual Studio Team Foundation Server SharePoint Extensions</w:t>
            </w:r>
          </w:p>
        </w:tc>
      </w:tr>
    </w:tbl>
    <w:p w:rsidR="00B72503" w:rsidRDefault="006F1393">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525"/>
        <w:gridCol w:w="3644"/>
        <w:gridCol w:w="3529"/>
        <w:gridCol w:w="92"/>
      </w:tblGrid>
      <w:tr w:rsidR="00B7250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Sì</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Sì (solo licenze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r w:rsidR="00B72503">
        <w:tc>
          <w:tcPr>
            <w:tcW w:w="12240" w:type="dxa"/>
            <w:gridSpan w:val="4"/>
            <w:tcBorders>
              <w:top w:val="none" w:sz="4" w:space="0" w:color="6E6E6E"/>
              <w:left w:val="none" w:sz="4" w:space="0" w:color="6E6E6E"/>
              <w:bottom w:val="none" w:sz="4" w:space="0" w:color="6E6E6E"/>
              <w:right w:val="none" w:sz="4" w:space="0" w:color="6E6E6E"/>
            </w:tcBorders>
          </w:tcPr>
          <w:p w:rsidR="00B72503" w:rsidRDefault="00B72503">
            <w:pPr>
              <w:pStyle w:val="PURBreadcrumb"/>
            </w:pPr>
          </w:p>
          <w:tbl>
            <w:tblPr>
              <w:tblW w:w="0" w:type="dxa"/>
              <w:tblLook w:val="04A0" w:firstRow="1" w:lastRow="0" w:firstColumn="1" w:lastColumn="0" w:noHBand="0" w:noVBand="1"/>
            </w:tblPr>
            <w:tblGrid>
              <w:gridCol w:w="10674"/>
            </w:tblGrid>
            <w:tr w:rsidR="00B72503">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TableBody"/>
            </w:pPr>
          </w:p>
        </w:tc>
      </w:tr>
    </w:tbl>
    <w:p w:rsidR="00B72503" w:rsidRDefault="00B72503">
      <w:pPr>
        <w:pStyle w:val="ProductList-Body"/>
      </w:pPr>
    </w:p>
    <w:p w:rsidR="00B72503" w:rsidRDefault="006F1393">
      <w:pPr>
        <w:pStyle w:val="ProductList-OfferingGroupHeading"/>
        <w:outlineLvl w:val="1"/>
      </w:pPr>
      <w:bookmarkStart w:id="188" w:name="_Sec618"/>
      <w:r>
        <w:t>Windows</w:t>
      </w:r>
      <w:bookmarkEnd w:id="188"/>
      <w:r>
        <w:fldChar w:fldCharType="begin"/>
      </w:r>
      <w:r>
        <w:instrText xml:space="preserve"> TC "</w:instrText>
      </w:r>
      <w:bookmarkStart w:id="189" w:name="_Toc459472943"/>
      <w:r>
        <w:instrText>Windows</w:instrText>
      </w:r>
      <w:bookmarkEnd w:id="189"/>
      <w:r>
        <w:instrText>" \l 2</w:instrText>
      </w:r>
      <w:r>
        <w:fldChar w:fldCharType="end"/>
      </w:r>
    </w:p>
    <w:p w:rsidR="00B72503" w:rsidRDefault="006F1393">
      <w:pPr>
        <w:pStyle w:val="ProductList-Offering2HeadingNoBorder"/>
        <w:outlineLvl w:val="2"/>
      </w:pPr>
      <w:bookmarkStart w:id="190" w:name="_Sec652"/>
      <w:r>
        <w:t>Windows Desktop Operating System</w:t>
      </w:r>
      <w:bookmarkEnd w:id="190"/>
      <w:r>
        <w:fldChar w:fldCharType="begin"/>
      </w:r>
      <w:r>
        <w:instrText xml:space="preserve"> TC "</w:instrText>
      </w:r>
      <w:bookmarkStart w:id="191" w:name="_Toc459472944"/>
      <w:r>
        <w:instrText>Windows Desktop Operating System</w:instrText>
      </w:r>
      <w:bookmarkEnd w:id="191"/>
      <w:r>
        <w:instrText>" \l 3</w:instrText>
      </w:r>
      <w:r>
        <w:fldChar w:fldCharType="end"/>
      </w:r>
    </w:p>
    <w:p w:rsidR="00B72503" w:rsidRDefault="006F1393">
      <w:pPr>
        <w:pStyle w:val="ProductList-Offering1SubSection"/>
        <w:outlineLvl w:val="3"/>
      </w:pPr>
      <w:bookmarkStart w:id="192" w:name="_Sec700"/>
      <w:r>
        <w:t>1. Disponibilità del Programma</w:t>
      </w:r>
      <w:bookmarkEnd w:id="192"/>
    </w:p>
    <w:tbl>
      <w:tblPr>
        <w:tblStyle w:val="PURTable"/>
        <w:tblW w:w="0" w:type="dxa"/>
        <w:tblLook w:val="04A0" w:firstRow="1" w:lastRow="0" w:firstColumn="1" w:lastColumn="0" w:noHBand="0" w:noVBand="1"/>
      </w:tblPr>
      <w:tblGrid>
        <w:gridCol w:w="3979"/>
        <w:gridCol w:w="613"/>
        <w:gridCol w:w="605"/>
        <w:gridCol w:w="607"/>
        <w:gridCol w:w="600"/>
        <w:gridCol w:w="604"/>
        <w:gridCol w:w="607"/>
        <w:gridCol w:w="613"/>
        <w:gridCol w:w="634"/>
        <w:gridCol w:w="618"/>
        <w:gridCol w:w="609"/>
        <w:gridCol w:w="689"/>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pPr>
            <w:r>
              <w:t>Aggiornamento per Windows 10 Pro</w:t>
            </w:r>
            <w:r>
              <w:fldChar w:fldCharType="begin"/>
            </w:r>
            <w:r>
              <w:instrText xml:space="preserve"> XE "Aggiornamento per Windows 10 Pro" </w:instrText>
            </w:r>
            <w:r>
              <w:fldChar w:fldCharType="end"/>
            </w:r>
            <w:r>
              <w:t xml:space="preserve"> (Per Dispositivo)</w:t>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Aggiornamento per Windows 10 Enterprise LTSB (per Dispositivo)</w:t>
            </w:r>
            <w:r>
              <w:fldChar w:fldCharType="begin"/>
            </w:r>
            <w:r>
              <w:instrText xml:space="preserve"> XE "Aggiornamento per Windows 10 Enterprise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lastRenderedPageBreak/>
              <w:t>Aggiornamento per Windows 10 Enteprise E3 e LTSB (per Dispositivo)</w:t>
            </w:r>
            <w:r>
              <w:fldChar w:fldCharType="begin"/>
            </w:r>
            <w:r>
              <w:instrText xml:space="preserve"> XE "Aggiornamento per Windows 10 Enteprise E3 e LTSB (per Dispositivo)"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10 Enterprise E3 per Utente</w:t>
            </w:r>
            <w:r>
              <w:fldChar w:fldCharType="begin"/>
            </w:r>
            <w:r>
              <w:instrText xml:space="preserve"> XE "Windows 10 Enterprise E3 per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10 Enterprise E3 per Utente da SA</w:t>
            </w:r>
            <w:r>
              <w:fldChar w:fldCharType="begin"/>
            </w:r>
            <w:r>
              <w:instrText xml:space="preserve"> XE "Windows 10 Enterprise E3 per Utente da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10 Enterprise E5 per Dispositivo o Utente</w:t>
            </w:r>
            <w:r>
              <w:fldChar w:fldCharType="begin"/>
            </w:r>
            <w:r>
              <w:instrText xml:space="preserve"> XE "Windows 10 Enterprise E5 per Dispositivo o Utente"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 xml:space="preserve">Windows 10 Enterprise E5 per Utente da SA </w:t>
            </w:r>
            <w:r>
              <w:fldChar w:fldCharType="begin"/>
            </w:r>
            <w:r>
              <w:instrText xml:space="preserve"> XE "Windows 10 Enterprise E5 per Utente da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Aggiornamento per Windows 10 Education (Per Dispositivo)</w:t>
            </w:r>
            <w:r>
              <w:fldChar w:fldCharType="begin"/>
            </w:r>
            <w:r>
              <w:instrText xml:space="preserve"> XE "Aggiornamento per Windows 10 Education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"Prodotto della Piattaforma Desktop School" </w:instrText>
            </w:r>
            <w:r>
              <w:fldChar w:fldCharType="separate"/>
            </w:r>
            <w:r>
              <w:rPr>
                <w:color w:val="000000"/>
              </w:rPr>
              <w:t>SD</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10 Education E5 (per Dispositivo)</w:t>
            </w:r>
            <w:r>
              <w:fldChar w:fldCharType="begin"/>
            </w:r>
            <w:r>
              <w:instrText xml:space="preserve"> XE "Windows 10 Education E5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Componente aggiuntivo Windows 10 Education E5 per Dispositivo (di E3 per dispositivo)</w:t>
            </w:r>
            <w:r>
              <w:fldChar w:fldCharType="begin"/>
            </w:r>
            <w:r>
              <w:instrText xml:space="preserve"> XE "Componente aggiuntivo Windows 10 Education E5 per Dispositivo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10 Mobile Enterprise (Per Dispositivo)</w:t>
            </w:r>
            <w:r>
              <w:fldChar w:fldCharType="begin"/>
            </w:r>
            <w:r>
              <w:instrText xml:space="preserve"> XE "Windows 10 Mobile Enterprise (Per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8.1 Enterprise Sideloading</w:t>
            </w:r>
            <w:r>
              <w:fldChar w:fldCharType="begin"/>
            </w:r>
            <w:r>
              <w:instrText xml:space="preserve"> XE "Windows 8.1 Enterprise Sideloading" </w:instrText>
            </w:r>
            <w:r>
              <w:fldChar w:fldCharType="end"/>
            </w:r>
            <w:r>
              <w:t xml:space="preserve"> (Per Dispositivo)</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Componente aggiuntivo Windows 10 Enterprise E3 per Utente (di E3 per dispositivo)</w:t>
            </w:r>
            <w:r>
              <w:fldChar w:fldCharType="begin"/>
            </w:r>
            <w:r>
              <w:instrText xml:space="preserve"> XE "Componente aggiuntivo Windows 10 Enterprise E3 per Utente (di E3 per dispositivo)"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Componente aggiuntivo Windows 10 Enterprise E5 per Dispositivo o Utente (di E3 per dispositivo) (SL)</w:t>
            </w:r>
            <w:r>
              <w:fldChar w:fldCharType="begin"/>
            </w:r>
            <w:r>
              <w:instrText xml:space="preserve"> XE "Componente aggiuntivo Windows 10 Enterprise E5 per Dispositivo o Utente (di E3 per dispositivo)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Virtual Desktop Access</w:t>
            </w:r>
            <w:r>
              <w:fldChar w:fldCharType="begin"/>
            </w:r>
            <w:r>
              <w:instrText xml:space="preserve"> XE "Windows Virtual Desktop Access" </w:instrText>
            </w:r>
            <w:r>
              <w:fldChar w:fldCharType="end"/>
            </w:r>
            <w:r>
              <w:t xml:space="preserve"> (SL Per Dispositivo)</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Virtual Desktop Access</w:t>
            </w:r>
            <w:r>
              <w:fldChar w:fldCharType="begin"/>
            </w:r>
            <w:r>
              <w:instrText xml:space="preserve"> XE "Windows Virtual Desktop Access" </w:instrText>
            </w:r>
            <w:r>
              <w:fldChar w:fldCharType="end"/>
            </w:r>
            <w:r>
              <w:t xml:space="preserve"> Per Utente (SL)</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r w:rsidR="00B72503">
        <w:tc>
          <w:tcPr>
            <w:tcW w:w="4160" w:type="dxa"/>
            <w:tcBorders>
              <w:top w:val="dashed" w:sz="4" w:space="0" w:color="BFBFBF"/>
              <w:left w:val="single" w:sz="9" w:space="0" w:color="FFFFFF"/>
              <w:bottom w:val="none" w:sz="4" w:space="0" w:color="BFBFBF"/>
              <w:right w:val="single" w:sz="9" w:space="0" w:color="FFFFFF"/>
            </w:tcBorders>
          </w:tcPr>
          <w:p w:rsidR="00B72503" w:rsidRDefault="006F1393">
            <w:pPr>
              <w:pStyle w:val="ProductList-TableBody"/>
            </w:pPr>
            <w:r>
              <w:rPr>
                <w:color w:val="000000"/>
              </w:rPr>
              <w:t>Enterprise Kit per Windows Embedded 8 Standard (Confezione da 100)</w:t>
            </w:r>
            <w:r>
              <w:fldChar w:fldCharType="begin"/>
            </w:r>
            <w:r>
              <w:instrText xml:space="preserve"> XE "Enterprise Kit per Windows Embedded 8 Standard (Confezione da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B72503" w:rsidRDefault="006F139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B72503" w:rsidRDefault="00B72503">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193" w:name="_Sec755"/>
      <w:r>
        <w:t>2. Condizioni del Prodotto</w:t>
      </w:r>
      <w:bookmarkEnd w:id="193"/>
    </w:p>
    <w:tbl>
      <w:tblPr>
        <w:tblStyle w:val="PURTable"/>
        <w:tblW w:w="0" w:type="dxa"/>
        <w:tblLook w:val="04A0" w:firstRow="1" w:lastRow="0" w:firstColumn="1" w:lastColumn="0" w:noHBand="0" w:noVBand="1"/>
      </w:tblPr>
      <w:tblGrid>
        <w:gridCol w:w="3594"/>
        <w:gridCol w:w="3600"/>
        <w:gridCol w:w="3596"/>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Enterprise a Pro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tutte le licenze (ad eccezione di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(SA): indica che è necessario soddisfare alcune condizioni aggiuntive al fine di poter acquistare la copertura SA per il prodotto." </w:instrText>
            </w:r>
            <w:r>
              <w:fldChar w:fldCharType="separate"/>
            </w:r>
            <w:r>
              <w:rPr>
                <w:color w:val="0563C1"/>
              </w:rPr>
              <w:t>Prerequisito (SA)</w:t>
            </w:r>
            <w:r>
              <w:fldChar w:fldCharType="end"/>
            </w:r>
            <w:r>
              <w:t xml:space="preserve">: </w:t>
            </w:r>
            <w:hyperlink w:anchor="_Sec564">
              <w:r>
                <w:rPr>
                  <w:color w:val="00467F"/>
                  <w:u w:val="single"/>
                </w:rPr>
                <w:t>Appendice B</w:t>
              </w:r>
            </w:hyperlink>
            <w:r>
              <w:t xml:space="preserve">, </w:t>
            </w:r>
            <w:hyperlink w:anchor="_Sec841">
              <w:r>
                <w:rPr>
                  <w:color w:val="00467F"/>
                  <w:u w:val="single"/>
                </w:rPr>
                <w:t>Sezione 4</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Componenti aggiuntivi, Windows 10 Enterprise E5</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 Sconto Up-to-Date (UTD): sconto disponibile per le società in possesso di un contratto Open Value Subscription che ordinano licenze per il Prodotto durante il primo anno di contratto qualora dispongano di una Licenza per il corrispondente Prodotto qualificante." </w:instrText>
            </w:r>
            <w:r>
              <w:fldChar w:fldCharType="separate"/>
            </w:r>
            <w:r>
              <w:rPr>
                <w:color w:val="0563C1"/>
              </w:rPr>
              <w:t>Sconto Up-to-Date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Sistemi Operativi Qualificanti (OS)</w:t>
      </w:r>
    </w:p>
    <w:p w:rsidR="00B72503" w:rsidRDefault="006F1393">
      <w:pPr>
        <w:pStyle w:val="ProductList-Body"/>
      </w:pPr>
      <w:r>
        <w:t xml:space="preserve">Le Società potranno acquistare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 sistemi operativi desktop per Windows 10 Pro e/o Windows 10 Enterprise LTSB (“Windows 10 Enterprise”).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sistemi operativi desktop fornite sono unicamente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aggiornamento. Pertanto, ogni dispositivo per il quale una Società acquisisce e sul quale esegue l’Aggiornamento a Windows 10 Pro o l’Aggiornamento a Windows 10 Enterprise dovrà disporre della licenza per l’esecuzione di uno dei sistemi operativi qualificanti indicati di seguito. Questo requisito si applica sia se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di aggiornamento è acquistata singolarmente, sia se assieme a SA. </w:t>
      </w:r>
    </w:p>
    <w:p w:rsidR="00B72503" w:rsidRDefault="00B72503">
      <w:pPr>
        <w:pStyle w:val="ProductList-Body"/>
      </w:pPr>
    </w:p>
    <w:p w:rsidR="00B72503" w:rsidRDefault="006F1393">
      <w:pPr>
        <w:pStyle w:val="ProductList-SubClauseHeading"/>
        <w:outlineLvl w:val="5"/>
      </w:pPr>
      <w:r>
        <w:t>2.1.1 Tabella Sistemi Operativi Qualificanti (OS)</w:t>
      </w:r>
    </w:p>
    <w:p w:rsidR="00B72503" w:rsidRDefault="006F1393">
      <w:pPr>
        <w:pStyle w:val="ProductList-BodyIndented"/>
      </w:pPr>
      <w:r>
        <w:t>I sistemi operativi qualificanti in base al tipo di programma sono:</w:t>
      </w:r>
    </w:p>
    <w:tbl>
      <w:tblPr>
        <w:tblStyle w:val="PURTable0"/>
        <w:tblW w:w="0" w:type="dxa"/>
        <w:tblLook w:val="04A0" w:firstRow="1" w:lastRow="0" w:firstColumn="1" w:lastColumn="0" w:noHBand="0" w:noVBand="1"/>
      </w:tblPr>
      <w:tblGrid>
        <w:gridCol w:w="3323"/>
        <w:gridCol w:w="1414"/>
        <w:gridCol w:w="1414"/>
        <w:gridCol w:w="1471"/>
        <w:gridCol w:w="1404"/>
        <w:gridCol w:w="140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Sistemi Operativi Qualificanti</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Nuovo Contratto Enterprise (EA)/Open Value per l’Intera Azienda (OV-OW)</w:t>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Contratto Enterprise (EA)/Open Value per l’Intera Azienda (OV-OW) Esistente</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Contratto per i Prodotti e i Servizi Microsoft (MPSA)/Select Plus/Open</w:t>
            </w:r>
            <w:r>
              <w:rPr>
                <w:vertAlign w:val="superscript"/>
              </w:rPr>
              <w:t>4</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Contratto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Academic &amp; Charity</w:t>
            </w:r>
          </w:p>
        </w:tc>
      </w:tr>
      <w:tr w:rsidR="00B72503">
        <w:tc>
          <w:tcPr>
            <w:tcW w:w="4040" w:type="dxa"/>
            <w:tcBorders>
              <w:top w:val="single" w:sz="4" w:space="0" w:color="000000"/>
              <w:left w:val="single" w:sz="4" w:space="0" w:color="000000"/>
              <w:bottom w:val="single" w:sz="4" w:space="0" w:color="000000"/>
              <w:right w:val="none" w:sz="4" w:space="0" w:color="000000"/>
            </w:tcBorders>
          </w:tcPr>
          <w:p w:rsidR="00B72503" w:rsidRDefault="006F139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2503" w:rsidRDefault="00B72503">
            <w:pPr>
              <w:pStyle w:val="ProductList-TableBody"/>
              <w:jc w:val="center"/>
            </w:pP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Enterprise (N, KN)</w:t>
            </w:r>
            <w:r>
              <w:rPr>
                <w:i/>
                <w:vertAlign w:val="superscript"/>
              </w:rPr>
              <w:t>5</w:t>
            </w:r>
            <w:r>
              <w:t xml:space="preserve"> Pro (N, KN)</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none" w:sz="4" w:space="0" w:color="000000"/>
            </w:tcBorders>
          </w:tcPr>
          <w:p w:rsidR="00B72503" w:rsidRDefault="006F1393">
            <w:pPr>
              <w:pStyle w:val="ProductList-TableBody"/>
            </w:pPr>
            <w:r>
              <w:rPr>
                <w:b/>
              </w:rPr>
              <w:t>Windows 8 e Windows 8.1</w:t>
            </w:r>
            <w:r>
              <w:t xml:space="preserve"> (32-bit o 64 bit)</w:t>
            </w: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2503" w:rsidRDefault="00B72503">
            <w:pPr>
              <w:pStyle w:val="ProductList-TableBody"/>
              <w:jc w:val="center"/>
            </w:pP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Enterprise (N, K, KN), Pro (N, K, KN, senza dischi)</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Windows 8 e Windows 8.1 (inclusi per una Sola Lingua)</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none" w:sz="4" w:space="0" w:color="000000"/>
            </w:tcBorders>
          </w:tcPr>
          <w:p w:rsidR="00B72503" w:rsidRDefault="006F1393">
            <w:pPr>
              <w:pStyle w:val="ProductList-TableBody"/>
            </w:pPr>
            <w:r>
              <w:rPr>
                <w:b/>
              </w:rPr>
              <w:t>Windows 7</w:t>
            </w:r>
            <w:r>
              <w:fldChar w:fldCharType="begin"/>
            </w:r>
            <w:r>
              <w:instrText xml:space="preserve"> XE "Windows 7" </w:instrText>
            </w:r>
            <w:r>
              <w:fldChar w:fldCharType="end"/>
            </w:r>
            <w:r>
              <w:t xml:space="preserve"> (32 bit o 64 bit)</w:t>
            </w: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2503" w:rsidRDefault="00B72503">
            <w:pPr>
              <w:pStyle w:val="ProductList-TableBody"/>
              <w:jc w:val="center"/>
            </w:pP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Enterprise (N, K, KN), Professional (N, K, KN, senza dischi), Ultimate</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none" w:sz="4" w:space="0" w:color="000000"/>
            </w:tcBorders>
          </w:tcPr>
          <w:p w:rsidR="00B72503" w:rsidRDefault="006F1393">
            <w:pPr>
              <w:pStyle w:val="ProductList-TableBody"/>
            </w:pPr>
            <w:r>
              <w:rPr>
                <w:b/>
              </w:rPr>
              <w:t>Windows Vista</w:t>
            </w:r>
            <w:r>
              <w:fldChar w:fldCharType="begin"/>
            </w:r>
            <w:r>
              <w:instrText xml:space="preserve"> XE "Windows Vista" </w:instrText>
            </w:r>
            <w:r>
              <w:fldChar w:fldCharType="end"/>
            </w:r>
            <w:r>
              <w:t xml:space="preserve"> (32 bit o 64 bit)</w:t>
            </w: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2503" w:rsidRDefault="00B72503">
            <w:pPr>
              <w:pStyle w:val="ProductList-TableBody"/>
              <w:jc w:val="center"/>
            </w:pP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Home Premium, Home Basic o Starter Edition</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none" w:sz="4" w:space="0" w:color="000000"/>
            </w:tcBorders>
          </w:tcPr>
          <w:p w:rsidR="00B72503" w:rsidRDefault="006F1393">
            <w:pPr>
              <w:pStyle w:val="ProductList-TableBody"/>
            </w:pPr>
            <w:r>
              <w:rPr>
                <w:b/>
              </w:rPr>
              <w:lastRenderedPageBreak/>
              <w:t>Windows XP</w:t>
            </w:r>
            <w:r>
              <w:fldChar w:fldCharType="begin"/>
            </w:r>
            <w:r>
              <w:instrText xml:space="preserve"> XE "Windows XP" </w:instrText>
            </w:r>
            <w:r>
              <w:fldChar w:fldCharType="end"/>
            </w:r>
            <w:r>
              <w:t xml:space="preserve"> (32 bit o 64 bit)</w:t>
            </w: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2503" w:rsidRDefault="00B72503">
            <w:pPr>
              <w:pStyle w:val="ProductList-TableBody"/>
              <w:jc w:val="center"/>
            </w:pP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Professional (N, K, KN, Blade), Tablet Edition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  Home e Starter Edition</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none" w:sz="4" w:space="0" w:color="000000"/>
            </w:tcBorders>
          </w:tcPr>
          <w:p w:rsidR="00B72503" w:rsidRDefault="006F139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2503" w:rsidRDefault="00B72503">
            <w:pPr>
              <w:pStyle w:val="ProductList-TableBody"/>
              <w:jc w:val="center"/>
            </w:pP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none" w:sz="4" w:space="0" w:color="000000"/>
            </w:tcBorders>
          </w:tcPr>
          <w:p w:rsidR="00B72503" w:rsidRDefault="006F1393">
            <w:pPr>
              <w:pStyle w:val="ProductList-TableBody"/>
            </w:pPr>
            <w:r>
              <w:rPr>
                <w:b/>
              </w:rPr>
              <w:t>Sistemi Operativi Windows Embedded</w:t>
            </w: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B72503" w:rsidRDefault="00B7250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B72503" w:rsidRDefault="00B72503">
            <w:pPr>
              <w:pStyle w:val="ProductList-TableBody"/>
              <w:jc w:val="center"/>
            </w:pP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Vista Business for Embedded Systems, Ultimate for Embedded Systems</w:t>
            </w:r>
            <w:r>
              <w:fldChar w:fldCharType="begin"/>
            </w:r>
            <w:r>
              <w:instrText xml:space="preserve"> XE "Windows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bl>
    <w:p w:rsidR="00B72503" w:rsidRDefault="006F1393">
      <w:pPr>
        <w:pStyle w:val="ProductList-BodyIndented"/>
      </w:pPr>
      <w:r>
        <w:rPr>
          <w:i/>
          <w:vertAlign w:val="superscript"/>
        </w:rPr>
        <w:t>1</w:t>
      </w:r>
      <w:r>
        <w:rPr>
          <w:i/>
        </w:rPr>
        <w:t xml:space="preserve">Include i sistemi operativi a 32 bit e a 64 bit. </w:t>
      </w:r>
    </w:p>
    <w:p w:rsidR="00B72503" w:rsidRDefault="006F1393">
      <w:pPr>
        <w:pStyle w:val="ProductList-BodyIndented"/>
      </w:pPr>
      <w:r>
        <w:rPr>
          <w:i/>
          <w:vertAlign w:val="superscript"/>
        </w:rPr>
        <w:t>2</w:t>
      </w:r>
      <w:r>
        <w:rPr>
          <w:i/>
        </w:rPr>
        <w:t xml:space="preserve">Applicabile anche ai Dispositivi Qualificati ricevuti tramite una fusione o acquisizione </w:t>
      </w:r>
    </w:p>
    <w:p w:rsidR="00B72503" w:rsidRDefault="006F1393">
      <w:pPr>
        <w:pStyle w:val="ProductList-BodyIndented"/>
      </w:pPr>
      <w:r>
        <w:rPr>
          <w:i/>
          <w:vertAlign w:val="superscript"/>
        </w:rPr>
        <w:t>3</w:t>
      </w:r>
      <w:r>
        <w:rPr>
          <w:i/>
        </w:rPr>
        <w:t>La colonna consente anche di indicare il sistema operativo qualificante accettabile per un dispositivo principale quando a un utente viene concessa una licenza con Windows SA per Utente.</w:t>
      </w:r>
    </w:p>
    <w:p w:rsidR="00B72503" w:rsidRDefault="006F1393">
      <w:pPr>
        <w:pStyle w:val="ProductList-BodyIndented"/>
      </w:pPr>
      <w:r>
        <w:rPr>
          <w:i/>
          <w:vertAlign w:val="superscript"/>
        </w:rPr>
        <w:t>4</w:t>
      </w:r>
      <w:r>
        <w:rPr>
          <w:i/>
        </w:rPr>
        <w:t>Non si applica ad Academic, Charity e OV-CW.</w:t>
      </w:r>
    </w:p>
    <w:p w:rsidR="00B72503" w:rsidRDefault="006F1393">
      <w:pPr>
        <w:pStyle w:val="ProductList-BodyIndented"/>
      </w:pPr>
      <w:r>
        <w:rPr>
          <w:i/>
          <w:vertAlign w:val="superscript"/>
        </w:rPr>
        <w:t>5</w:t>
      </w:r>
      <w:r>
        <w:rPr>
          <w:i/>
        </w:rPr>
        <w:t>N, K e KN sono edizioni specializzate disponibili su alcuni mercati.</w:t>
      </w:r>
    </w:p>
    <w:p w:rsidR="00B72503" w:rsidRDefault="00B72503">
      <w:pPr>
        <w:pStyle w:val="ProductList-BodyIndented"/>
      </w:pPr>
    </w:p>
    <w:p w:rsidR="00B72503" w:rsidRDefault="006F1393">
      <w:pPr>
        <w:pStyle w:val="ProductList-SubClauseHeading"/>
        <w:outlineLvl w:val="5"/>
      </w:pPr>
      <w:r>
        <w:t>2.1.2 Tabella Sistemi Operativi Qualificanti (OS) con Utilizzo con Restrizioni</w:t>
      </w:r>
    </w:p>
    <w:p w:rsidR="00B72503" w:rsidRDefault="006F1393">
      <w:pPr>
        <w:pStyle w:val="ProductList-BodyIndented"/>
      </w:pPr>
      <w:r>
        <w:t>Se l’aggiornamento del software è installato su dispositivi che eseguono uno dei sistemi operativi qualificanti elencati di seguito (“Sistemi Operativi Qualificanti Condizionali”), si applicano le limitazioni di utilizzo indicate di seguito nella tabella dell’Articolo Diritti sull’Utilizzo. Le limitazioni relative all’utilizzo permangono sui dispositivi con licenza Windows Software Assurance o Windows VDA indipendentemente da eventuali clausole contrarie contenute nel presente documento.</w:t>
      </w:r>
    </w:p>
    <w:tbl>
      <w:tblPr>
        <w:tblStyle w:val="PURTable0"/>
        <w:tblW w:w="0" w:type="dxa"/>
        <w:tblLook w:val="04A0" w:firstRow="1" w:lastRow="0" w:firstColumn="1" w:lastColumn="0" w:noHBand="0" w:noVBand="1"/>
      </w:tblPr>
      <w:tblGrid>
        <w:gridCol w:w="3885"/>
        <w:gridCol w:w="1626"/>
        <w:gridCol w:w="1626"/>
        <w:gridCol w:w="1676"/>
        <w:gridCol w:w="1617"/>
      </w:tblGrid>
      <w:tr w:rsidR="00B7250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Sistemi Operativi Qualificanti</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Nuovo Contratto Enterprise (EA)/Open Value per l’Intera Azienda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Contratto Enterprise (EA)/Open Value per l’Intera Azienda (OV-OW) Esistente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Contratto per i Prodotti e i Servizi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Academic &amp; Charity</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10 IoT Enterprise for Retail o Thin Clients</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Embedded 8 e 8.1 Industry Retail</w:t>
            </w:r>
            <w:r>
              <w:fldChar w:fldCharType="begin"/>
            </w:r>
            <w:r>
              <w:instrText xml:space="preserve"> XE "Windows Embedded 8 e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Embedded POS Ready 2009</w:t>
            </w:r>
            <w:r>
              <w:fldChar w:fldCharType="begin"/>
            </w:r>
            <w:r>
              <w:instrText xml:space="preserve"> XE "Windows Embedded POS 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Embedded POS Ready 7</w:t>
            </w:r>
            <w:r>
              <w:fldChar w:fldCharType="begin"/>
            </w:r>
            <w:r>
              <w:instrText xml:space="preserve"> XE "Windows Embedded POS 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6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bl>
    <w:p w:rsidR="00B72503" w:rsidRDefault="006F1393">
      <w:pPr>
        <w:pStyle w:val="ProductList-BodyIndented"/>
      </w:pPr>
      <w:r>
        <w:rPr>
          <w:i/>
          <w:vertAlign w:val="superscript"/>
        </w:rPr>
        <w:t>1</w:t>
      </w:r>
      <w:r>
        <w:rPr>
          <w:i/>
        </w:rPr>
        <w:t xml:space="preserve">Include i sistemi operativi a 32 bit e a 64 bit. </w:t>
      </w:r>
    </w:p>
    <w:p w:rsidR="00B72503" w:rsidRDefault="006F1393">
      <w:pPr>
        <w:pStyle w:val="ProductList-BodyIndented"/>
      </w:pPr>
      <w:r>
        <w:rPr>
          <w:i/>
          <w:vertAlign w:val="superscript"/>
        </w:rPr>
        <w:t>2</w:t>
      </w:r>
      <w:r>
        <w:rPr>
          <w:i/>
        </w:rPr>
        <w:t xml:space="preserve">Applicabile anche ai Dispositivi Qualificati ricevuti tramite una fusione o acquisizione </w:t>
      </w:r>
    </w:p>
    <w:p w:rsidR="00B72503" w:rsidRDefault="006F1393">
      <w:pPr>
        <w:pStyle w:val="ProductList-BodyIndented"/>
      </w:pPr>
      <w:r>
        <w:rPr>
          <w:i/>
          <w:vertAlign w:val="superscript"/>
        </w:rPr>
        <w:t>3</w:t>
      </w:r>
      <w:r>
        <w:rPr>
          <w:i/>
        </w:rPr>
        <w:t>Non si applica ad Academic, Charity e OV-CW.</w:t>
      </w:r>
    </w:p>
    <w:p w:rsidR="00B72503" w:rsidRDefault="00B72503">
      <w:pPr>
        <w:pStyle w:val="ProductList-BodyIndented"/>
      </w:pPr>
    </w:p>
    <w:p w:rsidR="00B72503" w:rsidRDefault="006F1393">
      <w:pPr>
        <w:pStyle w:val="ProductList-BodyIndented"/>
      </w:pPr>
      <w:r>
        <w:rPr>
          <w:b/>
        </w:rPr>
        <w:t>2.1.2.1 Limitazioni relative all’utilizzo per i Sistemi Operativi Qualificanti Windows Embedded</w:t>
      </w:r>
    </w:p>
    <w:p w:rsidR="00B72503" w:rsidRDefault="006F1393" w:rsidP="006F1393">
      <w:pPr>
        <w:pStyle w:val="ProductList-Bullet"/>
        <w:numPr>
          <w:ilvl w:val="1"/>
          <w:numId w:val="22"/>
        </w:numPr>
      </w:pPr>
      <w:r>
        <w:t xml:space="preserve">Qualora il software di aggiornamento sia installato su dispositivi con licenza per eseguire una qualsiasi edizione supportata di un Sistema Operativo Qualificante Condizionale e che hanno in precedenza eseguito tale edizione, si applicano le seguenti condizioni:  </w:t>
      </w:r>
    </w:p>
    <w:p w:rsidR="00B72503" w:rsidRDefault="006F1393" w:rsidP="006F1393">
      <w:pPr>
        <w:pStyle w:val="ProductList-Bullet"/>
        <w:numPr>
          <w:ilvl w:val="2"/>
          <w:numId w:val="22"/>
        </w:numPr>
      </w:pPr>
      <w:r>
        <w:t xml:space="preserve">Utilizzo Specifico. Il Dispositivo con Licenza della Società è sviluppato per un utilizzo specifico. La Società può impiegare il software solo per tale utilizzo. </w:t>
      </w:r>
    </w:p>
    <w:p w:rsidR="00B72503" w:rsidRDefault="006F1393" w:rsidP="006F1393">
      <w:pPr>
        <w:pStyle w:val="ProductList-Bullet"/>
        <w:numPr>
          <w:ilvl w:val="2"/>
          <w:numId w:val="22"/>
        </w:numPr>
      </w:pPr>
      <w:r>
        <w:t>Altro Software. La Società ha facoltà di utilizzare altri programmi con il software, nella misura in cui gli altri programmi supportino direttamente l’utilizzo specifico previsto dal produttore per il dispositivo o offrano utilità di sistema, la gestione delle risorse o antivirus o una protezione analoga. Qualora il sistema di settore della Società esegua funzioni desktop, la Società dovrà garantire che tali funzioni: (i) siano utilizzate solo ai fini del supporto della funzionalità di settore del Programma di Settore e (2) impiegate solo se integrate tecnicamente con il Programma di Settore o qualora utilizzino criteri o architetture tecniche che ne consentano l’applicazione solo in caso di utilizzo con la funzionalità del Programma di Settore. “Funzioni Desktop”, ai fini dell’interpretazione del documento, indica: posta elettronica, elaborazione di testi, fogli di calcolo, database, pianificazione o software per la finanza personale. “Programma di Settore”, ai fini dell’interpretazione del documento, indica un dispositivo che utilizza solo un programma software specifico di un settore o di un’attività. Il dispositivo può utilizzare protocolli di Servizi terminal per accedere a tale software in esecuzione su un server. Il sistema di settore della Società non è utilizzabile nella configurazione distribuita come PC generico o come sostituto commercialmente accettabile di tale sistema.</w:t>
      </w:r>
    </w:p>
    <w:p w:rsidR="00B72503" w:rsidRDefault="006F1393" w:rsidP="006F1393">
      <w:pPr>
        <w:pStyle w:val="ProductList-Bullet"/>
        <w:numPr>
          <w:ilvl w:val="1"/>
          <w:numId w:val="22"/>
        </w:numPr>
      </w:pPr>
      <w:r>
        <w:lastRenderedPageBreak/>
        <w:t xml:space="preserve">La Società potrà utilizzare il software in locale solo su dispositivi aggiornati a Windows 10 IoT Enterprise per la Vendita al Dettaglio/Thin Client: </w:t>
      </w:r>
    </w:p>
    <w:p w:rsidR="00B72503" w:rsidRDefault="006F1393" w:rsidP="006F1393">
      <w:pPr>
        <w:pStyle w:val="ProductList-Bullet"/>
        <w:numPr>
          <w:ilvl w:val="2"/>
          <w:numId w:val="22"/>
        </w:numPr>
      </w:pPr>
      <w:r>
        <w:t>quando effettua l’aggiornamento da una qualsiasi versione del software Windows Embedded, che non sia Windows 10 IoT Enterprise per la Vendita al Dettaglio o Thin Client, la Società dovrà utilizzare il software con un’applicazione “POS”, ovvero un’applicazione software in grado di offrire le seguenti funzioni: elaborazione di transazioni di vendita e assistenza, analisi e monitoraggio dell’inventario, registrazione o trasmissione di informazioni sui clienti, esecuzione di funzioni di gestione correlate e comunicazione diretta o indiretta di informazioni sui prodotti e sui servizi disponibili.</w:t>
      </w:r>
    </w:p>
    <w:p w:rsidR="00B72503" w:rsidRDefault="00B72503">
      <w:pPr>
        <w:pStyle w:val="ProductList-BodyIndented"/>
      </w:pPr>
    </w:p>
    <w:p w:rsidR="00B72503" w:rsidRDefault="006F1393">
      <w:pPr>
        <w:pStyle w:val="ProductList-SubClauseHeading"/>
        <w:outlineLvl w:val="5"/>
      </w:pPr>
      <w:r>
        <w:t>2.1.3 Regole per i Sistemi Operativi Qualificanti per le Licenze di Aggiornamento per i Contratti Multilicenza Windows</w:t>
      </w:r>
    </w:p>
    <w:p w:rsidR="00B72503" w:rsidRDefault="006F1393" w:rsidP="006F1393">
      <w:pPr>
        <w:pStyle w:val="ProductList-Bullet"/>
        <w:numPr>
          <w:ilvl w:val="1"/>
          <w:numId w:val="23"/>
        </w:numPr>
      </w:pPr>
      <w:r>
        <w:t>L’OS qualificante deve essere installato sul dispositivo cui deve essere ceduta la Licenza di Aggiornamento VL.</w:t>
      </w:r>
    </w:p>
    <w:p w:rsidR="00B72503" w:rsidRDefault="006F1393" w:rsidP="006F1393">
      <w:pPr>
        <w:pStyle w:val="ProductList-Bullet"/>
        <w:numPr>
          <w:ilvl w:val="1"/>
          <w:numId w:val="23"/>
        </w:numPr>
      </w:pPr>
      <w:r>
        <w:t>Apple Macintosh è un sistema operativo qualificante solo qualora sia preinstallato dal produttore autorizzato prima della vendita iniziale del dispositivo.</w:t>
      </w:r>
    </w:p>
    <w:p w:rsidR="00B72503" w:rsidRDefault="006F1393" w:rsidP="006F1393">
      <w:pPr>
        <w:pStyle w:val="ProductList-Bullet"/>
        <w:numPr>
          <w:ilvl w:val="1"/>
          <w:numId w:val="23"/>
        </w:numPr>
      </w:pPr>
      <w:r>
        <w:t xml:space="preserve">Le Società dovranno rimuovere il sistema operativo qualificante dal dispositivo per distribuire la licenza di Aggiornamento VL, salvo laddove dispongano anche di SA nella licenza di Aggiornamento VL. </w:t>
      </w:r>
    </w:p>
    <w:p w:rsidR="00B72503" w:rsidRDefault="006F1393" w:rsidP="006F1393">
      <w:pPr>
        <w:pStyle w:val="ProductList-Bullet"/>
        <w:numPr>
          <w:ilvl w:val="1"/>
          <w:numId w:val="23"/>
        </w:numPr>
      </w:pPr>
      <w:r>
        <w:t>Le società con contratti Academic Select, Academic Open, CASA e Open Value Subscription - Education Solutions che acquisiscono la Licenza di aggiornamento utilizzando Windows XP Starter Edition, Windows Vista Starter Edition o Windows 7 Starter Edition come sistema operativo qualificante rinunciano a qualunque diritto di trasferire la Licenza al di fuori del paese in cui è stata acquistata.</w:t>
      </w:r>
    </w:p>
    <w:p w:rsidR="00B72503" w:rsidRDefault="00B72503">
      <w:pPr>
        <w:pStyle w:val="ProductList-BodyIndented"/>
      </w:pPr>
    </w:p>
    <w:p w:rsidR="00B72503" w:rsidRDefault="006F1393">
      <w:pPr>
        <w:pStyle w:val="ProductList-ClauseHeading"/>
        <w:outlineLvl w:val="4"/>
      </w:pPr>
      <w:r>
        <w:t>2.2 Aggiornamento a Windows Enterprise (senza versione) e Aggiornamento a Windows Professional (senza versione)</w:t>
      </w:r>
    </w:p>
    <w:p w:rsidR="00B72503" w:rsidRDefault="006F1393">
      <w:pPr>
        <w:pStyle w:val="ProductList-Body"/>
      </w:pPr>
      <w:r>
        <w:t xml:space="preserve">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Aggiornamento a Windows Enterprise e Aggiornamento a Windows Professional sono disponibili solo nella Repubblica popolare cinese in base ai programmi Select Plus, Select e Licenza Open (due punti).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sono specifiche per le diverse edizioni, per cui la Società deve usare la versione dell’edizione di software acquisita. I Sistemi Operativi Qualificanti per le edizioni Enterprise e Pro di Windows 10 si applicano, rispettivamente, alle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senza versione per l’Aggiornamento a Windows Enterprise e l’Aggiornamento a Windows Professional.</w:t>
      </w:r>
    </w:p>
    <w:p w:rsidR="00B72503" w:rsidRDefault="00B72503">
      <w:pPr>
        <w:pStyle w:val="ProductList-Body"/>
      </w:pPr>
    </w:p>
    <w:p w:rsidR="00B72503" w:rsidRDefault="006F1393">
      <w:pPr>
        <w:pStyle w:val="ProductList-ClauseHeading"/>
        <w:outlineLvl w:val="4"/>
      </w:pPr>
      <w:r>
        <w:t>2.3 Re-Imaging con Windows 10</w:t>
      </w:r>
    </w:p>
    <w:p w:rsidR="00B72503" w:rsidRDefault="006F1393">
      <w:pPr>
        <w:pStyle w:val="ProductList-Body"/>
      </w:pPr>
      <w:r>
        <w:t xml:space="preserve">Qualora un terzo intenda effettuare il re-imaging di Windows su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Dispositivi con Licenza</w:t>
      </w:r>
      <w:r>
        <w:fldChar w:fldCharType="end"/>
      </w:r>
      <w:r>
        <w:t xml:space="preserve"> separata della Società, la Società dovrà prima di tutto fornire a tale terzo una documentazione scritta con la quale dimostri di essere in possesso delle licenze per il software che il terzo installerà.</w:t>
      </w:r>
    </w:p>
    <w:p w:rsidR="00B72503" w:rsidRDefault="00B72503">
      <w:pPr>
        <w:pStyle w:val="ProductList-Body"/>
      </w:pPr>
    </w:p>
    <w:p w:rsidR="00B72503" w:rsidRDefault="006F1393">
      <w:pPr>
        <w:pStyle w:val="ProductList-ClauseHeading"/>
        <w:outlineLvl w:val="4"/>
      </w:pPr>
      <w:r>
        <w:t>2.4 Opzioni di Adempimento Regionali</w:t>
      </w:r>
    </w:p>
    <w:p w:rsidR="00B72503" w:rsidRDefault="006F1393">
      <w:pPr>
        <w:pStyle w:val="ProductList-SubClauseHeading"/>
        <w:outlineLvl w:val="5"/>
      </w:pPr>
      <w:r>
        <w:t>2.4.1 Versioni N (Non con Windows Media Player) di Microsoft Windows XP Professional, Vista Business e 7 Professional</w:t>
      </w:r>
    </w:p>
    <w:p w:rsidR="00B72503" w:rsidRDefault="006F1393">
      <w:pPr>
        <w:pStyle w:val="ProductList-BodyIndented"/>
      </w:pPr>
      <w:r>
        <w:t xml:space="preserve">Le Società con sede in uno dei paesi dell’Unione Europea (UE) o in uno stato membro dell’Associazione Europea per il Libero Scambio (EFTA) potranno essere idonee ad acquisire i supporti di memorizzazione per le versioni N di Windows XP Professional, Windows Vista Business e Windows 7 Professional o a scaricarle. Per i criteri di idoneità e i dettagli per essere adempienti, le società potranno fare riferimento alla Lista dei Prodotti del mese di marzo 2014 disponibile all’indirizzo </w:t>
      </w:r>
      <w:hyperlink r:id="rId73">
        <w:r>
          <w:rPr>
            <w:color w:val="00467F"/>
            <w:u w:val="single"/>
          </w:rPr>
          <w:t>http://go.microsoft.com/?linkid=9839207</w:t>
        </w:r>
      </w:hyperlink>
      <w:r>
        <w:t>.</w:t>
      </w:r>
    </w:p>
    <w:p w:rsidR="00B72503" w:rsidRDefault="00B72503">
      <w:pPr>
        <w:pStyle w:val="ProductList-BodyIndented"/>
      </w:pPr>
    </w:p>
    <w:p w:rsidR="00B72503" w:rsidRDefault="006F1393">
      <w:pPr>
        <w:pStyle w:val="ProductList-SubClauseHeading"/>
        <w:outlineLvl w:val="5"/>
      </w:pPr>
      <w:r>
        <w:t>2.4.2 Versioni K e KN di Windows XP Professional, Vista Business e 7 Professional</w:t>
      </w:r>
    </w:p>
    <w:p w:rsidR="00B72503" w:rsidRDefault="006F1393">
      <w:pPr>
        <w:pStyle w:val="ProductList-BodyIndented"/>
      </w:pPr>
      <w:r>
        <w:t xml:space="preserve">Le Società e le relative consociate dovranno ricorrere a supporti di memorizzazione e opzioni di download specifici per la Corea per l’utilizzo di Windows XP Professional, Vista Business e 7 Professional in tale paese. Per conoscere i requisiti, le società potranno fare riferimento alla Lista dei Prodotti del mese di marzo 2014 disponibile all’indirizzo </w:t>
      </w:r>
      <w:hyperlink r:id="rId74">
        <w:r>
          <w:rPr>
            <w:color w:val="00467F"/>
            <w:u w:val="single"/>
          </w:rPr>
          <w:t>http://go.microsoft.com/?linkid=9839207</w:t>
        </w:r>
      </w:hyperlink>
      <w:r>
        <w:t>.</w:t>
      </w:r>
    </w:p>
    <w:p w:rsidR="00B72503" w:rsidRDefault="00B72503">
      <w:pPr>
        <w:pStyle w:val="ProductList-BodyIndented"/>
      </w:pPr>
    </w:p>
    <w:p w:rsidR="00B72503" w:rsidRDefault="006F1393">
      <w:pPr>
        <w:pStyle w:val="ProductList-SubClauseHeading"/>
        <w:outlineLvl w:val="5"/>
      </w:pPr>
      <w:r>
        <w:t>2.4.3 Windows 8/8.1 Pro KN e Windows 10 Pro KN</w:t>
      </w:r>
    </w:p>
    <w:p w:rsidR="00B72503" w:rsidRDefault="006F1393">
      <w:pPr>
        <w:pStyle w:val="ProductList-BodyIndented"/>
      </w:pPr>
      <w:r>
        <w:t>Le Società con sede in Corea che hanno stipulato contratti multilicenza o che dispongono di un’iscrizione con Microsoft Operations Pte Ltd sono idonee ad acquisire i supporti di memorizzazione per Windows 8/8.1Pro KN e Windows 10 Pro KN per la distribuzione e l’utilizzo in Corea. Nessun altro utilizzo è consentito.</w:t>
      </w:r>
    </w:p>
    <w:p w:rsidR="00B72503" w:rsidRDefault="00B72503">
      <w:pPr>
        <w:pStyle w:val="ProductList-BodyIndented"/>
      </w:pPr>
    </w:p>
    <w:p w:rsidR="00B72503" w:rsidRDefault="006F1393">
      <w:pPr>
        <w:pStyle w:val="ProductList-SubClauseHeading"/>
        <w:outlineLvl w:val="5"/>
      </w:pPr>
      <w:r>
        <w:t>2.4.4 Windows 8/8.1 Pro N e Windows 10 Pro N (non contiene Windows Media Player)</w:t>
      </w:r>
    </w:p>
    <w:p w:rsidR="00B72503" w:rsidRDefault="006F1393">
      <w:pPr>
        <w:pStyle w:val="ProductList-BodyIndented"/>
      </w:pPr>
      <w:r>
        <w:t>Le Società che dispongono di contratti attivi con Microsoft Ireland Operations Ltd sono idonee ad acquisire i supporti di memorizzazione per Microsoft Windows 8/8.1 Pro N e Windows 10 Pro N esclusivamente per la distribuzione e l’utilizzo nell’Unione Europea (UE) o in uno stato membro dell’Associazione Europea per il Libero Scambio (EFTA). (ai fini del Contratto Open License, un “contratto attivo” è un contratto associato a un Numero di Autorizzazione Open License attivo).</w:t>
      </w:r>
    </w:p>
    <w:p w:rsidR="00B72503" w:rsidRDefault="00B72503">
      <w:pPr>
        <w:pStyle w:val="ProductList-BodyIndented"/>
      </w:pPr>
    </w:p>
    <w:p w:rsidR="00B72503" w:rsidRDefault="006F1393">
      <w:pPr>
        <w:pStyle w:val="ProductList-ClauseHeading"/>
        <w:outlineLvl w:val="4"/>
      </w:pPr>
      <w:r>
        <w:t>2.5 Windows Embedded 8 Standard Enterprise Kit</w:t>
      </w:r>
    </w:p>
    <w:p w:rsidR="00B72503" w:rsidRDefault="006F1393">
      <w:pPr>
        <w:pStyle w:val="ProductList-Body"/>
      </w:pPr>
      <w:r>
        <w:t>L’utilizzo delle funzionalità del software autorizzate da Windows Embedded 8 Standard Enterprise Kit è soggetto alle condizioni di licenza previste per il software Windows Embedded 8 Standard sottostante. Il diritto di utilizzo delle funzionalità del software cesserà alla scadenza del diritto di utilizzo del software sottostante. La Licenza Standard Enterprise Kit per Windows Embedded 8 dovrà essere ceduta in modo definitivo a un solo dispositivo e non potrà essere trasferita ad altri dispositivi.</w:t>
      </w:r>
    </w:p>
    <w:p w:rsidR="00B72503" w:rsidRDefault="00B72503">
      <w:pPr>
        <w:pStyle w:val="ProductList-Body"/>
      </w:pPr>
    </w:p>
    <w:p w:rsidR="00B72503" w:rsidRDefault="006F1393">
      <w:pPr>
        <w:pStyle w:val="ProductList-ClauseHeading"/>
        <w:outlineLvl w:val="4"/>
      </w:pPr>
      <w:r>
        <w:t>2.6 Installazione e Diritti sull’Utilizzo</w:t>
      </w:r>
    </w:p>
    <w:p w:rsidR="00B72503" w:rsidRDefault="006F1393">
      <w:pPr>
        <w:pStyle w:val="ProductList-Body"/>
      </w:pPr>
      <w:r>
        <w:t>Per le Società che dispongono di una licenza ai sensi di un Contratto Microsoft Cloud:</w:t>
      </w:r>
    </w:p>
    <w:p w:rsidR="00B72503" w:rsidRDefault="006F1393" w:rsidP="006F1393">
      <w:pPr>
        <w:pStyle w:val="ProductList-Bullet"/>
        <w:numPr>
          <w:ilvl w:val="0"/>
          <w:numId w:val="24"/>
        </w:numPr>
      </w:pPr>
      <w:r>
        <w:t>ogni utente al quale è stata ceduta una SL per Utente potrà attivare il software su un massimo di cinque dispositivi simultanei per eseguire un’istanza del software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w:t>
      </w:r>
    </w:p>
    <w:p w:rsidR="00B72503" w:rsidRDefault="006F1393" w:rsidP="006F1393">
      <w:pPr>
        <w:pStyle w:val="ProductList-Bullet"/>
        <w:numPr>
          <w:ilvl w:val="0"/>
          <w:numId w:val="24"/>
        </w:numPr>
      </w:pPr>
      <w:r>
        <w:t>l’Articolo 4 che segue non si applica.</w:t>
      </w:r>
    </w:p>
    <w:p w:rsidR="00B72503" w:rsidRDefault="006F1393">
      <w:pPr>
        <w:pStyle w:val="ProductList-Offering1SubSection"/>
        <w:outlineLvl w:val="3"/>
      </w:pPr>
      <w:bookmarkStart w:id="194" w:name="_Sec813"/>
      <w:r>
        <w:lastRenderedPageBreak/>
        <w:t>3. Diritti sull’Utilizzo</w:t>
      </w:r>
      <w:bookmarkEnd w:id="194"/>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0">
              <w:r>
                <w:rPr>
                  <w:color w:val="00467F"/>
                  <w:u w:val="single"/>
                </w:rPr>
                <w:t>Sistemi Operativi Desktop</w:t>
              </w:r>
            </w:hyperlink>
            <w:r>
              <w:t xml:space="preserve">, </w:t>
            </w:r>
            <w:hyperlink r:id="rId75">
              <w:r>
                <w:rPr>
                  <w:color w:val="00467F"/>
                  <w:u w:val="single"/>
                </w:rPr>
                <w:t>Condizioni per l’Utilizzo dei Servizi Online</w:t>
              </w:r>
            </w:hyperlink>
            <w:r>
              <w:t xml:space="preserve"> (componente Windows Defender Advanced Threat Protection di Windows 10 Enterprise E5)</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licenze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Software Aggiuntivo: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Client: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Requisiti per Accesso Utenti Esterni: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Cessione delle Licenze</w:t>
      </w:r>
    </w:p>
    <w:p w:rsidR="00B72503" w:rsidRDefault="006F1393">
      <w:pPr>
        <w:pStyle w:val="ProductList-Body"/>
      </w:pPr>
      <w:r>
        <w:t xml:space="preserve">La cessione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il sistema operativo desktop (escluso Windows VDA) è permanente, tranne laddove diversamente previsto nel successivo Articolo Software Assurance. Consultare l’Articolo 4. Software Assurance per la riassegnazione delle Licenze per Windows SA e Windows VDA.</w:t>
      </w:r>
    </w:p>
    <w:p w:rsidR="00B72503" w:rsidRDefault="00B72503">
      <w:pPr>
        <w:pStyle w:val="ProductList-Body"/>
      </w:pPr>
    </w:p>
    <w:p w:rsidR="00B72503" w:rsidRDefault="006F1393">
      <w:pPr>
        <w:pStyle w:val="ProductList-ClauseHeading"/>
        <w:outlineLvl w:val="4"/>
      </w:pPr>
      <w:r>
        <w:t>3.2 Applicazioni per Windows</w:t>
      </w:r>
    </w:p>
    <w:p w:rsidR="00B72503" w:rsidRDefault="006F1393">
      <w:pPr>
        <w:pStyle w:val="ProductList-Body"/>
      </w:pPr>
      <w:r>
        <w:t xml:space="preserve">A meno che le condizioni presentate alla Società o nelle impostazioni dell’applicazione non siano diverse, la Società accetta che i servizi accessibili tramite le applicazioni per Windows siano disciplinati dal Contratto di Servizi Microsoft disponibile all’indirizzo </w:t>
      </w:r>
      <w:hyperlink r:id="rId76">
        <w:r>
          <w:rPr>
            <w:color w:val="00467F"/>
            <w:u w:val="single"/>
          </w:rPr>
          <w:t>http://go.microsoft.com/fwlink/?linkid=246338</w:t>
        </w:r>
      </w:hyperlink>
      <w:r>
        <w:t xml:space="preserve"> o nel caso delle applicazioni per Windows che accedono ai servizi Xbox, dalle condizioni per l’utilizzo di Xbox.com disponibili all’indirizzo </w:t>
      </w:r>
      <w:hyperlink r:id="rId77">
        <w:r>
          <w:rPr>
            <w:color w:val="00467F"/>
            <w:u w:val="single"/>
          </w:rPr>
          <w:t>http://xbox.com/legal/livetou</w:t>
        </w:r>
      </w:hyperlink>
      <w:r>
        <w:t>.</w:t>
      </w:r>
    </w:p>
    <w:p w:rsidR="00B72503" w:rsidRDefault="006F1393">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575"/>
        <w:gridCol w:w="3625"/>
        <w:gridCol w:w="3590"/>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Ripristino di Emergenza: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78">
              <w:r>
                <w:rPr>
                  <w:color w:val="00467F"/>
                  <w:u w:val="single"/>
                </w:rPr>
                <w:t xml:space="preserve">Lista dei Prodotti di giugno 2015 </w:t>
              </w:r>
            </w:hyperlink>
            <w:r>
              <w:t>(Licenza “Subscription” per Windows Companion</w:t>
            </w:r>
            <w:r>
              <w:fldChar w:fldCharType="begin"/>
            </w:r>
            <w:r>
              <w:instrText xml:space="preserve"> XE "Licenza “Subscription” per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Roaming: vantaggio di SA che concede all’Utente Principale di un Dispositivo con Licenza alcuni diritti di accesso e sull’utilizzo remoto (la definizione completa è riportata nel Glossario)." </w:instrText>
            </w:r>
            <w:r>
              <w:fldChar w:fldCharType="separate"/>
            </w:r>
            <w:r>
              <w:rPr>
                <w:color w:val="0563C1"/>
              </w:rPr>
              <w:t>Diritti di Roaming</w:t>
            </w:r>
            <w:r>
              <w:fldChar w:fldCharType="end"/>
            </w:r>
            <w:r>
              <w:t xml:space="preserve">: </w:t>
            </w:r>
            <w:hyperlink r:id="rId79">
              <w:r>
                <w:rPr>
                  <w:color w:val="00467F"/>
                  <w:u w:val="single"/>
                </w:rPr>
                <w:t>Febbraio 2016 - Condizioni per l’Utilizzo dei Prodotti</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4.1 Diritti sull’utilizzo aggiuntivi per Windows 10 Enterprise E3/E5 (Per Utente e Per Dispositivo) e Windows Virtual Desktop Access (VDA) (Per Utente e Per Dispositivo) concessi tramite SA</w:t>
      </w:r>
    </w:p>
    <w:p w:rsidR="00B72503" w:rsidRDefault="006F1393">
      <w:pPr>
        <w:pStyle w:val="ProductList-Body"/>
      </w:pPr>
      <w:r>
        <w:t>“</w:t>
      </w:r>
      <w:r>
        <w:rPr>
          <w:b/>
          <w:color w:val="00188F"/>
        </w:rPr>
        <w:t>Software</w:t>
      </w:r>
      <w:r>
        <w:t xml:space="preserve">”, ai fini dell’interpretazione del documento, indica Windows 10 Enterprise Current Branch o Windows Enterprise LTSB. </w:t>
      </w:r>
    </w:p>
    <w:p w:rsidR="00B72503" w:rsidRDefault="006F1393">
      <w:pPr>
        <w:pStyle w:val="ProductList-Body"/>
      </w:pPr>
      <w:r>
        <w:t>Nel presente Articolo “</w:t>
      </w:r>
      <w:r>
        <w:rPr>
          <w:b/>
          <w:color w:val="00188F"/>
        </w:rPr>
        <w:t>Dispositivo con Licenza</w:t>
      </w:r>
      <w:r>
        <w:t>” indica il dispositivo al quale la Società cede la copertura attiva.</w:t>
      </w:r>
    </w:p>
    <w:p w:rsidR="00B72503" w:rsidRDefault="006F1393">
      <w:pPr>
        <w:pStyle w:val="ProductList-Body"/>
      </w:pPr>
      <w:r>
        <w:t>“</w:t>
      </w:r>
      <w:r>
        <w:rPr>
          <w:b/>
          <w:color w:val="00188F"/>
        </w:rPr>
        <w:t>Utente con Licenza</w:t>
      </w:r>
      <w:r>
        <w:t>”, ai fini dell’interpretazione del documento, indica l’utente al quale la Società cede la copertura attiva. Qualora la Licenza per utente sottostante venga trasferita da una persona a un’altra, l’utente originale della Licenza non è più un utente con licenza.</w:t>
      </w:r>
    </w:p>
    <w:p w:rsidR="00B72503" w:rsidRDefault="006F1393" w:rsidP="006F1393">
      <w:pPr>
        <w:pStyle w:val="ProductList-Bullet"/>
        <w:numPr>
          <w:ilvl w:val="0"/>
          <w:numId w:val="25"/>
        </w:numPr>
      </w:pPr>
      <w:r>
        <w:t xml:space="preserve">Qualsiasi utente di un Dispositivo con Licenza o qualsiasi dispositivo utilizzato da un Utente con Licenza potrà accedere in modo remoto a un massimo di quattro Istanze del Software in Esecuzione in OSE virtuali o a un’Istanza del Software in Esecuzione in un OSE Fisico su uno o più dispositivi dedicati all’utilizzo da parte della Società. </w:t>
      </w:r>
    </w:p>
    <w:p w:rsidR="00B72503" w:rsidRDefault="006F1393" w:rsidP="006F1393">
      <w:pPr>
        <w:pStyle w:val="ProductList-Bullet"/>
        <w:numPr>
          <w:ilvl w:val="0"/>
          <w:numId w:val="25"/>
        </w:numPr>
      </w:pPr>
      <w:r>
        <w:t xml:space="preserve">La Società potrà creare e archiviare un’Istanza del Software su una o due unità USB tramite Windows to Go e utilizzarle sui Dispositivi con Licenza qualora ottenuti ai sensi di una licenza per dispositivo e su qualsiasi dispositivo da parte di utenti che abbiano ottenuto una licenza per utente. </w:t>
      </w:r>
    </w:p>
    <w:p w:rsidR="00B72503" w:rsidRDefault="006F1393" w:rsidP="006F1393">
      <w:pPr>
        <w:pStyle w:val="ProductList-Bullet"/>
        <w:numPr>
          <w:ilvl w:val="0"/>
          <w:numId w:val="25"/>
        </w:numPr>
      </w:pPr>
      <w:r>
        <w:t xml:space="preserve">La Società potrà eseguire Windows 10 Pro o versioni precedenti del Software, anziché l’Istanza consentita nel presente Articolo. </w:t>
      </w:r>
    </w:p>
    <w:p w:rsidR="00B72503" w:rsidRDefault="006F1393" w:rsidP="006F1393">
      <w:pPr>
        <w:pStyle w:val="ProductList-Bullet"/>
        <w:numPr>
          <w:ilvl w:val="0"/>
          <w:numId w:val="25"/>
        </w:numPr>
      </w:pPr>
      <w:r>
        <w:t>La Società non dovrà disporre di alcuna Licenza per accedere alle Istanze autorizzate al solo fine di gestire il Software.</w:t>
      </w:r>
    </w:p>
    <w:p w:rsidR="00B72503" w:rsidRDefault="00B72503">
      <w:pPr>
        <w:pStyle w:val="ProductList-Body"/>
      </w:pPr>
    </w:p>
    <w:p w:rsidR="00B72503" w:rsidRDefault="006F1393">
      <w:pPr>
        <w:pStyle w:val="ProductList-Body"/>
      </w:pPr>
      <w:r>
        <w:t>Se è presente un segno di spunta nella cella associata alle licenze, i diritti indicati nella prima colonna della tabella si applicano alle licenze identificate nelle colonne di destra.</w:t>
      </w:r>
    </w:p>
    <w:tbl>
      <w:tblPr>
        <w:tblStyle w:val="PURTable"/>
        <w:tblW w:w="0" w:type="dxa"/>
        <w:tblLook w:val="04A0" w:firstRow="1" w:lastRow="0" w:firstColumn="1" w:lastColumn="0" w:noHBand="0" w:noVBand="1"/>
      </w:tblPr>
      <w:tblGrid>
        <w:gridCol w:w="7040"/>
        <w:gridCol w:w="956"/>
        <w:gridCol w:w="919"/>
        <w:gridCol w:w="956"/>
        <w:gridCol w:w="919"/>
      </w:tblGrid>
      <w:tr w:rsidR="00B7250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B72503" w:rsidRDefault="00B72503">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2503" w:rsidRDefault="006F1393">
            <w:pPr>
              <w:pStyle w:val="ProductList-TableBody"/>
              <w:jc w:val="center"/>
            </w:pPr>
            <w:r>
              <w:rPr>
                <w:color w:val="FFFFFF"/>
              </w:rPr>
              <w:t>Windows 10 Enterprise E3/E5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B72503" w:rsidRDefault="006F1393">
            <w:pPr>
              <w:pStyle w:val="ProductList-TableBody"/>
              <w:jc w:val="center"/>
            </w:pPr>
            <w:r>
              <w:rPr>
                <w:color w:val="FFFFFF"/>
              </w:rPr>
              <w:t>Windows VDA</w:t>
            </w:r>
          </w:p>
        </w:tc>
      </w:tr>
      <w:tr w:rsidR="00B7250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B72503" w:rsidRDefault="00B72503">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Utente</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Utente</w:t>
            </w:r>
          </w:p>
        </w:tc>
      </w:tr>
      <w:tr w:rsidR="00B72503">
        <w:tc>
          <w:tcPr>
            <w:tcW w:w="80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quanto riguarda Windows VDA (Per Dispositivo), tale diritto sull’utilizzo locale si applica unicamente se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è ottenuto in licenza anche per Windows 10/8.1 Pro o Enterprise oppure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utilizzare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80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La Società potrà eseguire fino a un massimo di quattro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in locale su dispositivi con Licenza per Windows 10/8.1 Pro o Enterprise o per Windows 7 Professional o Enterprise. Nel caso in cui vengano utilizzate tutte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autorizzate all’esecuzione in locale in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la Società potrà usare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solo per ospitare e gestire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80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La Società potrà installare il Software sui dispositivi Windows con licenza dotati di schermo integrato di dimensioni fino a 10.1 pollici misurati in diagonale.</w:t>
            </w:r>
          </w:p>
        </w:tc>
        <w:tc>
          <w:tcPr>
            <w:tcW w:w="98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bl>
    <w:p w:rsidR="00B72503" w:rsidRDefault="00B72503">
      <w:pPr>
        <w:pStyle w:val="ProductList-Body"/>
      </w:pPr>
    </w:p>
    <w:p w:rsidR="00B72503" w:rsidRDefault="006F1393">
      <w:pPr>
        <w:pStyle w:val="ProductList-SubClauseHeading"/>
        <w:outlineLvl w:val="5"/>
      </w:pPr>
      <w:r>
        <w:t>4.1.1 Diritti di Windows 10 Enterprise Current Branch</w:t>
      </w:r>
    </w:p>
    <w:p w:rsidR="00B72503" w:rsidRDefault="006F1393">
      <w:pPr>
        <w:pStyle w:val="ProductList-BodyIndented"/>
      </w:pPr>
      <w:r>
        <w:t>Windows 10 Enterprise Current Branch potrà essere utilizzato esclusivamente da Società in possesso di licenze per SA, Windows 10 Enterprise E3/E5 o VDA. Le Società che lasciano scadere la copertura SA dovranno disinstallare Windows 10 Enterprise Current Branch. Le Società che dispongono di diritti perpetui per Windows Enterprise potranno installare la versione di Windows Enterprise LTSB in essere al momento della scadenza.</w:t>
      </w:r>
    </w:p>
    <w:p w:rsidR="00B72503" w:rsidRDefault="00B72503">
      <w:pPr>
        <w:pStyle w:val="ProductList-BodyIndented"/>
      </w:pPr>
    </w:p>
    <w:p w:rsidR="00B72503" w:rsidRDefault="006F1393">
      <w:pPr>
        <w:pStyle w:val="ProductList-ClauseHeading"/>
        <w:outlineLvl w:val="4"/>
      </w:pPr>
      <w:r>
        <w:t>4.2 Sistemi Operativi Qualificanti (OS)</w:t>
      </w:r>
    </w:p>
    <w:p w:rsidR="00B72503" w:rsidRDefault="006F1393">
      <w:pPr>
        <w:pStyle w:val="ProductList-Body"/>
      </w:pPr>
      <w:r>
        <w:t>Ogni dispositivo per il quale una Società acquista SA e sul quale sarà in esecuzione l’Aggiornamento a Windows 10 Enterprise dovrà disporre della licenza per l’esecuzione di uno dei sistemi operativi qualificanti indicati, per tipo di programma, nella tabella Sistemi Operativi Qualificanti del precedente Articolo Condizioni del Prodotto.</w:t>
      </w:r>
    </w:p>
    <w:p w:rsidR="00B72503" w:rsidRDefault="006F1393" w:rsidP="006F1393">
      <w:pPr>
        <w:pStyle w:val="ProductList-Bullet"/>
        <w:numPr>
          <w:ilvl w:val="0"/>
          <w:numId w:val="26"/>
        </w:numPr>
      </w:pPr>
      <w:r>
        <w:t xml:space="preserve">Le società che hanno precedentemente acquistato SA per Windows Pro rinnovarla sui dispositivi interessati senza dover acquistare una licenza di aggiornamento per Windows Enterprise. </w:t>
      </w:r>
    </w:p>
    <w:p w:rsidR="00B72503" w:rsidRDefault="006F1393" w:rsidP="006F1393">
      <w:pPr>
        <w:pStyle w:val="ProductList-Bullet"/>
        <w:numPr>
          <w:ilvl w:val="0"/>
          <w:numId w:val="26"/>
        </w:numPr>
      </w:pPr>
      <w:r>
        <w:t>Le Società che hanno precedentemente acquistato l’Aggiornamento + SA per Windows Pro potranno continuare ad acquistare l’Aggiornamento + SA per Pro fino alla scadenza dell’iscrizione o del contratto.</w:t>
      </w:r>
    </w:p>
    <w:p w:rsidR="00B72503" w:rsidRDefault="00B72503">
      <w:pPr>
        <w:pStyle w:val="ProductList-Body"/>
      </w:pPr>
    </w:p>
    <w:p w:rsidR="00B72503" w:rsidRDefault="006F1393">
      <w:pPr>
        <w:pStyle w:val="ProductList-ClauseHeading"/>
        <w:outlineLvl w:val="4"/>
      </w:pPr>
      <w:r>
        <w:t>4.3 Riassegnazione di Windows Software Assurance Per Dispositivo</w:t>
      </w:r>
    </w:p>
    <w:p w:rsidR="00B72503" w:rsidRDefault="006F1393">
      <w:pPr>
        <w:pStyle w:val="ProductList-Body"/>
      </w:pPr>
      <w:r>
        <w:t xml:space="preserve">Ferme restando le regole sulla Cessione delle Licenze indicate in precedenza, la Società potrà riassegnare la copertura Windows SA per dispositivo con la licenza di aggiornamento per Windows Enterprise associata dal dispositivo originale a un dispositivo sostitutivo, ma non a breve termine, vale a dire non prima di 90 giorni dall’ultima cessione, a condizione che (1) la Società abbia ottenuto in licenza e installato sul dispositivo sostitutivo l’ultima versione del Sistema Operativo Qualificante e la Società riassegni la licenza Windows Enterprise sottostante allo stesso dispositivo sostitutivo e (2) la Società rimuova qualsiasi aggiornamento del sistema operativo correlato dal dispositivo originale. La riassegnazione delle licenze di aggiornamento di Windows Enterprise può essere effettuata esclusivamente in combinazione con la riassegnazione di una copertura attiva di Windows Software Assurance per Dispositivo. La Società potrà riassegnare le licenze Windows VDA per Dispositivo a un altro dispositivo in conformità alle condizioni applicabili a livello generale a SL per dispositivo nell’Articolo “Cessione e Riassegnazione di Licenze” nelle </w:t>
      </w:r>
      <w:hyperlink w:anchor="_Sec537">
        <w:r>
          <w:rPr>
            <w:color w:val="00467F"/>
            <w:u w:val="single"/>
          </w:rPr>
          <w:t>Condizioni Universali di Licenza</w:t>
        </w:r>
      </w:hyperlink>
      <w:r>
        <w:t xml:space="preserve">. </w:t>
      </w:r>
    </w:p>
    <w:p w:rsidR="00B72503" w:rsidRDefault="00B72503">
      <w:pPr>
        <w:pStyle w:val="ProductList-Body"/>
      </w:pPr>
    </w:p>
    <w:p w:rsidR="00B72503" w:rsidRDefault="006F1393">
      <w:pPr>
        <w:pStyle w:val="ProductList-ClauseHeading"/>
        <w:outlineLvl w:val="4"/>
      </w:pPr>
      <w:r>
        <w:t>4.4 Regole per la Cessione della Licenza Per Utente di Windows 10 Enterprise</w:t>
      </w:r>
    </w:p>
    <w:p w:rsidR="00B72503" w:rsidRDefault="006F1393">
      <w:pPr>
        <w:pStyle w:val="ProductList-SubClauseHeading"/>
        <w:outlineLvl w:val="5"/>
      </w:pPr>
      <w:r>
        <w:t>4.4.1 SL per Utente per Windows Server 10 Enterprise E3/E5</w:t>
      </w:r>
    </w:p>
    <w:p w:rsidR="00B72503" w:rsidRDefault="006F1393">
      <w:pPr>
        <w:pStyle w:val="ProductList-BodyIndented"/>
      </w:pPr>
      <w:r>
        <w:t>L’</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almeno un dispositivo ottenuto in licenza per Windows 10 Pro o Enterprise, Windows 8.1 Pro o Enterprise o Windows 7 Professional o Enterprise. Questo dispositivo dovrà anche essere il dispositivo che l’Utente Principale utilizza per il lavoro.</w:t>
      </w:r>
    </w:p>
    <w:p w:rsidR="00B72503" w:rsidRDefault="00B72503">
      <w:pPr>
        <w:pStyle w:val="ProductList-BodyIndented"/>
      </w:pPr>
    </w:p>
    <w:p w:rsidR="00B72503" w:rsidRDefault="006F1393">
      <w:pPr>
        <w:pStyle w:val="ProductList-SubClauseHeading"/>
        <w:outlineLvl w:val="5"/>
      </w:pPr>
      <w:r>
        <w:t>4.4.2 Componenti aggiuntivi Windows 10 Enterprise E3/E5</w:t>
      </w:r>
    </w:p>
    <w:p w:rsidR="00B72503" w:rsidRDefault="006F1393">
      <w:pPr>
        <w:pStyle w:val="ProductList-BodyIndented"/>
      </w:pPr>
      <w:r>
        <w:t xml:space="preserve">L’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dovrà essere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dispositivo con la copertura Windows VDA o Software Assurance attiva per il Sistema Operativo Desktop Windows.</w:t>
      </w:r>
    </w:p>
    <w:p w:rsidR="00B72503" w:rsidRDefault="00B72503">
      <w:pPr>
        <w:pStyle w:val="ProductList-BodyIndented"/>
      </w:pPr>
    </w:p>
    <w:p w:rsidR="00B72503" w:rsidRDefault="006F1393">
      <w:pPr>
        <w:pStyle w:val="ProductList-ClauseHeading"/>
        <w:outlineLvl w:val="4"/>
      </w:pPr>
      <w:r>
        <w:t>4.5 Componenti aggiuntivi Windows 10 Enterprise E3 e E5</w:t>
      </w:r>
    </w:p>
    <w:p w:rsidR="00B72503" w:rsidRDefault="006F1393">
      <w:pPr>
        <w:pStyle w:val="ProductList-Body"/>
      </w:pPr>
      <w:r>
        <w:t>I Componenti aggiuntivi Windows 10 Enterprise sono Licenze “Subscription” che</w:t>
      </w:r>
    </w:p>
    <w:p w:rsidR="00B72503" w:rsidRDefault="006F1393" w:rsidP="006F1393">
      <w:pPr>
        <w:pStyle w:val="ProductList-Bullet"/>
        <w:numPr>
          <w:ilvl w:val="0"/>
          <w:numId w:val="27"/>
        </w:numPr>
      </w:pPr>
      <w:r>
        <w:t>vengono acquistate in aggiunta (e in associazione) a un dispositivo con licenza per il Sistema Operativo Desktop Windows con copertura SA (“Copertura Qualificante”) o VDA (“Licenza Qualificante”) e</w:t>
      </w:r>
    </w:p>
    <w:p w:rsidR="00B72503" w:rsidRDefault="006F1393" w:rsidP="006F1393">
      <w:pPr>
        <w:pStyle w:val="ProductList-Bullet"/>
        <w:numPr>
          <w:ilvl w:val="0"/>
          <w:numId w:val="27"/>
        </w:numPr>
      </w:pPr>
      <w:r>
        <w:t>scadono alla scadenza della Copertura Qualificata o della Licenza Qualificante.</w:t>
      </w:r>
    </w:p>
    <w:p w:rsidR="00B72503" w:rsidRDefault="006F1393">
      <w:pPr>
        <w:pStyle w:val="ProductList-Body"/>
      </w:pPr>
      <w:r>
        <w:t>Per quanto riguarda il Componente Aggiuntivo Windows 10 Enterprise per Utente, in aggiunta a quanto sopra,</w:t>
      </w:r>
    </w:p>
    <w:p w:rsidR="00B72503" w:rsidRDefault="006F1393" w:rsidP="006F1393">
      <w:pPr>
        <w:pStyle w:val="ProductList-Bullet"/>
        <w:numPr>
          <w:ilvl w:val="0"/>
          <w:numId w:val="28"/>
        </w:numPr>
      </w:pPr>
      <w:r>
        <w:t xml:space="preserve">la Società dovrà cedere la licenza all’Utente Principale del Dispositivo con Licenza (che dovrà essere anche il dispositivo di lavoro principale dell’Utente Principale) e </w:t>
      </w:r>
    </w:p>
    <w:p w:rsidR="00B72503" w:rsidRDefault="006F1393" w:rsidP="006F1393">
      <w:pPr>
        <w:pStyle w:val="ProductList-Bullet"/>
        <w:numPr>
          <w:ilvl w:val="0"/>
          <w:numId w:val="28"/>
        </w:numPr>
      </w:pPr>
      <w:r>
        <w:t xml:space="preserve">utilizzare il software Windows Enterprise in conformità alle Condizioni di Licenza per Windows Enterprise per Utente o alle Condizioni di Licenza per VDA per Utente, in associazione rispettivamente alla Copertura Qualificante o alla Licenza Qualificante. </w:t>
      </w:r>
    </w:p>
    <w:p w:rsidR="00B72503" w:rsidRDefault="006F1393">
      <w:pPr>
        <w:pStyle w:val="ProductList-Body"/>
      </w:pPr>
      <w:r>
        <w:t>Nonostante i diritti generali di riassegnazione delle Licenze, tali licenze Add-on potranno essere riassegnate esclusivamente agli Utenti Principali di altri dispositivi con la Copertura Qualificante o le Licenze Qualificanti. L’Add-on di SA Per Utente per il Sistema Operativo Desktop Windows potrà essere acquistato fino al raggiungimento della quantità totale di dispositivi con copertura SA e/o con licenza per VDA.</w:t>
      </w:r>
    </w:p>
    <w:p w:rsidR="00B72503" w:rsidRDefault="00B72503">
      <w:pPr>
        <w:pStyle w:val="ProductList-Body"/>
      </w:pPr>
    </w:p>
    <w:p w:rsidR="00B72503" w:rsidRDefault="006F1393">
      <w:pPr>
        <w:pStyle w:val="ProductList-ClauseHeading"/>
        <w:outlineLvl w:val="4"/>
      </w:pPr>
      <w:r>
        <w:t>4.6 Iscrizioni Enterprise con combinazione di copertura Windows Per Utente e Per Dispositivo, Windows SA o VDA</w:t>
      </w:r>
    </w:p>
    <w:p w:rsidR="00B72503" w:rsidRDefault="006F1393">
      <w:pPr>
        <w:pStyle w:val="ProductList-Body"/>
      </w:pPr>
      <w:r>
        <w:t>Le Società che desiderano integrare licenze per Windows SA per Dispositivo e Windows SA Per Utente lo potranno fare purché:</w:t>
      </w:r>
    </w:p>
    <w:p w:rsidR="00B72503" w:rsidRDefault="006F1393" w:rsidP="006F1393">
      <w:pPr>
        <w:pStyle w:val="ProductList-Bullet"/>
        <w:numPr>
          <w:ilvl w:val="0"/>
          <w:numId w:val="29"/>
        </w:numPr>
      </w:pPr>
      <w:r>
        <w:t xml:space="preserve">tutti gli utenti che utilizzano Dispositivi Qualificati privi di licenza siano concessi in licenza con Windows SA per Utente (SL per Utente o SL Add-on per Utente) e </w:t>
      </w:r>
    </w:p>
    <w:p w:rsidR="00B72503" w:rsidRDefault="006F1393" w:rsidP="006F1393">
      <w:pPr>
        <w:pStyle w:val="ProductList-Bullet"/>
        <w:numPr>
          <w:ilvl w:val="0"/>
          <w:numId w:val="29"/>
        </w:numPr>
      </w:pPr>
      <w:r>
        <w:t>tutti i Dispositivi Qualificati utilizzati da utenti privi di licenza siano concessi in licenza con Windows SA per Dispositivo</w:t>
      </w:r>
    </w:p>
    <w:p w:rsidR="00B72503" w:rsidRDefault="00B72503">
      <w:pPr>
        <w:pStyle w:val="ProductList-Body"/>
      </w:pPr>
    </w:p>
    <w:p w:rsidR="00B72503" w:rsidRDefault="006F1393">
      <w:pPr>
        <w:pStyle w:val="ProductList-ClauseHeading"/>
        <w:outlineLvl w:val="4"/>
      </w:pPr>
      <w:r>
        <w:t>4.7 Idoneità all’acquisto di SL per Utente per Windows 10 Enterprise da SA</w:t>
      </w:r>
    </w:p>
    <w:p w:rsidR="00B72503" w:rsidRDefault="006F1393">
      <w:pPr>
        <w:pStyle w:val="ProductList-SubClauseHeading"/>
        <w:outlineLvl w:val="5"/>
      </w:pPr>
      <w:r>
        <w:t>4.7.1 Contratti Enterprise</w:t>
      </w:r>
    </w:p>
    <w:p w:rsidR="00B72503" w:rsidRDefault="006F1393">
      <w:pPr>
        <w:pStyle w:val="ProductList-BodyIndented"/>
      </w:pPr>
      <w:r>
        <w:t>SL per Utente da SA potranno essere acquistate al posto di SA per le Licenze perpetue, interamente pagate con SA attiva per i Prodotti Qualificanti presenti nella tabella che segue.</w:t>
      </w:r>
    </w:p>
    <w:tbl>
      <w:tblPr>
        <w:tblStyle w:val="PURTable0"/>
        <w:tblW w:w="0" w:type="dxa"/>
        <w:tblLook w:val="04A0" w:firstRow="1" w:lastRow="0" w:firstColumn="1" w:lastColumn="0" w:noHBand="0" w:noVBand="1"/>
      </w:tblPr>
      <w:tblGrid>
        <w:gridCol w:w="5193"/>
        <w:gridCol w:w="5237"/>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SL per Utente da SA corrispondente</w:t>
            </w:r>
          </w:p>
        </w:tc>
      </w:tr>
      <w:tr w:rsidR="00B72503">
        <w:tc>
          <w:tcPr>
            <w:tcW w:w="6120" w:type="dxa"/>
            <w:vMerge w:val="restart"/>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 per il Sistema Operativo Desktop Windows</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10 Enterprise E3 per Utente da SA (SL)</w:t>
            </w:r>
            <w:r>
              <w:rPr>
                <w:vertAlign w:val="superscript"/>
              </w:rPr>
              <w:t>1</w:t>
            </w:r>
          </w:p>
        </w:tc>
      </w:tr>
      <w:tr w:rsidR="00B72503">
        <w:tc>
          <w:tcPr>
            <w:tcW w:w="0" w:type="auto"/>
            <w:vMerge/>
          </w:tcPr>
          <w:p w:rsidR="00B72503" w:rsidRDefault="00B72503"/>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10 Enterprise E5 per Utente da SA</w:t>
            </w:r>
            <w:r>
              <w:rPr>
                <w:vertAlign w:val="superscript"/>
              </w:rPr>
              <w:t>1</w:t>
            </w:r>
          </w:p>
        </w:tc>
      </w:tr>
    </w:tbl>
    <w:p w:rsidR="00B72503" w:rsidRDefault="006F1393">
      <w:pPr>
        <w:pStyle w:val="ProductList-BodyIndented"/>
      </w:pPr>
      <w:r>
        <w:rPr>
          <w:i/>
          <w:vertAlign w:val="superscript"/>
        </w:rPr>
        <w:t>1</w:t>
      </w:r>
      <w:r>
        <w:rPr>
          <w:i/>
        </w:rPr>
        <w:t>Disponibile per l’acquisto solo in occasione della ricorrenza annuale dell’iscrizione o all’inizio di un nuovo periodo di validità dell’iscrizione.</w:t>
      </w:r>
    </w:p>
    <w:p w:rsidR="00B72503" w:rsidRDefault="00B72503">
      <w:pPr>
        <w:pStyle w:val="ProductList-BodyIndented"/>
      </w:pPr>
    </w:p>
    <w:p w:rsidR="00B72503" w:rsidRDefault="006F1393">
      <w:pPr>
        <w:pStyle w:val="ProductList-SubClauseHeading"/>
        <w:outlineLvl w:val="5"/>
      </w:pPr>
      <w:r>
        <w:lastRenderedPageBreak/>
        <w:t>4.7.2 Contratti Enterprise Subscription</w:t>
      </w:r>
    </w:p>
    <w:p w:rsidR="00B72503" w:rsidRDefault="006F1393">
      <w:pPr>
        <w:pStyle w:val="ProductList-BodyIndented"/>
      </w:pPr>
      <w:r>
        <w:t>Le Licenze “Subscription” per Software Assurance per il Sistema Operativo Desktop Windows potranno essere acquistate in occasione della ricorrenza annuale dell’iscrizione della Società o all’inizio di un nuovo periodo di validità dell’iscrizione con un SL per Utente per ECS da SA. La Licenza “Subscription” deve essere stata acquistata almeno tre anni prima dell’acquisto della SL per Utente da SA.</w:t>
      </w:r>
    </w:p>
    <w:p w:rsidR="00B72503" w:rsidRDefault="00B72503">
      <w:pPr>
        <w:pStyle w:val="ProductList-BodyIndented"/>
      </w:pPr>
    </w:p>
    <w:p w:rsidR="00B72503" w:rsidRDefault="006F1393">
      <w:pPr>
        <w:pStyle w:val="ProductList-ClauseHeading"/>
        <w:outlineLvl w:val="4"/>
      </w:pPr>
      <w:r>
        <w:t>4.8 Microsoft Desktop Optimization Pack (MDOP)</w:t>
      </w:r>
    </w:p>
    <w:p w:rsidR="00B72503" w:rsidRDefault="006F1393">
      <w:pPr>
        <w:pStyle w:val="ProductList-Body"/>
      </w:pPr>
      <w:r>
        <w:t>La Società potrà installare e utilizzare la funzionalità di gestione di MDOP su altri dispositivi della Società il cui utilizzo sia dedicato alla gestione del software sul Dispositivo con Licenza o sui Dispositivi dell’Utente con Licenza. La Società potrà inoltre utilizzare i componenti AGPM, DaRT e UE-V per gestire il software sui server all’interno del proprio dominio, a condizione che i desktop all’interno di tale dominio dispongano di una licenza per l’utilizzo di MDOP.</w:t>
      </w:r>
    </w:p>
    <w:p w:rsidR="00B72503" w:rsidRDefault="00B72503">
      <w:pPr>
        <w:pStyle w:val="ProductList-Body"/>
      </w:pPr>
    </w:p>
    <w:p w:rsidR="00B72503" w:rsidRDefault="006F1393">
      <w:pPr>
        <w:pStyle w:val="ProductList-SubClauseHeading"/>
        <w:outlineLvl w:val="5"/>
      </w:pPr>
      <w:r>
        <w:t>4.8.1 Requisiti di Idoneità MDOP</w:t>
      </w:r>
    </w:p>
    <w:p w:rsidR="00B72503" w:rsidRDefault="006F1393">
      <w:pPr>
        <w:pStyle w:val="ProductList-BodyIndented"/>
      </w:pPr>
      <w:r>
        <w:t>Le Società in possesso di quanto segue hanno i diritti per utilizzare MDOP e non devono acquistarlo separatamente.</w:t>
      </w:r>
    </w:p>
    <w:p w:rsidR="00B72503" w:rsidRDefault="006F1393" w:rsidP="006F1393">
      <w:pPr>
        <w:pStyle w:val="ProductList-Bullet"/>
        <w:numPr>
          <w:ilvl w:val="1"/>
          <w:numId w:val="30"/>
        </w:numPr>
      </w:pPr>
      <w:r>
        <w:t xml:space="preserve">Windows 10 Enterprise E3/E5 per Utente (SL); </w:t>
      </w:r>
    </w:p>
    <w:p w:rsidR="00B72503" w:rsidRDefault="006F1393" w:rsidP="006F1393">
      <w:pPr>
        <w:pStyle w:val="ProductList-Bullet"/>
        <w:numPr>
          <w:ilvl w:val="1"/>
          <w:numId w:val="30"/>
        </w:numPr>
      </w:pPr>
      <w:r>
        <w:t xml:space="preserve">Windows 10 Enterprise E5 per SL per Dispositivo; </w:t>
      </w:r>
    </w:p>
    <w:p w:rsidR="00B72503" w:rsidRDefault="006F1393" w:rsidP="006F1393">
      <w:pPr>
        <w:pStyle w:val="ProductList-Bullet"/>
        <w:numPr>
          <w:ilvl w:val="1"/>
          <w:numId w:val="30"/>
        </w:numPr>
      </w:pPr>
      <w:r>
        <w:t>Windows 10 Enterprise e VDA per SL per Utente o</w:t>
      </w:r>
    </w:p>
    <w:p w:rsidR="00B72503" w:rsidRDefault="006F1393" w:rsidP="006F1393">
      <w:pPr>
        <w:pStyle w:val="ProductList-Bullet"/>
        <w:numPr>
          <w:ilvl w:val="1"/>
          <w:numId w:val="30"/>
        </w:numPr>
      </w:pPr>
      <w:r>
        <w:t>Contratto con data di entrata in vigore 1° agosto 2015 o successiva e VDA per Dispositivo o Windows 10 Enterprise E3 per Dispositivo.</w:t>
      </w:r>
    </w:p>
    <w:p w:rsidR="00B72503" w:rsidRDefault="00B72503">
      <w:pPr>
        <w:pStyle w:val="ProductList-BodyIndented"/>
      </w:pPr>
    </w:p>
    <w:p w:rsidR="00B72503" w:rsidRDefault="006F1393">
      <w:pPr>
        <w:pStyle w:val="ProductList-ClauseHeading"/>
        <w:outlineLvl w:val="4"/>
      </w:pPr>
      <w:r>
        <w:t>4.9 Programmi Academic</w:t>
      </w:r>
    </w:p>
    <w:p w:rsidR="00B72503" w:rsidRDefault="006F1393">
      <w:pPr>
        <w:pStyle w:val="ProductList-Body"/>
      </w:pPr>
      <w:r>
        <w:t>Il presente Articolo si applica alle Società riguardo a tutti i Programmi per i Contratti Multilicenza Academic:</w:t>
      </w:r>
    </w:p>
    <w:p w:rsidR="00B72503" w:rsidRDefault="006F1393">
      <w:pPr>
        <w:pStyle w:val="ProductList-SubClauseHeading"/>
        <w:outlineLvl w:val="5"/>
      </w:pPr>
      <w:r>
        <w:t>4.9.1 Diritti per Windows Enterprise LTSB</w:t>
      </w:r>
    </w:p>
    <w:p w:rsidR="00B72503" w:rsidRDefault="006F1393">
      <w:pPr>
        <w:pStyle w:val="ProductList-BodyIndented"/>
      </w:pPr>
      <w:r>
        <w:t>Gli Istituti Didattici con Windows 10 Enterprise E3/E5 o Windows 10 Education E3/E5 potranno installare Windows 10 Enterprise LTSB al posto di eventuali istanze perpetue consentite.</w:t>
      </w:r>
    </w:p>
    <w:p w:rsidR="00B72503" w:rsidRDefault="00B72503">
      <w:pPr>
        <w:pStyle w:val="ProductList-BodyIndented"/>
      </w:pPr>
    </w:p>
    <w:p w:rsidR="00B72503" w:rsidRDefault="006F1393">
      <w:pPr>
        <w:pStyle w:val="ProductList-SubClauseHeading"/>
        <w:outlineLvl w:val="5"/>
      </w:pPr>
      <w:r>
        <w:t>4.9.2 Diritti per Windows 10 Enterprise o Windows 10 Education Edition</w:t>
      </w:r>
    </w:p>
    <w:p w:rsidR="00B72503" w:rsidRDefault="006F1393">
      <w:pPr>
        <w:pStyle w:val="ProductList-BodyIndented"/>
      </w:pPr>
      <w:r>
        <w:t>Gli Istituti Didattici con copertura Software Assurance per Windows Enterprise o Windows Education dispongono dei diritti per l’installazione e l’utilizzo di Windows 10 Enterprise o Windows 10 Education.</w:t>
      </w:r>
    </w:p>
    <w:p w:rsidR="00B72503" w:rsidRDefault="00B72503">
      <w:pPr>
        <w:pStyle w:val="ProductList-BodyIndented"/>
      </w:pPr>
    </w:p>
    <w:p w:rsidR="00B72503" w:rsidRDefault="006F1393">
      <w:pPr>
        <w:pStyle w:val="ProductList-SubClauseHeading"/>
        <w:outlineLvl w:val="5"/>
      </w:pPr>
      <w:r>
        <w:t>4.9.3 Diritti di Downgrade</w:t>
      </w:r>
    </w:p>
    <w:p w:rsidR="00B72503" w:rsidRDefault="006F1393">
      <w:pPr>
        <w:pStyle w:val="ProductList-BodyIndented"/>
      </w:pPr>
      <w:r>
        <w:t>Gli Istituti Didattici con copertura Software Assurance per Windows Education dispongono dei diritti di downgrade a Windows 8.1 Enterprise/Pro e alle versioni precedenti di Windows 8.1 Enterprise/Pro, così come a Windows Embedded 8.1 Industry e alle versioni precedenti di Windows Embedded 8.1 Industry.</w:t>
      </w:r>
    </w:p>
    <w:p w:rsidR="00B72503" w:rsidRDefault="00B72503">
      <w:pPr>
        <w:pStyle w:val="ProductList-BodyIndented"/>
      </w:pPr>
    </w:p>
    <w:p w:rsidR="00B72503" w:rsidRDefault="006F1393">
      <w:pPr>
        <w:pStyle w:val="ProductList-SubClauseHeading"/>
        <w:outlineLvl w:val="5"/>
      </w:pPr>
      <w:r>
        <w:t>4.9.4 Requisiti di Idoneità MDOP</w:t>
      </w:r>
    </w:p>
    <w:p w:rsidR="00B72503" w:rsidRDefault="006F1393">
      <w:pPr>
        <w:pStyle w:val="ProductList-BodyIndented"/>
      </w:pPr>
      <w:r>
        <w:t>Gli Istituti Didattici con copertura Software Assurance per Windows Enterprise o Windows Education hanno i diritti di installare e utilizzare MDOP.</w:t>
      </w:r>
    </w:p>
    <w:p w:rsidR="00B72503" w:rsidRDefault="00B72503">
      <w:pPr>
        <w:pStyle w:val="ProductList-BodyIndented"/>
      </w:pPr>
    </w:p>
    <w:p w:rsidR="00B72503" w:rsidRDefault="006F1393">
      <w:pPr>
        <w:pStyle w:val="ProductList-SubClauseHeading"/>
        <w:outlineLvl w:val="5"/>
      </w:pPr>
      <w:r>
        <w:t>4.9.5 Windows To Go per l’Opzione per Studente</w:t>
      </w:r>
    </w:p>
    <w:p w:rsidR="00B72503" w:rsidRDefault="006F1393">
      <w:pPr>
        <w:pStyle w:val="ProductList-BodyIndented"/>
      </w:pPr>
      <w:r>
        <w:t>Agli Istituti che scelgono l’Opzione per Studente viene concessa una sola Istanza di Windows To Go per ogni dispositivo con licenza in dotazione a uno studente mentre tale studente è iscritto all’istituto.</w:t>
      </w:r>
    </w:p>
    <w:p w:rsidR="00B72503" w:rsidRDefault="00B72503">
      <w:pPr>
        <w:pStyle w:val="ProductList-BodyIndented"/>
      </w:pPr>
    </w:p>
    <w:p w:rsidR="00B72503" w:rsidRDefault="006F1393">
      <w:pPr>
        <w:pStyle w:val="ProductList-ClauseHeading"/>
        <w:outlineLvl w:val="4"/>
      </w:pPr>
      <w:r>
        <w:t>4.10 Windows 10 Mobile Enterprise</w:t>
      </w:r>
    </w:p>
    <w:p w:rsidR="00B72503" w:rsidRDefault="006F1393">
      <w:pPr>
        <w:pStyle w:val="ProductList-Body"/>
      </w:pPr>
      <w:r>
        <w:t>Le Società con Windows SA attiva per SL per Utente o per Add-on per Utente potranno installare e utilizzare Windows 10 Mobile Enterprise sui dispositivi secondari di ciascun utente con licenza.</w:t>
      </w:r>
    </w:p>
    <w:p w:rsidR="00B72503" w:rsidRDefault="00B72503">
      <w:pPr>
        <w:pStyle w:val="ProductList-Body"/>
      </w:pPr>
    </w:p>
    <w:p w:rsidR="00B72503" w:rsidRDefault="006F1393">
      <w:pPr>
        <w:pStyle w:val="ProductList-ClauseHeading"/>
        <w:outlineLvl w:val="4"/>
      </w:pPr>
      <w:r>
        <w:t>4.11 Sistema Operativo Desktop Windows - Diritti di esecuzione di “Applicazioni HPC con Cluster”</w:t>
      </w:r>
    </w:p>
    <w:p w:rsidR="00B72503" w:rsidRDefault="006F1393">
      <w:pPr>
        <w:pStyle w:val="ProductList-Body"/>
      </w:pPr>
      <w:r>
        <w:t xml:space="preserve">La Società potrà consentire l’utilizzo simultaneo del software su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utilizzato come </w:t>
      </w:r>
      <w:r>
        <w:fldChar w:fldCharType="begin"/>
      </w:r>
      <w:r>
        <w:instrText xml:space="preserve"> AutoTextList   \s NoStyle \t "Nodo di Cycle Harvesting indica un dispositivo che non è dedicato all’esecuzione di Applicazioni HPC con Cluster o di servizi di programmazione di processi per Applicazioni HPC con Cluster." </w:instrText>
      </w:r>
      <w:r>
        <w:fldChar w:fldCharType="separate"/>
      </w:r>
      <w:r>
        <w:rPr>
          <w:color w:val="0563C1"/>
        </w:rPr>
        <w:t>Nodo di Cycle Harvesting</w:t>
      </w:r>
      <w:r>
        <w:fldChar w:fldCharType="end"/>
      </w:r>
      <w:r>
        <w:t xml:space="preserve"> per eseguire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a condizione che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non sia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generico,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database, server Web,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posta elettronica,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stampa o file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per altri tipi di accesso multiutente o per fini analoghi di condivisione delle risorse.</w:t>
      </w:r>
    </w:p>
    <w:p w:rsidR="00B72503" w:rsidRDefault="00B72503">
      <w:pPr>
        <w:pStyle w:val="ProductList-Body"/>
      </w:pPr>
    </w:p>
    <w:p w:rsidR="00B72503" w:rsidRDefault="006F1393">
      <w:pPr>
        <w:pStyle w:val="ProductList-ClauseHeading"/>
        <w:outlineLvl w:val="4"/>
      </w:pPr>
      <w:r>
        <w:t>4.12 Sistema Operativo Desktop Windows - Windows Thin PC</w:t>
      </w:r>
    </w:p>
    <w:p w:rsidR="00B72503" w:rsidRDefault="006F1393">
      <w:pPr>
        <w:pStyle w:val="ProductList-Body"/>
      </w:pPr>
      <w:r>
        <w:t>La Società potrà utilizzare il software Windows Thin PC anziché il software del Sistema Operativo Desktop Windows, ma soltanto per eseguire i tipi di applicazioni elencati di seguito:</w:t>
      </w:r>
    </w:p>
    <w:p w:rsidR="00B72503" w:rsidRDefault="006F1393" w:rsidP="006F1393">
      <w:pPr>
        <w:pStyle w:val="ProductList-Bullet"/>
        <w:numPr>
          <w:ilvl w:val="0"/>
          <w:numId w:val="31"/>
        </w:numPr>
      </w:pPr>
      <w:r>
        <w:t>protezione</w:t>
      </w:r>
    </w:p>
    <w:p w:rsidR="00B72503" w:rsidRDefault="006F1393" w:rsidP="006F1393">
      <w:pPr>
        <w:pStyle w:val="ProductList-Bullet"/>
        <w:numPr>
          <w:ilvl w:val="0"/>
          <w:numId w:val="31"/>
        </w:numPr>
      </w:pPr>
      <w:r>
        <w:t>gestione</w:t>
      </w:r>
    </w:p>
    <w:p w:rsidR="00B72503" w:rsidRDefault="006F1393" w:rsidP="006F1393">
      <w:pPr>
        <w:pStyle w:val="ProductList-Bullet"/>
        <w:numPr>
          <w:ilvl w:val="0"/>
          <w:numId w:val="31"/>
        </w:numPr>
      </w:pPr>
      <w:r>
        <w:t>emulazione di terminale</w:t>
      </w:r>
    </w:p>
    <w:p w:rsidR="00B72503" w:rsidRDefault="006F1393" w:rsidP="006F1393">
      <w:pPr>
        <w:pStyle w:val="ProductList-Bullet"/>
        <w:numPr>
          <w:ilvl w:val="0"/>
          <w:numId w:val="31"/>
        </w:numPr>
      </w:pPr>
      <w:r>
        <w:t>Desktop Remoto e tecnologie simili</w:t>
      </w:r>
    </w:p>
    <w:p w:rsidR="00B72503" w:rsidRDefault="006F1393" w:rsidP="006F1393">
      <w:pPr>
        <w:pStyle w:val="ProductList-Bullet"/>
        <w:numPr>
          <w:ilvl w:val="0"/>
          <w:numId w:val="31"/>
        </w:numPr>
      </w:pPr>
      <w:r>
        <w:t>browser Web</w:t>
      </w:r>
    </w:p>
    <w:p w:rsidR="00B72503" w:rsidRDefault="006F1393" w:rsidP="006F1393">
      <w:pPr>
        <w:pStyle w:val="ProductList-Bullet"/>
        <w:numPr>
          <w:ilvl w:val="0"/>
          <w:numId w:val="31"/>
        </w:numPr>
      </w:pPr>
      <w:r>
        <w:t>lettore multimediale</w:t>
      </w:r>
    </w:p>
    <w:p w:rsidR="00B72503" w:rsidRDefault="006F1393" w:rsidP="006F1393">
      <w:pPr>
        <w:pStyle w:val="ProductList-Bullet"/>
        <w:numPr>
          <w:ilvl w:val="0"/>
          <w:numId w:val="31"/>
        </w:numPr>
      </w:pPr>
      <w:r>
        <w:t>client di messaggistica istantanea</w:t>
      </w:r>
    </w:p>
    <w:p w:rsidR="00B72503" w:rsidRDefault="006F1393" w:rsidP="006F1393">
      <w:pPr>
        <w:pStyle w:val="ProductList-Bullet"/>
        <w:numPr>
          <w:ilvl w:val="0"/>
          <w:numId w:val="31"/>
        </w:numPr>
      </w:pPr>
      <w:r>
        <w:t>visualizzatori di documenti</w:t>
      </w:r>
    </w:p>
    <w:p w:rsidR="00B72503" w:rsidRDefault="006F1393" w:rsidP="006F1393">
      <w:pPr>
        <w:pStyle w:val="ProductList-Bullet"/>
        <w:numPr>
          <w:ilvl w:val="0"/>
          <w:numId w:val="31"/>
        </w:numPr>
      </w:pPr>
      <w:r>
        <w:t>NET Framework e Java Virtual Machine</w:t>
      </w:r>
    </w:p>
    <w:p w:rsidR="00B72503" w:rsidRDefault="006F1393">
      <w:pPr>
        <w:pStyle w:val="ProductList-Body"/>
      </w:pPr>
      <w:r>
        <w:lastRenderedPageBreak/>
        <w:t>La Società potrà utilizzare il software su un dispositivo diverso da quello su cui era stato installato originariamente se trasferisce la copertura Software Assurance a tale dispositivo.</w:t>
      </w:r>
    </w:p>
    <w:p w:rsidR="00B72503" w:rsidRDefault="00B72503">
      <w:pPr>
        <w:pStyle w:val="ProductList-Body"/>
      </w:pPr>
    </w:p>
    <w:p w:rsidR="00B72503" w:rsidRDefault="006F1393">
      <w:pPr>
        <w:pStyle w:val="ProductList-ClauseHeading"/>
        <w:outlineLvl w:val="4"/>
      </w:pPr>
      <w:r>
        <w:t>4.13 Software Assurance per Windows Embedded Industry Enterprise</w:t>
      </w:r>
    </w:p>
    <w:p w:rsidR="00B72503" w:rsidRDefault="006F1393">
      <w:pPr>
        <w:pStyle w:val="ProductList-Body"/>
      </w:pPr>
      <w:r>
        <w:t xml:space="preserve">Le Società con copertura Software Assurance per Windows Embedded Industry Enterprise hanno gli stessi diritti e limitazioni previsti per Windows Software Assurance. </w:t>
      </w:r>
    </w:p>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196" w:name="_Sec619"/>
      <w:r>
        <w:t>Windows Server</w:t>
      </w:r>
      <w:bookmarkEnd w:id="196"/>
      <w:r>
        <w:fldChar w:fldCharType="begin"/>
      </w:r>
      <w:r>
        <w:instrText xml:space="preserve"> TC "</w:instrText>
      </w:r>
      <w:bookmarkStart w:id="197" w:name="_Toc459472945"/>
      <w:r>
        <w:instrText>Windows Server</w:instrText>
      </w:r>
      <w:bookmarkEnd w:id="197"/>
      <w:r>
        <w:instrText>" \l 2</w:instrText>
      </w:r>
      <w:r>
        <w:fldChar w:fldCharType="end"/>
      </w:r>
    </w:p>
    <w:p w:rsidR="00B72503" w:rsidRDefault="006F1393">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59472946"/>
      <w:r>
        <w:instrText>Windows MultiPoint Server</w:instrText>
      </w:r>
      <w:bookmarkEnd w:id="199"/>
      <w:r>
        <w:instrText>" \l 3</w:instrText>
      </w:r>
      <w:r>
        <w:fldChar w:fldCharType="end"/>
      </w:r>
    </w:p>
    <w:p w:rsidR="00B72503" w:rsidRDefault="006F1393">
      <w:pPr>
        <w:pStyle w:val="ProductList-Offering1SubSection"/>
        <w:outlineLvl w:val="3"/>
      </w:pPr>
      <w:bookmarkStart w:id="200" w:name="_Sec702"/>
      <w:r>
        <w:t>1. Disponibilità del Programma</w:t>
      </w:r>
      <w:bookmarkEnd w:id="200"/>
    </w:p>
    <w:tbl>
      <w:tblPr>
        <w:tblStyle w:val="PURTable"/>
        <w:tblW w:w="0" w:type="dxa"/>
        <w:tblLook w:val="04A0" w:firstRow="1" w:lastRow="0" w:firstColumn="1" w:lastColumn="0" w:noHBand="0" w:noVBand="1"/>
      </w:tblPr>
      <w:tblGrid>
        <w:gridCol w:w="4015"/>
        <w:gridCol w:w="615"/>
        <w:gridCol w:w="605"/>
        <w:gridCol w:w="611"/>
        <w:gridCol w:w="605"/>
        <w:gridCol w:w="608"/>
        <w:gridCol w:w="610"/>
        <w:gridCol w:w="615"/>
        <w:gridCol w:w="634"/>
        <w:gridCol w:w="618"/>
        <w:gridCol w:w="612"/>
        <w:gridCol w:w="630"/>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MultiPoint Server 2012 Premium con CAL per Windows MultiPoint Server 2012 (5 client)</w:t>
            </w:r>
            <w:r>
              <w:fldChar w:fldCharType="begin"/>
            </w:r>
            <w:r>
              <w:instrText xml:space="preserve"> XE "Windows MultiPoint Server 2012 Premium con CAL per Windows MultiPoint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Windows MultiPoint Server 2012 Premium con CAL per Windows MultiPoint Server 2012 (5 client) con CAL per Windows Server 2012 (5 client)</w:t>
            </w:r>
            <w:r>
              <w:fldChar w:fldCharType="begin"/>
            </w:r>
            <w:r>
              <w:instrText xml:space="preserve"> XE "Windows MultiPoint Server 2012 Premium con CAL per Windows MultiPoint Server 2012 (5 client) con CAL per Windows Server 2012 (5 client)"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CAL per Windows MultiPoint Server 2012</w:t>
            </w:r>
            <w:r>
              <w:fldChar w:fldCharType="begin"/>
            </w:r>
            <w:r>
              <w:instrText xml:space="preserve"> XE "CAL per Windows MultiPoint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p>
        </w:tc>
      </w:tr>
      <w:tr w:rsidR="00B72503">
        <w:tc>
          <w:tcPr>
            <w:tcW w:w="416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pPr>
            <w:r>
              <w:t>CAL per Windows MultiPoint Server 2012 con CAL per Windows Server 2012</w:t>
            </w:r>
            <w:r>
              <w:fldChar w:fldCharType="begin"/>
            </w:r>
            <w:r>
              <w:instrText xml:space="preserve"> XE "CAL per Windows MultiPoint Server 2012 con CAL per Windows Server 2012" </w:instrText>
            </w:r>
            <w:r>
              <w:fldChar w:fldCharType="end"/>
            </w:r>
            <w:r>
              <w:t xml:space="preserve"> (Dispositivo e Utente)</w:t>
            </w:r>
          </w:p>
        </w:tc>
        <w:tc>
          <w:tcPr>
            <w:tcW w:w="62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201" w:name="_Sec757"/>
      <w:r>
        <w:t>2. Condizioni del Prodotto</w:t>
      </w:r>
      <w:bookmarkEnd w:id="201"/>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Edizioni di Downgrade: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(SA):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202" w:name="_Sec800"/>
      <w:r>
        <w:t>3. Diritti sull’Utilizzo</w:t>
      </w:r>
      <w:bookmarkEnd w:id="202"/>
    </w:p>
    <w:tbl>
      <w:tblPr>
        <w:tblStyle w:val="PURTable"/>
        <w:tblW w:w="0" w:type="dxa"/>
        <w:tblLook w:val="04A0" w:firstRow="1" w:lastRow="0" w:firstColumn="1" w:lastColumn="0" w:noHBand="0" w:noVBand="1"/>
      </w:tblPr>
      <w:tblGrid>
        <w:gridCol w:w="3624"/>
        <w:gridCol w:w="3579"/>
        <w:gridCol w:w="35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2">
              <w:r>
                <w:rPr>
                  <w:color w:val="00467F"/>
                  <w:u w:val="single"/>
                </w:rPr>
                <w:t>Server/CAL</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3.1 Accesso Software Server</w:t>
      </w:r>
    </w:p>
    <w:tbl>
      <w:tblPr>
        <w:tblStyle w:val="PURTable"/>
        <w:tblW w:w="0" w:type="dxa"/>
        <w:tblLook w:val="04A0" w:firstRow="1" w:lastRow="0" w:firstColumn="1" w:lastColumn="0" w:noHBand="0" w:noVBand="1"/>
      </w:tblPr>
      <w:tblGrid>
        <w:gridCol w:w="3573"/>
        <w:gridCol w:w="3595"/>
        <w:gridCol w:w="362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CAL per Windows MultiPoint Server 2012 e CAL per Windows Server 2012</w:t>
            </w:r>
            <w:r>
              <w:fldChar w:fldCharType="begin"/>
            </w:r>
            <w:r>
              <w:instrText xml:space="preserve"> XE "CAL per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2503" w:rsidRDefault="006F1393">
            <w:pPr>
              <w:pStyle w:val="ProductList-TableBody"/>
            </w:pPr>
            <w:r>
              <w:t xml:space="preserve">CAL per Windows MultiPoint Server 2012 e </w:t>
            </w:r>
          </w:p>
          <w:p w:rsidR="00B72503" w:rsidRDefault="006F1393">
            <w:pPr>
              <w:pStyle w:val="ProductList-TableBody"/>
            </w:pPr>
            <w:r>
              <w:t>Licenza Equivalente a Licenze CAL (fare riferimento all’</w:t>
            </w:r>
            <w:hyperlink w:anchor="_Sec591">
              <w:r>
                <w:rPr>
                  <w:color w:val="00467F"/>
                  <w:u w:val="single"/>
                </w:rPr>
                <w:t>Appendice A</w:t>
              </w:r>
            </w:hyperlink>
            <w:r>
              <w:t>)</w:t>
            </w:r>
          </w:p>
        </w:tc>
      </w:tr>
    </w:tbl>
    <w:p w:rsidR="00B72503" w:rsidRDefault="00B72503">
      <w:pPr>
        <w:pStyle w:val="ProductList-Body"/>
      </w:pPr>
    </w:p>
    <w:p w:rsidR="00B72503" w:rsidRDefault="006F1393">
      <w:pPr>
        <w:pStyle w:val="ProductList-SubClauseHeading"/>
        <w:outlineLvl w:val="5"/>
      </w:pPr>
      <w:r>
        <w:t>3.1.1 Funzionalità Aggiuntive Associate a CAL per Windows Server 2012 Active Directory Rights Management Services</w:t>
      </w:r>
    </w:p>
    <w:p w:rsidR="00B72503" w:rsidRDefault="006F1393">
      <w:pPr>
        <w:pStyle w:val="ProductList-BodyIndented"/>
      </w:pPr>
      <w:r>
        <w:t>Windows Server 2012 Rights Management Services</w:t>
      </w:r>
    </w:p>
    <w:tbl>
      <w:tblPr>
        <w:tblStyle w:val="PURTable0"/>
        <w:tblW w:w="0" w:type="dxa"/>
        <w:tblLook w:val="04A0" w:firstRow="1" w:lastRow="0" w:firstColumn="1" w:lastColumn="0" w:noHBand="0" w:noVBand="1"/>
      </w:tblPr>
      <w:tblGrid>
        <w:gridCol w:w="3453"/>
        <w:gridCol w:w="3488"/>
        <w:gridCol w:w="3489"/>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r>
    </w:tbl>
    <w:p w:rsidR="00B72503" w:rsidRDefault="00B72503">
      <w:pPr>
        <w:pStyle w:val="ProductList-BodyIndented"/>
      </w:pPr>
    </w:p>
    <w:p w:rsidR="00B72503" w:rsidRDefault="006F1393">
      <w:pPr>
        <w:pStyle w:val="ProductList-ClauseHeading"/>
        <w:outlineLvl w:val="4"/>
      </w:pPr>
      <w:r>
        <w:t>3.2 Esecuzione di Istanze del Software</w:t>
      </w:r>
    </w:p>
    <w:p w:rsidR="00B72503" w:rsidRDefault="006F1393">
      <w:pPr>
        <w:pStyle w:val="ProductList-Body"/>
      </w:pPr>
      <w:r>
        <w:t xml:space="preserve">La Società potrà in qualunque momento eseguire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Qualora la Società utilizzi il software server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il software server utilizzato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utilizzato solo per ospitare e gestire l’</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72503" w:rsidRDefault="00B72503">
      <w:pPr>
        <w:pStyle w:val="ProductList-Body"/>
      </w:pPr>
    </w:p>
    <w:p w:rsidR="00B72503" w:rsidRDefault="006F1393">
      <w:pPr>
        <w:pStyle w:val="ProductList-ClauseHeading"/>
        <w:outlineLvl w:val="4"/>
      </w:pPr>
      <w:r>
        <w:lastRenderedPageBreak/>
        <w:t>3.3 Licenze di Accesso</w:t>
      </w:r>
    </w:p>
    <w:p w:rsidR="00B72503" w:rsidRDefault="006F1393">
      <w:pPr>
        <w:pStyle w:val="ProductList-Body"/>
      </w:pPr>
      <w:r>
        <w:t xml:space="preserve">Le licenze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non sono necessarie per l’accesso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utilizzato ai soli fini di hosting e gestione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72503" w:rsidRDefault="00B72503">
      <w:pPr>
        <w:pStyle w:val="ProductList-Body"/>
      </w:pPr>
    </w:p>
    <w:p w:rsidR="00B72503" w:rsidRDefault="006F1393">
      <w:pPr>
        <w:pStyle w:val="ProductList-ClauseHeading"/>
        <w:outlineLvl w:val="4"/>
      </w:pPr>
      <w:r>
        <w:t>3.4 Windows MultiPoint Server 2012 Connector</w:t>
      </w:r>
    </w:p>
    <w:p w:rsidR="00B72503" w:rsidRDefault="006F1393">
      <w:pPr>
        <w:pStyle w:val="ProductList-Body"/>
      </w:pPr>
      <w:r>
        <w:t>La Società potrà installare e utilizzare il software Windows Server 2012 MultiPoint Connector su qualsiasi dispositivo con licenza per accedere a Windows Server 2012</w:t>
      </w:r>
      <w:r>
        <w:fldChar w:fldCharType="begin"/>
      </w:r>
      <w:r>
        <w:instrText xml:space="preserve"> XE "Windows Server 2012" </w:instrText>
      </w:r>
      <w:r>
        <w:fldChar w:fldCharType="end"/>
      </w:r>
      <w:r>
        <w:t xml:space="preserve"> e potrà utilizzare tale software solo per accedere al software MultiPoint Server. Se la Società accede al software server da questo dispositivo unicamente per utilizzare MultiPoint Dashboard, non avrà necessità di una CAL per MultiPoint Server.</w:t>
      </w:r>
    </w:p>
    <w:p w:rsidR="00B72503" w:rsidRDefault="00B72503">
      <w:pPr>
        <w:pStyle w:val="ProductList-Body"/>
      </w:pPr>
    </w:p>
    <w:p w:rsidR="00B72503" w:rsidRDefault="006F1393">
      <w:pPr>
        <w:pStyle w:val="ProductList-ClauseHeading"/>
        <w:outlineLvl w:val="4"/>
      </w:pPr>
      <w:r>
        <w:t>3.5 Software Aggiuntivo</w:t>
      </w:r>
    </w:p>
    <w:p w:rsidR="00B72503" w:rsidRDefault="006F1393">
      <w:pPr>
        <w:pStyle w:val="ProductList-Body"/>
      </w:pPr>
      <w:r>
        <w:t xml:space="preserve">Un elenco del Software Aggiuntivo è reperibile all’indirizzo </w:t>
      </w:r>
      <w:hyperlink r:id="rId80">
        <w:r>
          <w:rPr>
            <w:color w:val="00467F"/>
            <w:u w:val="single"/>
          </w:rPr>
          <w:t>http://go.microsoft.com/fwlink/?LinkId=245856</w:t>
        </w:r>
      </w:hyperlink>
      <w:r>
        <w:t>.</w:t>
      </w:r>
    </w:p>
    <w:p w:rsidR="00B72503" w:rsidRDefault="006F1393">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585"/>
        <w:gridCol w:w="3613"/>
        <w:gridCol w:w="35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Mobilità delle Licenze: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Self-Hosting: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04" w:name="_Sec655"/>
      <w:r>
        <w:t>Windows Server</w:t>
      </w:r>
      <w:bookmarkEnd w:id="204"/>
      <w:r>
        <w:fldChar w:fldCharType="begin"/>
      </w:r>
      <w:r>
        <w:instrText xml:space="preserve"> TC "</w:instrText>
      </w:r>
      <w:bookmarkStart w:id="205" w:name="_Toc459472947"/>
      <w:r>
        <w:instrText>Windows Server</w:instrText>
      </w:r>
      <w:bookmarkEnd w:id="205"/>
      <w:r>
        <w:instrText>" \l 3</w:instrText>
      </w:r>
      <w:r>
        <w:fldChar w:fldCharType="end"/>
      </w:r>
    </w:p>
    <w:p w:rsidR="00B72503" w:rsidRDefault="006F1393">
      <w:pPr>
        <w:pStyle w:val="ProductList-Offering1SubSection"/>
        <w:outlineLvl w:val="3"/>
      </w:pPr>
      <w:bookmarkStart w:id="206" w:name="_Sec703"/>
      <w:r>
        <w:t>1. Disponibilità del Programma</w:t>
      </w:r>
      <w:bookmarkEnd w:id="206"/>
    </w:p>
    <w:tbl>
      <w:tblPr>
        <w:tblStyle w:val="PURTable"/>
        <w:tblW w:w="0" w:type="dxa"/>
        <w:tblLook w:val="04A0" w:firstRow="1" w:lastRow="0" w:firstColumn="1" w:lastColumn="0" w:noHBand="0" w:noVBand="1"/>
      </w:tblPr>
      <w:tblGrid>
        <w:gridCol w:w="4024"/>
        <w:gridCol w:w="615"/>
        <w:gridCol w:w="609"/>
        <w:gridCol w:w="611"/>
        <w:gridCol w:w="605"/>
        <w:gridCol w:w="609"/>
        <w:gridCol w:w="611"/>
        <w:gridCol w:w="615"/>
        <w:gridCol w:w="634"/>
        <w:gridCol w:w="618"/>
        <w:gridCol w:w="612"/>
        <w:gridCol w:w="615"/>
      </w:tblGrid>
      <w:tr w:rsidR="00B7250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pPr>
            <w:r>
              <w:rPr>
                <w:color w:val="FFFFFF"/>
              </w:rPr>
              <w:t>Prodotti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"Data Disponibilità"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e Software Assurance (L&amp;SA)"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16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pPr>
            <w:r>
              <w:rPr>
                <w:color w:val="000000"/>
              </w:rPr>
              <w:t>CAL per Windows Server 2012 Active Directory Rights Management Services</w:t>
            </w:r>
            <w:r>
              <w:fldChar w:fldCharType="begin"/>
            </w:r>
            <w:r>
              <w:instrText xml:space="preserve"> XE "CAL per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CAL per Windows Server 2012</w:t>
            </w:r>
            <w:r>
              <w:fldChar w:fldCharType="begin"/>
            </w:r>
            <w:r>
              <w:instrText xml:space="preserve"> XE "CAL per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t>CAL per Servizi Desktop Remoto Windows Server 2012</w:t>
            </w:r>
            <w:r>
              <w:fldChar w:fldCharType="begin"/>
            </w:r>
            <w:r>
              <w:instrText xml:space="preserve"> XE "CAL per Servizi Desktop Remoto Windows Server 2012" </w:instrText>
            </w:r>
            <w:r>
              <w:fldChar w:fldCharType="end"/>
            </w:r>
            <w:r>
              <w:t xml:space="preserve"> (Dispositivo e Utente)</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p>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External Connector per Servizi Desktop Remoto Windows Server 2012</w:t>
            </w:r>
            <w:r>
              <w:fldChar w:fldCharType="begin"/>
            </w:r>
            <w:r>
              <w:instrText xml:space="preserve"> XE "External Connector per Servizi Desktop Remoto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External Connector per Windows Server 2012 Active Directory Rights Management Services</w:t>
            </w:r>
            <w:r>
              <w:fldChar w:fldCharType="begin"/>
            </w:r>
            <w:r>
              <w:instrText xml:space="preserve"> XE "External Connector per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B72503" w:rsidRDefault="006F139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416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pPr>
            <w:r>
              <w:rPr>
                <w:color w:val="000000"/>
              </w:rPr>
              <w:t>External Connector per Windows Server 2012</w:t>
            </w:r>
            <w:r>
              <w:fldChar w:fldCharType="begin"/>
            </w:r>
            <w:r>
              <w:instrText xml:space="preserve"> XE "External Connector per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B72503" w:rsidRDefault="006F139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B7250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3"/>
      </w:pPr>
      <w:bookmarkStart w:id="207" w:name="_Sec758"/>
      <w:r>
        <w:t>2. Condizioni del Prodotto</w:t>
      </w:r>
      <w:bookmarkEnd w:id="207"/>
    </w:p>
    <w:tbl>
      <w:tblPr>
        <w:tblStyle w:val="PURTable"/>
        <w:tblW w:w="0" w:type="dxa"/>
        <w:tblLook w:val="04A0" w:firstRow="1" w:lastRow="0" w:firstColumn="1" w:lastColumn="0" w:noHBand="0" w:noVBand="1"/>
      </w:tblPr>
      <w:tblGrid>
        <w:gridCol w:w="3594"/>
        <w:gridCol w:w="3601"/>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"Versione Precedente: versioni precedenti del Prodotto e relativa Data Disponibilità." </w:instrText>
            </w:r>
            <w:r>
              <w:fldChar w:fldCharType="separate"/>
            </w:r>
            <w:r>
              <w:rPr>
                <w:color w:val="0563C1"/>
              </w:rPr>
              <w:t>Versione Precedente</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per Licenze CAL ed External Connector (3/08)</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"Edizioni di Downgrade: edizioni inferiori consentite corrispondenti a edizioni superiori specificate. La Società potrà utilizzare l’edizione inferiore consentita anziché l’edizione superiore con licenza, ai sensi delle Condizioni Universali di Licenza." </w:instrText>
            </w:r>
            <w:r>
              <w:fldChar w:fldCharType="separate"/>
            </w:r>
            <w:r>
              <w:rPr>
                <w:color w:val="0563C1"/>
              </w:rPr>
              <w:t>Edizioni di Downgrade</w:t>
            </w:r>
            <w:r>
              <w:fldChar w:fldCharType="end"/>
            </w:r>
            <w:r>
              <w:t>: da Datacenter o Standard alle edizioni Windows Server 2008 R2 Enterprise, Standard, Essentials, Web e HPC o Essentials 2012 o 2012 R2</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(SA):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Sconto Up-to-Date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6F1393">
      <w:pPr>
        <w:pStyle w:val="ProductList-Offering1SubSection"/>
        <w:outlineLvl w:val="3"/>
      </w:pPr>
      <w:bookmarkStart w:id="208" w:name="_Sec807"/>
      <w:r>
        <w:t>3. Diritti sull’Utilizzo</w:t>
      </w:r>
      <w:bookmarkEnd w:id="208"/>
    </w:p>
    <w:tbl>
      <w:tblPr>
        <w:tblStyle w:val="PURTable"/>
        <w:tblW w:w="0" w:type="dxa"/>
        <w:tblLook w:val="04A0" w:firstRow="1" w:lastRow="0" w:firstColumn="1" w:lastColumn="0" w:noHBand="0" w:noVBand="1"/>
      </w:tblPr>
      <w:tblGrid>
        <w:gridCol w:w="3626"/>
        <w:gridCol w:w="3578"/>
        <w:gridCol w:w="3586"/>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w:t>
            </w:r>
            <w:hyperlink w:anchor="_Sec537">
              <w:r>
                <w:rPr>
                  <w:color w:val="00467F"/>
                  <w:u w:val="single"/>
                </w:rPr>
                <w:t>Universali</w:t>
              </w:r>
            </w:hyperlink>
            <w:r>
              <w:t xml:space="preserve">; </w:t>
            </w:r>
            <w:hyperlink w:anchor="_Sec541">
              <w:r>
                <w:rPr>
                  <w:color w:val="00467F"/>
                  <w:u w:val="single"/>
                </w:rPr>
                <w:t>Processore/CAL</w:t>
              </w:r>
            </w:hyperlink>
            <w:r>
              <w:t xml:space="preserve"> - Tutte le edizioni (ad eccezione di Essentials), </w:t>
            </w:r>
            <w:hyperlink w:anchor="_Sec545">
              <w:r>
                <w:rPr>
                  <w:color w:val="00467F"/>
                  <w:u w:val="single"/>
                </w:rPr>
                <w:t>Server Speciali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di Licenza specifiche per Prodotto: indica che le condizioni Specifiche per Prodotto che disciplinano la distribuzione e l’utilizzo del Prodotto sono riportate sotto la tabella Diritti sull’Utilizzo." </w:instrText>
            </w:r>
            <w:r>
              <w:fldChar w:fldCharType="separate"/>
            </w:r>
            <w:r>
              <w:rPr>
                <w:color w:val="0563C1"/>
              </w:rPr>
              <w:t>Condizioni di Licenza specifiche per Prodotto</w:t>
            </w:r>
            <w:r>
              <w:fldChar w:fldCharType="end"/>
            </w:r>
            <w:r>
              <w:t>: Tutte le edizioni</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"Software Aggiuntivo: software identificato nei Diritti sull’Utilizzo per i Prodotti Server che la Società è autorizzata a utilizzare su qualsiasi dispositivo unitamente al software server." </w:instrText>
            </w:r>
            <w:r>
              <w:fldChar w:fldCharType="separate"/>
            </w:r>
            <w:r>
              <w:rPr>
                <w:color w:val="0563C1"/>
              </w:rPr>
              <w:t>Software Aggiuntivo</w:t>
            </w:r>
            <w:r>
              <w:fldChar w:fldCharType="end"/>
            </w:r>
            <w:r>
              <w:t>: Tutte le edizioni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Client: indica se le licenze CAL sono o meno necessarie per l’accesso a un Prodotto server da parte di utenti e dispositivi." </w:instrText>
            </w:r>
            <w:r>
              <w:fldChar w:fldCharType="separate"/>
            </w:r>
            <w:r>
              <w:rPr>
                <w:color w:val="0563C1"/>
              </w:rPr>
              <w:t>Requisiti per Accesso Client</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"Requisiti per Accesso Utenti Esterni: indica i requisiti o le opzioni di licenza specifici per l’accesso da parte di Utenti Esterni." </w:instrText>
            </w:r>
            <w:r>
              <w:fldChar w:fldCharType="separate"/>
            </w:r>
            <w:r>
              <w:rPr>
                <w:color w:val="0563C1"/>
              </w:rPr>
              <w:t>Requisiti per Accesso Utenti Esterni</w:t>
            </w:r>
            <w:r>
              <w:fldChar w:fldCharType="end"/>
            </w:r>
            <w:r>
              <w:t>: Licenze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Tecnologie Incluse: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"identifica le comunicazioni applicabili a un Prodotto. Ulteriori dettagli sono disponibili nell’Articolo Comunicazioni delle Condizioni Universali di Licenza." </w:instrText>
            </w:r>
            <w:r>
              <w:fldChar w:fldCharType="separate"/>
            </w:r>
            <w:r>
              <w:rPr>
                <w:color w:val="0563C1"/>
              </w:rPr>
              <w:t>Comunicazioni</w:t>
            </w:r>
            <w:r>
              <w:fldChar w:fldCharType="end"/>
            </w:r>
            <w:r>
              <w:t xml:space="preserve">: </w:t>
            </w:r>
            <w:hyperlink w:anchor="_Sec537">
              <w:r>
                <w:rPr>
                  <w:color w:val="00467F"/>
                  <w:u w:val="single"/>
                </w:rPr>
                <w:t>Funzionalità basate su Internet</w:t>
              </w:r>
            </w:hyperlink>
            <w:r>
              <w:t xml:space="preserve">; </w:t>
            </w:r>
            <w:hyperlink w:anchor="_Sec537">
              <w:r>
                <w:rPr>
                  <w:color w:val="00467F"/>
                  <w:u w:val="single"/>
                </w:rPr>
                <w:t>H.264/MPEG-4 AVC e/o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lastRenderedPageBreak/>
        <w:t>3.1 Accesso Software Server</w:t>
      </w:r>
    </w:p>
    <w:tbl>
      <w:tblPr>
        <w:tblStyle w:val="PURTable"/>
        <w:tblW w:w="0" w:type="dxa"/>
        <w:tblLook w:val="04A0" w:firstRow="1" w:lastRow="0" w:firstColumn="1" w:lastColumn="0" w:noHBand="0" w:noVBand="1"/>
      </w:tblPr>
      <w:tblGrid>
        <w:gridCol w:w="3577"/>
        <w:gridCol w:w="3588"/>
        <w:gridCol w:w="362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CAL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r>
    </w:tbl>
    <w:p w:rsidR="00B72503" w:rsidRDefault="00B72503">
      <w:pPr>
        <w:pStyle w:val="ProductList-Body"/>
      </w:pPr>
    </w:p>
    <w:p w:rsidR="00B72503" w:rsidRDefault="006F1393">
      <w:pPr>
        <w:pStyle w:val="ProductList-SubClauseHeading"/>
        <w:outlineLvl w:val="5"/>
      </w:pPr>
      <w:r>
        <w:t>3.1.1 Funzionalità Aggiuntive Associate a CAL per Servizi Desktop Remoto Windows Server 2012</w:t>
      </w:r>
    </w:p>
    <w:p w:rsidR="00B72503" w:rsidRDefault="006F1393">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486"/>
        <w:gridCol w:w="3472"/>
        <w:gridCol w:w="347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CAL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B72503" w:rsidRDefault="006F1393">
            <w:pPr>
              <w:pStyle w:val="ProductList-TableBody"/>
            </w:pPr>
            <w:r>
              <w:t>SL per Utente per Servizi Desktop Remoto per Windows Server 2012</w:t>
            </w:r>
          </w:p>
        </w:tc>
      </w:tr>
    </w:tbl>
    <w:p w:rsidR="00B72503" w:rsidRDefault="006F1393">
      <w:pPr>
        <w:pStyle w:val="ProductList-BodyIndented"/>
      </w:pPr>
      <w:r>
        <w:t>*Necessaria anche per l’utilizzo di Windows Server per eseguire l’hosting di un’interfaccia utente grafica mediante la funzionalità Servizi Desktop Remoto Windows Server 2012 R2 o altra tecnologia.</w:t>
      </w:r>
    </w:p>
    <w:p w:rsidR="00B72503" w:rsidRDefault="00B72503">
      <w:pPr>
        <w:pStyle w:val="ProductList-BodyIndented"/>
      </w:pPr>
    </w:p>
    <w:p w:rsidR="00B72503" w:rsidRDefault="006F1393">
      <w:pPr>
        <w:pStyle w:val="ProductList-SubClauseHeading"/>
        <w:outlineLvl w:val="5"/>
      </w:pPr>
      <w:r>
        <w:t>3.1.2 Funzionalità Aggiuntive Associate a CAL per Windows Server 2012 Rights Management Services</w:t>
      </w:r>
    </w:p>
    <w:p w:rsidR="00B72503" w:rsidRDefault="006F139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53"/>
        <w:gridCol w:w="3488"/>
        <w:gridCol w:w="3489"/>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CAL per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SL per Utente per Azure Rights Management Premium</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B7250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r>
    </w:tbl>
    <w:p w:rsidR="00B72503" w:rsidRDefault="00B72503">
      <w:pPr>
        <w:pStyle w:val="ProductList-BodyIndented"/>
      </w:pPr>
    </w:p>
    <w:p w:rsidR="00B72503" w:rsidRDefault="006F1393">
      <w:pPr>
        <w:pStyle w:val="ProductList-SubClauseHeading"/>
        <w:outlineLvl w:val="5"/>
      </w:pPr>
      <w:r>
        <w:t>3.1.3 Funzionalità Aggiuntive Associate a una CAL per Utente per Microsoft Identity Manager</w:t>
      </w:r>
    </w:p>
    <w:p w:rsidR="00B72503" w:rsidRDefault="006F139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470"/>
        <w:gridCol w:w="3504"/>
        <w:gridCol w:w="3456"/>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none" w:sz="4" w:space="0" w:color="000000"/>
              <w:right w:val="none" w:sz="4" w:space="0" w:color="000000"/>
            </w:tcBorders>
          </w:tcPr>
          <w:p w:rsidR="00B72503" w:rsidRDefault="006F1393">
            <w:pPr>
              <w:pStyle w:val="ProductList-TableBody"/>
            </w:pPr>
            <w:r>
              <w:t>CAL per Utente per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B72503" w:rsidRDefault="006F1393">
            <w:pPr>
              <w:pStyle w:val="ProductList-TableBody"/>
            </w:pPr>
            <w:r>
              <w:t>SL per Utente per Azure Active Directory Premium P1</w:t>
            </w:r>
          </w:p>
        </w:tc>
      </w:tr>
      <w:tr w:rsidR="00B7250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B72503" w:rsidRDefault="00B7250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B72503" w:rsidRDefault="006F1393">
            <w:pPr>
              <w:pStyle w:val="ProductList-TableBody"/>
            </w:pPr>
            <w:r>
              <w:t>Licenza Equivalente a Licenze CAL (fare riferimento all’</w:t>
            </w:r>
            <w:hyperlink w:anchor="_Sec591">
              <w:r>
                <w:rPr>
                  <w:color w:val="00467F"/>
                  <w:u w:val="single"/>
                </w:rPr>
                <w:t>Appendice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B72503" w:rsidRDefault="006F1393">
            <w:pPr>
              <w:pStyle w:val="ProductList-TableBody"/>
            </w:pPr>
            <w:r>
              <w:t>SL per Utente per Azure Active Directory Premium P2</w:t>
            </w:r>
          </w:p>
        </w:tc>
      </w:tr>
    </w:tbl>
    <w:p w:rsidR="00B72503" w:rsidRDefault="006F1393">
      <w:pPr>
        <w:pStyle w:val="ProductList-BodyIndented"/>
      </w:pPr>
      <w:r>
        <w:t xml:space="preserve">*Necessaria anche per qualsiasi persona per la quale vengano emesse o gestite tramite il software le informazioni di identità. </w:t>
      </w:r>
    </w:p>
    <w:p w:rsidR="00B72503" w:rsidRDefault="00B72503">
      <w:pPr>
        <w:pStyle w:val="ProductList-BodyIndented"/>
      </w:pPr>
    </w:p>
    <w:p w:rsidR="00B72503" w:rsidRDefault="006F1393">
      <w:pPr>
        <w:pStyle w:val="ProductList-SubClauseHeading"/>
        <w:outlineLvl w:val="5"/>
      </w:pPr>
      <w:r>
        <w:t>3.1.4 Servizio di Sincronizzazione</w:t>
      </w:r>
    </w:p>
    <w:p w:rsidR="00B72503" w:rsidRDefault="006F1393">
      <w:pPr>
        <w:pStyle w:val="ProductList-BodyIndented"/>
      </w:pPr>
      <w:r>
        <w:t>Per gli utenti che utilizzano esclusivamente il servizio di sincronizzazione Microsoft Identity Manager, le licenze CAL per Microsoft Identity Manager 2016 non sono richieste.</w:t>
      </w:r>
    </w:p>
    <w:p w:rsidR="00B72503" w:rsidRDefault="00B72503">
      <w:pPr>
        <w:pStyle w:val="ProductList-BodyIndented"/>
      </w:pPr>
    </w:p>
    <w:p w:rsidR="00B72503" w:rsidRDefault="006F1393">
      <w:pPr>
        <w:pStyle w:val="ProductList-ClauseHeading"/>
        <w:outlineLvl w:val="4"/>
      </w:pPr>
      <w:r>
        <w:t>3.2 Accesso Utente Esterno al Server</w:t>
      </w:r>
    </w:p>
    <w:tbl>
      <w:tblPr>
        <w:tblStyle w:val="PURTable"/>
        <w:tblW w:w="0" w:type="dxa"/>
        <w:tblLook w:val="04A0" w:firstRow="1" w:lastRow="0" w:firstColumn="1" w:lastColumn="0" w:noHBand="0" w:noVBand="1"/>
      </w:tblPr>
      <w:tblGrid>
        <w:gridCol w:w="3612"/>
        <w:gridCol w:w="3631"/>
        <w:gridCol w:w="354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Accesso di Base</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External Connector per Windows Server 2012</w:t>
            </w:r>
          </w:p>
        </w:tc>
        <w:tc>
          <w:tcPr>
            <w:tcW w:w="4040" w:type="dxa"/>
            <w:tcBorders>
              <w:top w:val="single" w:sz="18" w:space="0" w:color="0072C6"/>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SubClauseHeading"/>
        <w:outlineLvl w:val="5"/>
      </w:pPr>
      <w:r>
        <w:t>3.2.1 Funzionalità Aggiuntive Associate alla Licenza External Connector per Servizi Desktop Remoto Windows Server 2012</w:t>
      </w:r>
    </w:p>
    <w:p w:rsidR="00B72503" w:rsidRDefault="006F1393">
      <w:pPr>
        <w:pStyle w:val="ProductList-BodyIndented"/>
      </w:pPr>
      <w:r>
        <w:t>Funzionalità Microsoft Application Virtualization per Servizi Desktop Remoto e Servizi Desktop Remoto Windows Server 2012 R2</w:t>
      </w:r>
    </w:p>
    <w:tbl>
      <w:tblPr>
        <w:tblStyle w:val="PURTable0"/>
        <w:tblW w:w="0" w:type="dxa"/>
        <w:tblLook w:val="04A0" w:firstRow="1" w:lastRow="0" w:firstColumn="1" w:lastColumn="0" w:noHBand="0" w:noVBand="1"/>
      </w:tblPr>
      <w:tblGrid>
        <w:gridCol w:w="3513"/>
        <w:gridCol w:w="3513"/>
        <w:gridCol w:w="340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External Connector per Servizi Desktop Remoto Windows Server 2012</w:t>
            </w:r>
          </w:p>
        </w:tc>
        <w:tc>
          <w:tcPr>
            <w:tcW w:w="4040" w:type="dxa"/>
            <w:tcBorders>
              <w:top w:val="single" w:sz="18" w:space="0" w:color="0072C6"/>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BodyIndented"/>
      </w:pPr>
      <w:r>
        <w:rPr>
          <w:i/>
        </w:rPr>
        <w:t>*Necessaria anche per l’utilizzo di Windows Server per eseguire l’hosting di un’interfaccia utente grafica mediante la funzionalità Servizi Desktop Remoto Windows Server 2012 R2 o altra tecnologia.</w:t>
      </w:r>
    </w:p>
    <w:p w:rsidR="00B72503" w:rsidRDefault="00B72503">
      <w:pPr>
        <w:pStyle w:val="ProductList-BodyIndented"/>
      </w:pPr>
    </w:p>
    <w:p w:rsidR="00B72503" w:rsidRDefault="006F1393">
      <w:pPr>
        <w:pStyle w:val="ProductList-SubClauseHeading"/>
        <w:outlineLvl w:val="5"/>
      </w:pPr>
      <w:r>
        <w:t>3.2.2 Funzionalità Aggiuntive Associate alla Licenza External Connector per Windows Server 2012 Rights Management Services</w:t>
      </w:r>
    </w:p>
    <w:p w:rsidR="00B72503" w:rsidRDefault="006F1393">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04"/>
        <w:gridCol w:w="3534"/>
        <w:gridCol w:w="3392"/>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External Connector per Windows Server 2012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Indented"/>
      </w:pPr>
    </w:p>
    <w:p w:rsidR="00B72503" w:rsidRDefault="006F1393">
      <w:pPr>
        <w:pStyle w:val="ProductList-SubClauseHeading"/>
        <w:outlineLvl w:val="5"/>
      </w:pPr>
      <w:r>
        <w:t>3.2.3 Funzionalità Aggiuntive Associate alla Licenza External Connector per Microsoft Identity Manager</w:t>
      </w:r>
    </w:p>
    <w:p w:rsidR="00B72503" w:rsidRDefault="006F1393">
      <w:pPr>
        <w:pStyle w:val="ProductList-BodyIndented"/>
      </w:pPr>
      <w:r>
        <w:t xml:space="preserve">Funzionalità Microsoft Identity Manager 2016 </w:t>
      </w:r>
    </w:p>
    <w:tbl>
      <w:tblPr>
        <w:tblStyle w:val="PURTable0"/>
        <w:tblW w:w="0" w:type="dxa"/>
        <w:tblLook w:val="04A0" w:firstRow="1" w:lastRow="0" w:firstColumn="1" w:lastColumn="0" w:noHBand="0" w:noVBand="1"/>
      </w:tblPr>
      <w:tblGrid>
        <w:gridCol w:w="3513"/>
        <w:gridCol w:w="3513"/>
        <w:gridCol w:w="340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Licenza di Accesso Aggiuntiva</w:t>
            </w:r>
          </w:p>
        </w:tc>
        <w:tc>
          <w:tcPr>
            <w:tcW w:w="4040" w:type="dxa"/>
            <w:tcBorders>
              <w:top w:val="single" w:sz="18" w:space="0" w:color="0072C6"/>
              <w:left w:val="single" w:sz="4" w:space="0" w:color="000000"/>
              <w:bottom w:val="single" w:sz="4" w:space="0" w:color="000000"/>
              <w:right w:val="none" w:sz="4" w:space="0" w:color="000000"/>
            </w:tcBorders>
          </w:tcPr>
          <w:p w:rsidR="00B72503" w:rsidRDefault="006F1393">
            <w:pPr>
              <w:pStyle w:val="ProductList-TableBody"/>
            </w:pPr>
            <w:r>
              <w:t>External Connector per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BodyIndented"/>
      </w:pPr>
      <w:r>
        <w:rPr>
          <w:i/>
        </w:rPr>
        <w:t>*Necessaria anche per qualsiasi Utente Esterno per il quale vengano emesse o gestite tramite il software le informazioni di identità, in assenza di CAL per Microsoft Identity Manager 2016.</w:t>
      </w:r>
    </w:p>
    <w:p w:rsidR="00B72503" w:rsidRDefault="00B72503">
      <w:pPr>
        <w:pStyle w:val="ProductList-BodyIndented"/>
      </w:pPr>
    </w:p>
    <w:p w:rsidR="00B72503" w:rsidRDefault="006F1393">
      <w:pPr>
        <w:pStyle w:val="ProductList-ClauseHeading"/>
        <w:outlineLvl w:val="4"/>
      </w:pPr>
      <w:r>
        <w:t>3.3 Condizioni Aggiuntive per Windows Server 2012 R2 Essentials</w:t>
      </w:r>
    </w:p>
    <w:p w:rsidR="00B72503" w:rsidRDefault="006F1393">
      <w:pPr>
        <w:pStyle w:val="ProductList-SubClauseHeading"/>
        <w:outlineLvl w:val="5"/>
      </w:pPr>
      <w:r>
        <w:t>3.3.1 Limitazioni relative all’Utilizzo</w:t>
      </w:r>
    </w:p>
    <w:p w:rsidR="00B72503" w:rsidRDefault="006F1393" w:rsidP="006F1393">
      <w:pPr>
        <w:pStyle w:val="ProductList-Bullet"/>
        <w:numPr>
          <w:ilvl w:val="1"/>
          <w:numId w:val="32"/>
        </w:numPr>
      </w:pPr>
      <w:r>
        <w:t>La Società potrà utilizzare in qualunque momento un’</w:t>
      </w:r>
      <w:r>
        <w:fldChar w:fldCharType="begin"/>
      </w:r>
      <w:r>
        <w:instrText xml:space="preserve"> AutoTextList   \s NoStyle \t "Istanza in Esecuzione indica un’Istanza di software caricata in memoria e per la quale è stata eseguita una o più istruzioni (la definizione completa è riportata nel Glossario)." </w:instrText>
      </w:r>
      <w:r>
        <w:fldChar w:fldCharType="separate"/>
      </w:r>
      <w:r>
        <w:rPr>
          <w:color w:val="0563C1"/>
        </w:rPr>
        <w:t>Istanza in Esecuzione</w:t>
      </w:r>
      <w:r>
        <w:fldChar w:fldCharType="end"/>
      </w:r>
      <w:r>
        <w:t xml:space="preserve"> del software server in ciascun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w:t>
      </w:r>
    </w:p>
    <w:p w:rsidR="00B72503" w:rsidRDefault="006F1393" w:rsidP="006F1393">
      <w:pPr>
        <w:pStyle w:val="ProductList-Bullet"/>
        <w:numPr>
          <w:ilvl w:val="1"/>
          <w:numId w:val="32"/>
        </w:numPr>
      </w:pPr>
      <w:r>
        <w:t xml:space="preserve">La Società dovrà eseguire il software server all’interno di un dominio in cui è configurata l’Active Directory del Server come (i) controller di dominio (un unico server contenente tutti i ruoli FSMO (Flexible Single Master Operations)), (ii) radice della foresta del dominio, (iii) in modo da non essere un dominio figlio (“child domain”) e (iv) in modo da non avere relazioni di trust con altri domini. Qualora il server software sia utilizzato su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l’Istanza nell’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potrà essere utilizzata solo per eseguire software di virtualizzazione dell’hardware, erogare servizi di virtualizzazione dell’hardware o eseguire il software che gestisce ed effettua la </w:t>
      </w:r>
      <w:r>
        <w:lastRenderedPageBreak/>
        <w:t>manutenzione dell’</w:t>
      </w:r>
      <w:r>
        <w:fldChar w:fldCharType="begin"/>
      </w:r>
      <w:r>
        <w:instrText xml:space="preserve"> AutoTextList   \s NoStyle \t "Ambiente del Sistema Operativo indica un’istanza completa o parziale del sistema operativo oppure un’istanza completa o parziale del sistema operativo virtuale (o in altro modo emulato)...(per la definizione completa, fare riferimento al Glossario)." </w:instrText>
      </w:r>
      <w:r>
        <w:fldChar w:fldCharType="separate"/>
      </w:r>
      <w:r>
        <w:rPr>
          <w:color w:val="0563C1"/>
        </w:rPr>
        <w:t>Ambiente del Sistema Operativo</w:t>
      </w:r>
      <w:r>
        <w:fldChar w:fldCharType="end"/>
      </w:r>
      <w:r>
        <w:t xml:space="preserve"> sul server con licenza. Tale Istanza non deve soddisfare i requisiti esposti nei precedenti punti da (i) a (iv).</w:t>
      </w:r>
    </w:p>
    <w:p w:rsidR="00B72503" w:rsidRDefault="00B72503">
      <w:pPr>
        <w:pStyle w:val="ProductList-BodyIndented"/>
      </w:pPr>
    </w:p>
    <w:p w:rsidR="00B72503" w:rsidRDefault="006F1393">
      <w:pPr>
        <w:pStyle w:val="ProductList-SubClauseHeading"/>
        <w:outlineLvl w:val="5"/>
      </w:pPr>
      <w:r>
        <w:t>3.3.2 Utilizzo del Software Server</w:t>
      </w:r>
    </w:p>
    <w:p w:rsidR="00B72503" w:rsidRDefault="006F1393">
      <w:pPr>
        <w:pStyle w:val="ProductList-BodyIndented"/>
      </w:pPr>
      <w:r>
        <w:t>Un Account Utente è un nome utente univoco con password associata creato attraverso la Console Windows Server 2012 R2 Essentials. La Società potrà utilizzare fino a 25 account utente. Ogni account utente permette a un utente denominato di accedere al software server e utilizzarlo. La Società potrà riassegnare un account utente da un utente all’altro purché la riassegnazione non si verifichi entro 90 giorni dall’ultima cessione.</w:t>
      </w:r>
    </w:p>
    <w:p w:rsidR="00B72503" w:rsidRDefault="00B72503">
      <w:pPr>
        <w:pStyle w:val="ProductList-BodyIndented"/>
      </w:pPr>
    </w:p>
    <w:p w:rsidR="00B72503" w:rsidRDefault="006F1393">
      <w:pPr>
        <w:pStyle w:val="ProductList-SubClauseHeading"/>
        <w:outlineLvl w:val="5"/>
      </w:pPr>
      <w:r>
        <w:t>3.3.3 Essentials Connector per Windows Server 2012 R2</w:t>
      </w:r>
    </w:p>
    <w:p w:rsidR="00B72503" w:rsidRDefault="006F1393">
      <w:pPr>
        <w:pStyle w:val="ProductList-BodyIndented"/>
      </w:pPr>
      <w:r>
        <w:t>La Società potrà installare e utilizzare il software Windows Server 2012 R2 Essentials Connector su un massimo di 50 dispositivi in qualsiasi momento e potrà utilizzare tale software solo con il software server.</w:t>
      </w:r>
    </w:p>
    <w:p w:rsidR="00B72503" w:rsidRDefault="00B72503">
      <w:pPr>
        <w:pStyle w:val="ProductList-BodyIndented"/>
      </w:pPr>
    </w:p>
    <w:p w:rsidR="00B72503" w:rsidRDefault="006F1393">
      <w:pPr>
        <w:pStyle w:val="ProductList-SubClauseHeading"/>
        <w:outlineLvl w:val="5"/>
      </w:pPr>
      <w:r>
        <w:t>3.3.4 Accesso a Windows Server 2012 R2 Active Directory Rights Management Services</w:t>
      </w:r>
    </w:p>
    <w:p w:rsidR="00B72503" w:rsidRDefault="006F1393">
      <w:pPr>
        <w:pStyle w:val="ProductList-BodyIndented"/>
      </w:pPr>
      <w:r>
        <w:t>La Società dovrà acquisire una CAL per Windows Server 2012 R2 Active Directory Rights Management Services per ogni Account Utente mediante il quale un utente accede, direttamente o indirettamente, alla funzionalità Windows Server 2012 R2 Active Directory Rights Management Services.</w:t>
      </w:r>
    </w:p>
    <w:p w:rsidR="00B72503" w:rsidRDefault="00B72503">
      <w:pPr>
        <w:pStyle w:val="ProductList-BodyIndented"/>
      </w:pPr>
    </w:p>
    <w:p w:rsidR="00B72503" w:rsidRDefault="006F1393">
      <w:pPr>
        <w:pStyle w:val="ProductList-ClauseHeading"/>
        <w:outlineLvl w:val="4"/>
      </w:pPr>
      <w:r>
        <w:t>3.4 Software Aggiuntivo per Windows Server 2012</w:t>
      </w:r>
    </w:p>
    <w:tbl>
      <w:tblPr>
        <w:tblStyle w:val="PURTable"/>
        <w:tblW w:w="0" w:type="dxa"/>
        <w:tblLook w:val="04A0" w:firstRow="1" w:lastRow="0" w:firstColumn="1" w:lastColumn="0" w:noHBand="0" w:noVBand="1"/>
      </w:tblPr>
      <w:tblGrid>
        <w:gridCol w:w="3617"/>
        <w:gridCol w:w="3650"/>
        <w:gridCol w:w="3523"/>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Utilità di Migrazione ad Active Directory</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Utilità GBUNIECN.EXE</w:t>
            </w:r>
          </w:p>
        </w:tc>
        <w:tc>
          <w:tcPr>
            <w:tcW w:w="4040" w:type="dxa"/>
            <w:tcBorders>
              <w:top w:val="single" w:sz="18" w:space="0" w:color="0072C6"/>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6F1393">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596"/>
        <w:gridCol w:w="3608"/>
        <w:gridCol w:w="3586"/>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 di SA: indica la categoria del Prodotto ai fini di determinare i Vantaggi di SA in linea di massima applicabili al Pool di Prodotti in questione, in base a quanto elencato nell’Appendice B - Software Assurance." </w:instrText>
            </w:r>
            <w:r>
              <w:fldChar w:fldCharType="separate"/>
            </w:r>
            <w:r>
              <w:rPr>
                <w:color w:val="0563C1"/>
              </w:rPr>
              <w:t>Vantaggi di SA</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"Ripristino di Emergenza: diritti disponibili per le società con SA per l’utilizzo di software ai fini del ripristino di emergenza condizionale. Ulteriori dettagli sono disponibili nell’Articolo Server - Diritti per il Ripristino di Emergenza nell’Appendice B - Software Assurance." </w:instrText>
            </w:r>
            <w:r>
              <w:fldChar w:fldCharType="separate"/>
            </w:r>
            <w:r>
              <w:rPr>
                <w:color w:val="0563C1"/>
              </w:rPr>
              <w:t>Ripristino di Emergenza</w:t>
            </w:r>
            <w:r>
              <w:fldChar w:fldCharType="end"/>
            </w:r>
            <w:r>
              <w:t>: Tutte le edizioni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B72503" w:rsidRDefault="006F1393">
            <w:pPr>
              <w:pStyle w:val="ProductList-TableBody"/>
            </w:pPr>
            <w:r>
              <w:rPr>
                <w:color w:val="404040"/>
              </w:rPr>
              <w:t>Diritti di Failover: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Solo per External Connector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Fare riferimento alle </w:t>
            </w:r>
            <w:hyperlink r:id="rId81">
              <w:r>
                <w:rPr>
                  <w:color w:val="00467F"/>
                  <w:u w:val="single"/>
                </w:rPr>
                <w:t>Liste dei Prodotti del mese di ottobre 2013 e marzo 2014</w:t>
              </w:r>
            </w:hyperlink>
            <w:r>
              <w:t xml:space="preserve"> (versioni precedenti e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per i Sistemi Itanium</w:t>
            </w:r>
            <w:r>
              <w:fldChar w:fldCharType="begin"/>
            </w:r>
            <w:r>
              <w:instrText xml:space="preserve"> XE "Windows Server per i Sistemi Itanium" </w:instrText>
            </w:r>
            <w:r>
              <w:fldChar w:fldCharType="end"/>
            </w:r>
            <w:r>
              <w:t>, Windows Small Business Server</w:t>
            </w:r>
            <w:r>
              <w:fldChar w:fldCharType="begin"/>
            </w:r>
            <w:r>
              <w:instrText xml:space="preserve"> XE "Windows Small Business Server" </w:instrText>
            </w:r>
            <w:r>
              <w:fldChar w:fldCharType="end"/>
            </w:r>
            <w:r>
              <w:t xml:space="preserve">); </w:t>
            </w:r>
            <w:hyperlink r:id="rId82">
              <w:r>
                <w:rPr>
                  <w:color w:val="00467F"/>
                  <w:u w:val="single"/>
                </w:rPr>
                <w:t xml:space="preserve">Lista dei Prodotti di giugno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2503" w:rsidRDefault="006F1393">
            <w:pPr>
              <w:pStyle w:val="ProductList-TableBody"/>
            </w:pPr>
            <w:r>
              <w:rPr>
                <w:color w:val="404040"/>
              </w:rPr>
              <w:t>Diritti di Roaming: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Tutte le edizioni (ad eccezione di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2503" w:rsidRDefault="006F1393">
            <w:pPr>
              <w:pStyle w:val="ProductList-TableBody"/>
            </w:pPr>
            <w:r>
              <w:rPr>
                <w:color w:val="404040"/>
              </w:rPr>
              <w:t>Diritti Equivalenti a SA: N/D</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B72503" w:rsidRDefault="00B72503">
            <w:pPr>
              <w:pStyle w:val="ProductList-TableBody"/>
            </w:pPr>
          </w:p>
        </w:tc>
      </w:tr>
    </w:tbl>
    <w:p w:rsidR="00B72503" w:rsidRDefault="00B72503">
      <w:pPr>
        <w:pStyle w:val="ProductList-ClauseHeading"/>
        <w:outlineLvl w:val="4"/>
      </w:pPr>
    </w:p>
    <w:p w:rsidR="00B72503" w:rsidRDefault="006F1393">
      <w:pPr>
        <w:pStyle w:val="ProductList-ClauseHeading"/>
        <w:outlineLvl w:val="4"/>
      </w:pPr>
      <w:r>
        <w:t>4.1 User CAL (Licenza di accesso da parte dell’utente) e SL per Utente per Servizi Desktop Remoto (“RDS”) - Diritti Estesi</w:t>
      </w:r>
    </w:p>
    <w:p w:rsidR="00B72503" w:rsidRDefault="006F1393">
      <w:pPr>
        <w:pStyle w:val="ProductList-Body"/>
      </w:pPr>
      <w:r>
        <w:t xml:space="preserve">La Società potrà utilizzare le User CAL e le SL per Utente per RDS con il software Windows Server in esecuzione in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per l’utilizzo interno sui Servizi della Piattaforma Microsoft Azure o sui server condivisi di un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per il quale abbia completato e inviato il modulo per la Convalida della Mobilità delle Licenze. Nessun altro potrà accedere agli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eccezione del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xml:space="preserve"> della Società, limitatamente all’ipotesi di accesso amministrativo. Qualsiasi altra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o SL per Utente che la Società abbia utilizzato in questa maniera potrà essere successivamente trasferita ai Servizi della Piattaforma Microsoft Azure o a un nuovo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di Mobilità delle Licenze tramite Software Assurance</w:t>
      </w:r>
      <w:r>
        <w:fldChar w:fldCharType="end"/>
      </w:r>
      <w:r>
        <w:t>, ma non prima di 90 giorni da quando ha iniziato a essere utilizzata nell’ambiente da cui viene trasferita.</w:t>
      </w:r>
    </w:p>
    <w:p w:rsidR="00B72503" w:rsidRDefault="00B72503">
      <w:pPr>
        <w:pStyle w:val="ProductList-Body"/>
      </w:pPr>
    </w:p>
    <w:p w:rsidR="00B72503" w:rsidRDefault="006F1393">
      <w:pPr>
        <w:pStyle w:val="ProductList-ClauseHeading"/>
        <w:outlineLvl w:val="4"/>
      </w:pPr>
      <w:r>
        <w:t>4.2 Microsoft Azure Hybrid Use Benefit</w:t>
      </w:r>
    </w:p>
    <w:p w:rsidR="00B72503" w:rsidRDefault="006F1393">
      <w:pPr>
        <w:pStyle w:val="ProductList-Body"/>
      </w:pPr>
      <w:r>
        <w:t>La Società dovrà fare riferimento all’</w:t>
      </w:r>
      <w:hyperlink w:anchor="_Sec624">
        <w:r>
          <w:rPr>
            <w:color w:val="00467F"/>
            <w:u w:val="single"/>
          </w:rPr>
          <w:t xml:space="preserve">Articolo 7. Microsoft Azure Hybrid Use Benefit </w:t>
        </w:r>
      </w:hyperlink>
      <w:r>
        <w:t>nella sezione Note del Prodotto Microsoft Azure per la distribuzione delle immagini di Windows Server su Microsoft Azure.</w:t>
      </w:r>
    </w:p>
    <w:p w:rsidR="00B72503" w:rsidRDefault="00B72503">
      <w:pPr>
        <w:pStyle w:val="PURBreadcrumb"/>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B72503">
      <w:pPr>
        <w:sectPr w:rsidR="00B72503">
          <w:headerReference w:type="default" r:id="rId83"/>
          <w:footerReference w:type="default" r:id="rId84"/>
          <w:type w:val="continuous"/>
          <w:pgSz w:w="12240" w:h="15840" w:code="1"/>
          <w:pgMar w:top="1170" w:right="720" w:bottom="720" w:left="720" w:header="432" w:footer="288" w:gutter="0"/>
          <w:cols w:space="360"/>
        </w:sectPr>
      </w:pPr>
    </w:p>
    <w:p w:rsidR="00B72503" w:rsidRDefault="006F1393">
      <w:pPr>
        <w:pStyle w:val="ProductList-SectionHeading"/>
        <w:pageBreakBefore/>
        <w:outlineLvl w:val="0"/>
      </w:pPr>
      <w:bookmarkStart w:id="210" w:name="_Sec548"/>
      <w:bookmarkEnd w:id="34"/>
      <w:r>
        <w:lastRenderedPageBreak/>
        <w:t>Servizi Online</w:t>
      </w:r>
      <w:r>
        <w:fldChar w:fldCharType="begin"/>
      </w:r>
      <w:r>
        <w:instrText xml:space="preserve"> TC "</w:instrText>
      </w:r>
      <w:bookmarkStart w:id="211" w:name="_Toc459472948"/>
      <w:r>
        <w:instrText>Servizi Online</w:instrText>
      </w:r>
      <w:bookmarkEnd w:id="211"/>
      <w:r>
        <w:instrText>" \l 1</w:instrText>
      </w:r>
      <w:r>
        <w:fldChar w:fldCharType="end"/>
      </w:r>
    </w:p>
    <w:p w:rsidR="00B72503" w:rsidRDefault="006F1393">
      <w:pPr>
        <w:pStyle w:val="ProductList-Body"/>
      </w:pPr>
      <w:r>
        <w:t xml:space="preserve">L’acquisto e l’utilizzo dei Servizi Online Microsoft da parte della Società sono disciplinati dalle Condizioni per i Prodotti e dalle Condizioni per l’Utilizzo dei Servizi Online Microsoft (OST) disponibili alla pagina </w:t>
      </w:r>
      <w:hyperlink r:id="rId85">
        <w:r>
          <w:rPr>
            <w:color w:val="00467F"/>
            <w:u w:val="single"/>
          </w:rPr>
          <w:t>http://go.microsoft.com/?linkid=9840733</w:t>
        </w:r>
      </w:hyperlink>
      <w:r>
        <w:t xml:space="preserve"> e incorporate nel presente documento in virtù di tale riferimento.</w:t>
      </w:r>
    </w:p>
    <w:p w:rsidR="00B72503" w:rsidRDefault="006F1393">
      <w:pPr>
        <w:pStyle w:val="ProductList-Offering1Heading"/>
        <w:outlineLvl w:val="1"/>
      </w:pPr>
      <w:bookmarkStart w:id="212" w:name="_Sec620"/>
      <w:r>
        <w:t>Disponibilità regionale del Servizio Online.</w:t>
      </w:r>
      <w:bookmarkEnd w:id="212"/>
      <w:r>
        <w:fldChar w:fldCharType="begin"/>
      </w:r>
      <w:r>
        <w:instrText xml:space="preserve"> TC "</w:instrText>
      </w:r>
      <w:bookmarkStart w:id="213" w:name="_Toc459472949"/>
      <w:r>
        <w:instrText>Disponibilità regionale del Servizio Online.</w:instrText>
      </w:r>
      <w:bookmarkEnd w:id="213"/>
      <w:r>
        <w:instrText>" \l 2</w:instrText>
      </w:r>
      <w:r>
        <w:fldChar w:fldCharType="end"/>
      </w:r>
    </w:p>
    <w:p w:rsidR="00B72503" w:rsidRDefault="006F1393">
      <w:pPr>
        <w:pStyle w:val="ProductList-Body"/>
      </w:pPr>
      <w:r>
        <w:t xml:space="preserve">Per un elenco di paesi in cui sono disponibili i Servizi Online, le società potranno visitare la pagina </w:t>
      </w:r>
      <w:hyperlink r:id="rId86" w:anchor="international">
        <w:r>
          <w:rPr>
            <w:color w:val="00467F"/>
            <w:u w:val="single"/>
          </w:rPr>
          <w:t>http://www.microsoft.com/online/faq.aspx#international</w:t>
        </w:r>
      </w:hyperlink>
      <w:r>
        <w:t>.</w:t>
      </w:r>
    </w:p>
    <w:p w:rsidR="00B72503" w:rsidRDefault="006F1393">
      <w:pPr>
        <w:pStyle w:val="ProductList-Offering1Heading"/>
        <w:outlineLvl w:val="1"/>
      </w:pPr>
      <w:bookmarkStart w:id="214" w:name="_Sec621"/>
      <w:r>
        <w:t>Regole per l’Acquisto dei Servizi Online</w:t>
      </w:r>
      <w:bookmarkEnd w:id="214"/>
      <w:r>
        <w:fldChar w:fldCharType="begin"/>
      </w:r>
      <w:r>
        <w:instrText xml:space="preserve"> TC "</w:instrText>
      </w:r>
      <w:bookmarkStart w:id="215" w:name="_Toc459472950"/>
      <w:r>
        <w:instrText>Regole per l’Acquisto dei Servizi Online</w:instrText>
      </w:r>
      <w:bookmarkEnd w:id="215"/>
      <w:r>
        <w:instrText>" \l 2</w:instrText>
      </w:r>
      <w:r>
        <w:fldChar w:fldCharType="end"/>
      </w:r>
    </w:p>
    <w:p w:rsidR="00B72503" w:rsidRDefault="006F1393">
      <w:pPr>
        <w:pStyle w:val="ProductList-Body"/>
      </w:pPr>
      <w:r>
        <w:t>All’acquisto dei Servizi Online si applicano le seguenti regole:</w:t>
      </w:r>
    </w:p>
    <w:p w:rsidR="00B72503" w:rsidRDefault="006F1393" w:rsidP="006F1393">
      <w:pPr>
        <w:pStyle w:val="ProductList-Bullet"/>
        <w:numPr>
          <w:ilvl w:val="0"/>
          <w:numId w:val="33"/>
        </w:numPr>
      </w:pPr>
      <w:r>
        <w:t>Il periodo di validità della sottoscrizione in base al programma da acquistare. Ai sensi del programma Contratto Enterprise, il periodo di validità della sottoscrizione per i Servizi Online diversi da Microsoft Azure deve avere una data di scadenza identica a quella dell’Iscrizione della Società.</w:t>
      </w:r>
    </w:p>
    <w:p w:rsidR="00B72503" w:rsidRDefault="006F1393" w:rsidP="006F1393">
      <w:pPr>
        <w:pStyle w:val="ProductList-Bullet"/>
        <w:numPr>
          <w:ilvl w:val="0"/>
          <w:numId w:val="33"/>
        </w:numPr>
      </w:pPr>
      <w:r>
        <w:t>Qualora la Società effettui acquisti aggiuntivi di un Servizio Online, la fine del periodo di validità della sottoscrizione dell’acquisto aggiuntivo dovrà essere allineata a quella del periodo di validità della sottoscrizione esistente della Società per lo stesso Servizio Online.</w:t>
      </w:r>
    </w:p>
    <w:p w:rsidR="00B72503" w:rsidRDefault="006F1393" w:rsidP="006F1393">
      <w:pPr>
        <w:pStyle w:val="ProductList-Bullet"/>
        <w:numPr>
          <w:ilvl w:val="0"/>
          <w:numId w:val="33"/>
        </w:numPr>
      </w:pPr>
      <w:r>
        <w:t>La Società non potrà ridurre il numero di utenti o dispositivi coperti dalla sottoscrizione dei Servizi Online durante il periodo di validità della stessa, fatta eccezione per quanto consentito dal contratto multilicenza della Società.</w:t>
      </w:r>
    </w:p>
    <w:p w:rsidR="00B72503" w:rsidRDefault="006F1393" w:rsidP="006F1393">
      <w:pPr>
        <w:pStyle w:val="ProductList-Bullet"/>
        <w:numPr>
          <w:ilvl w:val="0"/>
          <w:numId w:val="33"/>
        </w:numPr>
      </w:pPr>
      <w:r>
        <w:t xml:space="preserve">Le condizioni per Microsoft Azure sono indicate nella sezione Note del Prodotto corrispondente. </w:t>
      </w:r>
    </w:p>
    <w:p w:rsidR="00B72503" w:rsidRDefault="006F1393" w:rsidP="006F1393">
      <w:pPr>
        <w:pStyle w:val="ProductList-Bullet"/>
        <w:numPr>
          <w:ilvl w:val="0"/>
          <w:numId w:val="33"/>
        </w:numPr>
      </w:pPr>
      <w:r>
        <w:t xml:space="preserve">  SL Add-on e Step-up per Utente dovranno essere acquistate ai sensi del medesimo contratto multilicenza e della medesima iscrizione, a seconda dei casi, della Licenza Qualificante o della SL per Utente base. Le Licenze Add-on scadono alla scadenza della copertura SA per la Licenza Qualificante o della SL Add-on per Utente, a seconda di quale si verifica per prima. Le Licenze Step-up scadono alla scadenza della SL Step-up per Utente o della SL per Utente base, a seconda di quale si verifica per prima.</w:t>
      </w:r>
    </w:p>
    <w:p w:rsidR="00B72503" w:rsidRDefault="006F1393">
      <w:pPr>
        <w:pStyle w:val="ProductList-Offering1Heading"/>
        <w:outlineLvl w:val="1"/>
      </w:pPr>
      <w:bookmarkStart w:id="216" w:name="_Sec623"/>
      <w:r>
        <w:t>Rinnovo dei Servizi Online</w:t>
      </w:r>
      <w:bookmarkEnd w:id="216"/>
      <w:r>
        <w:fldChar w:fldCharType="begin"/>
      </w:r>
      <w:r>
        <w:instrText xml:space="preserve"> TC "</w:instrText>
      </w:r>
      <w:bookmarkStart w:id="217" w:name="_Toc459472951"/>
      <w:r>
        <w:instrText>Rinnovo dei Servizi Online</w:instrText>
      </w:r>
      <w:bookmarkEnd w:id="217"/>
      <w:r>
        <w:instrText>" \l 2</w:instrText>
      </w:r>
      <w:r>
        <w:fldChar w:fldCharType="end"/>
      </w:r>
    </w:p>
    <w:p w:rsidR="00B72503" w:rsidRDefault="006F1393">
      <w:pPr>
        <w:pStyle w:val="ProductList-Body"/>
      </w:pPr>
      <w:r>
        <w:t xml:space="preserve">I Servizi Online con Rinnovo Automatico verranno rinnovati automaticamente il giorno successivo alla scadenza del periodo di validità della sottoscrizione, a meno che la Società non scelga di non effettuare il rinnovo automatico annullando l’apposita opzione almeno 30 giorni prima della scadenza della sottoscrizione tramite un ordine presso il rivenditore o mediante un modulo disponibile all’indirizzo </w:t>
      </w:r>
      <w:hyperlink r:id="rId87">
        <w:r>
          <w:rPr>
            <w:color w:val="00467F"/>
            <w:u w:val="single"/>
          </w:rPr>
          <w:t>http://microsoft.com/licensing/contracts</w:t>
        </w:r>
      </w:hyperlink>
      <w:r>
        <w:t>. Le sottoscrizioni dei servizi Online per gli enti pubblici e gli istituti didattici non verranno rinnovate automaticamente, a meno che la Società non scelga l’opzione di rinnovo automatico.</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218" w:name="_Sec624"/>
      <w:r>
        <w:t>Servizi Microsoft Azure</w:t>
      </w:r>
      <w:bookmarkEnd w:id="218"/>
      <w:r>
        <w:fldChar w:fldCharType="begin"/>
      </w:r>
      <w:r>
        <w:instrText xml:space="preserve"> TC "</w:instrText>
      </w:r>
      <w:bookmarkStart w:id="219" w:name="_Toc459472952"/>
      <w:r>
        <w:instrText>Servizi Microsoft Azure</w:instrText>
      </w:r>
      <w:bookmarkEnd w:id="219"/>
      <w:r>
        <w:instrText>" \l 2</w:instrText>
      </w:r>
      <w:r>
        <w:fldChar w:fldCharType="end"/>
      </w:r>
    </w:p>
    <w:p w:rsidR="00B72503" w:rsidRDefault="006F1393">
      <w:pPr>
        <w:pStyle w:val="ProductList-ClauseHeading"/>
        <w:outlineLvl w:val="2"/>
      </w:pPr>
      <w:r>
        <w:t>1. Definizioni</w:t>
      </w:r>
    </w:p>
    <w:p w:rsidR="00B72503" w:rsidRDefault="006F1393">
      <w:pPr>
        <w:pStyle w:val="ProductList-Body"/>
      </w:pPr>
      <w:r>
        <w:rPr>
          <w:b/>
          <w:color w:val="00188F"/>
        </w:rPr>
        <w:t>Impegno Annuale Allocato</w:t>
      </w:r>
      <w:r>
        <w:t xml:space="preserve"> indica la parte di Impegno Monetario allocato annualmente durante il periodo di validità dell’Iscrizione.</w:t>
      </w:r>
    </w:p>
    <w:p w:rsidR="00B72503" w:rsidRDefault="006F1393">
      <w:pPr>
        <w:pStyle w:val="ProductList-Body"/>
      </w:pPr>
      <w:r>
        <w:rPr>
          <w:b/>
          <w:color w:val="00188F"/>
        </w:rPr>
        <w:t>Consumo Autorizzato</w:t>
      </w:r>
      <w:r>
        <w:t xml:space="preserve"> è pari al cinquanta percento dell’Impegno Annuale Allocato. Ad esempio, per un Impegno Annuale Allocato di 100.000 USD, il Consumo Autorizzato per quell’anno sarebbe di 50.000 USD.</w:t>
      </w:r>
    </w:p>
    <w:p w:rsidR="00B72503" w:rsidRDefault="006F1393">
      <w:pPr>
        <w:pStyle w:val="ProductList-Body"/>
      </w:pPr>
      <w:r>
        <w:rPr>
          <w:b/>
          <w:color w:val="00188F"/>
        </w:rPr>
        <w:t xml:space="preserve">Tariffe di Consumo </w:t>
      </w:r>
      <w:r>
        <w:t>indica i prezzi per i Servizi Microsoft Azure o, per alcuni Piani dei Servizi Microsoft Azure, qualsiasi utilizzo che superi la quantità specificata. Le Tariffe di Consumo possono inoltre essere indicate come “Tariffe di Eccedenza” o “Eccedenza” in altri documenti Microsoft o Microsoft Azure.</w:t>
      </w:r>
    </w:p>
    <w:p w:rsidR="00B72503" w:rsidRDefault="006F1393">
      <w:pPr>
        <w:pStyle w:val="ProductList-Body"/>
      </w:pPr>
      <w:r>
        <w:rPr>
          <w:b/>
          <w:color w:val="00188F"/>
        </w:rPr>
        <w:t>Piano dei Servizi Microsoft Azure</w:t>
      </w:r>
      <w:r>
        <w:t xml:space="preserve"> indica la sottoscrizione di uno dei singoli Servizi Microsoft Azure identificato di seguito come Piano dei Servizi Microsoft Azure. I servizi acquistati sotto forma di Piano dei Servizi Microsoft Azure non sono idonei all’Eccezione di Hosting nelle Condizioni per l’Utilizzo dei Servizi Online.</w:t>
      </w:r>
    </w:p>
    <w:p w:rsidR="00B72503" w:rsidRDefault="006F1393">
      <w:pPr>
        <w:pStyle w:val="ProductList-Body"/>
      </w:pPr>
      <w:r>
        <w:rPr>
          <w:b/>
          <w:color w:val="00188F"/>
        </w:rPr>
        <w:t>Impegno Monetario</w:t>
      </w:r>
      <w:r>
        <w:t xml:space="preserve"> indica l’importo monetario totale che una società s’impegna a pagare nel periodo di validità della sottoscrizione per l’utilizzo dei Servizi Microsoft Azure idonei.</w:t>
      </w:r>
    </w:p>
    <w:p w:rsidR="00B72503" w:rsidRDefault="00B72503">
      <w:pPr>
        <w:pStyle w:val="ProductList-Body"/>
      </w:pPr>
    </w:p>
    <w:p w:rsidR="00B72503" w:rsidRDefault="006F1393">
      <w:pPr>
        <w:pStyle w:val="ProductList-ClauseHeading"/>
        <w:outlineLvl w:val="2"/>
      </w:pPr>
      <w:r>
        <w:t>2. Periodo di Validità dell’Abbonamento</w:t>
      </w:r>
    </w:p>
    <w:p w:rsidR="00B72503" w:rsidRDefault="006F1393">
      <w:pPr>
        <w:pStyle w:val="ProductList-Body"/>
      </w:pPr>
      <w:r>
        <w:t>Le Società potranno effettuare la sottoscrizione dei Servizi Microsoft Azure (inclusi i Piani dei Servizi Microsoft Azure) solo per un periodo che termini il giorno stesso della data di scadenza dell’Iscrizione della Società (“scadenza identica”). Perché le Società possano effettuare la sottoscrizione dei Servizi Microsoft Azure è necessario che manchino almeno due mesi alla scadenza del periodo di validità dell’Iscrizione.</w:t>
      </w:r>
    </w:p>
    <w:p w:rsidR="00B72503" w:rsidRDefault="00B72503">
      <w:pPr>
        <w:pStyle w:val="ProductList-Body"/>
      </w:pPr>
    </w:p>
    <w:p w:rsidR="00B72503" w:rsidRDefault="006F1393">
      <w:pPr>
        <w:pStyle w:val="ProductList-ClauseHeading"/>
        <w:outlineLvl w:val="2"/>
      </w:pPr>
      <w:r>
        <w:t>3. Acquisto dei Servizi</w:t>
      </w:r>
    </w:p>
    <w:p w:rsidR="00B72503" w:rsidRDefault="006F1393">
      <w:pPr>
        <w:pStyle w:val="ProductList-Body"/>
      </w:pPr>
      <w:r>
        <w:t>I Servizi Microsoft Azure potranno essere acquistati in una o più delle seguenti modalità:</w:t>
      </w:r>
    </w:p>
    <w:p w:rsidR="00B72503" w:rsidRDefault="006F1393" w:rsidP="006F1393">
      <w:pPr>
        <w:pStyle w:val="ProductList-Bullet"/>
        <w:numPr>
          <w:ilvl w:val="0"/>
          <w:numId w:val="34"/>
        </w:numPr>
      </w:pPr>
      <w:r>
        <w:rPr>
          <w:b/>
          <w:color w:val="00188F"/>
        </w:rPr>
        <w:t>Impegno</w:t>
      </w:r>
      <w:r>
        <w:t xml:space="preserve">: Gli Impegni Monetari vengono allocati in misura proporzionale durante il periodo di validità dell’Iscrizione. Le Società potranno incrementare il proprio Impegno Monetario in qualsiasi momento effettuando ordini aggiuntivi. Quando verrà effettuato un ordine </w:t>
      </w:r>
      <w:r>
        <w:lastRenderedPageBreak/>
        <w:t xml:space="preserve">aggiuntivo, l’Impegno Annuale Allocato verrà incrementato per quell’anno dell’importo dell’ordine. Per ogni anno residuo successivo del periodo di validità dell’Iscrizione, gli Impegni Annuali Allocati verranno incrementati dell’importo dell’ordine aggiuntivo moltiplicato per dodici, diviso il numero di mesi interi che intercorrono tra il momento in cui è stato effettuato l’ordine aggiuntivo e la data di ricorrenza successiva all’ordine aggiuntivo. </w:t>
      </w:r>
    </w:p>
    <w:p w:rsidR="00B72503" w:rsidRDefault="006F1393" w:rsidP="006F1393">
      <w:pPr>
        <w:pStyle w:val="ProductList-Bullet"/>
        <w:numPr>
          <w:ilvl w:val="1"/>
          <w:numId w:val="34"/>
        </w:numPr>
      </w:pPr>
      <w:r>
        <w:t>Le Società potranno ridurre il loro Impegno Monetario per le ricorrenze future dell’Iscrizione comunicandolo al rivenditore che dovrà eseguire la riduzione con Microsoft prima della data della ricorrenza dell’Iscrizione.</w:t>
      </w:r>
    </w:p>
    <w:p w:rsidR="00B72503" w:rsidRDefault="006F1393" w:rsidP="006F1393">
      <w:pPr>
        <w:pStyle w:val="ProductList-Bullet"/>
        <w:numPr>
          <w:ilvl w:val="1"/>
          <w:numId w:val="34"/>
        </w:numPr>
      </w:pPr>
      <w:r>
        <w:t>Ogni anno le Società dovranno consumare l’Impegno Annuale Allocato entro l’ultimo giorno del mese che precede la ricorrenza annuale dell’Iscrizione, dopodiché qualsiasi parte inutilizzata dell’Impegno Annuale Allocato andrà persa. Ogni anno le Società potranno utilizzare il Consumo Autorizzato annuale entro l’ultimo giorno del mese che precede la ricorrenza annuale dell’Iscrizione, dopodiché qualsiasi parte inutilizzata del Consumo Autorizzato andrà persa.</w:t>
      </w:r>
    </w:p>
    <w:p w:rsidR="00B72503" w:rsidRDefault="006F1393" w:rsidP="006F1393">
      <w:pPr>
        <w:pStyle w:val="ProductList-Bullet"/>
        <w:numPr>
          <w:ilvl w:val="0"/>
          <w:numId w:val="34"/>
        </w:numPr>
      </w:pPr>
      <w:r>
        <w:rPr>
          <w:b/>
          <w:color w:val="00188F"/>
        </w:rPr>
        <w:t>Utilizzo</w:t>
      </w:r>
      <w:r>
        <w:t>: le Società pagano in base alla quantità di Servizi Microsoft Azure utilizzata durante un periodo di fatturazione. Alcune funzionalità dei Servizi Microsoft Azure potranno essere acquistati solo in base al consumo.</w:t>
      </w:r>
    </w:p>
    <w:p w:rsidR="00B72503" w:rsidRDefault="006F1393" w:rsidP="006F1393">
      <w:pPr>
        <w:pStyle w:val="ProductList-Bullet"/>
        <w:numPr>
          <w:ilvl w:val="0"/>
          <w:numId w:val="34"/>
        </w:numPr>
      </w:pPr>
      <w:r>
        <w:rPr>
          <w:b/>
          <w:color w:val="00188F"/>
        </w:rPr>
        <w:t>Piano dei Servizi Microsoft Azure</w:t>
      </w:r>
      <w:r>
        <w:t xml:space="preserve">: le Società potranno effettuare la sottoscrizione di un Servizio Microsoft Azure come Piano dei Servizi Microsoft Azure. </w:t>
      </w:r>
    </w:p>
    <w:p w:rsidR="00B72503" w:rsidRDefault="006F1393" w:rsidP="006F1393">
      <w:pPr>
        <w:pStyle w:val="ProductList-Bullet"/>
        <w:numPr>
          <w:ilvl w:val="0"/>
          <w:numId w:val="34"/>
        </w:numPr>
      </w:pPr>
      <w:r>
        <w:rPr>
          <w:b/>
          <w:color w:val="00188F"/>
        </w:rPr>
        <w:t>Provisioning Automatico</w:t>
      </w:r>
      <w:r>
        <w:t>: nell’ambito dell’Iscrizione Server &amp; Cloud le Società che non hanno ordinato i Servizi Microsoft Azure potranno ricevere da Microsoft un messaggio di posta elettronica per l’attivazione che le invita a eseguire il provisioning dei Servizi Microsoft Azure ai sensi dell’Iscrizione senza un Impegno Monetario.</w:t>
      </w:r>
    </w:p>
    <w:p w:rsidR="00B72503" w:rsidRDefault="00B72503">
      <w:pPr>
        <w:pStyle w:val="ProductList-Body"/>
      </w:pPr>
    </w:p>
    <w:p w:rsidR="00B72503" w:rsidRDefault="006F1393">
      <w:pPr>
        <w:pStyle w:val="ProductList-ClauseHeading"/>
        <w:outlineLvl w:val="2"/>
      </w:pPr>
      <w:r>
        <w:t>4. Prezzi</w:t>
      </w:r>
    </w:p>
    <w:p w:rsidR="00B72503" w:rsidRDefault="006F1393">
      <w:pPr>
        <w:pStyle w:val="ProductList-Body"/>
      </w:pPr>
      <w:r>
        <w:t>Qualora la Società non disponga di un’Iscrizione Enterprise, un’Iscrizione Enterprise Subscription, un Contratto Select, un Contratto Select Plus o un’Iscrizione Server Cloud, verrà applicato il livello di prezzo A.</w:t>
      </w:r>
    </w:p>
    <w:p w:rsidR="00B72503" w:rsidRDefault="00B72503">
      <w:pPr>
        <w:pStyle w:val="ProductList-Body"/>
      </w:pPr>
    </w:p>
    <w:p w:rsidR="00B72503" w:rsidRDefault="006F1393">
      <w:pPr>
        <w:pStyle w:val="ProductList-Body"/>
      </w:pPr>
      <w:r>
        <w:t>Durante il periodo di validità dell’Iscrizione di una Società, Microsoft potrà offrire alla Società o al rivenditore della Società prezzi ridotti per singoli Servizi Microsoft Azure, su base permanente o temporanea (a fini promozionali).</w:t>
      </w:r>
    </w:p>
    <w:p w:rsidR="00B72503" w:rsidRDefault="00B72503">
      <w:pPr>
        <w:pStyle w:val="ProductList-Body"/>
      </w:pPr>
    </w:p>
    <w:p w:rsidR="00B72503" w:rsidRDefault="006F1393">
      <w:pPr>
        <w:pStyle w:val="ProductList-ClauseHeading"/>
        <w:outlineLvl w:val="2"/>
      </w:pPr>
      <w:r>
        <w:t>5. Pagamento e Corrispettivi</w:t>
      </w:r>
    </w:p>
    <w:p w:rsidR="00B72503" w:rsidRDefault="006F1393">
      <w:pPr>
        <w:pStyle w:val="ProductList-Body"/>
      </w:pPr>
      <w:r>
        <w:t>Alle Società che hanno eseguito il provisioning dei Servizi Microsoft Azure senza un Impegno Monetario verranno inviate fatture trimestrali in base alle Tariffe di Consumo.</w:t>
      </w:r>
    </w:p>
    <w:p w:rsidR="00B72503" w:rsidRDefault="00B72503">
      <w:pPr>
        <w:pStyle w:val="ProductList-Body"/>
      </w:pPr>
    </w:p>
    <w:p w:rsidR="00B72503" w:rsidRDefault="006F1393">
      <w:pPr>
        <w:pStyle w:val="ProductList-Body"/>
      </w:pPr>
      <w:r>
        <w:t>Per le Società con un Impegno Monetario il primo Impegno Annuale Allocato verrà fatturato immediatamente e i futuri Impegni Annuali Allocati verranno fatturati in occasione della ricorrenza annuale della data di entrata in vigore dell’Iscrizione. In alternativa, le Società potranno scegliere di pagare l’intero Impegno Monetario all’atto dell’effettuazione dell’ordine iniziale.</w:t>
      </w:r>
    </w:p>
    <w:p w:rsidR="00B72503" w:rsidRDefault="00B72503">
      <w:pPr>
        <w:pStyle w:val="ProductList-Body"/>
      </w:pPr>
    </w:p>
    <w:p w:rsidR="00B72503" w:rsidRDefault="006F1393">
      <w:pPr>
        <w:pStyle w:val="ProductList-Body"/>
      </w:pPr>
      <w:r>
        <w:t xml:space="preserve">Ogni mese Microsoft dedurrà dall’Impegno Annuale Allocato il valore monetario corrispondente all’utilizzo dei Servizi Microsoft Azure idonei da parte di una Società. Una volta azzerato il saldo dell’Impegno Annuale Allocato della Società, l’eventuale utilizzo aggiuntivo verrà fatturato alle Tariffe di Consumo. </w:t>
      </w:r>
    </w:p>
    <w:p w:rsidR="00B72503" w:rsidRDefault="00B72503">
      <w:pPr>
        <w:pStyle w:val="ProductList-Body"/>
      </w:pPr>
    </w:p>
    <w:p w:rsidR="00B72503" w:rsidRDefault="006F1393">
      <w:pPr>
        <w:pStyle w:val="ProductList-Body"/>
      </w:pPr>
      <w:r>
        <w:t>Qualora l’utilizzo di un Contratto Enterprise diretto da parte della Società sia inferiore all’Impegno Annuale Allocato più il Consumo Autorizzato, qualsiasi utilizzo che eccede l’Impegno Annuale Allocato verrà fatturato, in base alle Tariffe di Consumo, alla Società o al suo rivenditore in occasione della ricorrenza annuale della data di entrata in vigore dell’Iscrizione per gli Anni 1 e 2 e al termine del periodo di validità della sottoscrizione per l’Anno 3.</w:t>
      </w:r>
    </w:p>
    <w:p w:rsidR="00B72503" w:rsidRDefault="00B72503">
      <w:pPr>
        <w:pStyle w:val="ProductList-Body"/>
      </w:pPr>
    </w:p>
    <w:p w:rsidR="00B72503" w:rsidRDefault="006F1393">
      <w:pPr>
        <w:pStyle w:val="ProductList-Body"/>
      </w:pPr>
      <w:r>
        <w:t>Qualora l’utilizzo di un Contratto Enterprise diretto da parte della Società sia superiore all’Impegno Annuale Allocato più il Consumo Autorizzato, tutto l’utilizzo che eccede l’Impegno Annuale Allocato verrà fatturato, in base alle Tariffe di Consumo, alla Società o al suo rivenditore al termine di ciascun trimestre dell’Iscrizione.</w:t>
      </w:r>
    </w:p>
    <w:p w:rsidR="00B72503" w:rsidRDefault="00B72503">
      <w:pPr>
        <w:pStyle w:val="ProductList-Body"/>
      </w:pPr>
    </w:p>
    <w:p w:rsidR="00B72503" w:rsidRDefault="006F1393">
      <w:pPr>
        <w:pStyle w:val="ProductList-Body"/>
      </w:pPr>
      <w:r>
        <w:t>Per le Società in possesso di Contratti Enterprise indiretti, tutto l’utilizzo che eccede l’Impegno Annuale Allocato verrà fatturato, in base alle Tariffe di Consumo, al rivenditore della Società al termine di ciascun trimestre dell’Iscrizione.</w:t>
      </w:r>
    </w:p>
    <w:p w:rsidR="00B72503" w:rsidRDefault="00B72503">
      <w:pPr>
        <w:pStyle w:val="ProductList-Body"/>
      </w:pPr>
    </w:p>
    <w:p w:rsidR="00B72503" w:rsidRDefault="006F1393">
      <w:pPr>
        <w:pStyle w:val="ProductList-Body"/>
      </w:pPr>
      <w:r>
        <w:t>L’utilizzo dei Servizi Microsoft Azure dopo la scadenza o il termine del periodo di sottoscrizione di una Società verrà fatturato alla società o al rivenditore in base alle Tariffe di Consumo in vigore in quel momento con cadenza trimestrale.</w:t>
      </w:r>
    </w:p>
    <w:p w:rsidR="00B72503" w:rsidRDefault="00B72503">
      <w:pPr>
        <w:pStyle w:val="ProductList-Body"/>
      </w:pPr>
    </w:p>
    <w:p w:rsidR="00B72503" w:rsidRDefault="006F1393">
      <w:pPr>
        <w:pStyle w:val="ProductList-Body"/>
      </w:pPr>
      <w:r>
        <w:t>L’acquisto di un Piano dei Servizi Microsoft Azure verrà fatturato alla Società o al rivenditore in conformità alle condizioni del contratto multilicenza della Società che a livello generale disciplina le condizioni di pagamento dell’ordine dei Servizi Online. L’Impegno Monetario non può essere applicato all’acquisto di un Piano Microsoft Azure. Tuttavia, nel caso in cui un Piano dei Servizi Microsoft Azure preveda l’acquisto di una quantità iniziale di un servizio (“Quantità Iniziale”) e la Società superi tale Quantità Iniziale, l’utilizzo in eccesso verrà fatturato in base alle Tariffe di Consumo e l’Impegno Annuale Allocato della Società potrà essere applicato a tale utilizzo.</w:t>
      </w:r>
    </w:p>
    <w:p w:rsidR="00B72503" w:rsidRDefault="00B72503">
      <w:pPr>
        <w:pStyle w:val="ProductList-Body"/>
      </w:pPr>
    </w:p>
    <w:p w:rsidR="00B72503" w:rsidRDefault="006F1393">
      <w:pPr>
        <w:pStyle w:val="ProductList-ClauseHeading"/>
        <w:outlineLvl w:val="2"/>
      </w:pPr>
      <w:r>
        <w:t>6. Programmi Open License, Open Value e Open Value Subscription</w:t>
      </w:r>
    </w:p>
    <w:p w:rsidR="00B72503" w:rsidRDefault="006F1393">
      <w:pPr>
        <w:pStyle w:val="ProductList-SubClauseHeading"/>
        <w:outlineLvl w:val="3"/>
      </w:pPr>
      <w:r>
        <w:t>6.1 Definizioni</w:t>
      </w:r>
    </w:p>
    <w:p w:rsidR="00B72503" w:rsidRDefault="006F1393">
      <w:pPr>
        <w:pStyle w:val="ProductList-BodyIndented"/>
      </w:pPr>
      <w:r>
        <w:rPr>
          <w:b/>
          <w:color w:val="00188F"/>
        </w:rPr>
        <w:t>Tariffe di Consumo</w:t>
      </w:r>
      <w:r>
        <w:t xml:space="preserve"> indica, ai fini dell’interpretazione dei contratti Open License, Open Value e Open Value Subscription, i prezzi di tutti i Servizi Microsoft Azure.</w:t>
      </w:r>
    </w:p>
    <w:p w:rsidR="00B72503" w:rsidRDefault="006F1393">
      <w:pPr>
        <w:pStyle w:val="ProductList-BodyIndented"/>
      </w:pPr>
      <w:r>
        <w:rPr>
          <w:b/>
          <w:color w:val="00188F"/>
        </w:rPr>
        <w:t>Portale</w:t>
      </w:r>
      <w:r>
        <w:t xml:space="preserve"> indica il portale online tramite il quale la Società gestisce la Sottoscrizione.</w:t>
      </w:r>
    </w:p>
    <w:p w:rsidR="00B72503" w:rsidRDefault="006F1393">
      <w:pPr>
        <w:pStyle w:val="ProductList-BodyIndented"/>
      </w:pPr>
      <w:r>
        <w:rPr>
          <w:b/>
          <w:color w:val="00188F"/>
        </w:rPr>
        <w:lastRenderedPageBreak/>
        <w:t>Sottoscrizione</w:t>
      </w:r>
      <w:r>
        <w:t xml:space="preserve"> indica una sottoscrizione con un valore stabilito all’atto dell’ordine che può essere riscattato in cambio di una quantità di Servizi Microsoft Azure.</w:t>
      </w:r>
    </w:p>
    <w:p w:rsidR="00B72503" w:rsidRDefault="00B72503">
      <w:pPr>
        <w:pStyle w:val="ProductList-BodyIndented"/>
      </w:pPr>
    </w:p>
    <w:p w:rsidR="00B72503" w:rsidRDefault="006F1393">
      <w:pPr>
        <w:pStyle w:val="ProductList-SubClauseHeading"/>
        <w:outlineLvl w:val="3"/>
      </w:pPr>
      <w:r>
        <w:t>6.2 Periodo di Validità della Sottoscrizione</w:t>
      </w:r>
    </w:p>
    <w:p w:rsidR="00B72503" w:rsidRDefault="006F1393">
      <w:pPr>
        <w:pStyle w:val="ProductList-BodyIndented"/>
      </w:pPr>
      <w:r>
        <w:t>Il periodo di Sottoscrizione inizia al momento del riscatto del codice Product Key e non quando viene effettuato l’ordine. Una volta riscattato il codice Product Key, Microsoft non accetterà le richieste di restituzione inviate dai partner. Le Sottoscrizioni sono valide per 12 mesi o fino all’utilizzo completo del valore, a seconda di quale si verifica per primo. Le Sottoscrizioni non potranno essere cumulate. Una Società potrà avere più Sottoscrizioni attive. Le nuove Sottoscrizioni possono essere acquistate in qualsiasi momento.</w:t>
      </w:r>
    </w:p>
    <w:p w:rsidR="00B72503" w:rsidRDefault="00B72503">
      <w:pPr>
        <w:pStyle w:val="ProductList-BodyIndented"/>
      </w:pPr>
    </w:p>
    <w:p w:rsidR="00B72503" w:rsidRDefault="006F1393">
      <w:pPr>
        <w:pStyle w:val="ProductList-ClauseHeading"/>
        <w:outlineLvl w:val="2"/>
      </w:pPr>
      <w:r>
        <w:t>7. Microsoft Azure Hybrid Use Benefit</w:t>
      </w:r>
    </w:p>
    <w:p w:rsidR="00B72503" w:rsidRDefault="006F1393">
      <w:pPr>
        <w:pStyle w:val="ProductList-Body"/>
      </w:pPr>
      <w:r>
        <w:t>Ai sensi del vantaggio Microsoft Azure Hybrid Use Benefit (“HUB”), una società con Licenze per Windows Server e copertura Software Assurance (SA) potrà caricare e usare la propria immagine di Windows Server su Microsoft Azure.</w:t>
      </w:r>
    </w:p>
    <w:p w:rsidR="00B72503" w:rsidRDefault="00B72503">
      <w:pPr>
        <w:pStyle w:val="ProductList-Body"/>
      </w:pPr>
    </w:p>
    <w:p w:rsidR="00B72503" w:rsidRDefault="006F1393">
      <w:pPr>
        <w:pStyle w:val="ProductList-Body"/>
      </w:pPr>
      <w:r>
        <w:t xml:space="preserve">L’utilizzo del software Windows Server previsto dal vantaggio HUB è abilitato tramite le Macchine Virtuali di Azure che non includono Windows Server (“Istanze di Base”). Una licenza basata su processore con SA per Windows Server autorizza una società a utilizzare Windows Server su Microsoft Azure su un massimo di 16 Core Virtuali allocati su due o su una quantità inferiore di Istanze di Base di Azure. Il costo dell’Istanza di Base di Azure non è incluso nell’HUB. </w:t>
      </w:r>
    </w:p>
    <w:p w:rsidR="00B72503" w:rsidRDefault="00B72503">
      <w:pPr>
        <w:pStyle w:val="ProductList-Body"/>
      </w:pPr>
    </w:p>
    <w:p w:rsidR="00B72503" w:rsidRDefault="006F1393">
      <w:pPr>
        <w:pStyle w:val="ProductList-Body"/>
      </w:pPr>
      <w:r>
        <w:t>La Società dovrà segnalare che sta utilizzando Windows Server ai sensi del vantaggio HUB quando configura l’immagine o le immagini caricate su Azure. La Società potrà utilizzare l’immagine o le immagini caricate in conformità alle Condizioni per l’Utilizzo dei Servizi Online.</w:t>
      </w:r>
    </w:p>
    <w:p w:rsidR="00B72503" w:rsidRDefault="00B72503">
      <w:pPr>
        <w:pStyle w:val="ProductList-Body"/>
      </w:pPr>
    </w:p>
    <w:p w:rsidR="00B72503" w:rsidRDefault="006F1393">
      <w:pPr>
        <w:pStyle w:val="ProductList-Body"/>
      </w:pPr>
      <w:r>
        <w:t>Per la distribuzione e l’utilizzo del software il vantaggio HUB offre diritti aggiuntivi quando vengono esercitati unitamente a Licenze Datacenter e diritti alternativi quando vengono esercitati unitamente a Licenze Standard. Le Licenze Standard vengono considerate “cedute ad Azure” quando la Società utilizza Windows Server ai sensi del vantaggio HUB e sono soggette alle limitazioni relative alla riassegnazione delle Licenze previste dalle Condizioni Universali di Licenza.</w:t>
      </w:r>
    </w:p>
    <w:p w:rsidR="00B72503" w:rsidRDefault="006F1393">
      <w:pPr>
        <w:pStyle w:val="ProductList-Offering2HeadingNoBorder"/>
        <w:outlineLvl w:val="2"/>
      </w:pPr>
      <w:bookmarkStart w:id="220" w:name="_Sec625"/>
      <w:r>
        <w:t>Servizi Microsoft Azure</w:t>
      </w:r>
      <w:bookmarkEnd w:id="220"/>
      <w:r>
        <w:fldChar w:fldCharType="begin"/>
      </w:r>
      <w:r>
        <w:instrText xml:space="preserve"> TC "</w:instrText>
      </w:r>
      <w:bookmarkStart w:id="221" w:name="_Toc459472953"/>
      <w:r>
        <w:instrText>Servizi Microsoft Azure</w:instrText>
      </w:r>
      <w:bookmarkEnd w:id="221"/>
      <w:r>
        <w:instrText>" \l 3</w:instrText>
      </w:r>
      <w:r>
        <w:fldChar w:fldCharType="end"/>
      </w:r>
    </w:p>
    <w:p w:rsidR="00B72503" w:rsidRDefault="006F1393">
      <w:pPr>
        <w:pStyle w:val="ProductList-Offering1SubSection"/>
        <w:outlineLvl w:val="3"/>
      </w:pPr>
      <w:bookmarkStart w:id="222" w:name="_Sec705"/>
      <w:r>
        <w:t>1. Disponibilità del Programma</w:t>
      </w:r>
      <w:bookmarkEnd w:id="222"/>
    </w:p>
    <w:tbl>
      <w:tblPr>
        <w:tblStyle w:val="PURTable"/>
        <w:tblW w:w="0" w:type="dxa"/>
        <w:tblLook w:val="04A0" w:firstRow="1" w:lastRow="0" w:firstColumn="1" w:lastColumn="0" w:noHBand="0" w:noVBand="1"/>
      </w:tblPr>
      <w:tblGrid>
        <w:gridCol w:w="4376"/>
        <w:gridCol w:w="806"/>
        <w:gridCol w:w="784"/>
        <w:gridCol w:w="791"/>
        <w:gridCol w:w="805"/>
        <w:gridCol w:w="826"/>
        <w:gridCol w:w="818"/>
        <w:gridCol w:w="795"/>
        <w:gridCol w:w="783"/>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pPr>
            <w:r>
              <w:rPr>
                <w:color w:val="000000"/>
              </w:rPr>
              <w:t>Servizi Microsoft Azure</w:t>
            </w:r>
            <w:r>
              <w:fldChar w:fldCharType="begin"/>
            </w:r>
            <w:r>
              <w:instrText xml:space="preserve"> XE "Servizi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3"/>
      </w:pPr>
      <w:bookmarkStart w:id="223" w:name="_Sec760"/>
      <w:r>
        <w:t>2. Condizioni del Prodotto</w:t>
      </w:r>
      <w:bookmarkEnd w:id="223"/>
    </w:p>
    <w:tbl>
      <w:tblPr>
        <w:tblStyle w:val="PURTable"/>
        <w:tblW w:w="0" w:type="dxa"/>
        <w:tblLook w:val="04A0" w:firstRow="1" w:lastRow="0" w:firstColumn="1" w:lastColumn="0" w:noHBand="0" w:noVBand="1"/>
      </w:tblPr>
      <w:tblGrid>
        <w:gridCol w:w="3578"/>
        <w:gridCol w:w="3587"/>
        <w:gridCol w:w="362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Fino all’annullamento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Impegno Annuale Allocato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Impegno Annuale Allocato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Piani dei Servizi Microsoft Azure</w:t>
      </w:r>
    </w:p>
    <w:p w:rsidR="00B72503" w:rsidRDefault="006F1393">
      <w:pPr>
        <w:pStyle w:val="ProductList-Body"/>
      </w:pPr>
      <w:r>
        <w:t>Qualora la Società abbia effettuato la sottoscrizione come Piano dei Servizi Microsoft Azure, i singoli Servizi Microsoft Azure potranno presentare una disponibilità di programmi diversa o essere soggetti a condizioni differenti. Di seguito sono disponibili ulteriori dettagli per le voci specifiche del Piano di Servizi Microsoft Azure.</w:t>
      </w: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B72503" w:rsidRDefault="00B72503">
            <w:pPr>
              <w:pStyle w:val="PURBreadcrumb"/>
            </w:pPr>
          </w:p>
          <w:tbl>
            <w:tblPr>
              <w:tblW w:w="0" w:type="dxa"/>
              <w:tblLook w:val="04A0" w:firstRow="1" w:lastRow="0" w:firstColumn="1" w:lastColumn="0" w:noHBand="0" w:noVBand="1"/>
            </w:tblPr>
            <w:tblGrid>
              <w:gridCol w:w="10684"/>
            </w:tblGrid>
            <w:tr w:rsidR="00B72503">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TableBody"/>
            </w:pPr>
          </w:p>
        </w:tc>
      </w:tr>
    </w:tbl>
    <w:p w:rsidR="00B72503" w:rsidRDefault="006F1393">
      <w:pPr>
        <w:pStyle w:val="ProductList-Offering1HeadingNoBorder"/>
        <w:outlineLvl w:val="1"/>
      </w:pPr>
      <w:bookmarkStart w:id="224" w:name="_Sec626"/>
      <w:r>
        <w:t>Piani di Microsoft Azure</w:t>
      </w:r>
      <w:bookmarkEnd w:id="224"/>
      <w:r>
        <w:fldChar w:fldCharType="begin"/>
      </w:r>
      <w:r>
        <w:instrText xml:space="preserve"> TC "</w:instrText>
      </w:r>
      <w:bookmarkStart w:id="225" w:name="_Toc459472954"/>
      <w:r>
        <w:instrText>Piani di Microsoft Azure</w:instrText>
      </w:r>
      <w:bookmarkEnd w:id="225"/>
      <w:r>
        <w:instrText>" \l 2</w:instrText>
      </w:r>
      <w:r>
        <w:fldChar w:fldCharType="end"/>
      </w:r>
    </w:p>
    <w:p w:rsidR="00B72503" w:rsidRDefault="006F1393">
      <w:pPr>
        <w:pStyle w:val="ProductList-Offering1SubSection"/>
        <w:outlineLvl w:val="2"/>
      </w:pPr>
      <w:bookmarkStart w:id="226" w:name="_Sec706"/>
      <w:r>
        <w:t>1. Disponibilità del Programma</w:t>
      </w:r>
      <w:bookmarkEnd w:id="226"/>
    </w:p>
    <w:tbl>
      <w:tblPr>
        <w:tblStyle w:val="PURTable"/>
        <w:tblW w:w="0" w:type="dxa"/>
        <w:tblLook w:val="04A0" w:firstRow="1" w:lastRow="0" w:firstColumn="1" w:lastColumn="0" w:noHBand="0" w:noVBand="1"/>
      </w:tblPr>
      <w:tblGrid>
        <w:gridCol w:w="4394"/>
        <w:gridCol w:w="803"/>
        <w:gridCol w:w="780"/>
        <w:gridCol w:w="787"/>
        <w:gridCol w:w="802"/>
        <w:gridCol w:w="824"/>
        <w:gridCol w:w="816"/>
        <w:gridCol w:w="792"/>
        <w:gridCol w:w="786"/>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Azure Active Directory Basic (SL per Utente)</w:t>
            </w:r>
            <w:r>
              <w:fldChar w:fldCharType="begin"/>
            </w:r>
            <w:r>
              <w:instrText xml:space="preserve"> XE "Azure Active Directory Basic (SL per Utente)"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Azure Active Directory Premium P1 (SL per Utente)</w:t>
            </w:r>
            <w:r>
              <w:fldChar w:fldCharType="begin"/>
            </w:r>
            <w:r>
              <w:instrText xml:space="preserve"> XE "Azure Active Directory Premium P1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Azure Active Directory Premium P2 (SL per Utente)</w:t>
            </w:r>
            <w:r>
              <w:fldChar w:fldCharType="begin"/>
            </w:r>
            <w:r>
              <w:instrText xml:space="preserve"> XE "Azure Active Directory Premium P2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Supporto Standard per Azure Active</w:t>
            </w:r>
            <w:r>
              <w:fldChar w:fldCharType="begin"/>
            </w:r>
            <w:r>
              <w:instrText xml:space="preserve"> XE "Supporto Standard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Supporto Diretto Professionale per Azure Active</w:t>
            </w:r>
            <w:r>
              <w:fldChar w:fldCharType="begin"/>
            </w:r>
            <w:r>
              <w:instrText xml:space="preserve"> XE "Supporto Diretto Professionale per Azure Active"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BFBFBF"/>
            </w:tcBorders>
          </w:tcPr>
          <w:p w:rsidR="00B72503" w:rsidRDefault="006F1393">
            <w:pPr>
              <w:pStyle w:val="ProductList-TableBody"/>
            </w:pPr>
            <w:r>
              <w:rPr>
                <w:color w:val="000000"/>
              </w:rPr>
              <w:t>RemoteApp di Azure (SL per Utente)</w:t>
            </w:r>
            <w:r>
              <w:fldChar w:fldCharType="begin"/>
            </w:r>
            <w:r>
              <w:instrText xml:space="preserve"> XE "RemoteApp di Azure (SL per Utente)" </w:instrText>
            </w:r>
            <w:r>
              <w:fldChar w:fldCharType="end"/>
            </w:r>
          </w:p>
        </w:tc>
        <w:tc>
          <w:tcPr>
            <w:tcW w:w="860" w:type="dxa"/>
            <w:tcBorders>
              <w:top w:val="dashed" w:sz="4" w:space="0" w:color="BFBFBF"/>
              <w:left w:val="none" w:sz="4" w:space="0" w:color="BFBFBF"/>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Azure Rights Management Premium (SL per Utente)</w:t>
            </w:r>
            <w:r>
              <w:fldChar w:fldCharType="begin"/>
            </w:r>
            <w:r>
              <w:instrText xml:space="preserve"> XE "Azure Rights Management Premium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Azure Rights Management Premium (SL per Utente)</w:t>
            </w:r>
            <w:r>
              <w:fldChar w:fldCharType="begin"/>
            </w:r>
            <w:r>
              <w:instrText xml:space="preserve"> XE "Azure Rights Management Premium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lastRenderedPageBreak/>
              <w:t>Manutenzione Predittiva di IoT Suite, Piano 1</w:t>
            </w:r>
            <w:r>
              <w:fldChar w:fldCharType="begin"/>
            </w:r>
            <w:r>
              <w:instrText xml:space="preserve"> XE "Manutenzione Predittiva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Manutenzione Predittiva di IoT Suite, Piano 2</w:t>
            </w:r>
            <w:r>
              <w:fldChar w:fldCharType="begin"/>
            </w:r>
            <w:r>
              <w:instrText xml:space="preserve"> XE "Manutenzione Predittiva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Monitoraggio Remoto di IoT Suite, Piano 1</w:t>
            </w:r>
            <w:r>
              <w:fldChar w:fldCharType="begin"/>
            </w:r>
            <w:r>
              <w:instrText xml:space="preserve"> XE "Monitoraggio Remoto di IoT Suite, Piano 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Monitoraggio Remoto di IoT Suite, Piano 2</w:t>
            </w:r>
            <w:r>
              <w:fldChar w:fldCharType="begin"/>
            </w:r>
            <w:r>
              <w:instrText xml:space="preserve"> XE "Monitoraggio Remoto di IoT Suite, Piano 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Azure Site Recovery (per il Sito di Proprietà della Società)</w:t>
            </w:r>
            <w:r>
              <w:fldChar w:fldCharType="begin"/>
            </w:r>
            <w:r>
              <w:instrText xml:space="preserve"> XE "Microsoft Azure Site Recovery (per il Sito di Proprietà della Società)"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Impegno Monetario per Microsoft Azure StorSimple-1 (dispositivo 8100)</w:t>
            </w:r>
            <w:r>
              <w:fldChar w:fldCharType="begin"/>
            </w:r>
            <w:r>
              <w:instrText xml:space="preserve"> XE "Impegno Monetario per Microsoft Azure StorSimple-1 (dispositivo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Impegno Monetario per Microsoft Azure StorSimple-2 (dispositivo 8600)</w:t>
            </w:r>
            <w:r>
              <w:fldChar w:fldCharType="begin"/>
            </w:r>
            <w:r>
              <w:instrText xml:space="preserve"> XE "Impegno Monetario per Microsoft Azure StorSimple-2 (dispositivo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Supporto Standard per Microsoft Azure StorSimple</w:t>
            </w:r>
            <w:r>
              <w:fldChar w:fldCharType="begin"/>
            </w:r>
            <w:r>
              <w:instrText xml:space="preserve"> XE "Supporto Standard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Da Supporto Standard a Supporto Premium per Microsoft Azure StorSimple</w:t>
            </w:r>
            <w:r>
              <w:fldChar w:fldCharType="begin"/>
            </w:r>
            <w:r>
              <w:instrText xml:space="preserve"> XE "Da Supporto Standard a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Supporto Premium per Microsoft Azure StorSimple</w:t>
            </w:r>
            <w:r>
              <w:fldChar w:fldCharType="begin"/>
            </w:r>
            <w:r>
              <w:instrText xml:space="preserve"> XE "Supporto Premium per Microsoft Azure StorSimple"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Cloud App Security (SL per Utente)</w:t>
            </w:r>
            <w:r>
              <w:fldChar w:fldCharType="begin"/>
            </w:r>
            <w:r>
              <w:instrText xml:space="preserve"> XE "Microsoft Cloud App Security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Cloud App Security K (SL per Utente)</w:t>
            </w:r>
            <w:r>
              <w:fldChar w:fldCharType="begin"/>
            </w:r>
            <w:r>
              <w:instrText xml:space="preserve"> XE "Microsoft Cloud App Security K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rPr>
                <w:color w:val="000000"/>
              </w:rP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Componente Aggiuntivo di Operations Management Suite Standard Edition</w:t>
            </w:r>
            <w:r>
              <w:fldChar w:fldCharType="begin"/>
            </w:r>
            <w:r>
              <w:instrText xml:space="preserve"> XE "Componente Aggiuntivo di Operations Management Suite Standard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Componente Aggiuntivo di Operations Management Suite Datacenter Edition</w:t>
            </w:r>
            <w:r>
              <w:fldChar w:fldCharType="begin"/>
            </w:r>
            <w:r>
              <w:instrText xml:space="preserve"> XE "Componente Aggiuntivo di Operations Management Suite Datacenter Edition"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Operations Management Suite E2</w:t>
            </w:r>
            <w:r>
              <w:fldChar w:fldCharType="begin"/>
            </w:r>
            <w:r>
              <w:instrText xml:space="preserve"> XE "Operations Management Suite E2"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2"/>
      </w:pPr>
      <w:bookmarkStart w:id="227" w:name="_Sec761"/>
      <w:r>
        <w:t>2. Condizioni del Prodotto</w:t>
      </w:r>
      <w:bookmarkEnd w:id="227"/>
    </w:p>
    <w:tbl>
      <w:tblPr>
        <w:tblStyle w:val="PURTable"/>
        <w:tblW w:w="0" w:type="dxa"/>
        <w:tblLook w:val="04A0" w:firstRow="1" w:lastRow="0" w:firstColumn="1" w:lastColumn="0" w:noHBand="0" w:noVBand="1"/>
      </w:tblPr>
      <w:tblGrid>
        <w:gridCol w:w="3584"/>
        <w:gridCol w:w="3617"/>
        <w:gridCol w:w="3589"/>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8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Operations Management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Enterprise Mobility Suite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tutti (ad eccezione del Supporto per Azure Active)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Idoneità alla Riduzione (SCE): tutti (ad eccezione del Supporto per Azure Active, Azure RemoteApp, Enterprise Mobility Suite)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Enterprise Mobility Suite (solo Intune), Microsoft Cloud App Security</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Azure Active Directory, Azure RemoteApp, Azure Rights Management Premium, Enterprise Mobility Suite, Microsoft Cloud App Security, Microsoft MultiFactor Authentication, Operations Management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2.1 Azure Site Recovery e Operations Management Suite - Quantità Iniziale</w:t>
      </w:r>
    </w:p>
    <w:p w:rsidR="00B72503" w:rsidRDefault="006F1393">
      <w:pPr>
        <w:pStyle w:val="ProductList-Body"/>
      </w:pPr>
      <w:r>
        <w:t>Ogni ordine di Azure Site Recovery o Operations Management Suite come Piano dei Servizi Microsoft Azure prevede l’acquisto di una Quantità Iniziale. L’utilizzo da parte della Società in eccesso rispetto alla Quantità Iniziale verrà fatturato alle Tariffe di Consumo. L’Impegno Monetario potrà essere utilizzato per pagare l’utilizzo in eccesso rispetto alla Quantità Iniziale.</w:t>
      </w:r>
    </w:p>
    <w:p w:rsidR="00B72503" w:rsidRDefault="00B72503">
      <w:pPr>
        <w:pStyle w:val="ProductList-Body"/>
      </w:pPr>
    </w:p>
    <w:p w:rsidR="00B72503" w:rsidRDefault="006F1393">
      <w:pPr>
        <w:pStyle w:val="ProductList-ClauseHeading"/>
        <w:outlineLvl w:val="3"/>
      </w:pPr>
      <w:r>
        <w:t>2.2 Operations Management Suite</w:t>
      </w:r>
    </w:p>
    <w:p w:rsidR="00B72503" w:rsidRDefault="006F1393">
      <w:pPr>
        <w:pStyle w:val="ProductList-SubClauseHeading"/>
        <w:outlineLvl w:val="4"/>
      </w:pPr>
      <w:r>
        <w:t>2.2.1 SL Add-on</w:t>
      </w:r>
    </w:p>
    <w:p w:rsidR="00B72503" w:rsidRDefault="006F1393">
      <w:pPr>
        <w:pStyle w:val="ProductList-BodyIndented"/>
      </w:pPr>
      <w:r>
        <w:t>Ciascuna Licenza Qualificante dovrà disporre di una SA attiva.</w:t>
      </w:r>
    </w:p>
    <w:tbl>
      <w:tblPr>
        <w:tblStyle w:val="PURTable0"/>
        <w:tblW w:w="0" w:type="dxa"/>
        <w:tblLook w:val="04A0" w:firstRow="1" w:lastRow="0" w:firstColumn="1" w:lastColumn="0" w:noHBand="0" w:noVBand="1"/>
      </w:tblPr>
      <w:tblGrid>
        <w:gridCol w:w="5217"/>
        <w:gridCol w:w="5213"/>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2503" w:rsidRDefault="006F1393">
            <w:pPr>
              <w:pStyle w:val="ProductList-TableBody"/>
            </w:pPr>
            <w:r>
              <w:rPr>
                <w:color w:val="FFFFFF"/>
              </w:rPr>
              <w:t>Licenza Qualificante</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2503" w:rsidRDefault="006F1393">
            <w:pPr>
              <w:pStyle w:val="ProductList-TableBody"/>
            </w:pPr>
            <w:r>
              <w:rPr>
                <w:color w:val="FFFFFF"/>
              </w:rPr>
              <w:t>SL Add-on</w:t>
            </w:r>
          </w:p>
        </w:tc>
      </w:tr>
      <w:tr w:rsidR="00B72503">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Core Infrastructure Server Standard</w:t>
            </w:r>
            <w:r>
              <w:rPr>
                <w:i/>
                <w:vertAlign w:val="superscript"/>
              </w:rPr>
              <w:t>1</w:t>
            </w:r>
          </w:p>
          <w:p w:rsidR="00B72503" w:rsidRDefault="006F1393">
            <w:pPr>
              <w:pStyle w:val="ProductList-TableBody"/>
            </w:pPr>
            <w:r>
              <w:t>System Center Standard</w:t>
            </w:r>
            <w:r>
              <w:rPr>
                <w:i/>
                <w:vertAlign w:val="superscript"/>
              </w:rPr>
              <w:t>1</w:t>
            </w:r>
          </w:p>
        </w:tc>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Add-on di Operations Management Suite Standard Edition</w:t>
            </w:r>
          </w:p>
        </w:tc>
      </w:tr>
      <w:tr w:rsidR="00B72503">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Core Infrastructure Server Suite Datacenter</w:t>
            </w:r>
          </w:p>
          <w:p w:rsidR="00B72503" w:rsidRDefault="006F1393">
            <w:pPr>
              <w:pStyle w:val="ProductList-TableBody"/>
            </w:pPr>
            <w:r>
              <w:t>System Center Datacenter</w:t>
            </w:r>
          </w:p>
        </w:tc>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Add-on di Operations Management Suite Datacenter Edition</w:t>
            </w:r>
          </w:p>
        </w:tc>
      </w:tr>
    </w:tbl>
    <w:p w:rsidR="00B72503" w:rsidRDefault="00B72503">
      <w:pPr>
        <w:pStyle w:val="ProductList-BodyIndented"/>
      </w:pPr>
    </w:p>
    <w:p w:rsidR="00B72503" w:rsidRDefault="006F1393">
      <w:pPr>
        <w:pStyle w:val="ProductList-SubClauseHeading"/>
        <w:outlineLvl w:val="4"/>
      </w:pPr>
      <w:r>
        <w:t>2.2.2 Le SL Add-on potranno essere acquistate ai sensi di un contratto multilicenza diverso dalla Licenza Qualificante.</w:t>
      </w:r>
    </w:p>
    <w:p w:rsidR="00B72503" w:rsidRDefault="006F1393">
      <w:pPr>
        <w:pStyle w:val="ProductList-BodyIndented"/>
      </w:pPr>
      <w:r>
        <w:t>Una SL Add-on per Operations Management Suite potrà essere acquistata ai sensi di un contratto multilicenza diverso dalla Licenza Qualificante. Qualora la copertura SA per la Licenza Qualificante scada prima della SL Add-on per Operations Management Suite, la SL Add-on per Operations Management Suite scadrà alla successiva ricorrenza dell’iscrizione.</w:t>
      </w:r>
    </w:p>
    <w:p w:rsidR="00B72503" w:rsidRDefault="00B72503">
      <w:pPr>
        <w:pStyle w:val="ProductList-BodyIndented"/>
      </w:pPr>
    </w:p>
    <w:p w:rsidR="00B72503" w:rsidRDefault="006F1393">
      <w:pPr>
        <w:pStyle w:val="ProductList-SubClauseHeading"/>
        <w:outlineLvl w:val="4"/>
      </w:pPr>
      <w:r>
        <w:t>2.2.3 Software Incluso in Operations Management Suite E2</w:t>
      </w:r>
    </w:p>
    <w:p w:rsidR="00B72503" w:rsidRDefault="006F1393">
      <w:pPr>
        <w:pStyle w:val="ProductList-BodyIndented"/>
      </w:pPr>
      <w:r>
        <w:t>Durante il periodo di validità della sottoscrizione di Operations Management Suite E2 le società potranno installare ed eseguire System Center Server Standard con Operations Management Suite E2 per Gestire un OSE nella struttura di proprietà della Società o in Microsoft Azure.</w:t>
      </w:r>
    </w:p>
    <w:p w:rsidR="00B72503" w:rsidRDefault="00B72503">
      <w:pPr>
        <w:pStyle w:val="ProductList-BodyIndented"/>
      </w:pPr>
    </w:p>
    <w:p w:rsidR="00B72503" w:rsidRDefault="006F1393">
      <w:pPr>
        <w:pStyle w:val="ProductList-ClauseHeading"/>
        <w:outlineLvl w:val="3"/>
      </w:pPr>
      <w:r>
        <w:lastRenderedPageBreak/>
        <w:t>2.3 Offerte di Impegno Monetario per StorSimple</w:t>
      </w:r>
    </w:p>
    <w:p w:rsidR="00B72503" w:rsidRDefault="006F1393">
      <w:pPr>
        <w:pStyle w:val="ProductList-Body"/>
      </w:pPr>
      <w:r>
        <w:t>Per ogni Offerta di Impegno Monetario per StorSimple acquistata, la Società riceverà un dispositivo Matrice di Archiviazione. La disponibilità in base all’area geografica e le condizioni che disciplinano la Matrice di Archiviazione, inclusi garanzia, spedizione, gestione e dazi, sono stabilite nell’</w:t>
      </w:r>
      <w:hyperlink r:id="rId90">
        <w:r>
          <w:rPr>
            <w:color w:val="00467F"/>
            <w:u w:val="single"/>
          </w:rPr>
          <w:t>Appendice F: Condizioni per la Matrice di Archiviazione</w:t>
        </w:r>
      </w:hyperlink>
      <w:r>
        <w:t>.</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228" w:name="_Sec657"/>
      <w:r>
        <w:t>Enterprise Mobility Suite (Piano)</w:t>
      </w:r>
      <w:bookmarkEnd w:id="228"/>
      <w:r>
        <w:fldChar w:fldCharType="begin"/>
      </w:r>
      <w:r>
        <w:instrText xml:space="preserve"> TC "</w:instrText>
      </w:r>
      <w:bookmarkStart w:id="229" w:name="_Toc459472955"/>
      <w:r>
        <w:instrText>Enterprise Mobility Suite (Piano)</w:instrText>
      </w:r>
      <w:bookmarkEnd w:id="229"/>
      <w:r>
        <w:instrText>" \l 2</w:instrText>
      </w:r>
      <w:r>
        <w:fldChar w:fldCharType="end"/>
      </w:r>
    </w:p>
    <w:p w:rsidR="00B72503" w:rsidRDefault="006F1393">
      <w:pPr>
        <w:pStyle w:val="ProductList-Offering1SubSection"/>
        <w:outlineLvl w:val="2"/>
      </w:pPr>
      <w:bookmarkStart w:id="230" w:name="_Sec709"/>
      <w:r>
        <w:t>1. Disponibilità del Programma</w:t>
      </w:r>
      <w:bookmarkEnd w:id="230"/>
    </w:p>
    <w:tbl>
      <w:tblPr>
        <w:tblStyle w:val="PURTable"/>
        <w:tblW w:w="0" w:type="dxa"/>
        <w:tblLook w:val="04A0" w:firstRow="1" w:lastRow="0" w:firstColumn="1" w:lastColumn="0" w:noHBand="0" w:noVBand="1"/>
      </w:tblPr>
      <w:tblGrid>
        <w:gridCol w:w="4374"/>
        <w:gridCol w:w="805"/>
        <w:gridCol w:w="783"/>
        <w:gridCol w:w="790"/>
        <w:gridCol w:w="804"/>
        <w:gridCol w:w="826"/>
        <w:gridCol w:w="818"/>
        <w:gridCol w:w="795"/>
        <w:gridCol w:w="789"/>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Enterprise Mobility Suite</w:t>
            </w:r>
            <w:r>
              <w:fldChar w:fldCharType="begin"/>
            </w:r>
            <w:r>
              <w:instrText xml:space="preserve"> XE "Enterprise Mobility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Add-on per Enterprise Mobility Suite</w:t>
            </w:r>
            <w:r>
              <w:fldChar w:fldCharType="begin"/>
            </w:r>
            <w:r>
              <w:instrText xml:space="preserve"> XE "Add-on per Enterprise Mobility Suite"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Enterprise Mobility Suite da SA</w:t>
            </w:r>
            <w:r>
              <w:fldChar w:fldCharType="begin"/>
            </w:r>
            <w:r>
              <w:instrText xml:space="preserve"> XE "Enterprise Mobility Suite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2"/>
      </w:pPr>
      <w:bookmarkStart w:id="231" w:name="_Sec764"/>
      <w:r>
        <w:t>2. Condizioni del Prodotto</w:t>
      </w:r>
      <w:bookmarkEnd w:id="231"/>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"Promozioni: indica che le offerte a tempo limitato si applicano al Prodotto in base a quanto descritto nell’Appendice E - Promozioni." </w:instrText>
            </w:r>
            <w:r>
              <w:fldChar w:fldCharType="separate"/>
            </w:r>
            <w:r>
              <w:rPr>
                <w:color w:val="0563C1"/>
              </w:rPr>
              <w:t>Promozioni</w:t>
            </w:r>
            <w:r>
              <w:fldChar w:fldCharType="end"/>
            </w:r>
            <w:r>
              <w:t xml:space="preserve">: </w:t>
            </w:r>
            <w:hyperlink w:anchor="_Sec572">
              <w:r>
                <w:rPr>
                  <w:color w:val="00467F"/>
                  <w:u w:val="single"/>
                </w:rPr>
                <w:t>Appendice E</w:t>
              </w:r>
            </w:hyperlink>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 (solo Intune)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2.1 Idoneità per l’Acquisto di una SL Add-on per Utente</w:t>
      </w:r>
    </w:p>
    <w:p w:rsidR="00B72503" w:rsidRDefault="006F1393">
      <w:pPr>
        <w:pStyle w:val="ProductList-Body"/>
      </w:pPr>
      <w:r>
        <w:t>Le Società dovranno disporre di un’Iscrizione Enterprise con SA attiva per la Licenza Qualificante corrispondente. La Licenza Qualificante potrà essere per utente o per dispositivo. Le Società con una versione di MBSA anteriore al 2010 devono firmare le Condizioni Supplementari per i Servizi Online.</w:t>
      </w:r>
    </w:p>
    <w:p w:rsidR="00B72503" w:rsidRDefault="00B72503">
      <w:pPr>
        <w:pStyle w:val="ProductList-Body"/>
      </w:pPr>
    </w:p>
    <w:p w:rsidR="00B72503" w:rsidRDefault="006F1393">
      <w:pPr>
        <w:pStyle w:val="ProductList-ClauseHeading"/>
        <w:outlineLvl w:val="3"/>
      </w:pPr>
      <w:r>
        <w:t>2.2 Licenze Qualificanti per SL Add-On per Utente</w:t>
      </w:r>
    </w:p>
    <w:tbl>
      <w:tblPr>
        <w:tblStyle w:val="PURTable"/>
        <w:tblW w:w="0" w:type="dxa"/>
        <w:tblLook w:val="04A0" w:firstRow="1" w:lastRow="0" w:firstColumn="1" w:lastColumn="0" w:noHBand="0" w:noVBand="1"/>
      </w:tblPr>
      <w:tblGrid>
        <w:gridCol w:w="5403"/>
        <w:gridCol w:w="5387"/>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SL Add-on per Utente</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B72503" w:rsidRDefault="00B72503">
            <w:pPr>
              <w:pStyle w:val="ProductList-TableBody"/>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B72503" w:rsidRDefault="00B72503">
            <w:pPr>
              <w:pStyle w:val="ProductList-TableBody"/>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 Bridge per Office 365</w:t>
            </w:r>
            <w:r>
              <w:fldChar w:fldCharType="begin"/>
            </w:r>
            <w:r>
              <w:instrText xml:space="preserve"> XE "Core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2503" w:rsidRDefault="00B72503">
            <w:pPr>
              <w:pStyle w:val="ProductList-TableBody"/>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 Bridge per Office 365 e Microsoft Intune</w:t>
            </w:r>
            <w:r>
              <w:fldChar w:fldCharType="begin"/>
            </w:r>
            <w:r>
              <w:instrText xml:space="preserve"> XE "Core CAL Suite Bridge per Office 365 e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2503" w:rsidRDefault="006F1393">
            <w:pPr>
              <w:pStyle w:val="ProductList-TableBody"/>
            </w:pPr>
            <w:r>
              <w:t>Enterprise Mobility Suite</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 Bridge per Office 365</w:t>
            </w:r>
            <w:r>
              <w:fldChar w:fldCharType="begin"/>
            </w:r>
            <w:r>
              <w:instrText xml:space="preserve"> XE "Enterprise CAL Suite Bridge per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B72503" w:rsidRDefault="00B72503">
            <w:pPr>
              <w:pStyle w:val="ProductList-TableBody"/>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 Bridge per Office 365 e Microsoft Intune</w:t>
            </w:r>
            <w:r>
              <w:fldChar w:fldCharType="begin"/>
            </w:r>
            <w:r>
              <w:instrText xml:space="preserve"> XE "Enterprise CAL Suite Bridge per Office 365 e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2.3 Limitazioni relative all’Acquisto di una SL Add-on per Utente</w:t>
      </w:r>
    </w:p>
    <w:p w:rsidR="00B72503" w:rsidRDefault="006F1393">
      <w:pPr>
        <w:pStyle w:val="ProductList-Body"/>
      </w:pPr>
      <w:r>
        <w:t>Per ogni Licenza Qualificante (o gruppo di Licenze Qualificanti) è possibile acquistare solo una SL Add-on per Utente.</w:t>
      </w:r>
    </w:p>
    <w:p w:rsidR="00B72503" w:rsidRDefault="00B72503">
      <w:pPr>
        <w:pStyle w:val="ProductList-Body"/>
      </w:pPr>
    </w:p>
    <w:p w:rsidR="00B72503" w:rsidRDefault="006F1393">
      <w:pPr>
        <w:pStyle w:val="ProductList-Body"/>
      </w:pPr>
      <w:r>
        <w:t>Le Società potranno acquisire SL Add-On per Utente per gli utenti o gli utenti di dispositivi aggiunti al numero di utenti o dispositivi di un’Iscrizione Enterprise tra le date di true-up (vale a dire, prima dell’acquisizione delle licenze qualificanti), rispettando la stessa limitazione di una SL Add-on per Utente per Licenza Qualificante (o gruppo di Licenze Qualificanti).</w:t>
      </w:r>
    </w:p>
    <w:p w:rsidR="00B72503" w:rsidRDefault="00B72503">
      <w:pPr>
        <w:pStyle w:val="ProductList-Body"/>
      </w:pPr>
    </w:p>
    <w:p w:rsidR="00B72503" w:rsidRDefault="006F1393">
      <w:pPr>
        <w:pStyle w:val="ProductList-Body"/>
      </w:pPr>
      <w:r>
        <w:t>Le società con un Contratto Campus e School potranno acquistare la corrispondente Licenza “Subscription” per Utente per le SL per Utente per Enterprise Mobility Suite per i propri Utenti fino al raggiungimento della stessa quantità di PC Idonei, purché siano in possesso della copertura per le Licenze Qualificanti.</w:t>
      </w:r>
    </w:p>
    <w:p w:rsidR="00B72503" w:rsidRDefault="00B72503">
      <w:pPr>
        <w:pStyle w:val="ProductList-Body"/>
      </w:pPr>
    </w:p>
    <w:p w:rsidR="00B72503" w:rsidRDefault="006F1393">
      <w:pPr>
        <w:pStyle w:val="ProductList-ClauseHeading"/>
        <w:outlineLvl w:val="3"/>
      </w:pPr>
      <w:r>
        <w:t>2.4 Idoneità all’acquisto di SL per Utente per Enterprise Mobility Suite da SA</w:t>
      </w:r>
    </w:p>
    <w:p w:rsidR="00B72503" w:rsidRDefault="006F1393">
      <w:pPr>
        <w:pStyle w:val="ProductList-Body"/>
      </w:pPr>
      <w:r>
        <w:t xml:space="preserve">SL per Utente da SA potranno essere acquistate al posto di SA per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(“Licenze Qualificanti”) per i Prodotti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richiedono le CAL Suite Bridge indicate nella tabella.</w:t>
      </w:r>
    </w:p>
    <w:tbl>
      <w:tblPr>
        <w:tblStyle w:val="PURTable"/>
        <w:tblW w:w="0" w:type="dxa"/>
        <w:tblLook w:val="04A0" w:firstRow="1" w:lastRow="0" w:firstColumn="1" w:lastColumn="0" w:noHBand="0" w:noVBand="1"/>
      </w:tblPr>
      <w:tblGrid>
        <w:gridCol w:w="3583"/>
        <w:gridCol w:w="3619"/>
        <w:gridCol w:w="3588"/>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Licenze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CAL Suite Bridge obbligatoria</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Core CAL Bridge per Enterprise Mobility Suite </w:t>
            </w:r>
            <w:r>
              <w:rPr>
                <w:vertAlign w:val="superscript"/>
              </w:rPr>
              <w:t>2,3</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Mobility Suite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Bridge per Enterprise Mobility Suite</w:t>
            </w:r>
            <w:r>
              <w:rPr>
                <w:vertAlign w:val="superscript"/>
              </w:rPr>
              <w:t xml:space="preserve"> 2,4</w:t>
            </w:r>
          </w:p>
        </w:tc>
      </w:tr>
    </w:tbl>
    <w:p w:rsidR="00B72503" w:rsidRDefault="006F1393">
      <w:pPr>
        <w:pStyle w:val="ProductList-Body"/>
      </w:pPr>
      <w:r>
        <w:rPr>
          <w:i/>
          <w:vertAlign w:val="superscript"/>
        </w:rPr>
        <w:t>1</w:t>
      </w:r>
      <w:r>
        <w:rPr>
          <w:i/>
        </w:rPr>
        <w:t>Disponibile per l’acquisto solo in occasione della ricorrenza annuale dell’iscrizione o all’inizio di un nuovo periodo di validità dell’iscrizione.</w:t>
      </w:r>
    </w:p>
    <w:p w:rsidR="00B72503" w:rsidRDefault="006F1393">
      <w:pPr>
        <w:pStyle w:val="ProductList-Body"/>
      </w:pPr>
      <w:r>
        <w:rPr>
          <w:i/>
          <w:vertAlign w:val="superscript"/>
        </w:rPr>
        <w:t>2</w:t>
      </w:r>
      <w:r>
        <w:rPr>
          <w:i/>
        </w:rPr>
        <w:t>Acquisto necessario solo in occasione della ricorrenza annuale.</w:t>
      </w:r>
    </w:p>
    <w:p w:rsidR="00B72503" w:rsidRDefault="006F1393">
      <w:pPr>
        <w:pStyle w:val="ProductList-Body"/>
      </w:pPr>
      <w:r>
        <w:rPr>
          <w:i/>
          <w:vertAlign w:val="superscript"/>
        </w:rPr>
        <w:t>3</w:t>
      </w:r>
      <w:r>
        <w:rPr>
          <w:i/>
        </w:rPr>
        <w:t xml:space="preserve">Acquisto non necessario per gli utenti che dispongono anche di una licenza per Office 365 (Enterprise e Government E1, E3, E5) </w:t>
      </w:r>
    </w:p>
    <w:p w:rsidR="00B72503" w:rsidRDefault="006F1393">
      <w:pPr>
        <w:pStyle w:val="ProductList-Body"/>
      </w:pPr>
      <w:r>
        <w:rPr>
          <w:i/>
          <w:vertAlign w:val="superscript"/>
        </w:rPr>
        <w:lastRenderedPageBreak/>
        <w:t>4</w:t>
      </w:r>
      <w:r>
        <w:rPr>
          <w:i/>
        </w:rPr>
        <w:t>Acquisto non necessario per gli utenti che dispongono anche di una licenza per Office 365 (Enterprise e Government E3, E5)</w:t>
      </w:r>
    </w:p>
    <w:p w:rsidR="00B72503" w:rsidRDefault="00B72503">
      <w:pPr>
        <w:pStyle w:val="ProductList-Body"/>
      </w:pPr>
    </w:p>
    <w:p w:rsidR="00B72503" w:rsidRDefault="006F1393">
      <w:pPr>
        <w:pStyle w:val="ProductList-ClauseHeading"/>
        <w:outlineLvl w:val="3"/>
      </w:pPr>
      <w:r>
        <w:t>2.5 Acquisti di SL per Utente da SA</w:t>
      </w:r>
    </w:p>
    <w:p w:rsidR="00B72503" w:rsidRDefault="006F1393">
      <w:pPr>
        <w:pStyle w:val="ProductList-Body"/>
      </w:pPr>
      <w:r>
        <w:t>Per ciascuna Licenza Qualificante per dispositivo indicata nell’Articolo 2.4 non potrà essere acquistata più di una SL per Utente da SA. Come eccezione una tantum per i dispositivi con Licenza Qualificante utilizzati da più di un utente, la Società potrà acquistare una SL per Utente da SA per ciascuno di tali utenti, ma solo nel caso in cui acquisti una SL per Utente da SA per tutti gli utenti di tutti i Dispositivi Qualificati.</w:t>
      </w:r>
    </w:p>
    <w:p w:rsidR="00B72503" w:rsidRDefault="00B72503">
      <w:pPr>
        <w:pStyle w:val="ProductList-Body"/>
      </w:pPr>
    </w:p>
    <w:p w:rsidR="00B72503" w:rsidRDefault="006F1393">
      <w:pPr>
        <w:pStyle w:val="ProductList-ClauseHeading"/>
        <w:outlineLvl w:val="3"/>
      </w:pPr>
      <w:r>
        <w:t>2.6 Vantaggi di SA per le SL per Utente per Enterprise Mobility Suite da SA</w:t>
      </w:r>
    </w:p>
    <w:p w:rsidR="00B72503" w:rsidRDefault="006F1393">
      <w:pPr>
        <w:pStyle w:val="ProductList-Body"/>
      </w:pPr>
      <w:r>
        <w:t>Le SL per Utente da SA per Enterprise Mobility Suite qualificano la Società per i Vantaggi di SA in base alle Licenze Qualificanti indicate nell’Articolo 2.4.</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232" w:name="_Sec629"/>
      <w:r>
        <w:t>Enterprise Cloud Suite</w:t>
      </w:r>
      <w:bookmarkEnd w:id="232"/>
      <w:r>
        <w:fldChar w:fldCharType="begin"/>
      </w:r>
      <w:r>
        <w:instrText xml:space="preserve"> TC "</w:instrText>
      </w:r>
      <w:bookmarkStart w:id="233" w:name="_Toc459472956"/>
      <w:r>
        <w:instrText>Enterprise Cloud Suite</w:instrText>
      </w:r>
      <w:bookmarkEnd w:id="233"/>
      <w:r>
        <w:instrText>" \l 2</w:instrText>
      </w:r>
      <w:r>
        <w:fldChar w:fldCharType="end"/>
      </w:r>
    </w:p>
    <w:p w:rsidR="00B72503" w:rsidRDefault="006F1393">
      <w:pPr>
        <w:pStyle w:val="ProductList-Offering1SubSection"/>
        <w:outlineLvl w:val="2"/>
      </w:pPr>
      <w:bookmarkStart w:id="234" w:name="_Sec713"/>
      <w:r>
        <w:t>1. Disponibilità del Programma</w:t>
      </w:r>
      <w:bookmarkEnd w:id="234"/>
    </w:p>
    <w:tbl>
      <w:tblPr>
        <w:tblStyle w:val="PURTable"/>
        <w:tblW w:w="0" w:type="dxa"/>
        <w:tblLook w:val="04A0" w:firstRow="1" w:lastRow="0" w:firstColumn="1" w:lastColumn="0" w:noHBand="0" w:noVBand="1"/>
      </w:tblPr>
      <w:tblGrid>
        <w:gridCol w:w="4444"/>
        <w:gridCol w:w="811"/>
        <w:gridCol w:w="782"/>
        <w:gridCol w:w="797"/>
        <w:gridCol w:w="707"/>
        <w:gridCol w:w="829"/>
        <w:gridCol w:w="822"/>
        <w:gridCol w:w="802"/>
        <w:gridCol w:w="790"/>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Enterprise Cloud Suite</w:t>
            </w:r>
            <w:r>
              <w:fldChar w:fldCharType="begin"/>
            </w:r>
            <w:r>
              <w:instrText xml:space="preserve"> XE "Enterprise Cloud Suite"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Enterprise Cloud Suite Add On</w:t>
            </w:r>
            <w:r>
              <w:fldChar w:fldCharType="begin"/>
            </w:r>
            <w:r>
              <w:instrText xml:space="preserve"> XE "Enterprise Cloud Suite Add 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Enterprise Cloud Suite da SA</w:t>
            </w:r>
            <w:r>
              <w:fldChar w:fldCharType="begin"/>
            </w:r>
            <w:r>
              <w:instrText xml:space="preserve"> XE "Enterprise Cloud Suite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Add-on di Lync Voice per Enterprise Cloud Suite</w:t>
            </w:r>
            <w:r>
              <w:fldChar w:fldCharType="begin"/>
            </w:r>
            <w:r>
              <w:instrText xml:space="preserve"> XE "Add-on di Lync Voice per Enterprise Cloud Suite"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2"/>
      </w:pPr>
      <w:bookmarkStart w:id="235" w:name="_Sec768"/>
      <w:r>
        <w:t>2. Condizioni del Prodotto</w:t>
      </w:r>
      <w:bookmarkEnd w:id="235"/>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Enterprise Cloud Suite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3"/>
      </w:pPr>
      <w:r>
        <w:t>2.1 SL Add-on per Utente e SL per Utente da SA</w:t>
      </w:r>
    </w:p>
    <w:p w:rsidR="00B72503" w:rsidRDefault="006F1393">
      <w:pPr>
        <w:pStyle w:val="ProductList-Body"/>
      </w:pPr>
      <w:r>
        <w:t xml:space="preserve">Per acquisire una SL Add-On per Utente per Enterprise Cloud Suite o una SL per Utente per Enterprise Cloud Suite da SA, la Società dovrà soddisfare i requisiti di idoneità e per la cessione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relativi a ciascun componente di Enterprise Cloud Suite. I componenti sono: Windows 10 Enterprise E3 Per Utente</w:t>
      </w:r>
      <w:r>
        <w:fldChar w:fldCharType="begin"/>
      </w:r>
      <w:r>
        <w:instrText xml:space="preserve"> XE "Windows 10 Enterprise E3 Per Utente" </w:instrText>
      </w:r>
      <w:r>
        <w:fldChar w:fldCharType="end"/>
      </w:r>
      <w:r>
        <w:t>, Enterprise Mobility Suite</w:t>
      </w:r>
      <w:r>
        <w:fldChar w:fldCharType="begin"/>
      </w:r>
      <w:r>
        <w:instrText xml:space="preserve"> XE "Enterprise Mobility Suite" </w:instrText>
      </w:r>
      <w:r>
        <w:fldChar w:fldCharType="end"/>
      </w:r>
      <w:r>
        <w:t xml:space="preserve"> e Office 365 Enterprise E3</w:t>
      </w:r>
      <w:r>
        <w:fldChar w:fldCharType="begin"/>
      </w:r>
      <w:r>
        <w:instrText xml:space="preserve"> XE "Office 365 Enterprise E3" </w:instrText>
      </w:r>
      <w:r>
        <w:fldChar w:fldCharType="end"/>
      </w:r>
      <w:r>
        <w:t>. Per informazioni sui componenti di Enterprise Cloud Suite, la Società dovrà fare riferimento ai sottoparagrafi relativi alle SL Add-On per Utente per Enterprise Cloud Suite e alle SL per Utente per Enterprise Cloud Suite da SA degli Articoli Informazioni Aggiuntive.</w:t>
      </w:r>
    </w:p>
    <w:p w:rsidR="00B72503" w:rsidRDefault="00B72503">
      <w:pPr>
        <w:pStyle w:val="ProductList-Body"/>
      </w:pPr>
    </w:p>
    <w:p w:rsidR="00B72503" w:rsidRDefault="006F1393">
      <w:pPr>
        <w:pStyle w:val="ProductList-ClauseHeading"/>
        <w:outlineLvl w:val="3"/>
      </w:pPr>
      <w:r>
        <w:t>2.2 Acquisti di SL per Utente da SA</w:t>
      </w:r>
    </w:p>
    <w:p w:rsidR="00B72503" w:rsidRDefault="006F1393">
      <w:pPr>
        <w:pStyle w:val="ProductList-Body"/>
      </w:pPr>
      <w:r>
        <w:t>La quantità di SL per Utente da SA acquistabili dalla Società non potrà superare il numero di Dispositivi Qualificati. Come eccezione una tantum, la Società potrà acquistare un numero superiore di SL per Utente da SA, ma solo nel caso in cui (1) acquisti una SL per Utente da SA per ciascuno degli utenti dei Dispositivi Qualificati e (2) debba aggiungere dispositivi nella quantità necessaria per essere conforme ai requisiti relativi all’Utilizzo principale indicati nell’Articolo 4.4.1 Sistema Operativo Desktop Windows.</w:t>
      </w:r>
    </w:p>
    <w:p w:rsidR="00B72503" w:rsidRDefault="00B72503">
      <w:pPr>
        <w:pStyle w:val="ProductList-Body"/>
      </w:pPr>
    </w:p>
    <w:p w:rsidR="00B72503" w:rsidRDefault="006F1393">
      <w:pPr>
        <w:pStyle w:val="ProductList-ClauseHeading"/>
        <w:outlineLvl w:val="3"/>
      </w:pPr>
      <w:r>
        <w:t>2.3 Vantaggi di SA per le SL per Utente per Enterprise Cloud Suite da SA</w:t>
      </w:r>
    </w:p>
    <w:p w:rsidR="00B72503" w:rsidRDefault="006F1393">
      <w:pPr>
        <w:pStyle w:val="ProductList-Body"/>
      </w:pPr>
      <w:r>
        <w:t>Le SL per Utente per Enterprise Cloud Suite da SA offrono gli stessi Vantaggi di SA dei componenti da SA della SL per Utente per Enterprise Cloud Suite da SA (Office 365 E3 da SA</w:t>
      </w:r>
      <w:r>
        <w:fldChar w:fldCharType="begin"/>
      </w:r>
      <w:r>
        <w:instrText xml:space="preserve"> XE "Office 365 E3 da SA" </w:instrText>
      </w:r>
      <w:r>
        <w:fldChar w:fldCharType="end"/>
      </w:r>
      <w:r>
        <w:t>, Enterprise Mobility Suite da SA</w:t>
      </w:r>
      <w:r>
        <w:fldChar w:fldCharType="begin"/>
      </w:r>
      <w:r>
        <w:instrText xml:space="preserve"> XE "Enterprise Mobility Suite da SA" </w:instrText>
      </w:r>
      <w:r>
        <w:fldChar w:fldCharType="end"/>
      </w:r>
      <w:r>
        <w:t xml:space="preserve"> e Windows 10 Enterprise E3 Per Utente da SA)</w:t>
      </w:r>
      <w:r>
        <w:fldChar w:fldCharType="begin"/>
      </w:r>
      <w:r>
        <w:instrText xml:space="preserve"> XE "Windows 10 Enterprise E3 Per Utente da SA)" </w:instrText>
      </w:r>
      <w:r>
        <w:fldChar w:fldCharType="end"/>
      </w:r>
      <w:r>
        <w:t>.</w:t>
      </w:r>
    </w:p>
    <w:p w:rsidR="00B72503" w:rsidRDefault="00B72503">
      <w:pPr>
        <w:pStyle w:val="ProductList-Body"/>
      </w:pPr>
    </w:p>
    <w:p w:rsidR="00B72503" w:rsidRDefault="006F1393">
      <w:pPr>
        <w:pStyle w:val="ProductList-ClauseHeading"/>
        <w:outlineLvl w:val="3"/>
      </w:pPr>
      <w:r>
        <w:t>2.4 Servizio Community Cloud per Enti Pubblici (Stati Uniti)</w:t>
      </w:r>
    </w:p>
    <w:p w:rsidR="00B72503" w:rsidRDefault="006F1393">
      <w:pPr>
        <w:pStyle w:val="ProductList-Body"/>
      </w:pPr>
      <w:r>
        <w:t xml:space="preserve">Per le suite di Office 365 per Enti Pubblici identificate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NoBorder"/>
        <w:outlineLvl w:val="1"/>
      </w:pPr>
      <w:bookmarkStart w:id="236" w:name="_Sec630"/>
      <w:r>
        <w:t>Microsoft Intune</w:t>
      </w:r>
      <w:bookmarkEnd w:id="236"/>
      <w:r>
        <w:fldChar w:fldCharType="begin"/>
      </w:r>
      <w:r>
        <w:instrText xml:space="preserve"> TC "</w:instrText>
      </w:r>
      <w:bookmarkStart w:id="237" w:name="_Toc459472957"/>
      <w:r>
        <w:instrText>Microsoft Intune</w:instrText>
      </w:r>
      <w:bookmarkEnd w:id="237"/>
      <w:r>
        <w:instrText>" \l 2</w:instrText>
      </w:r>
      <w:r>
        <w:fldChar w:fldCharType="end"/>
      </w:r>
    </w:p>
    <w:p w:rsidR="00B72503" w:rsidRDefault="006F1393">
      <w:pPr>
        <w:pStyle w:val="ProductList-Offering1SubSection"/>
        <w:outlineLvl w:val="2"/>
      </w:pPr>
      <w:bookmarkStart w:id="238" w:name="_Sec714"/>
      <w:r>
        <w:t>1. Disponibilità del Programma</w:t>
      </w:r>
      <w:bookmarkEnd w:id="238"/>
    </w:p>
    <w:tbl>
      <w:tblPr>
        <w:tblStyle w:val="PURTable"/>
        <w:tblW w:w="0" w:type="dxa"/>
        <w:tblLook w:val="04A0" w:firstRow="1" w:lastRow="0" w:firstColumn="1" w:lastColumn="0" w:noHBand="0" w:noVBand="1"/>
      </w:tblPr>
      <w:tblGrid>
        <w:gridCol w:w="4328"/>
        <w:gridCol w:w="914"/>
        <w:gridCol w:w="791"/>
        <w:gridCol w:w="797"/>
        <w:gridCol w:w="706"/>
        <w:gridCol w:w="829"/>
        <w:gridCol w:w="822"/>
        <w:gridCol w:w="801"/>
        <w:gridCol w:w="796"/>
      </w:tblGrid>
      <w:tr w:rsidR="00B7250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B72503" w:rsidRDefault="006F1393">
            <w:pPr>
              <w:pStyle w:val="ProductList-TableBody"/>
            </w:pPr>
            <w:r>
              <w:rPr>
                <w:color w:val="FFFFFF"/>
              </w:rPr>
              <w:t>Servizi Online</w:t>
            </w:r>
          </w:p>
        </w:tc>
        <w:tc>
          <w:tcPr>
            <w:tcW w:w="98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4900" w:type="dxa"/>
            <w:tcBorders>
              <w:top w:val="none" w:sz="4" w:space="0" w:color="BFBFBF"/>
              <w:left w:val="none" w:sz="4" w:space="0" w:color="000000"/>
              <w:bottom w:val="dashed" w:sz="4" w:space="0" w:color="7F7F7F"/>
              <w:right w:val="none" w:sz="4" w:space="0" w:color="000000"/>
            </w:tcBorders>
          </w:tcPr>
          <w:p w:rsidR="00B72503" w:rsidRDefault="006F1393">
            <w:pPr>
              <w:pStyle w:val="ProductList-TableBody"/>
            </w:pPr>
            <w:r>
              <w:t>Microsoft Intune</w:t>
            </w:r>
            <w:r>
              <w:fldChar w:fldCharType="begin"/>
            </w:r>
            <w:r>
              <w:instrText xml:space="preserve"> XE "Microsoft Intune" </w:instrText>
            </w:r>
            <w:r>
              <w:fldChar w:fldCharType="end"/>
            </w:r>
            <w:r>
              <w:t xml:space="preserve"> (SL per Utente)</w:t>
            </w:r>
          </w:p>
        </w:tc>
        <w:tc>
          <w:tcPr>
            <w:tcW w:w="980" w:type="dxa"/>
            <w:tcBorders>
              <w:top w:val="single" w:sz="6" w:space="0" w:color="FFFFFF"/>
              <w:left w:val="none" w:sz="4" w:space="0" w:color="000000"/>
              <w:bottom w:val="dashed" w:sz="4" w:space="0" w:color="7F7F7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900" w:type="dxa"/>
            <w:tcBorders>
              <w:top w:val="dashed" w:sz="4" w:space="0" w:color="7F7F7F"/>
              <w:left w:val="none" w:sz="4" w:space="0" w:color="6E6E6E"/>
              <w:bottom w:val="dashed" w:sz="4" w:space="0" w:color="7F7F7F"/>
              <w:right w:val="none" w:sz="4" w:space="0" w:color="6E6E6E"/>
            </w:tcBorders>
          </w:tcPr>
          <w:p w:rsidR="00B72503" w:rsidRDefault="006F1393">
            <w:pPr>
              <w:pStyle w:val="ProductList-TableBody"/>
            </w:pPr>
            <w:r>
              <w:lastRenderedPageBreak/>
              <w:t>Add-on di Microsoft Intune</w:t>
            </w:r>
            <w:r>
              <w:fldChar w:fldCharType="begin"/>
            </w:r>
            <w:r>
              <w:instrText xml:space="preserve"> XE "Add-on di Microsoft Intune" </w:instrText>
            </w:r>
            <w:r>
              <w:fldChar w:fldCharType="end"/>
            </w:r>
            <w:r>
              <w:t xml:space="preserve"> (SL per Utente)</w:t>
            </w:r>
          </w:p>
        </w:tc>
        <w:tc>
          <w:tcPr>
            <w:tcW w:w="980" w:type="dxa"/>
            <w:tcBorders>
              <w:top w:val="dashed" w:sz="4" w:space="0" w:color="7F7F7F"/>
              <w:left w:val="none" w:sz="4" w:space="0" w:color="6E6E6E"/>
              <w:bottom w:val="dashed" w:sz="4" w:space="0" w:color="7F7F7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4900" w:type="dxa"/>
            <w:tcBorders>
              <w:top w:val="dashed" w:sz="4" w:space="0" w:color="7F7F7F"/>
              <w:left w:val="none" w:sz="4" w:space="0" w:color="6E6E6E"/>
              <w:bottom w:val="none" w:sz="4" w:space="0" w:color="BFBFBF"/>
              <w:right w:val="none" w:sz="4" w:space="0" w:color="6E6E6E"/>
            </w:tcBorders>
          </w:tcPr>
          <w:p w:rsidR="00B72503" w:rsidRDefault="006F1393">
            <w:pPr>
              <w:pStyle w:val="ProductList-TableBody"/>
            </w:pPr>
            <w:r>
              <w:rPr>
                <w:color w:val="000000"/>
              </w:rPr>
              <w:t>SL Add-on per Utente per Microsoft Intune Extra Storage 1 GB</w:t>
            </w:r>
            <w:r>
              <w:fldChar w:fldCharType="begin"/>
            </w:r>
            <w:r>
              <w:instrText xml:space="preserve"> XE "SL Add-on per Utente per Microsoft Intune Extra Storage 1 GB" </w:instrText>
            </w:r>
            <w:r>
              <w:fldChar w:fldCharType="end"/>
            </w:r>
          </w:p>
        </w:tc>
        <w:tc>
          <w:tcPr>
            <w:tcW w:w="980" w:type="dxa"/>
            <w:tcBorders>
              <w:top w:val="dashed" w:sz="4" w:space="0" w:color="7F7F7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2"/>
      </w:pPr>
      <w:bookmarkStart w:id="239" w:name="_Sec769"/>
      <w:r>
        <w:t>2. Condizioni del Prodotto</w:t>
      </w:r>
      <w:bookmarkEnd w:id="239"/>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240" w:name="_Sec631"/>
      <w:r>
        <w:t>Microsoft Dynamics Online Services</w:t>
      </w:r>
      <w:bookmarkEnd w:id="240"/>
      <w:r>
        <w:fldChar w:fldCharType="begin"/>
      </w:r>
      <w:r>
        <w:instrText xml:space="preserve"> TC "</w:instrText>
      </w:r>
      <w:bookmarkStart w:id="241" w:name="_Toc459472958"/>
      <w:r>
        <w:instrText>Microsoft Dynamics Online Services</w:instrText>
      </w:r>
      <w:bookmarkEnd w:id="241"/>
      <w:r>
        <w:instrText>" \l 2</w:instrText>
      </w:r>
      <w:r>
        <w:fldChar w:fldCharType="end"/>
      </w:r>
    </w:p>
    <w:p w:rsidR="00B72503" w:rsidRDefault="006F1393">
      <w:pPr>
        <w:pStyle w:val="ProductList-Offering2HeadingNoBorder"/>
        <w:outlineLvl w:val="2"/>
      </w:pPr>
      <w:bookmarkStart w:id="242" w:name="_Sec896"/>
      <w:r>
        <w:t>Microsoft Dynamics AX</w:t>
      </w:r>
      <w:bookmarkEnd w:id="242"/>
      <w:r>
        <w:fldChar w:fldCharType="begin"/>
      </w:r>
      <w:r>
        <w:instrText xml:space="preserve"> TC "</w:instrText>
      </w:r>
      <w:bookmarkStart w:id="243" w:name="_Toc459472959"/>
      <w:r>
        <w:instrText>Microsoft Dynamics AX</w:instrText>
      </w:r>
      <w:bookmarkEnd w:id="243"/>
      <w:r>
        <w:instrText>" \l 3</w:instrText>
      </w:r>
      <w:r>
        <w:fldChar w:fldCharType="end"/>
      </w:r>
    </w:p>
    <w:p w:rsidR="00B72503" w:rsidRDefault="006F1393">
      <w:pPr>
        <w:pStyle w:val="ProductList-Offering1SubSection"/>
        <w:outlineLvl w:val="3"/>
      </w:pPr>
      <w:bookmarkStart w:id="244" w:name="_Sec897"/>
      <w:r>
        <w:t>1. Disponibilità del Programma</w:t>
      </w:r>
      <w:bookmarkEnd w:id="244"/>
    </w:p>
    <w:tbl>
      <w:tblPr>
        <w:tblStyle w:val="PURTable"/>
        <w:tblW w:w="0" w:type="dxa"/>
        <w:tblLook w:val="04A0" w:firstRow="1" w:lastRow="0" w:firstColumn="1" w:lastColumn="0" w:noHBand="0" w:noVBand="1"/>
      </w:tblPr>
      <w:tblGrid>
        <w:gridCol w:w="4510"/>
        <w:gridCol w:w="815"/>
        <w:gridCol w:w="683"/>
        <w:gridCol w:w="802"/>
        <w:gridCol w:w="709"/>
        <w:gridCol w:w="832"/>
        <w:gridCol w:w="825"/>
        <w:gridCol w:w="806"/>
        <w:gridCol w:w="802"/>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Microsoft Dynamics AX Enterprise</w:t>
            </w:r>
            <w:r>
              <w:fldChar w:fldCharType="begin"/>
            </w:r>
            <w:r>
              <w:instrText xml:space="preserve"> XE "Microsoft Dynamics AX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Enterprise per SA</w:t>
            </w:r>
            <w:r>
              <w:fldChar w:fldCharType="begin"/>
            </w:r>
            <w:r>
              <w:instrText xml:space="preserve"> XE "Microsoft Dynamics AX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Task</w:t>
            </w:r>
            <w:r>
              <w:fldChar w:fldCharType="begin"/>
            </w:r>
            <w:r>
              <w:instrText xml:space="preserve"> XE "Microsoft Dynamics AX Task"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Task per SA</w:t>
            </w:r>
            <w:r>
              <w:fldChar w:fldCharType="begin"/>
            </w:r>
            <w:r>
              <w:instrText xml:space="preserve"> XE "Microsoft Dynamics AX Task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Self Serve</w:t>
            </w:r>
            <w:r>
              <w:fldChar w:fldCharType="begin"/>
            </w:r>
            <w:r>
              <w:instrText xml:space="preserve"> XE "Microsoft Dynamics AX Self Serve"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Self Serve per SA</w:t>
            </w:r>
            <w:r>
              <w:fldChar w:fldCharType="begin"/>
            </w:r>
            <w:r>
              <w:instrText xml:space="preserve"> XE "Microsoft Dynamics AX Self Serve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Device</w:t>
            </w:r>
            <w:r>
              <w:fldChar w:fldCharType="begin"/>
            </w:r>
            <w:r>
              <w:instrText xml:space="preserve"> XE "Microsoft Dynamics AX Device" </w:instrText>
            </w:r>
            <w:r>
              <w:fldChar w:fldCharType="end"/>
            </w:r>
            <w:r>
              <w:t xml:space="preserve"> (SL per Dispositivo)</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 xml:space="preserve">Microsoft Dynamics AX Device per SA </w:t>
            </w:r>
            <w:r>
              <w:fldChar w:fldCharType="begin"/>
            </w:r>
            <w:r>
              <w:instrText xml:space="preserve"> XE "Microsoft Dynamics AX Device per SA " </w:instrText>
            </w:r>
            <w:r>
              <w:fldChar w:fldCharType="end"/>
            </w:r>
            <w:r>
              <w:t>(SL per Dispositivo)</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Additional Storage</w:t>
            </w:r>
            <w:r>
              <w:fldChar w:fldCharType="begin"/>
            </w:r>
            <w:r>
              <w:instrText xml:space="preserve"> XE "Microsoft Dynamics AX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Sandbox Tier 1: Developer &amp; Test Instance</w:t>
            </w:r>
            <w:r>
              <w:fldChar w:fldCharType="begin"/>
            </w:r>
            <w:r>
              <w:instrText xml:space="preserve"> XE "Microsoft Dynamics AX Sandbox Tier 1: Developer &amp; Test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Sandbox Tier 2: Standard Acceptance Testing</w:t>
            </w:r>
            <w:r>
              <w:fldChar w:fldCharType="begin"/>
            </w:r>
            <w:r>
              <w:instrText xml:space="preserve"> XE "Microsoft Dynamics AX Sandbox Tier 2: Standard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Sandbox Tier 3: Premier Acceptance Testing</w:t>
            </w:r>
            <w:r>
              <w:fldChar w:fldCharType="begin"/>
            </w:r>
            <w:r>
              <w:instrText xml:space="preserve"> XE "Microsoft Dynamics AX Sandbox Tier 3: Premier Acceptance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Dynamics AX Sandbox Tier 4: Standard Performance Testing (SL Add-on)</w:t>
            </w:r>
            <w:r>
              <w:fldChar w:fldCharType="begin"/>
            </w:r>
            <w:r>
              <w:instrText xml:space="preserve"> XE "Microsoft Dynamics AX Sandbox Tier 4: Standard Performance Testing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AX Sandbox Tier 5: Premier Performance Testing</w:t>
            </w:r>
            <w:r>
              <w:fldChar w:fldCharType="begin"/>
            </w:r>
            <w:r>
              <w:instrText xml:space="preserve"> XE "Microsoft Dynamics AX Sandbox Tier 5: Premier Performance Testing"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none" w:sz="4" w:space="0" w:color="FFFFFF"/>
              <w:right w:val="none" w:sz="4" w:space="0" w:color="6E6E6E"/>
            </w:tcBorders>
          </w:tcPr>
          <w:p w:rsidR="00B72503" w:rsidRDefault="006F1393">
            <w:pPr>
              <w:pStyle w:val="ProductList-TableBody"/>
            </w:pPr>
            <w:r>
              <w:t>Microsoft Dynamics AX Professional Direct Support</w:t>
            </w:r>
            <w:r>
              <w:fldChar w:fldCharType="begin"/>
            </w:r>
            <w:r>
              <w:instrText xml:space="preserve"> XE "Microsoft Dynamics AX Professional Direct Support" </w:instrText>
            </w:r>
            <w:r>
              <w:fldChar w:fldCharType="end"/>
            </w:r>
          </w:p>
        </w:tc>
        <w:tc>
          <w:tcPr>
            <w:tcW w:w="860" w:type="dxa"/>
            <w:tcBorders>
              <w:top w:val="dashed" w:sz="4" w:space="0" w:color="BFBFBF"/>
              <w:left w:val="none" w:sz="4" w:space="0" w:color="6E6E6E"/>
              <w:bottom w:val="none" w:sz="4" w:space="0" w:color="FFFFFF"/>
              <w:right w:val="single" w:sz="6" w:space="0" w:color="FFFFFF"/>
            </w:tcBorders>
          </w:tcPr>
          <w:p w:rsidR="00B72503" w:rsidRDefault="006F139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245" w:name="_Sec898"/>
      <w:r>
        <w:t>2. Condizioni del Prodotto</w:t>
      </w:r>
      <w:bookmarkEnd w:id="245"/>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00000"/>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400"/>
        <w:gridCol w:w="5390"/>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SL Add-on per Utente</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CAL per Microsoft Dynamics AX Self Serve</w:t>
            </w:r>
            <w:r>
              <w:fldChar w:fldCharType="begin"/>
            </w:r>
            <w:r>
              <w:instrText xml:space="preserve"> XE "CAL per Microsoft Dynamics AX Self Serve"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SL per Utente per Microsoft Dynamics AX Self Serve per SA</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CAL per Utente per Microsoft Dynamics AX Task</w:t>
            </w:r>
            <w:r>
              <w:fldChar w:fldCharType="begin"/>
            </w:r>
            <w:r>
              <w:instrText xml:space="preserve"> XE "CAL per Utente per Microsoft Dynamics AX Task" </w:instrText>
            </w:r>
            <w:r>
              <w:fldChar w:fldCharType="end"/>
            </w:r>
            <w:r>
              <w:rPr>
                <w:i/>
                <w:vertAlign w:val="superscript"/>
              </w:rPr>
              <w:t>1</w:t>
            </w:r>
            <w:r>
              <w:t xml:space="preserve"> o</w:t>
            </w:r>
          </w:p>
          <w:p w:rsidR="00B72503" w:rsidRDefault="006F1393">
            <w:pPr>
              <w:pStyle w:val="ProductList-TableBody"/>
            </w:pPr>
            <w:r>
              <w:t>CAL per Utente Aggiuntiva per Microsoft Dynamics AX Task</w:t>
            </w:r>
            <w:r>
              <w:fldChar w:fldCharType="begin"/>
            </w:r>
            <w:r>
              <w:instrText xml:space="preserve"> XE "CAL per Utente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Dynamics AX Task per SA (SL per Utente)</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CAL per Dispositivo per Microsoft Dynamics AX Task</w:t>
            </w:r>
            <w:r>
              <w:fldChar w:fldCharType="begin"/>
            </w:r>
            <w:r>
              <w:instrText xml:space="preserve"> XE "CAL per Dispositivo per Microsoft Dynamics AX Task" </w:instrText>
            </w:r>
            <w:r>
              <w:fldChar w:fldCharType="end"/>
            </w:r>
            <w:r>
              <w:rPr>
                <w:i/>
                <w:vertAlign w:val="superscript"/>
              </w:rPr>
              <w:t>1</w:t>
            </w:r>
            <w:r>
              <w:t xml:space="preserve"> o</w:t>
            </w:r>
          </w:p>
          <w:p w:rsidR="00B72503" w:rsidRDefault="006F1393">
            <w:pPr>
              <w:pStyle w:val="ProductList-TableBody"/>
            </w:pPr>
            <w:r>
              <w:t>CAL per Dispositivo Aggiuntiva per Microsoft Dynamics AX Task</w:t>
            </w:r>
            <w:r>
              <w:fldChar w:fldCharType="begin"/>
            </w:r>
            <w:r>
              <w:instrText xml:space="preserve"> XE "CAL per Dispositivo Aggiuntiva per Microsoft Dynamics AX Task"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SL per Dispositivo per Microsoft Dynamics AX Task per SA</w:t>
            </w:r>
          </w:p>
          <w:p w:rsidR="00B72503" w:rsidRDefault="00B72503">
            <w:pPr>
              <w:pStyle w:val="ProductList-TableBody"/>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Functional CAL per Microsoft Dynamics AX</w:t>
            </w:r>
            <w:r>
              <w:fldChar w:fldCharType="begin"/>
            </w:r>
            <w:r>
              <w:instrText xml:space="preserve"> XE "Functional CAL per Microsoft Dynamics AX" </w:instrText>
            </w:r>
            <w:r>
              <w:fldChar w:fldCharType="end"/>
            </w:r>
            <w:r>
              <w:rPr>
                <w:i/>
                <w:vertAlign w:val="superscript"/>
              </w:rPr>
              <w:t>1</w:t>
            </w:r>
            <w:r>
              <w:t xml:space="preserve"> o </w:t>
            </w:r>
          </w:p>
          <w:p w:rsidR="00B72503" w:rsidRDefault="006F1393">
            <w:pPr>
              <w:pStyle w:val="ProductList-TableBody"/>
            </w:pPr>
            <w:r>
              <w:t>CAL Aggiuntiva per Microsoft Dynamics AX 1 Functional</w:t>
            </w:r>
            <w:r>
              <w:fldChar w:fldCharType="begin"/>
            </w:r>
            <w:r>
              <w:instrText xml:space="preserve"> XE "CAL Aggiuntiva per Microsoft Dynamics AX 1 Functional" </w:instrText>
            </w:r>
            <w:r>
              <w:fldChar w:fldCharType="end"/>
            </w:r>
            <w:r>
              <w:rPr>
                <w:i/>
                <w:vertAlign w:val="superscript"/>
              </w:rPr>
              <w:t>1</w:t>
            </w:r>
            <w:r>
              <w:t xml:space="preserve"> o</w:t>
            </w:r>
          </w:p>
          <w:p w:rsidR="00B72503" w:rsidRDefault="006F1393">
            <w:pPr>
              <w:pStyle w:val="ProductList-TableBody"/>
            </w:pPr>
            <w:r>
              <w:t>CAL per Microsoft Dynamics AX Enterprise</w:t>
            </w:r>
            <w:r>
              <w:fldChar w:fldCharType="begin"/>
            </w:r>
            <w:r>
              <w:instrText xml:space="preserve"> XE "CAL per Microsoft Dynamics AX Enterprise" </w:instrText>
            </w:r>
            <w:r>
              <w:fldChar w:fldCharType="end"/>
            </w:r>
            <w:r>
              <w:rPr>
                <w:i/>
                <w:vertAlign w:val="superscript"/>
              </w:rPr>
              <w:t>1</w:t>
            </w:r>
            <w:r>
              <w:t xml:space="preserve"> o</w:t>
            </w:r>
          </w:p>
          <w:p w:rsidR="00B72503" w:rsidRDefault="006F1393">
            <w:pPr>
              <w:pStyle w:val="ProductList-TableBody"/>
            </w:pPr>
            <w:r>
              <w:t>CAL Aggiuntiva per Microsoft Dynamics AX Enterprise</w:t>
            </w:r>
            <w:r>
              <w:fldChar w:fldCharType="begin"/>
            </w:r>
            <w:r>
              <w:instrText xml:space="preserve"> XE "CAL Aggiuntiva per Microsoft Dynamics AX Enterprise"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SL per Utente per Microsoft Dynamics AX Enterprise per SA</w:t>
            </w:r>
          </w:p>
        </w:tc>
      </w:tr>
    </w:tbl>
    <w:p w:rsidR="00B72503" w:rsidRDefault="006F1393">
      <w:pPr>
        <w:pStyle w:val="ProductList-Body"/>
      </w:pPr>
      <w:r>
        <w:rPr>
          <w:i/>
          <w:vertAlign w:val="superscript"/>
        </w:rPr>
        <w:lastRenderedPageBreak/>
        <w:t>1</w:t>
      </w:r>
      <w:r>
        <w:rPr>
          <w:i/>
        </w:rPr>
        <w:t>Con SA attiva</w:t>
      </w:r>
    </w:p>
    <w:p w:rsidR="00B72503" w:rsidRDefault="00B72503">
      <w:pPr>
        <w:pStyle w:val="ProductList-Body"/>
      </w:pPr>
    </w:p>
    <w:p w:rsidR="00B72503" w:rsidRDefault="006F1393">
      <w:pPr>
        <w:pStyle w:val="ProductList-ClauseHeading"/>
        <w:outlineLvl w:val="4"/>
      </w:pPr>
      <w:r>
        <w:t>2.2 Offerte di Supporto per Microsoft Dynamics AX</w:t>
      </w:r>
    </w:p>
    <w:p w:rsidR="00B72503" w:rsidRDefault="006F1393">
      <w:pPr>
        <w:pStyle w:val="ProductList-Body"/>
      </w:pPr>
      <w:r>
        <w:t xml:space="preserve">Dettagli sulle offerte di supporto per Microsoft Dynamics AX sono disponibili all’indirizzo </w:t>
      </w:r>
      <w:hyperlink r:id="rId95">
        <w:r>
          <w:rPr>
            <w:color w:val="00467F"/>
            <w:u w:val="single"/>
          </w:rPr>
          <w:t>http://www.microsoft.com/en-us/dynamics/dynamics-online-support.aspx</w:t>
        </w:r>
      </w:hyperlink>
      <w:r>
        <w:t xml:space="preserve">. </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46" w:name="_Sec661"/>
      <w:r>
        <w:t>Microsoft Dynamics CRM Online</w:t>
      </w:r>
      <w:bookmarkEnd w:id="246"/>
      <w:r>
        <w:fldChar w:fldCharType="begin"/>
      </w:r>
      <w:r>
        <w:instrText xml:space="preserve"> TC "</w:instrText>
      </w:r>
      <w:bookmarkStart w:id="247" w:name="_Toc459472960"/>
      <w:r>
        <w:instrText>Microsoft Dynamics CRM Online</w:instrText>
      </w:r>
      <w:bookmarkEnd w:id="247"/>
      <w:r>
        <w:instrText>" \l 3</w:instrText>
      </w:r>
      <w:r>
        <w:fldChar w:fldCharType="end"/>
      </w:r>
    </w:p>
    <w:p w:rsidR="00B72503" w:rsidRDefault="006F1393">
      <w:pPr>
        <w:pStyle w:val="ProductList-Offering1SubSection"/>
        <w:outlineLvl w:val="3"/>
      </w:pPr>
      <w:bookmarkStart w:id="248" w:name="_Sec715"/>
      <w:r>
        <w:t>1. Disponibilità del Programma</w:t>
      </w:r>
      <w:bookmarkEnd w:id="248"/>
    </w:p>
    <w:tbl>
      <w:tblPr>
        <w:tblStyle w:val="PURTable"/>
        <w:tblW w:w="0" w:type="dxa"/>
        <w:tblLook w:val="04A0" w:firstRow="1" w:lastRow="0" w:firstColumn="1" w:lastColumn="0" w:noHBand="0" w:noVBand="1"/>
      </w:tblPr>
      <w:tblGrid>
        <w:gridCol w:w="4448"/>
        <w:gridCol w:w="808"/>
        <w:gridCol w:w="788"/>
        <w:gridCol w:w="794"/>
        <w:gridCol w:w="705"/>
        <w:gridCol w:w="828"/>
        <w:gridCol w:w="820"/>
        <w:gridCol w:w="799"/>
        <w:gridCol w:w="794"/>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Microsoft Dynamics CRM Online Essential</w:t>
            </w:r>
            <w:r>
              <w:fldChar w:fldCharType="begin"/>
            </w:r>
            <w:r>
              <w:instrText xml:space="preserve"> XE "Microsoft Dynamics CRM Online Essential"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Essential per SA</w:t>
            </w:r>
            <w:r>
              <w:fldChar w:fldCharType="begin"/>
            </w:r>
            <w:r>
              <w:instrText xml:space="preserve"> XE "Microsoft Dynamics CRM Online Essential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Basic</w:t>
            </w:r>
            <w:r>
              <w:fldChar w:fldCharType="begin"/>
            </w:r>
            <w:r>
              <w:instrText xml:space="preserve"> XE "Microsoft Dynamics CRM Online Basic"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Basic per SA</w:t>
            </w:r>
            <w:r>
              <w:fldChar w:fldCharType="begin"/>
            </w:r>
            <w:r>
              <w:instrText xml:space="preserve"> XE "Microsoft Dynamics CRM Online Basic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Professional</w:t>
            </w:r>
            <w:r>
              <w:fldChar w:fldCharType="begin"/>
            </w:r>
            <w:r>
              <w:instrText xml:space="preserve"> XE "Microsoft Dynamics CRM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Add-on di Microsoft Dynamics CRM Online Professional per Office 365</w:t>
            </w:r>
            <w:r>
              <w:fldChar w:fldCharType="begin"/>
            </w:r>
            <w:r>
              <w:instrText xml:space="preserve"> XE "Add-on di Microsoft Dynamics CRM Online Professional per Office 365"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Add-on di Microsoft Dynamics CRM Online Professional per Office 365 per SA</w:t>
            </w:r>
            <w:r>
              <w:fldChar w:fldCharType="begin"/>
            </w:r>
            <w:r>
              <w:instrText xml:space="preserve"> XE "Add-on di Microsoft Dynamics CRM Online Professional per Office 365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Professional per SA</w:t>
            </w:r>
            <w:r>
              <w:fldChar w:fldCharType="begin"/>
            </w:r>
            <w:r>
              <w:instrText xml:space="preserve"> XE "Microsoft Dynamics CRM Online Professional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Enterprise</w:t>
            </w:r>
            <w:r>
              <w:fldChar w:fldCharType="begin"/>
            </w:r>
            <w:r>
              <w:instrText xml:space="preserve"> XE "Microsoft Dynamics CRM Online Enterprise"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Enterprise per SA</w:t>
            </w:r>
            <w:r>
              <w:fldChar w:fldCharType="begin"/>
            </w:r>
            <w:r>
              <w:instrText xml:space="preserve"> XE "Microsoft Dynamics CRM Online Enterprise per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Visualizzazioni di Pagine del Portale Aggiuntive di Microsoft Dynamics CRM Online (SL Add-on)</w:t>
            </w:r>
            <w:r>
              <w:fldChar w:fldCharType="begin"/>
            </w:r>
            <w:r>
              <w:instrText xml:space="preserve"> XE "Visualizzazioni di Pagine del Portale Aggiuntive di Microsoft Dynamics CRM Online (SL Add-on)"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Field Service (SL per Utente)</w:t>
            </w:r>
            <w:r>
              <w:fldChar w:fldCharType="begin"/>
            </w:r>
            <w:r>
              <w:instrText xml:space="preserve"> XE "Microsoft Dynamics CRM Online Field Service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CRM Online Project Service Automation</w:t>
            </w:r>
            <w:r>
              <w:fldChar w:fldCharType="begin"/>
            </w:r>
            <w:r>
              <w:instrText xml:space="preserve"> XE "Microsoft Dynamics CRM Online Project Service Automation"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Portale di Microsoft Dynamics CRM Online</w:t>
            </w:r>
            <w:r>
              <w:fldChar w:fldCharType="begin"/>
            </w:r>
            <w:r>
              <w:instrText xml:space="preserve"> XE "Portale di Microsoft Dynamics CRM Online"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Employee Self Service per Microsoft Dynamics (SL per Utente)</w:t>
            </w:r>
            <w:r>
              <w:fldChar w:fldCharType="begin"/>
            </w:r>
            <w:r>
              <w:instrText xml:space="preserve"> XE "Employee Self Service per Microsoft Dynamics (SL per Utente)"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249" w:name="_Sec770"/>
      <w:r>
        <w:t>2. Condizioni del Prodotto</w:t>
      </w:r>
      <w:bookmarkEnd w:id="249"/>
    </w:p>
    <w:tbl>
      <w:tblPr>
        <w:tblStyle w:val="PURTable"/>
        <w:tblW w:w="0" w:type="dxa"/>
        <w:tblLook w:val="04A0" w:firstRow="1" w:lastRow="0" w:firstColumn="1" w:lastColumn="0" w:noHBand="0" w:noVBand="1"/>
      </w:tblPr>
      <w:tblGrid>
        <w:gridCol w:w="3592"/>
        <w:gridCol w:w="3604"/>
        <w:gridCol w:w="35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Componente Aggiuntivo di Microsoft Dynamics CRM Online Professional per Office 365, Componente Aggiuntivo di Microsoft Dynamics CRM Online Professional per Office 365 per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Licenze Qualificanti per SL Add-On per Utente</w:t>
      </w:r>
    </w:p>
    <w:tbl>
      <w:tblPr>
        <w:tblStyle w:val="PURTable"/>
        <w:tblW w:w="0" w:type="dxa"/>
        <w:tblLook w:val="04A0" w:firstRow="1" w:lastRow="0" w:firstColumn="1" w:lastColumn="0" w:noHBand="0" w:noVBand="1"/>
      </w:tblPr>
      <w:tblGrid>
        <w:gridCol w:w="5399"/>
        <w:gridCol w:w="5391"/>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SL Add-on per Utente</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CAL per Microsoft Dynamics CRM Essential</w:t>
            </w:r>
            <w:r>
              <w:fldChar w:fldCharType="begin"/>
            </w:r>
            <w:r>
              <w:instrText xml:space="preserve"> XE "CAL per Microsoft Dynamics CRM Essential"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SL per Utente per Dynamics CRM Online Essentials per SA</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CAL per Microsoft Dynamics CRM Basic</w:t>
            </w:r>
            <w:r>
              <w:fldChar w:fldCharType="begin"/>
            </w:r>
            <w:r>
              <w:instrText xml:space="preserve"> XE "CAL per Microsoft Dynamics CRM Basic" </w:instrText>
            </w:r>
            <w:r>
              <w:fldChar w:fldCharType="end"/>
            </w:r>
            <w:r>
              <w:rPr>
                <w:i/>
                <w:vertAlign w:val="superscript"/>
              </w:rPr>
              <w:t>1</w:t>
            </w:r>
            <w:r>
              <w:t xml:space="preserve"> o</w:t>
            </w:r>
          </w:p>
          <w:p w:rsidR="00B72503" w:rsidRDefault="006F1393">
            <w:pPr>
              <w:pStyle w:val="ProductList-TableBody"/>
            </w:pPr>
            <w:r>
              <w:t>CAL Aggiuntiva per Microsoft Dynamics CRM Basic</w:t>
            </w:r>
            <w:r>
              <w:fldChar w:fldCharType="begin"/>
            </w:r>
            <w:r>
              <w:instrText xml:space="preserve"> XE "CAL Aggiuntiva per Microsoft Dynamics CRM Basic"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SL per Utente per Dynamics CRM Online Basic per SA</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CAL per Microsoft Dynamics CRM Professional</w:t>
            </w:r>
            <w:r>
              <w:fldChar w:fldCharType="begin"/>
            </w:r>
            <w:r>
              <w:instrText xml:space="preserve"> XE "CAL per Microsoft Dynamics CRM Professional" </w:instrText>
            </w:r>
            <w:r>
              <w:fldChar w:fldCharType="end"/>
            </w:r>
            <w:r>
              <w:rPr>
                <w:i/>
                <w:vertAlign w:val="superscript"/>
              </w:rPr>
              <w:t>1</w:t>
            </w:r>
            <w:r>
              <w:t xml:space="preserve"> o</w:t>
            </w:r>
          </w:p>
          <w:p w:rsidR="00B72503" w:rsidRDefault="006F1393">
            <w:pPr>
              <w:pStyle w:val="ProductList-TableBody"/>
            </w:pPr>
            <w:r>
              <w:t>CAL Aggiuntiva per Microsoft Dynamics CRM Professional</w:t>
            </w:r>
            <w:r>
              <w:fldChar w:fldCharType="begin"/>
            </w:r>
            <w:r>
              <w:instrText xml:space="preserve"> XE "CAL Aggiuntiva per Microsoft Dynamics CRM Professional" </w:instrText>
            </w:r>
            <w:r>
              <w:fldChar w:fldCharType="end"/>
            </w:r>
            <w:r>
              <w:rPr>
                <w:i/>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SL per Utente per Dynamics CRM Online Professional per SA</w:t>
            </w:r>
          </w:p>
          <w:p w:rsidR="00B72503" w:rsidRDefault="006F1393">
            <w:pPr>
              <w:pStyle w:val="ProductList-TableBody"/>
            </w:pPr>
            <w:r>
              <w:t>SL per Utente per Dynamics CRM Online Enterprise per SA</w:t>
            </w:r>
          </w:p>
        </w:tc>
      </w:tr>
    </w:tbl>
    <w:p w:rsidR="00B72503" w:rsidRDefault="006F1393">
      <w:pPr>
        <w:pStyle w:val="ProductList-Body"/>
      </w:pPr>
      <w:r>
        <w:rPr>
          <w:i/>
          <w:vertAlign w:val="superscript"/>
        </w:rPr>
        <w:t>1</w:t>
      </w:r>
      <w:r>
        <w:rPr>
          <w:i/>
        </w:rPr>
        <w:t>Con SA attiva</w:t>
      </w:r>
    </w:p>
    <w:p w:rsidR="00B72503" w:rsidRDefault="00B72503">
      <w:pPr>
        <w:pStyle w:val="ProductList-Body"/>
      </w:pPr>
    </w:p>
    <w:p w:rsidR="00B72503" w:rsidRDefault="006F1393">
      <w:pPr>
        <w:pStyle w:val="ProductList-ClauseHeading"/>
        <w:outlineLvl w:val="4"/>
      </w:pPr>
      <w:r>
        <w:lastRenderedPageBreak/>
        <w:t>2.2 Microsoft Dynamics CRM Online Professional for Government</w:t>
      </w:r>
    </w:p>
    <w:p w:rsidR="00B72503" w:rsidRDefault="006F1393">
      <w:pPr>
        <w:pStyle w:val="ProductList-Body"/>
      </w:pPr>
      <w:r>
        <w:t>Microsoft Social Engagement</w:t>
      </w:r>
      <w:r>
        <w:fldChar w:fldCharType="begin"/>
      </w:r>
      <w:r>
        <w:instrText xml:space="preserve"> XE "Microsoft Social Engagement" </w:instrText>
      </w:r>
      <w:r>
        <w:fldChar w:fldCharType="end"/>
      </w:r>
      <w:r>
        <w:t xml:space="preserve"> e Microsoft Dynamics Marketing Sales Collaboration</w:t>
      </w:r>
      <w:r>
        <w:fldChar w:fldCharType="begin"/>
      </w:r>
      <w:r>
        <w:instrText xml:space="preserve"> XE "Microsoft Dynamics Marketing Sales Collaboration" </w:instrText>
      </w:r>
      <w:r>
        <w:fldChar w:fldCharType="end"/>
      </w:r>
      <w:r>
        <w:t xml:space="preserve"> non sono disponibili in Microsoft Dynamics CRM Online Professional for Government.</w:t>
      </w:r>
    </w:p>
    <w:p w:rsidR="00B72503" w:rsidRDefault="00B72503">
      <w:pPr>
        <w:pStyle w:val="ProductList-Body"/>
      </w:pPr>
    </w:p>
    <w:p w:rsidR="00B72503" w:rsidRDefault="006F1393">
      <w:pPr>
        <w:pStyle w:val="ProductList-ClauseHeading"/>
        <w:outlineLvl w:val="4"/>
      </w:pPr>
      <w:r>
        <w:t>2.3 Offerte di Supporto per Microsoft Dynamics CRM Online</w:t>
      </w:r>
    </w:p>
    <w:p w:rsidR="00B72503" w:rsidRDefault="006F1393">
      <w:pPr>
        <w:pStyle w:val="ProductList-Body"/>
      </w:pPr>
      <w:r>
        <w:t xml:space="preserve">Dettagli sulle offerte di supporto per Microsoft Dynamics CRM Online sono disponibili all’indirizzo </w:t>
      </w:r>
      <w:hyperlink r:id="rId97">
        <w:r>
          <w:rPr>
            <w:color w:val="00467F"/>
            <w:u w:val="single"/>
          </w:rPr>
          <w:t>http://www.microsoft.com/en-us/dynamics/dynamics-online-support.aspx</w:t>
        </w:r>
      </w:hyperlink>
      <w:r>
        <w:t xml:space="preserve">. </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50" w:name="_Sec662"/>
      <w:r>
        <w:t>Microsoft Dynamics Marketing</w:t>
      </w:r>
      <w:bookmarkEnd w:id="250"/>
      <w:r>
        <w:fldChar w:fldCharType="begin"/>
      </w:r>
      <w:r>
        <w:instrText xml:space="preserve"> TC "</w:instrText>
      </w:r>
      <w:bookmarkStart w:id="251" w:name="_Toc459472961"/>
      <w:r>
        <w:instrText>Microsoft Dynamics Marketing</w:instrText>
      </w:r>
      <w:bookmarkEnd w:id="251"/>
      <w:r>
        <w:instrText>" \l 3</w:instrText>
      </w:r>
      <w:r>
        <w:fldChar w:fldCharType="end"/>
      </w:r>
    </w:p>
    <w:p w:rsidR="00B72503" w:rsidRDefault="006F1393">
      <w:pPr>
        <w:pStyle w:val="ProductList-Offering1SubSection"/>
        <w:outlineLvl w:val="3"/>
      </w:pPr>
      <w:bookmarkStart w:id="252" w:name="_Sec716"/>
      <w:r>
        <w:t>1. Disponibilità del Programma</w:t>
      </w:r>
      <w:bookmarkEnd w:id="252"/>
    </w:p>
    <w:tbl>
      <w:tblPr>
        <w:tblStyle w:val="PURTable"/>
        <w:tblW w:w="0" w:type="dxa"/>
        <w:tblLook w:val="04A0" w:firstRow="1" w:lastRow="0" w:firstColumn="1" w:lastColumn="0" w:noHBand="0" w:noVBand="1"/>
      </w:tblPr>
      <w:tblGrid>
        <w:gridCol w:w="4452"/>
        <w:gridCol w:w="809"/>
        <w:gridCol w:w="779"/>
        <w:gridCol w:w="795"/>
        <w:gridCol w:w="705"/>
        <w:gridCol w:w="828"/>
        <w:gridCol w:w="821"/>
        <w:gridCol w:w="800"/>
        <w:gridCol w:w="795"/>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Microsoft Dynamics Marketing Enterprise</w:t>
            </w:r>
            <w:r>
              <w:fldChar w:fldCharType="begin"/>
            </w:r>
            <w:r>
              <w:instrText xml:space="preserve"> XE "Microsoft Dynamics Marketing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Messaggi Extra per Microsoft Dynamics Marketing</w:t>
            </w:r>
            <w:r>
              <w:fldChar w:fldCharType="begin"/>
            </w:r>
            <w:r>
              <w:instrText xml:space="preserve"> XE "Messaggi Extra per Microsoft Dynamics Marketing"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Supporto Professionale Diretto per Microsoft Dynamics Marketing</w:t>
            </w:r>
            <w:r>
              <w:fldChar w:fldCharType="begin"/>
            </w:r>
            <w:r>
              <w:instrText xml:space="preserve"> XE "Supporto Professionale Diretto per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9" w:space="0" w:color="000000"/>
            </w:tcBorders>
          </w:tcPr>
          <w:p w:rsidR="00B72503" w:rsidRDefault="006F1393">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9" w:space="0" w:color="000000"/>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none" w:sz="4" w:space="0" w:color="FFFFFF"/>
              <w:right w:val="none" w:sz="9" w:space="0" w:color="000000"/>
            </w:tcBorders>
          </w:tcPr>
          <w:p w:rsidR="00B72503" w:rsidRDefault="006F1393">
            <w:pPr>
              <w:pStyle w:val="ProductList-TableBody"/>
            </w:pPr>
            <w:r>
              <w:rPr>
                <w:color w:val="000000"/>
              </w:rPr>
              <w:t>Microsoft Dynamics Marketing SMS Credit (SL Add-on)</w:t>
            </w:r>
            <w:r>
              <w:fldChar w:fldCharType="begin"/>
            </w:r>
            <w:r>
              <w:instrText xml:space="preserve"> XE "Microsoft Dynamics Marketing SMS Credit (SL Add-on)" </w:instrText>
            </w:r>
            <w:r>
              <w:fldChar w:fldCharType="end"/>
            </w:r>
          </w:p>
        </w:tc>
        <w:tc>
          <w:tcPr>
            <w:tcW w:w="860" w:type="dxa"/>
            <w:tcBorders>
              <w:top w:val="dashed" w:sz="4" w:space="0" w:color="BFBFBF"/>
              <w:left w:val="none" w:sz="9" w:space="0" w:color="000000"/>
              <w:bottom w:val="none" w:sz="4" w:space="0" w:color="FFFFF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253" w:name="_Sec771"/>
      <w:r>
        <w:t>2. Condizioni del Prodotto</w:t>
      </w:r>
      <w:bookmarkEnd w:id="253"/>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9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Offerte di Supporto per Microsoft Dynamics Marketing</w:t>
      </w:r>
    </w:p>
    <w:p w:rsidR="00B72503" w:rsidRDefault="006F1393">
      <w:pPr>
        <w:pStyle w:val="ProductList-Body"/>
      </w:pPr>
      <w:r>
        <w:t xml:space="preserve">Dettagli sulle offerte di supporto per Microsoft Dynamics Marketing sono disponibili all’indirizzo </w:t>
      </w:r>
      <w:hyperlink r:id="rId99">
        <w:r>
          <w:rPr>
            <w:color w:val="00467F"/>
            <w:u w:val="single"/>
          </w:rPr>
          <w:t>http://www.microsoft.com/en-us/dynamics/dynamics-online-support.aspx</w:t>
        </w:r>
      </w:hyperlink>
      <w:r>
        <w:t xml:space="preserve">. </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54" w:name="_Sec663"/>
      <w:r>
        <w:t>Microsoft Social Engagement</w:t>
      </w:r>
      <w:bookmarkEnd w:id="254"/>
      <w:r>
        <w:fldChar w:fldCharType="begin"/>
      </w:r>
      <w:r>
        <w:instrText xml:space="preserve"> TC "</w:instrText>
      </w:r>
      <w:bookmarkStart w:id="255" w:name="_Toc459472962"/>
      <w:r>
        <w:instrText>Microsoft Social Engagement</w:instrText>
      </w:r>
      <w:bookmarkEnd w:id="255"/>
      <w:r>
        <w:instrText>" \l 3</w:instrText>
      </w:r>
      <w:r>
        <w:fldChar w:fldCharType="end"/>
      </w:r>
    </w:p>
    <w:p w:rsidR="00B72503" w:rsidRDefault="006F1393">
      <w:pPr>
        <w:pStyle w:val="ProductList-Offering1SubSection"/>
        <w:outlineLvl w:val="3"/>
      </w:pPr>
      <w:bookmarkStart w:id="256" w:name="_Sec717"/>
      <w:r>
        <w:t>1. Disponibilità del Programma</w:t>
      </w:r>
      <w:bookmarkEnd w:id="256"/>
    </w:p>
    <w:tbl>
      <w:tblPr>
        <w:tblStyle w:val="PURTable"/>
        <w:tblW w:w="0" w:type="dxa"/>
        <w:tblLook w:val="04A0" w:firstRow="1" w:lastRow="0" w:firstColumn="1" w:lastColumn="0" w:noHBand="0" w:noVBand="1"/>
      </w:tblPr>
      <w:tblGrid>
        <w:gridCol w:w="4443"/>
        <w:gridCol w:w="809"/>
        <w:gridCol w:w="789"/>
        <w:gridCol w:w="795"/>
        <w:gridCol w:w="705"/>
        <w:gridCol w:w="828"/>
        <w:gridCol w:w="821"/>
        <w:gridCol w:w="799"/>
        <w:gridCol w:w="795"/>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Microsoft Social Engagement Professional</w:t>
            </w:r>
            <w:r>
              <w:fldChar w:fldCharType="begin"/>
            </w:r>
            <w:r>
              <w:instrText xml:space="preserve"> XE "Microsoft Social Engagement Professional"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Add-on di Microsoft Social Engagement Professional</w:t>
            </w:r>
            <w:r>
              <w:fldChar w:fldCharType="begin"/>
            </w:r>
            <w:r>
              <w:instrText xml:space="preserve"> XE "Add-on di Microsoft Social Engagement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Post Aggiuntivi di Microsoft Social Engagement</w:t>
            </w:r>
            <w:r>
              <w:fldChar w:fldCharType="begin"/>
            </w:r>
            <w:r>
              <w:instrText xml:space="preserve"> XE "Post Aggiuntivi di Microsoft Social Engagement"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Supporto Avanzato per Microsoft Social Engagement</w:t>
            </w:r>
            <w:r>
              <w:fldChar w:fldCharType="begin"/>
            </w:r>
            <w:r>
              <w:instrText xml:space="preserve"> XE "Supporto Avanzato per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Supporto Diretto per Microsoft Social Engagement Professional</w:t>
            </w:r>
            <w:r>
              <w:fldChar w:fldCharType="begin"/>
            </w:r>
            <w:r>
              <w:instrText xml:space="preserve"> XE "Supporto Diretto per Microsoft Social Engagement Professional"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Microsoft Social Engagement Enterprise</w:t>
            </w:r>
            <w:r>
              <w:fldChar w:fldCharType="begin"/>
            </w:r>
            <w:r>
              <w:instrText xml:space="preserve"> XE "Microsoft Social Engagement Enterprise"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257" w:name="_Sec772"/>
      <w:r>
        <w:t>2. Condizioni del Prodotto</w:t>
      </w:r>
      <w:bookmarkEnd w:id="257"/>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lastRenderedPageBreak/>
        <w:t>2.1 Licenze Qualificanti per SL Add-On per Utente</w:t>
      </w:r>
    </w:p>
    <w:tbl>
      <w:tblPr>
        <w:tblStyle w:val="PURTable"/>
        <w:tblW w:w="0" w:type="dxa"/>
        <w:tblLook w:val="04A0" w:firstRow="1" w:lastRow="0" w:firstColumn="1" w:lastColumn="0" w:noHBand="0" w:noVBand="1"/>
      </w:tblPr>
      <w:tblGrid>
        <w:gridCol w:w="5393"/>
        <w:gridCol w:w="5397"/>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SL Add-on per Utente</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Professional CAL per Microsoft Dynamics CRM</w:t>
            </w:r>
            <w:r>
              <w:fldChar w:fldCharType="begin"/>
            </w:r>
            <w:r>
              <w:instrText xml:space="preserve"> XE "Professional CAL per Microsoft Dynamics CRM"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Add-on di Microsoft Social Engagement Professional</w:t>
            </w:r>
          </w:p>
          <w:p w:rsidR="00B72503" w:rsidRDefault="006F1393">
            <w:pPr>
              <w:pStyle w:val="ProductList-TableBody"/>
            </w:pPr>
            <w:r>
              <w:t>Post Aggiuntivi di Microsoft Social Engagement Professional</w:t>
            </w:r>
          </w:p>
          <w:p w:rsidR="00B72503" w:rsidRDefault="006F1393">
            <w:pPr>
              <w:pStyle w:val="ProductList-TableBody"/>
            </w:pPr>
            <w:r>
              <w:t>Post Aggiuntivi di Microsoft Social Engagement Professional Education</w:t>
            </w:r>
          </w:p>
        </w:tc>
      </w:tr>
    </w:tbl>
    <w:p w:rsidR="00B72503" w:rsidRDefault="006F1393">
      <w:pPr>
        <w:pStyle w:val="ProductList-Body"/>
      </w:pPr>
      <w:r>
        <w:rPr>
          <w:i/>
          <w:vertAlign w:val="superscript"/>
        </w:rPr>
        <w:t>1</w:t>
      </w:r>
      <w:r>
        <w:rPr>
          <w:i/>
        </w:rPr>
        <w:t>Ciascuna Licenza Qualificante deve disporre di una SA attiva</w:t>
      </w:r>
    </w:p>
    <w:p w:rsidR="00B72503" w:rsidRDefault="00B72503">
      <w:pPr>
        <w:pStyle w:val="ProductList-Body"/>
      </w:pPr>
    </w:p>
    <w:p w:rsidR="00B72503" w:rsidRDefault="006F1393">
      <w:pPr>
        <w:pStyle w:val="ProductList-ClauseHeading"/>
        <w:outlineLvl w:val="4"/>
      </w:pPr>
      <w:r>
        <w:t>2.2 Offerte di Supporto per Microsoft Social Engagement</w:t>
      </w:r>
    </w:p>
    <w:p w:rsidR="00B72503" w:rsidRDefault="006F1393">
      <w:pPr>
        <w:pStyle w:val="ProductList-Body"/>
      </w:pPr>
      <w:r>
        <w:t xml:space="preserve">Dettagli sulle offerte di supporto per Microsoft Social Engagement sono disponibili all’indirizzo </w:t>
      </w:r>
      <w:hyperlink r:id="rId101">
        <w:r>
          <w:rPr>
            <w:color w:val="00467F"/>
            <w:u w:val="single"/>
          </w:rPr>
          <w:t>http://www.microsoft.com/en-us/dynamics/dynamics-online-support.aspx</w:t>
        </w:r>
      </w:hyperlink>
      <w:r>
        <w:t xml:space="preserve">. </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58" w:name="_Sec664"/>
      <w:r>
        <w:t>Parature, di Microsoft</w:t>
      </w:r>
      <w:bookmarkEnd w:id="258"/>
      <w:r>
        <w:fldChar w:fldCharType="begin"/>
      </w:r>
      <w:r>
        <w:instrText xml:space="preserve"> TC "</w:instrText>
      </w:r>
      <w:bookmarkStart w:id="259" w:name="_Toc459472963"/>
      <w:r>
        <w:instrText>Parature, di Microsoft</w:instrText>
      </w:r>
      <w:bookmarkEnd w:id="259"/>
      <w:r>
        <w:instrText>" \l 3</w:instrText>
      </w:r>
      <w:r>
        <w:fldChar w:fldCharType="end"/>
      </w:r>
    </w:p>
    <w:p w:rsidR="00B72503" w:rsidRDefault="006F1393">
      <w:pPr>
        <w:pStyle w:val="ProductList-Offering1SubSection"/>
        <w:outlineLvl w:val="3"/>
      </w:pPr>
      <w:bookmarkStart w:id="260" w:name="_Sec718"/>
      <w:r>
        <w:t>1. Disponibilità del Programma</w:t>
      </w:r>
      <w:bookmarkEnd w:id="260"/>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Parature Enterprise</w:t>
            </w:r>
            <w:r>
              <w:fldChar w:fldCharType="begin"/>
            </w:r>
            <w:r>
              <w:instrText xml:space="preserve"> XE "Parature Enterprise"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Record Aggiuntivi di Parature</w:t>
            </w:r>
            <w:r>
              <w:fldChar w:fldCharType="begin"/>
            </w:r>
            <w:r>
              <w:instrText xml:space="preserve"> XE "Record Aggiuntivi di Parature"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Visualizzazioni di Pagina Aggiuntive di Parature Enterprise</w:t>
            </w:r>
            <w:r>
              <w:fldChar w:fldCharType="begin"/>
            </w:r>
            <w:r>
              <w:instrText xml:space="preserve"> XE "Visualizzazioni di Pagina Aggiuntive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Reparti Aggiuntivi di Parature Enterprise</w:t>
            </w:r>
            <w:r>
              <w:fldChar w:fldCharType="begin"/>
            </w:r>
            <w:r>
              <w:instrText xml:space="preserve"> XE "Reparti Aggiuntivi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Archiviazione File Aggiuntiva di Parature Enterprise</w:t>
            </w:r>
            <w:r>
              <w:fldChar w:fldCharType="begin"/>
            </w:r>
            <w:r>
              <w:instrText xml:space="preserve"> XE "Archiviazione File Aggiuntiva di Parature Enterprise" </w:instrText>
            </w:r>
            <w:r>
              <w:fldChar w:fldCharType="end"/>
            </w:r>
            <w:r>
              <w:t xml:space="preserve"> (SL Add-on)</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Supporto Avanzato per Parature</w:t>
            </w:r>
            <w:r>
              <w:fldChar w:fldCharType="begin"/>
            </w:r>
            <w:r>
              <w:instrText xml:space="preserve"> XE "Supporto Avanzato per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Supporto Diretto Professionale per Parature</w:t>
            </w:r>
            <w:r>
              <w:fldChar w:fldCharType="begin"/>
            </w:r>
            <w:r>
              <w:instrText xml:space="preserve"> XE "Supporto Diretto Professionale per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261" w:name="_Sec773"/>
      <w:r>
        <w:t>2. Condizioni del Prodotto</w:t>
      </w:r>
      <w:bookmarkEnd w:id="261"/>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Offerte di Supporto per Parature</w:t>
      </w:r>
    </w:p>
    <w:p w:rsidR="00B72503" w:rsidRDefault="006F1393">
      <w:pPr>
        <w:pStyle w:val="ProductList-Body"/>
      </w:pPr>
      <w:r>
        <w:t xml:space="preserve">Dettagli sulle offerte di supporto per Parature di Microsoft sono disponibili all’indirizzo </w:t>
      </w:r>
      <w:hyperlink r:id="rId103">
        <w:r>
          <w:rPr>
            <w:color w:val="00467F"/>
            <w:u w:val="single"/>
          </w:rPr>
          <w:t>http://www.microsoft.com/en-us/dynamics/dynamics-online-support.aspx</w:t>
        </w:r>
      </w:hyperlink>
      <w:r>
        <w:t xml:space="preserve">. </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262" w:name="_Sec632"/>
      <w:r>
        <w:t>Servizi Office 365</w:t>
      </w:r>
      <w:bookmarkEnd w:id="262"/>
      <w:r>
        <w:fldChar w:fldCharType="begin"/>
      </w:r>
      <w:r>
        <w:instrText xml:space="preserve"> TC "</w:instrText>
      </w:r>
      <w:bookmarkStart w:id="263" w:name="_Toc459472964"/>
      <w:r>
        <w:instrText>Servizi Office 365</w:instrText>
      </w:r>
      <w:bookmarkEnd w:id="263"/>
      <w:r>
        <w:instrText>" \l 2</w:instrText>
      </w:r>
      <w:r>
        <w:fldChar w:fldCharType="end"/>
      </w:r>
    </w:p>
    <w:p w:rsidR="00B72503" w:rsidRDefault="006F1393">
      <w:pPr>
        <w:pStyle w:val="ProductList-Offering2HeadingNoBorder"/>
        <w:outlineLvl w:val="2"/>
      </w:pPr>
      <w:bookmarkStart w:id="264" w:name="_Sec633"/>
      <w:r>
        <w:t>Applicazioni Office 365</w:t>
      </w:r>
      <w:bookmarkEnd w:id="264"/>
      <w:r>
        <w:fldChar w:fldCharType="begin"/>
      </w:r>
      <w:r>
        <w:instrText xml:space="preserve"> TC "</w:instrText>
      </w:r>
      <w:bookmarkStart w:id="265" w:name="_Toc459472965"/>
      <w:r>
        <w:instrText>Applicazioni Office 365</w:instrText>
      </w:r>
      <w:bookmarkEnd w:id="265"/>
      <w:r>
        <w:instrText>" \l 3</w:instrText>
      </w:r>
      <w:r>
        <w:fldChar w:fldCharType="end"/>
      </w:r>
    </w:p>
    <w:p w:rsidR="00B72503" w:rsidRDefault="006F1393">
      <w:pPr>
        <w:pStyle w:val="ProductList-Offering1SubSection"/>
        <w:outlineLvl w:val="3"/>
      </w:pPr>
      <w:bookmarkStart w:id="266" w:name="_Sec719"/>
      <w:r>
        <w:t>1. Disponibilità del Programma</w:t>
      </w:r>
      <w:bookmarkEnd w:id="266"/>
    </w:p>
    <w:tbl>
      <w:tblPr>
        <w:tblStyle w:val="PURTable"/>
        <w:tblW w:w="0" w:type="dxa"/>
        <w:tblLook w:val="04A0" w:firstRow="1" w:lastRow="0" w:firstColumn="1" w:lastColumn="0" w:noHBand="0" w:noVBand="1"/>
      </w:tblPr>
      <w:tblGrid>
        <w:gridCol w:w="4420"/>
        <w:gridCol w:w="810"/>
        <w:gridCol w:w="791"/>
        <w:gridCol w:w="796"/>
        <w:gridCol w:w="706"/>
        <w:gridCol w:w="829"/>
        <w:gridCol w:w="822"/>
        <w:gridCol w:w="801"/>
        <w:gridCol w:w="809"/>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ProPlus</w:t>
            </w:r>
            <w:r>
              <w:fldChar w:fldCharType="begin"/>
            </w:r>
            <w:r>
              <w:instrText xml:space="preserve"> XE "Office 365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ProPlus da SA</w:t>
            </w:r>
            <w:r>
              <w:fldChar w:fldCharType="begin"/>
            </w:r>
            <w:r>
              <w:instrText xml:space="preserve"> XE "Office 365 ProPlus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Visio Pro per Office 365</w:t>
            </w:r>
            <w:r>
              <w:fldChar w:fldCharType="begin"/>
            </w:r>
            <w:r>
              <w:instrText xml:space="preserve"> XE "Visio Pro per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Visio Pro per Office 365 da SA</w:t>
            </w:r>
            <w:r>
              <w:fldChar w:fldCharType="begin"/>
            </w:r>
            <w:r>
              <w:instrText xml:space="preserve"> XE "Visio Pro per Office 365 da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267" w:name="_Sec774"/>
      <w:r>
        <w:t>2. Condizioni del Prodotto</w:t>
      </w:r>
      <w:bookmarkEnd w:id="267"/>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Visio Pro per Office 365</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"Prerequisito: indica che è necessario soddisfare alcune condizioni aggiuntive al fine di poter acquistare licenze per il Prodotto." </w:instrText>
            </w:r>
            <w:r>
              <w:fldChar w:fldCharType="separate"/>
            </w:r>
            <w:r>
              <w:rPr>
                <w:color w:val="0563C1"/>
              </w:rPr>
              <w:t>Prerequisito</w:t>
            </w:r>
            <w:r>
              <w:fldChar w:fldCharType="end"/>
            </w:r>
            <w:r>
              <w:t>: SL per Utente da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lastRenderedPageBreak/>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Idoneità all’Acquisto di SL per Utente per Applicazioni Office 365 da SA</w:t>
      </w:r>
    </w:p>
    <w:p w:rsidR="00B72503" w:rsidRDefault="006F1393">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5381"/>
        <w:gridCol w:w="5409"/>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Prodotti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SL per Utente da SA corrispondente</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365 ProPlus da SA</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Visio Pro per Office 365</w:t>
            </w:r>
          </w:p>
        </w:tc>
      </w:tr>
    </w:tbl>
    <w:p w:rsidR="00B72503" w:rsidRDefault="00B72503">
      <w:pPr>
        <w:pStyle w:val="ProductList-Body"/>
      </w:pPr>
    </w:p>
    <w:p w:rsidR="00B72503" w:rsidRDefault="006F1393">
      <w:pPr>
        <w:pStyle w:val="ProductList-ClauseHeading"/>
        <w:outlineLvl w:val="4"/>
      </w:pPr>
      <w:r>
        <w:t>2.2 Idoneità ai Supporti di Memorizzazione per Office 365 Pro Plus con Diritti per Windows To Go</w:t>
      </w:r>
    </w:p>
    <w:p w:rsidR="00B72503" w:rsidRDefault="006F1393">
      <w:pPr>
        <w:pStyle w:val="ProductList-Body"/>
      </w:pPr>
      <w:r>
        <w:t>Qualora un utente al quale la Società ha ceduto una Licenza per Office 365 ProPlus utilizzi il software ai sensi dei Diritti per Windows To Go, anziché installare una copia del software fornito con Office 365 ProPlus su uno dei cinque dispositivi consentiti in conformità alle condizioni per l’utilizzo del servizio per Office 365 ProPlus, tale utente potrà 1) installare una copia del software Office Professional Plus 2013</w:t>
      </w:r>
      <w:r>
        <w:fldChar w:fldCharType="begin"/>
      </w:r>
      <w:r>
        <w:instrText xml:space="preserve"> XE "Office Professional Plus 2013" </w:instrText>
      </w:r>
      <w:r>
        <w:fldChar w:fldCharType="end"/>
      </w:r>
      <w:r>
        <w:t xml:space="preserve"> sull’unità USB utilizzata per i Diritti per Windows To Go e 2) utilizzare il software Office Professional Plus 2013 su tale unità USB su qualsiasi dispositivo. Alla scadenza della sottoscrizione di Office 365 ProPlus, la Società dovrà disinstallare il software Office Professional Plus 2013 dall’unità USB.</w:t>
      </w:r>
    </w:p>
    <w:p w:rsidR="00B72503" w:rsidRDefault="00B72503">
      <w:pPr>
        <w:pStyle w:val="ProductList-Body"/>
      </w:pPr>
    </w:p>
    <w:p w:rsidR="00B72503" w:rsidRDefault="006F1393">
      <w:pPr>
        <w:pStyle w:val="ProductList-ClauseHeading"/>
        <w:outlineLvl w:val="4"/>
      </w:pPr>
      <w:r>
        <w:t>2.3 Contratto Campus e School, Enrollment for Education Solutions e Open Value Subscription - Education Solutions</w:t>
      </w:r>
    </w:p>
    <w:p w:rsidR="00B72503" w:rsidRDefault="006F1393">
      <w:pPr>
        <w:pStyle w:val="ProductList-Body"/>
      </w:pPr>
      <w:r>
        <w:t xml:space="preserve">Qualora la Società sia un Istituto in base alla definizione nel Contratto Campus e School e disponga di una SL per Utente per Office 365 ProPlus, dovrà acquistare una Licenza per ogni Utente Qualificato dell’organizzazione dell’Istituto. Qualora un Istituto aderisca all’Opzione Studente per la SL per Utente per Office 365 ProPlus, dovrà acquistare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ogni Studente dell’Organizzazione.</w:t>
      </w:r>
    </w:p>
    <w:p w:rsidR="00B72503" w:rsidRDefault="00B72503">
      <w:pPr>
        <w:pStyle w:val="ProductList-Body"/>
      </w:pPr>
    </w:p>
    <w:p w:rsidR="00B72503" w:rsidRDefault="006F1393">
      <w:pPr>
        <w:pStyle w:val="ProductList-Body"/>
      </w:pPr>
      <w:r>
        <w:t>Gli Istituti in possesso di SL per Utente per Office 365 ProPlus cedute a tutto il personale docente e non docente potranno installare il software Office Professional Plus 2016 in qualsiasi laboratorio o biblioteca ad accesso libero all’interno della propria Organizzazione. L’utilizzo del software è soggetto alle condizioni di Licenza per Office Professional Plus 2016.</w:t>
      </w:r>
    </w:p>
    <w:p w:rsidR="00B72503" w:rsidRDefault="00B72503">
      <w:pPr>
        <w:pStyle w:val="ProductList-Body"/>
      </w:pPr>
    </w:p>
    <w:p w:rsidR="00B72503" w:rsidRDefault="006F1393">
      <w:pPr>
        <w:pStyle w:val="ProductList-Body"/>
      </w:pPr>
      <w:r>
        <w:t>Gli Istituti in possesso della copertura Software Assurance per Office Professional Plus ceduta a tutto il personale docente e non docente sono idonei ad acquisire Licenze per Office 365 ProPlus per tutto il personale docente e non docente che fa parte dell’Organizzazione dell’Istituto senza alcun costo aggiuntivo per l’Istituto. Le Licenze acquisite gratuitamente tramite la presente offerta non potranno contribuire al raggiungimento da parte dell’Istituto dei requisiti minimi richiesti per l’ordine.</w:t>
      </w:r>
    </w:p>
    <w:p w:rsidR="00B72503" w:rsidRDefault="00B72503">
      <w:pPr>
        <w:pStyle w:val="ProductList-Body"/>
      </w:pPr>
    </w:p>
    <w:p w:rsidR="00B72503" w:rsidRDefault="006F1393">
      <w:pPr>
        <w:pStyle w:val="ProductList-ClauseHeading"/>
        <w:outlineLvl w:val="4"/>
      </w:pPr>
      <w:r>
        <w:t>2.4 Office Multi-Language Pack</w:t>
      </w:r>
    </w:p>
    <w:p w:rsidR="00B72503" w:rsidRDefault="006F1393">
      <w:pPr>
        <w:pStyle w:val="ProductList-Body"/>
      </w:pPr>
      <w:r>
        <w:t>Le Società in possesso di sottoscrizioni alle Applicazioni di Office 365 potranno utilizzare l’ultima versione di Office Multi Language Pack</w:t>
      </w:r>
      <w:r>
        <w:fldChar w:fldCharType="begin"/>
      </w:r>
      <w:r>
        <w:instrText xml:space="preserve"> XE "Office Multi Language Pack" </w:instrText>
      </w:r>
      <w:r>
        <w:fldChar w:fldCharType="end"/>
      </w:r>
      <w:r>
        <w:t xml:space="preserve"> con le copie del software delle applicazioni desktop che sono autorizzate a usare ai sensi delle loro sottoscrizioni qualificanti per Office 365. Il diritto di utilizzare l’Office Multi Language Pack cesserà alla scadenza dei diritti concessi dalla licenza qualificante per le Applicazioni di Office 365. </w:t>
      </w:r>
    </w:p>
    <w:p w:rsidR="00B72503" w:rsidRDefault="00B72503">
      <w:pPr>
        <w:pStyle w:val="ProductList-Body"/>
      </w:pPr>
    </w:p>
    <w:p w:rsidR="00B72503" w:rsidRDefault="006F1393">
      <w:pPr>
        <w:pStyle w:val="ProductList-ClauseHeading"/>
        <w:outlineLvl w:val="4"/>
      </w:pPr>
      <w:r>
        <w:t>2.5 E-Learning</w:t>
      </w:r>
    </w:p>
    <w:p w:rsidR="00B72503" w:rsidRDefault="006F1393">
      <w:pPr>
        <w:pStyle w:val="ProductList-Body"/>
      </w:pPr>
      <w:r>
        <w:t xml:space="preserve">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 </w:t>
      </w:r>
    </w:p>
    <w:p w:rsidR="00B72503" w:rsidRDefault="00B72503">
      <w:pPr>
        <w:pStyle w:val="ProductList-Body"/>
      </w:pPr>
    </w:p>
    <w:p w:rsidR="00B72503" w:rsidRDefault="006F1393">
      <w:pPr>
        <w:pStyle w:val="ProductList-ClauseHeading"/>
        <w:outlineLvl w:val="4"/>
      </w:pPr>
      <w:r>
        <w:t>2.6 Office Online</w:t>
      </w:r>
    </w:p>
    <w:p w:rsidR="00B72503" w:rsidRDefault="006F1393">
      <w:pPr>
        <w:pStyle w:val="ProductList-Body"/>
      </w:pPr>
      <w:r>
        <w:t xml:space="preserve">Se la Società dispone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Office 365 ProPlus, potrà utilizzare i servizi Office Online</w:t>
      </w:r>
      <w:r>
        <w:fldChar w:fldCharType="begin"/>
      </w:r>
      <w:r>
        <w:instrText xml:space="preserve"> XE "Office Online" </w:instrText>
      </w:r>
      <w:r>
        <w:fldChar w:fldCharType="end"/>
      </w:r>
      <w:r>
        <w:t xml:space="preserve">. Ciascun </w:t>
      </w:r>
      <w:r>
        <w:fldChar w:fldCharType="begin"/>
      </w:r>
      <w:r>
        <w:instrText xml:space="preserve"> AutoTextList   \s NoStyle \t "Utente con Licenza indica la singola persona alla quale è stata ceduta una Licenza." </w:instrText>
      </w:r>
      <w:r>
        <w:fldChar w:fldCharType="separate"/>
      </w:r>
      <w:r>
        <w:rPr>
          <w:color w:val="0563C1"/>
        </w:rPr>
        <w:t>Utente con Licenza</w:t>
      </w:r>
      <w:r>
        <w:fldChar w:fldCharType="end"/>
      </w:r>
      <w:r>
        <w:t xml:space="preserve"> di Office 365 ProPlus della Società potrà accedere ai servizi Office Online per visualizzare e modificare i documenti, a condizione di possedere anche la licenza per SharePoint Online o OneDrive for Business.</w:t>
      </w:r>
    </w:p>
    <w:p w:rsidR="00B72503" w:rsidRDefault="00B72503">
      <w:pPr>
        <w:pStyle w:val="ProductList-Body"/>
      </w:pPr>
    </w:p>
    <w:p w:rsidR="00B72503" w:rsidRDefault="006F1393">
      <w:pPr>
        <w:pStyle w:val="ProductList-ClauseHeading"/>
        <w:outlineLvl w:val="4"/>
      </w:pPr>
      <w:r>
        <w:t>2.7 Periodo di Migrazione relativo a Open Value Subscription</w:t>
      </w:r>
    </w:p>
    <w:p w:rsidR="00B72503" w:rsidRDefault="006F1393">
      <w:pPr>
        <w:pStyle w:val="ProductList-Body"/>
      </w:pPr>
      <w:r>
        <w:t>Per ogni unità di SL per Utente per Office 365 ProPlus, Midsize Business, Enterprise E3-E5 o Education E3-E5 che una Società attiva alla data di scadenza del contratto Open Value Subscription o a una data precedente (la “Data di Scadenza”), la Società potrà continuare a utilizzare la copia di Office Standard o Professional Plus ottenuta in licenza ai sensi di un contratto Open Value Subscription. Il diritto scade 180 giorni dopo la Data di Scadenza. L’utilizzo di Office Standard</w:t>
      </w:r>
      <w:r>
        <w:fldChar w:fldCharType="begin"/>
      </w:r>
      <w:r>
        <w:instrText xml:space="preserve"> XE "Office Standard" </w:instrText>
      </w:r>
      <w:r>
        <w:fldChar w:fldCharType="end"/>
      </w:r>
      <w:r>
        <w:t xml:space="preserve"> o Office Professional Plus</w:t>
      </w:r>
      <w:r>
        <w:fldChar w:fldCharType="begin"/>
      </w:r>
      <w:r>
        <w:instrText xml:space="preserve"> XE "Office Professional Plus" </w:instrText>
      </w:r>
      <w:r>
        <w:fldChar w:fldCharType="end"/>
      </w:r>
      <w:r>
        <w:t xml:space="preserve"> durante questo periodo è soggetto ai Diritti sull’Utilizzo in vigore alla Data di Scadenza.</w:t>
      </w:r>
    </w:p>
    <w:p w:rsidR="00B72503" w:rsidRDefault="00B72503">
      <w:pPr>
        <w:pStyle w:val="ProductList-Body"/>
      </w:pPr>
    </w:p>
    <w:p w:rsidR="00B72503" w:rsidRDefault="006F1393">
      <w:pPr>
        <w:pStyle w:val="ProductList-ClauseHeading"/>
        <w:outlineLvl w:val="4"/>
      </w:pPr>
      <w:r>
        <w:t>2.8 Diritti di Distribuzione per Visio Professional 2016</w:t>
      </w:r>
    </w:p>
    <w:p w:rsidR="00B72503" w:rsidRDefault="006F1393">
      <w:pPr>
        <w:pStyle w:val="ProductList-Body"/>
      </w:pPr>
      <w:r>
        <w:t>Ciascun utente di Office 2016 in possesso di una sottoscrizione di Visio Pro per Office 365 potrà installare e utilizzare una copia singola del software Visio Professional 2016 sul dispositivo su cui è installato Office 2016.</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68" w:name="_Sec634"/>
      <w:r>
        <w:lastRenderedPageBreak/>
        <w:t>Office 365 Suite</w:t>
      </w:r>
      <w:bookmarkEnd w:id="268"/>
      <w:r>
        <w:fldChar w:fldCharType="begin"/>
      </w:r>
      <w:r>
        <w:instrText xml:space="preserve"> TC "</w:instrText>
      </w:r>
      <w:bookmarkStart w:id="269" w:name="_Toc459472966"/>
      <w:r>
        <w:instrText>Office 365 Suite</w:instrText>
      </w:r>
      <w:bookmarkEnd w:id="269"/>
      <w:r>
        <w:instrText>" \l 3</w:instrText>
      </w:r>
      <w:r>
        <w:fldChar w:fldCharType="end"/>
      </w:r>
    </w:p>
    <w:p w:rsidR="00B72503" w:rsidRDefault="006F1393">
      <w:pPr>
        <w:pStyle w:val="ProductList-Offering1SubSection"/>
        <w:outlineLvl w:val="3"/>
      </w:pPr>
      <w:bookmarkStart w:id="270" w:name="_Sec720"/>
      <w:r>
        <w:t>1. Disponibilità del Programma</w:t>
      </w:r>
      <w:bookmarkEnd w:id="270"/>
    </w:p>
    <w:tbl>
      <w:tblPr>
        <w:tblStyle w:val="PURTable"/>
        <w:tblW w:w="0" w:type="dxa"/>
        <w:tblLook w:val="04A0" w:firstRow="1" w:lastRow="0" w:firstColumn="1" w:lastColumn="0" w:noHBand="0" w:noVBand="1"/>
      </w:tblPr>
      <w:tblGrid>
        <w:gridCol w:w="4436"/>
        <w:gridCol w:w="808"/>
        <w:gridCol w:w="788"/>
        <w:gridCol w:w="794"/>
        <w:gridCol w:w="705"/>
        <w:gridCol w:w="827"/>
        <w:gridCol w:w="820"/>
        <w:gridCol w:w="798"/>
        <w:gridCol w:w="808"/>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Education</w:t>
            </w:r>
            <w:r>
              <w:fldChar w:fldCharType="begin"/>
            </w:r>
            <w:r>
              <w:instrText xml:space="preserve"> XE "Office 365 Education"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Education E5</w:t>
            </w:r>
            <w:r>
              <w:fldChar w:fldCharType="begin"/>
            </w:r>
            <w:r>
              <w:instrText xml:space="preserve"> XE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Add-on di Office 365 Education E5</w:t>
            </w:r>
            <w:r>
              <w:fldChar w:fldCharType="begin"/>
            </w:r>
            <w:r>
              <w:instrText xml:space="preserve"> XE "Add-on di Office 365 Education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Enterprise E1</w:t>
            </w:r>
            <w:r>
              <w:fldChar w:fldCharType="begin"/>
            </w:r>
            <w:r>
              <w:instrText xml:space="preserve"> XE "Office 365 Enterprise E1"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Enterprise E1 da SA</w:t>
            </w:r>
            <w:r>
              <w:fldChar w:fldCharType="begin"/>
            </w:r>
            <w:r>
              <w:instrText xml:space="preserve"> XE "Office 365 Enterprise E1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Enterprise E3</w:t>
            </w:r>
            <w:r>
              <w:fldChar w:fldCharType="begin"/>
            </w:r>
            <w:r>
              <w:instrText xml:space="preserve"> XE "Office 365 Enterprise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Enterprise E3 da SA</w:t>
            </w:r>
            <w:r>
              <w:fldChar w:fldCharType="begin"/>
            </w:r>
            <w:r>
              <w:instrText xml:space="preserve"> XE "Office 365 Enterprise E3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Enterprise E4</w:t>
            </w:r>
            <w:r>
              <w:fldChar w:fldCharType="begin"/>
            </w:r>
            <w:r>
              <w:instrText xml:space="preserve"> XE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Enterprise E4 da SA</w:t>
            </w:r>
            <w:r>
              <w:fldChar w:fldCharType="begin"/>
            </w:r>
            <w:r>
              <w:instrText xml:space="preserve"> XE "Office 365 Enterprise E4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Enterprise E5 (SL per Utente)</w:t>
            </w:r>
            <w:r>
              <w:fldChar w:fldCharType="begin"/>
            </w:r>
            <w:r>
              <w:instrText xml:space="preserve"> XE "Office 365 Enterprise E5 (SL per Utente)"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Enterprise E5 da SA</w:t>
            </w:r>
            <w:r>
              <w:fldChar w:fldCharType="begin"/>
            </w:r>
            <w:r>
              <w:instrText xml:space="preserve"> XE "Office 365 Enterprise E5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Componente Aggiuntivo di Office 365 Enterprise E1, E3</w:t>
            </w:r>
            <w:r>
              <w:fldChar w:fldCharType="begin"/>
            </w:r>
            <w:r>
              <w:instrText xml:space="preserve"> XE "Componente Aggiuntivo di Office 365 Enterprise E1, E3"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Componente Aggiuntivo di Office 365 Enterprise E4</w:t>
            </w:r>
            <w:r>
              <w:fldChar w:fldCharType="begin"/>
            </w:r>
            <w:r>
              <w:instrText xml:space="preserve"> XE "Componente Aggiuntivo di Office 365 Enterprise E4"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Componente Aggiuntivo di Office 365 Enterprise E5</w:t>
            </w:r>
            <w:r>
              <w:fldChar w:fldCharType="begin"/>
            </w:r>
            <w:r>
              <w:instrText xml:space="preserve"> XE "Componente Aggiuntivo di Office 365 Enterprise E5"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"A Livello di Organizzazione"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Componente Aggiuntivo di Office 365 Enterprise E3 senza ProPlus</w:t>
            </w:r>
            <w:r>
              <w:fldChar w:fldCharType="begin"/>
            </w:r>
            <w:r>
              <w:instrText xml:space="preserve"> XE "Componente Aggiuntivo di Office 365 Enterprise E3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Online Enterprise" </w:instrText>
            </w:r>
            <w:r>
              <w:fldChar w:fldCharType="separate"/>
            </w:r>
            <w:r>
              <w:rPr>
                <w:color w:val="000000"/>
              </w:rPr>
              <w:t>EO</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Componente Aggiuntivo di Office 365 Enterprise E4 senza ProPlus</w:t>
            </w:r>
            <w:r>
              <w:fldChar w:fldCharType="begin"/>
            </w:r>
            <w:r>
              <w:instrText xml:space="preserve"> XE "Componente Aggiuntivo di Office 365 Enterprise E4 senza ProPlus"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 Enterprise K1</w:t>
            </w:r>
            <w:r>
              <w:fldChar w:fldCharType="begin"/>
            </w:r>
            <w:r>
              <w:instrText xml:space="preserve"> XE "Office 365 Enterprise K1"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Office 365 Midsize Business</w:t>
            </w:r>
            <w:r>
              <w:fldChar w:fldCharType="begin"/>
            </w:r>
            <w:r>
              <w:instrText xml:space="preserve"> XE "Office 365 Midsize Business"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271" w:name="_Sec775"/>
      <w:r>
        <w:t>2. Condizioni del Prodotto</w:t>
      </w:r>
      <w:bookmarkEnd w:id="271"/>
    </w:p>
    <w:tbl>
      <w:tblPr>
        <w:tblStyle w:val="PURTable"/>
        <w:tblW w:w="0" w:type="dxa"/>
        <w:tblLook w:val="04A0" w:firstRow="1" w:lastRow="0" w:firstColumn="1" w:lastColumn="0" w:noHBand="0" w:noVBand="1"/>
      </w:tblPr>
      <w:tblGrid>
        <w:gridCol w:w="3588"/>
        <w:gridCol w:w="3601"/>
        <w:gridCol w:w="3601"/>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Tutto, Applicazioni e Server (solo Server E1 e K1), MPSA, Tutto, solo Applicazioni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Enterprise, Government, K</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Servizio Community Cloud per Enti Pubblici (Stati Uniti)</w:t>
      </w:r>
    </w:p>
    <w:p w:rsidR="00B72503" w:rsidRDefault="006F1393">
      <w:pPr>
        <w:pStyle w:val="ProductList-Body"/>
      </w:pPr>
      <w:r>
        <w:rPr>
          <w:color w:val="000000"/>
        </w:rPr>
        <w:t xml:space="preserve">Per le Suite di Office 365 identificate sopra come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nella Disponibilità del Programma, fare riferimento alla tabella disponibilità del programma per ciascun componente della suite per conoscere quali componenti costituiscono servizi </w:t>
      </w:r>
      <w:r>
        <w:fldChar w:fldCharType="begin"/>
      </w:r>
      <w:r>
        <w:instrText xml:space="preserve"> AutoTextList   \s NoStyle \t "Servizio di Community Cloud per Enti Pubblici degli Stati Uniti" </w:instrText>
      </w:r>
      <w:r>
        <w:fldChar w:fldCharType="separate"/>
      </w:r>
      <w:r>
        <w:rPr>
          <w:color w:val="0563C1"/>
        </w:rPr>
        <w:t>UC</w:t>
      </w:r>
      <w:r>
        <w:fldChar w:fldCharType="end"/>
      </w:r>
      <w:r>
        <w:t xml:space="preserve">. </w:t>
      </w:r>
    </w:p>
    <w:p w:rsidR="00B72503" w:rsidRDefault="00B72503">
      <w:pPr>
        <w:pStyle w:val="ProductList-Body"/>
      </w:pPr>
    </w:p>
    <w:p w:rsidR="00B72503" w:rsidRDefault="006F1393">
      <w:pPr>
        <w:pStyle w:val="ProductList-ClauseHeading"/>
        <w:outlineLvl w:val="4"/>
      </w:pPr>
      <w:r>
        <w:t>2.2 Acquisizioni Campus e School</w:t>
      </w:r>
    </w:p>
    <w:p w:rsidR="00B72503" w:rsidRDefault="006F1393">
      <w:pPr>
        <w:pStyle w:val="ProductList-Body"/>
      </w:pPr>
      <w:r>
        <w:t xml:space="preserve">Ai sensi dei Contratti Campus e School le licenze “Subscription” per le Suite di Office 365 dovranno essere acquisite in modalità per utente per l’intero Istituto oppure non per l’intero Istituto. Qualora occorressero ulteriori SL per Utente per accedere alle Suite a medio termine di Office 365, l’Istituto dovrà ordinare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Quando si ottiene una licenza Add-on per Office 365, anche la Licenza qualificante corrispondente dovrà essere acquistata ai sensi della stessa Iscrizione. In occasione della ricorrenza annuale l’Istituto potrà ordinare un numero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i Servizi Online inferiore rispetto alla quantità dell’ordine iniziale purché l’ordine soddisfi i requisiti minimi per i Servizi Online Piattaforma stabiliti nel contratto multilicenza della Società.</w:t>
      </w:r>
    </w:p>
    <w:p w:rsidR="00B72503" w:rsidRDefault="00B72503">
      <w:pPr>
        <w:pStyle w:val="ProductList-Body"/>
      </w:pPr>
    </w:p>
    <w:p w:rsidR="00B72503" w:rsidRDefault="006F1393">
      <w:pPr>
        <w:pStyle w:val="ProductList-ClauseHeading"/>
        <w:outlineLvl w:val="4"/>
      </w:pPr>
      <w:r>
        <w:t>2.3 Licenza per Office 365 ProPlus Studente gratuita con Copertura Docente/Non Docente</w:t>
      </w:r>
    </w:p>
    <w:p w:rsidR="00B72503" w:rsidRDefault="006F1393">
      <w:pPr>
        <w:pStyle w:val="ProductList-Body"/>
      </w:pPr>
      <w:r>
        <w:t xml:space="preserve">A condizione che un Istituto sia in possesso di una licenza per Office Professional Plus o Office 365 ProPlus per tutto il Personale Docente e Non Docente all’interno dell’Organizzazione definita ai sensi di Contratti Open Value Subscription per Education Solutions o di un Contratto Campus e School Enrollment for Education Solutions, lo stesso Istituto è idoneo ad acquisire Licenze per Office 365 ProPlus per tutti gli studenti iscritti a qualunque istituto didattico facente parte dell’Organizzazione definita dell’Istituto, che siano a tempo pieno o part-time, senza nessun costo aggiuntivo per l’Istituto.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gratuitamente tramite la presente offerta non potranno contribuire al raggiungimento da parte dell’Istituto dei requisiti minimi richiesti per l’ordine.</w:t>
      </w:r>
    </w:p>
    <w:p w:rsidR="00B72503" w:rsidRDefault="00B72503">
      <w:pPr>
        <w:pStyle w:val="ProductList-Body"/>
      </w:pPr>
    </w:p>
    <w:p w:rsidR="00B72503" w:rsidRDefault="006F1393">
      <w:pPr>
        <w:pStyle w:val="ProductList-ClauseHeading"/>
        <w:outlineLvl w:val="4"/>
      </w:pPr>
      <w:r>
        <w:lastRenderedPageBreak/>
        <w:t>2.4 Utilizzo del Laboratorio o della Biblioteca ai sensi del contratto Campus e School</w:t>
      </w:r>
    </w:p>
    <w:p w:rsidR="00B72503" w:rsidRDefault="006F1393">
      <w:pPr>
        <w:pStyle w:val="ProductList-Body"/>
      </w:pPr>
      <w:r>
        <w:t xml:space="preserve">Gli Istituti potranno prendere visione delle </w:t>
      </w:r>
      <w:hyperlink w:anchor="_Sec633">
        <w:r>
          <w:rPr>
            <w:color w:val="00467F"/>
            <w:u w:val="single"/>
          </w:rPr>
          <w:t>Note del Prodotto Office 365 ProPlus</w:t>
        </w:r>
      </w:hyperlink>
      <w:r>
        <w:t xml:space="preserve"> per l’offerta relativa all’utilizzo del software Office Professional Plus 2016</w:t>
      </w:r>
      <w:r>
        <w:fldChar w:fldCharType="begin"/>
      </w:r>
      <w:r>
        <w:instrText xml:space="preserve"> XE "Office Professional Plus 2016" </w:instrText>
      </w:r>
      <w:r>
        <w:fldChar w:fldCharType="end"/>
      </w:r>
      <w:r>
        <w:t xml:space="preserve"> in qualsiasi laboratorio o biblioteca ad accesso libero all’interno dell’Organizzazione dell’Istituto per gli Istituti in possesso di SL per Utente per Office 365 ProPlus cedute a tutto il personale docente e non docente.</w:t>
      </w:r>
    </w:p>
    <w:p w:rsidR="00B72503" w:rsidRDefault="00B72503">
      <w:pPr>
        <w:pStyle w:val="ProductList-Body"/>
      </w:pPr>
    </w:p>
    <w:p w:rsidR="00B72503" w:rsidRDefault="006F1393">
      <w:pPr>
        <w:pStyle w:val="ProductList-ClauseHeading"/>
        <w:outlineLvl w:val="4"/>
      </w:pPr>
      <w:r>
        <w:t>2.5 Licenze Qualificanti per SL Add-On per Utente</w:t>
      </w:r>
    </w:p>
    <w:tbl>
      <w:tblPr>
        <w:tblStyle w:val="PURTable"/>
        <w:tblW w:w="0" w:type="dxa"/>
        <w:tblLook w:val="04A0" w:firstRow="1" w:lastRow="0" w:firstColumn="1" w:lastColumn="0" w:noHBand="0" w:noVBand="1"/>
      </w:tblPr>
      <w:tblGrid>
        <w:gridCol w:w="5377"/>
        <w:gridCol w:w="5413"/>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Licenza Qualificante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SL Add-on per Utente</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Add-on di Office 365 Enterprise E1</w:t>
            </w:r>
            <w:r>
              <w:rPr>
                <w:vertAlign w:val="superscript"/>
              </w:rPr>
              <w:t>2</w:t>
            </w:r>
          </w:p>
          <w:p w:rsidR="00B72503" w:rsidRDefault="006F1393">
            <w:pPr>
              <w:pStyle w:val="ProductList-TableBody"/>
            </w:pPr>
            <w:r>
              <w:t>- Office 365 Enterprise E1 con Add-on di Archiviazione Exchange Online</w:t>
            </w:r>
            <w:r>
              <w:rPr>
                <w:vertAlign w:val="superscript"/>
              </w:rPr>
              <w:t>2,3,4</w:t>
            </w:r>
          </w:p>
          <w:p w:rsidR="00B72503" w:rsidRDefault="006F1393">
            <w:pPr>
              <w:pStyle w:val="ProductList-TableBody"/>
            </w:pPr>
            <w:r>
              <w:t>- Add-on di Office 365 Government E1</w:t>
            </w:r>
          </w:p>
          <w:p w:rsidR="00B72503" w:rsidRDefault="006F1393">
            <w:pPr>
              <w:pStyle w:val="ProductList-TableBody"/>
            </w:pPr>
            <w:r>
              <w:t>- Add-on di Office 365 Enterprise e Government E3 senza ProPlus</w:t>
            </w:r>
          </w:p>
          <w:p w:rsidR="00B72503" w:rsidRDefault="006F1393">
            <w:pPr>
              <w:pStyle w:val="ProductList-TableBody"/>
            </w:pPr>
            <w:r>
              <w:t>- Add-on di Office 365 Government E4 senza ProPlus</w:t>
            </w:r>
          </w:p>
          <w:p w:rsidR="00B72503" w:rsidRDefault="006F1393">
            <w:pPr>
              <w:pStyle w:val="ProductList-TableBody"/>
            </w:pPr>
            <w:r>
              <w:t>- Add-on di Office 365 Education E5</w:t>
            </w:r>
          </w:p>
          <w:p w:rsidR="00B72503" w:rsidRDefault="006F1393">
            <w:pPr>
              <w:pStyle w:val="ProductList-TableBody"/>
            </w:pPr>
            <w:r>
              <w:t>- Add-on di Exchange Online Piano 1</w:t>
            </w:r>
            <w:r>
              <w:fldChar w:fldCharType="begin"/>
            </w:r>
            <w:r>
              <w:instrText xml:space="preserve"> XE "Add-on di Exchange Online Piano 1" </w:instrText>
            </w:r>
            <w:r>
              <w:fldChar w:fldCharType="end"/>
            </w:r>
          </w:p>
          <w:p w:rsidR="00B72503" w:rsidRDefault="006F1393">
            <w:pPr>
              <w:pStyle w:val="ProductList-TableBody"/>
            </w:pPr>
            <w:r>
              <w:t>- Add-on di Skype for Business Online Piano 1</w:t>
            </w:r>
            <w:r>
              <w:fldChar w:fldCharType="begin"/>
            </w:r>
            <w:r>
              <w:instrText xml:space="preserve"> XE "Add-on di Skype for Business Online Piano 1" </w:instrText>
            </w:r>
            <w:r>
              <w:fldChar w:fldCharType="end"/>
            </w:r>
          </w:p>
          <w:p w:rsidR="00B72503" w:rsidRDefault="006F1393">
            <w:pPr>
              <w:pStyle w:val="ProductList-TableBody"/>
            </w:pPr>
            <w:r>
              <w:t>- Componente Aggiuntivo di SharePoint Online Piano 1</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Add-on di Office 365 Enterprise E1/Government E1</w:t>
            </w:r>
          </w:p>
          <w:p w:rsidR="00B72503" w:rsidRDefault="006F1393">
            <w:pPr>
              <w:pStyle w:val="ProductList-TableBody"/>
            </w:pPr>
            <w:r>
              <w:t>- Add-on di Office 365 Enterprise E3</w:t>
            </w:r>
            <w:r>
              <w:rPr>
                <w:vertAlign w:val="superscript"/>
              </w:rPr>
              <w:t>2</w:t>
            </w:r>
          </w:p>
          <w:p w:rsidR="00B72503" w:rsidRDefault="006F1393">
            <w:pPr>
              <w:pStyle w:val="ProductList-TableBody"/>
            </w:pPr>
            <w:r>
              <w:t>- Add-on di Office 365 Government E3</w:t>
            </w:r>
            <w:r>
              <w:rPr>
                <w:vertAlign w:val="superscript"/>
              </w:rPr>
              <w:t>4</w:t>
            </w:r>
          </w:p>
          <w:p w:rsidR="00B72503" w:rsidRDefault="006F1393">
            <w:pPr>
              <w:pStyle w:val="ProductList-TableBody"/>
            </w:pPr>
            <w:r>
              <w:t>- Add-on di Office 365 Enterprise e Government E4, E5</w:t>
            </w:r>
          </w:p>
          <w:p w:rsidR="00B72503" w:rsidRDefault="006F1393">
            <w:pPr>
              <w:pStyle w:val="ProductList-TableBody"/>
            </w:pPr>
            <w:r>
              <w:t>- Add-on di Office 365 Enterprise e Government E3 senza ProPlus</w:t>
            </w:r>
          </w:p>
          <w:p w:rsidR="00B72503" w:rsidRDefault="006F1393">
            <w:pPr>
              <w:pStyle w:val="ProductList-TableBody"/>
            </w:pPr>
            <w:r>
              <w:t>- Add-on di Office 365 Government E4 senza ProPlus</w:t>
            </w:r>
          </w:p>
          <w:p w:rsidR="00B72503" w:rsidRDefault="006F1393">
            <w:pPr>
              <w:pStyle w:val="ProductList-TableBody"/>
            </w:pPr>
            <w:r>
              <w:t>- Add-on di Office 365 Education E5</w:t>
            </w:r>
          </w:p>
          <w:p w:rsidR="00B72503" w:rsidRDefault="006F1393">
            <w:pPr>
              <w:pStyle w:val="ProductList-TableBody"/>
            </w:pPr>
            <w:r>
              <w:t>- Add-on di Office 365 Midsize Business</w:t>
            </w:r>
            <w:r>
              <w:fldChar w:fldCharType="begin"/>
            </w:r>
            <w:r>
              <w:instrText xml:space="preserve"> XE "Add-on di Office 365 Midsize Business" </w:instrText>
            </w:r>
            <w:r>
              <w:fldChar w:fldCharType="end"/>
            </w:r>
            <w:r>
              <w:rPr>
                <w:vertAlign w:val="superscript"/>
              </w:rPr>
              <w:t>2</w:t>
            </w:r>
          </w:p>
          <w:p w:rsidR="00B72503" w:rsidRDefault="006F1393">
            <w:pPr>
              <w:pStyle w:val="ProductList-TableBody"/>
            </w:pPr>
            <w:r>
              <w:t xml:space="preserve">- Add-on di Exchange Online Piano 1 </w:t>
            </w:r>
          </w:p>
          <w:p w:rsidR="00B72503" w:rsidRDefault="006F1393">
            <w:pPr>
              <w:pStyle w:val="ProductList-TableBody"/>
            </w:pPr>
            <w:r>
              <w:t>- Add-on di Skype for Business Online Piano 1</w:t>
            </w:r>
          </w:p>
          <w:p w:rsidR="00B72503" w:rsidRDefault="006F1393">
            <w:pPr>
              <w:pStyle w:val="ProductList-TableBody"/>
            </w:pPr>
            <w:r>
              <w:t>- Componente Aggiuntivo di SharePoint Online Piano 1</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Add-on di Office 365 Enterprise e Government E3 senza ProPlus</w:t>
            </w:r>
          </w:p>
          <w:p w:rsidR="00B72503" w:rsidRDefault="006F1393">
            <w:pPr>
              <w:pStyle w:val="ProductList-TableBody"/>
            </w:pPr>
            <w:r>
              <w:t>- Add-on di Office 365 Enterprise e Government E4</w:t>
            </w:r>
            <w:r>
              <w:rPr>
                <w:vertAlign w:val="superscript"/>
              </w:rPr>
              <w:t>4</w:t>
            </w:r>
            <w:r>
              <w:t xml:space="preserve"> senza ProPlus</w:t>
            </w:r>
          </w:p>
          <w:p w:rsidR="00B72503" w:rsidRDefault="006F1393">
            <w:pPr>
              <w:pStyle w:val="ProductList-TableBody"/>
            </w:pPr>
            <w:r>
              <w:t xml:space="preserve">- Add-on di Office 365 Education E5 </w:t>
            </w:r>
          </w:p>
          <w:p w:rsidR="00B72503" w:rsidRDefault="006F1393">
            <w:pPr>
              <w:pStyle w:val="ProductList-TableBody"/>
            </w:pPr>
            <w:r>
              <w:t>- Add-on di Azure Rights Management Premium</w:t>
            </w:r>
            <w:r>
              <w:fldChar w:fldCharType="begin"/>
            </w:r>
            <w:r>
              <w:instrText xml:space="preserve"> XE "Add-on di Azure Rights Management Premium" </w:instrText>
            </w:r>
            <w:r>
              <w:fldChar w:fldCharType="end"/>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Add-on di Office 365 Enterprise e Government E3</w:t>
            </w:r>
            <w:r>
              <w:rPr>
                <w:vertAlign w:val="superscript"/>
              </w:rPr>
              <w:t>2</w:t>
            </w:r>
            <w:r>
              <w:t>, E4</w:t>
            </w:r>
            <w:r>
              <w:rPr>
                <w:vertAlign w:val="superscript"/>
              </w:rPr>
              <w:t>4</w:t>
            </w:r>
            <w:r>
              <w:t xml:space="preserve"> o E5</w:t>
            </w:r>
          </w:p>
          <w:p w:rsidR="00B72503" w:rsidRDefault="006F1393">
            <w:pPr>
              <w:pStyle w:val="ProductList-TableBody"/>
            </w:pPr>
            <w:r>
              <w:t xml:space="preserve">- Add-on di Office 365 Education E5 </w:t>
            </w:r>
          </w:p>
          <w:p w:rsidR="00B72503" w:rsidRDefault="006F1393">
            <w:pPr>
              <w:pStyle w:val="ProductList-TableBody"/>
            </w:pPr>
            <w:r>
              <w:t>- Add-on di Office 365 Enterprise e Government E3</w:t>
            </w:r>
            <w:r>
              <w:rPr>
                <w:vertAlign w:val="superscript"/>
              </w:rPr>
              <w:t>2</w:t>
            </w:r>
            <w:r>
              <w:t xml:space="preserve"> o E4</w:t>
            </w:r>
            <w:r>
              <w:rPr>
                <w:vertAlign w:val="superscript"/>
              </w:rPr>
              <w:t>4</w:t>
            </w:r>
            <w:r>
              <w:t xml:space="preserve"> senza ProPlus</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Add-on di Office 365 Midsize Business</w:t>
            </w:r>
            <w:r>
              <w:rPr>
                <w:vertAlign w:val="superscript"/>
              </w:rPr>
              <w:t>2,3</w:t>
            </w:r>
          </w:p>
          <w:p w:rsidR="00B72503" w:rsidRDefault="006F1393">
            <w:pPr>
              <w:pStyle w:val="ProductList-TableBody"/>
            </w:pPr>
            <w:r>
              <w:t>- Add-on di Office 365 Enterprise E3</w:t>
            </w:r>
            <w:r>
              <w:rPr>
                <w:vertAlign w:val="superscript"/>
              </w:rPr>
              <w:t>2,3</w:t>
            </w:r>
          </w:p>
          <w:p w:rsidR="00B72503" w:rsidRDefault="006F1393">
            <w:pPr>
              <w:pStyle w:val="ProductList-TableBody"/>
            </w:pPr>
            <w:r>
              <w:t>- Add-on di Office 365 Education E5</w:t>
            </w:r>
          </w:p>
        </w:tc>
      </w:tr>
    </w:tbl>
    <w:p w:rsidR="00B72503" w:rsidRDefault="006F1393">
      <w:pPr>
        <w:pStyle w:val="ProductList-Body"/>
      </w:pPr>
      <w:r>
        <w:rPr>
          <w:i/>
          <w:vertAlign w:val="superscript"/>
        </w:rPr>
        <w:t>1</w:t>
      </w:r>
      <w:r>
        <w:rPr>
          <w:i/>
        </w:rPr>
        <w:t>1Ciascuna Licenza Qualificante dovrà disporre di una SA attiva</w:t>
      </w:r>
    </w:p>
    <w:p w:rsidR="00B72503" w:rsidRDefault="006F1393">
      <w:pPr>
        <w:pStyle w:val="ProductList-Body"/>
      </w:pPr>
      <w:r>
        <w:rPr>
          <w:i/>
          <w:vertAlign w:val="superscript"/>
        </w:rPr>
        <w:t>2</w:t>
      </w:r>
      <w:r>
        <w:rPr>
          <w:i/>
        </w:rPr>
        <w:t>Queste sono le uniche offerte disponibili alle società con contratti Open Value e Open Value Subscription.</w:t>
      </w:r>
    </w:p>
    <w:p w:rsidR="00B72503" w:rsidRDefault="006F1393">
      <w:pPr>
        <w:pStyle w:val="ProductList-Body"/>
      </w:pPr>
      <w:r>
        <w:rPr>
          <w:i/>
          <w:vertAlign w:val="superscript"/>
        </w:rPr>
        <w:t>3</w:t>
      </w:r>
      <w:r>
        <w:rPr>
          <w:i/>
        </w:rPr>
        <w:t>Questa SL Add-on per Utente potrà essere acquistata solo ai sensi di un contratto Open Value (a livello di Organizzazione) o Open Value Subscription.</w:t>
      </w:r>
    </w:p>
    <w:p w:rsidR="00B72503" w:rsidRDefault="006F1393">
      <w:pPr>
        <w:pStyle w:val="ProductList-Body"/>
      </w:pPr>
      <w:r>
        <w:rPr>
          <w:i/>
          <w:vertAlign w:val="superscript"/>
        </w:rPr>
        <w:t>4</w:t>
      </w:r>
      <w:r>
        <w:rPr>
          <w:i/>
        </w:rPr>
        <w:t>Solo gli Enti Pubblici così come definiti nel contratto multilicenza della Società potranno acquistare questa SL Add-on per Utente.</w:t>
      </w:r>
    </w:p>
    <w:p w:rsidR="00B72503" w:rsidRDefault="00B72503">
      <w:pPr>
        <w:pStyle w:val="ProductList-Body"/>
      </w:pPr>
    </w:p>
    <w:p w:rsidR="00B72503" w:rsidRDefault="006F1393">
      <w:pPr>
        <w:pStyle w:val="ProductList-Body"/>
      </w:pPr>
      <w:r>
        <w:t xml:space="preserve">Le SL Add-on per Utente, ad esclusione del Componente Aggiuntivo di Office 365 Midsize Business, dispongono di diritti di accesso equivalenti alla Licenza Qualificante e consentono all’utente con licenza di accedere da qualsiasi dispositivo alle stesse funzionalità dei corrispondenti Prodotti server in loco della Società che sono inclusi nella Licenza Qualificante. </w:t>
      </w:r>
    </w:p>
    <w:p w:rsidR="00B72503" w:rsidRDefault="00B72503">
      <w:pPr>
        <w:pStyle w:val="ProductList-Body"/>
      </w:pPr>
    </w:p>
    <w:p w:rsidR="00B72503" w:rsidRDefault="006F1393">
      <w:pPr>
        <w:pStyle w:val="ProductList-ClauseHeading"/>
        <w:outlineLvl w:val="4"/>
      </w:pPr>
      <w:r>
        <w:t>2.6 Limitazioni Relative all’Acquisto</w:t>
      </w:r>
    </w:p>
    <w:p w:rsidR="00B72503" w:rsidRDefault="006F1393">
      <w:pPr>
        <w:pStyle w:val="ProductList-Body"/>
      </w:pPr>
      <w:r>
        <w:t xml:space="preserve">Per ogni Licenza Qualificante (o gruppo di Licenze Qualificanti) è possibile acquistare solo una SL Add-on per Utente. </w:t>
      </w:r>
    </w:p>
    <w:p w:rsidR="00B72503" w:rsidRDefault="00B72503">
      <w:pPr>
        <w:pStyle w:val="ProductList-Body"/>
      </w:pPr>
    </w:p>
    <w:p w:rsidR="00B72503" w:rsidRDefault="006F1393">
      <w:pPr>
        <w:pStyle w:val="ProductList-Body"/>
      </w:pPr>
      <w:r>
        <w:t>Le Società potranno acquisire SL Add-On per Utente per gli utenti o i dispositivi aggiunti al numero di utenti o dispositivi di un’Iscrizione Enterprise, o a un Contratto Open Value Subscription, tra le date di true-up (vale a dire, prima dell’acquisizione delle Licenze Qualificanti), rispettando la stessa limitazione di una SL Add-on per Utente per Licenza qualificante (o gruppo di Licenze Qualificanti).</w:t>
      </w:r>
    </w:p>
    <w:p w:rsidR="00B72503" w:rsidRDefault="00B72503">
      <w:pPr>
        <w:pStyle w:val="ProductList-Body"/>
      </w:pPr>
    </w:p>
    <w:p w:rsidR="00B72503" w:rsidRDefault="006F1393">
      <w:pPr>
        <w:pStyle w:val="ProductList-ClauseHeading"/>
        <w:outlineLvl w:val="4"/>
      </w:pPr>
      <w:r>
        <w:t>2.7 Condizioni per i Programmi Multilicenza</w:t>
      </w:r>
    </w:p>
    <w:p w:rsidR="00B72503" w:rsidRDefault="006F1393">
      <w:pPr>
        <w:pStyle w:val="ProductList-Body"/>
      </w:pPr>
      <w:r>
        <w:t xml:space="preserve">Le condizioni per i Programmi in vigore per la corrispondente SL per Utente per i Servizi Online si applicano anche alle SL Add-on per Utente. </w:t>
      </w:r>
    </w:p>
    <w:p w:rsidR="00B72503" w:rsidRDefault="00B72503">
      <w:pPr>
        <w:pStyle w:val="ProductList-Body"/>
      </w:pPr>
    </w:p>
    <w:p w:rsidR="00B72503" w:rsidRDefault="006F1393">
      <w:pPr>
        <w:pStyle w:val="ProductList-ClauseHeading"/>
        <w:outlineLvl w:val="4"/>
      </w:pPr>
      <w:r>
        <w:t>2.8 Idoneità all’acquisto di SL per Utente per Office 365 da SA</w:t>
      </w:r>
    </w:p>
    <w:p w:rsidR="00B72503" w:rsidRDefault="006F1393">
      <w:pPr>
        <w:pStyle w:val="ProductList-Body"/>
      </w:pPr>
      <w:r>
        <w:t>SL per Utente da SA potranno essere acquistate al posto di SA per le Licenze perpetue, interamente pagate con SA attiva per i Prodotti Qualificanti presenti nella tabella che segue. SL per Utente da SA potranno inoltre essere acquistate al posto di Licenze “Subscription” per i Prodotti Qualificanti indicati di seguito, qualora la Licenza “Subscription” sia stata acquistata almeno tre anni prima dell’acquisto della SL per Utente da SA.</w:t>
      </w:r>
    </w:p>
    <w:tbl>
      <w:tblPr>
        <w:tblStyle w:val="PURTable"/>
        <w:tblW w:w="0" w:type="dxa"/>
        <w:tblLook w:val="04A0" w:firstRow="1" w:lastRow="0" w:firstColumn="1" w:lastColumn="0" w:noHBand="0" w:noVBand="1"/>
      </w:tblPr>
      <w:tblGrid>
        <w:gridCol w:w="3587"/>
        <w:gridCol w:w="3617"/>
        <w:gridCol w:w="3586"/>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Prodotti Qualificanti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SL per Utente da SA corrispondente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CAL Suite Bridge obbligatoria</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365 (Enterprise E1 e Government E1)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Bridge per Office 365</w:t>
            </w:r>
            <w:r>
              <w:fldChar w:fldCharType="begin"/>
            </w:r>
            <w:r>
              <w:instrText xml:space="preserve"> XE "Core CAL Bridge per Office 365" </w:instrText>
            </w:r>
            <w:r>
              <w:fldChar w:fldCharType="end"/>
            </w:r>
            <w:r>
              <w:rPr>
                <w:vertAlign w:val="superscript"/>
              </w:rPr>
              <w:t>2,3</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Professional Plus</w:t>
            </w:r>
            <w:r>
              <w:fldChar w:fldCharType="begin"/>
            </w:r>
            <w:r>
              <w:instrText xml:space="preserve"> XE "Office Professional Plus" </w:instrText>
            </w:r>
            <w:r>
              <w:fldChar w:fldCharType="end"/>
            </w:r>
            <w:r>
              <w:t xml:space="preserve"> e Core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 Bridge per Office 365</w:t>
            </w:r>
            <w:r>
              <w:rPr>
                <w:vertAlign w:val="superscript"/>
              </w:rPr>
              <w:t>2,3</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lastRenderedPageBreak/>
              <w:t>Office Professional Plus ed Enterprise CAL Suite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365 (Enterprise E3, E5 e Government E3, E4) da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 Bridge per Office 365</w:t>
            </w:r>
            <w:r>
              <w:fldChar w:fldCharType="begin"/>
            </w:r>
            <w:r>
              <w:instrText xml:space="preserve"> XE "Enterprise CAL Bridge per Office 365" </w:instrText>
            </w:r>
            <w:r>
              <w:fldChar w:fldCharType="end"/>
            </w:r>
            <w:r>
              <w:rPr>
                <w:vertAlign w:val="superscript"/>
              </w:rPr>
              <w:t>2,3</w:t>
            </w:r>
          </w:p>
        </w:tc>
      </w:tr>
    </w:tbl>
    <w:p w:rsidR="00B72503" w:rsidRDefault="006F1393">
      <w:pPr>
        <w:pStyle w:val="ProductList-Body"/>
      </w:pPr>
      <w:r>
        <w:rPr>
          <w:i/>
          <w:vertAlign w:val="superscript"/>
        </w:rPr>
        <w:t>1</w:t>
      </w:r>
      <w:r>
        <w:rPr>
          <w:i/>
        </w:rPr>
        <w:t>Disponibile per l’acquisto solo in occasione della ricorrenza annuale dell’iscrizione o all’inizio di un nuovo periodo di validità dell’iscrizione.</w:t>
      </w:r>
    </w:p>
    <w:p w:rsidR="00B72503" w:rsidRDefault="006F1393">
      <w:pPr>
        <w:pStyle w:val="ProductList-Body"/>
      </w:pPr>
      <w:r>
        <w:rPr>
          <w:i/>
          <w:vertAlign w:val="superscript"/>
        </w:rPr>
        <w:t>2</w:t>
      </w:r>
      <w:r>
        <w:rPr>
          <w:i/>
        </w:rPr>
        <w:t>Acquisto necessario solo in occasione della ricorrenza annuale.</w:t>
      </w:r>
    </w:p>
    <w:p w:rsidR="00B72503" w:rsidRDefault="006F1393">
      <w:pPr>
        <w:pStyle w:val="ProductList-Body"/>
      </w:pPr>
      <w:r>
        <w:rPr>
          <w:i/>
          <w:vertAlign w:val="superscript"/>
        </w:rPr>
        <w:t>3</w:t>
      </w:r>
      <w:r>
        <w:rPr>
          <w:i/>
        </w:rPr>
        <w:t>Acquisto non necessario per gli utenti che dispongono anche di una licenza per Enterprise Mobility Suite</w:t>
      </w:r>
      <w:r>
        <w:fldChar w:fldCharType="begin"/>
      </w:r>
      <w:r>
        <w:instrText xml:space="preserve"> XE "Enterprise Mobility Suite" </w:instrText>
      </w:r>
      <w:r>
        <w:fldChar w:fldCharType="end"/>
      </w:r>
      <w:r>
        <w:rPr>
          <w:i/>
        </w:rPr>
        <w:t>.</w:t>
      </w:r>
    </w:p>
    <w:p w:rsidR="00B72503" w:rsidRDefault="00B72503">
      <w:pPr>
        <w:pStyle w:val="ProductList-Body"/>
      </w:pPr>
    </w:p>
    <w:p w:rsidR="00B72503" w:rsidRDefault="006F1393">
      <w:pPr>
        <w:pStyle w:val="ProductList-Body"/>
      </w:pPr>
      <w:r>
        <w:t>Al successivo rinnovo dell’Iscrizione, le società che hanno ottenuto in licenza sottoscrizioni della famiglia di prodotti Office 365 prima del 1° agosto 2014 ai sensi dell’Iscrizione corrente potranno acquistare le corrispondenti SL per Utente da SA per offrire la licenza a tutti i rispettivi utenti di Office 365, inclusi quelli che si sono aggiunti durante la parte residua del periodo di validità dell’Iscrizione corrente.</w:t>
      </w:r>
    </w:p>
    <w:p w:rsidR="00B72503" w:rsidRDefault="00B72503">
      <w:pPr>
        <w:pStyle w:val="ProductList-Body"/>
      </w:pPr>
    </w:p>
    <w:p w:rsidR="00B72503" w:rsidRDefault="006F1393">
      <w:pPr>
        <w:pStyle w:val="ProductList-ClauseHeading"/>
        <w:outlineLvl w:val="4"/>
      </w:pPr>
      <w:r>
        <w:t>2.9 Acquisti di SL per Utente da SA</w:t>
      </w:r>
    </w:p>
    <w:p w:rsidR="00B72503" w:rsidRDefault="006F1393">
      <w:pPr>
        <w:pStyle w:val="ProductList-Body"/>
      </w:pPr>
      <w:r>
        <w:t>Per ciascuna Licenza Qualificante per dispositivo indicata nell’Articolo 2.8 non potrà essere acquistata più di una SL per Utente da SA. Come eccezione una tantum per i dispositivi con Licenze Qualificanti utilizzati da più di un utente, la Società potrà acquistare una SL per Utente da SA per ciascuno di tali utenti, ma solo nel caso in cui acquisti una SL per Utente da SA per tutti gli utenti di tutti i Dispositivi Qualificati con licenze.</w:t>
      </w:r>
    </w:p>
    <w:p w:rsidR="00B72503" w:rsidRDefault="00B72503">
      <w:pPr>
        <w:pStyle w:val="ProductList-Body"/>
      </w:pPr>
    </w:p>
    <w:p w:rsidR="00B72503" w:rsidRDefault="006F1393">
      <w:pPr>
        <w:pStyle w:val="ProductList-ClauseHeading"/>
        <w:outlineLvl w:val="4"/>
      </w:pPr>
      <w:r>
        <w:t>2.10 Vantaggi di SA per le SL per Utente per Office 365 da SA</w:t>
      </w:r>
    </w:p>
    <w:p w:rsidR="00B72503" w:rsidRDefault="006F1393">
      <w:pPr>
        <w:pStyle w:val="ProductList-Body"/>
      </w:pPr>
      <w:r>
        <w:t>Le SL per Utente da SA per Office 365 (Enterprise E1, E3, E5 e Government E1, E3, E4) offrono gli stessi Vantaggi di SA dei Prodotti Qualificanti indicati nel precedente Articolo 2.8.</w:t>
      </w:r>
    </w:p>
    <w:p w:rsidR="00B72503" w:rsidRDefault="00B72503">
      <w:pPr>
        <w:pStyle w:val="ProductList-Body"/>
      </w:pPr>
    </w:p>
    <w:p w:rsidR="00B72503" w:rsidRDefault="006F1393">
      <w:pPr>
        <w:pStyle w:val="ProductList-ClauseHeading"/>
        <w:outlineLvl w:val="4"/>
      </w:pPr>
      <w:r>
        <w:t>2.11 Office 365 Enterprise K1</w:t>
      </w:r>
    </w:p>
    <w:p w:rsidR="00B72503" w:rsidRDefault="006F1393">
      <w:pPr>
        <w:pStyle w:val="ProductList-Body"/>
      </w:pPr>
      <w:r>
        <w:t>Office 365 Enterprise K1 era precedentemente noto come Business Productivity Online Deskless Suite</w:t>
      </w:r>
      <w:r>
        <w:fldChar w:fldCharType="begin"/>
      </w:r>
      <w:r>
        <w:instrText xml:space="preserve"> XE "Business Productivity Online Deskless Suite" </w:instrText>
      </w:r>
      <w:r>
        <w:fldChar w:fldCharType="end"/>
      </w:r>
      <w:r>
        <w:t xml:space="preserve"> (BPOS Deskless). Le Società che, in Brasile o in Cile, acquisteranno Office 365 Enterprise K1 riceveranno BPOS Deskless. Tali società potranno migrare a Office 365 Enterprise K1.</w:t>
      </w:r>
    </w:p>
    <w:p w:rsidR="00B72503" w:rsidRDefault="00B72503">
      <w:pPr>
        <w:pStyle w:val="ProductList-Body"/>
      </w:pPr>
    </w:p>
    <w:p w:rsidR="00B72503" w:rsidRDefault="006F1393">
      <w:pPr>
        <w:pStyle w:val="ProductList-ClauseHeading"/>
        <w:outlineLvl w:val="4"/>
      </w:pPr>
      <w:r>
        <w:t>2.12 Office Multi-Language Pack</w:t>
      </w:r>
    </w:p>
    <w:p w:rsidR="00B72503" w:rsidRDefault="006F1393">
      <w:pPr>
        <w:pStyle w:val="ProductList-Body"/>
      </w:pPr>
      <w:r>
        <w:t>Le Società in possesso della famiglia di prodotti Office 365 che include Office 365 ProPlus potranno utilizzare l’ultima versione di Office Multi-Language Pack</w:t>
      </w:r>
      <w:r>
        <w:fldChar w:fldCharType="begin"/>
      </w:r>
      <w:r>
        <w:instrText xml:space="preserve"> XE "Office Multi-Language Pack" </w:instrText>
      </w:r>
      <w:r>
        <w:fldChar w:fldCharType="end"/>
      </w:r>
      <w:r>
        <w:t xml:space="preserve"> con le copie del software delle applicazioni desktop che sono autorizzate a usare ai sensi delle loro sottoscrizioni qualificanti per la famiglia di prodotti Office 365. </w:t>
      </w:r>
    </w:p>
    <w:p w:rsidR="00B72503" w:rsidRDefault="00B72503">
      <w:pPr>
        <w:pStyle w:val="ProductList-Body"/>
      </w:pPr>
    </w:p>
    <w:p w:rsidR="00B72503" w:rsidRDefault="006F1393">
      <w:pPr>
        <w:pStyle w:val="ProductList-ClauseHeading"/>
        <w:outlineLvl w:val="4"/>
      </w:pPr>
      <w:r>
        <w:t>2.13 E-Learning</w:t>
      </w:r>
    </w:p>
    <w:p w:rsidR="00B72503" w:rsidRDefault="006F1393">
      <w:pPr>
        <w:pStyle w:val="ProductList-Body"/>
      </w:pPr>
      <w:r>
        <w:t>La Società potrà accedere ai corsi di E-Learning ospitati, se dispone di una o più licenze per Office 365 ProPlus, (il contenuto conforme a SCORM non è idoneo). Solo gli utenti della Società che dispongono di licenze attive per Office 365 ProPlus potranno partecipare ai corsi di E-Learning online ospitati relativi ai servizi Office 365 ProPlus accedendo al sito della Formazione Online con le credenziali di Office 365 ProPlus. L’uso dei corsi di E-Learning ospitati da parte della Società è soggetto alle condizioni per l’utilizzo del sito Web E-Learning.</w:t>
      </w:r>
    </w:p>
    <w:p w:rsidR="00B72503" w:rsidRDefault="00B72503">
      <w:pPr>
        <w:pStyle w:val="ProductList-Body"/>
      </w:pPr>
    </w:p>
    <w:p w:rsidR="00B72503" w:rsidRDefault="006F1393">
      <w:pPr>
        <w:pStyle w:val="ProductList-ClauseHeading"/>
        <w:outlineLvl w:val="4"/>
      </w:pPr>
      <w:r>
        <w:t>2.14 Riscatto del Codice Product Key di Office 365 Midsize Business</w:t>
      </w:r>
    </w:p>
    <w:p w:rsidR="00B72503" w:rsidRDefault="006F1393">
      <w:pPr>
        <w:pStyle w:val="ProductList-Body"/>
      </w:pPr>
      <w:r>
        <w:t>Office 365 Midsize Business</w:t>
      </w:r>
      <w:r>
        <w:fldChar w:fldCharType="begin"/>
      </w:r>
      <w:r>
        <w:instrText xml:space="preserve"> XE "Office 365 Midsize Business" </w:instrText>
      </w:r>
      <w:r>
        <w:fldChar w:fldCharType="end"/>
      </w:r>
      <w:r>
        <w:t xml:space="preserve"> è disponibile fino al 30 settembre 2015, dopodiché le sottoscrizioni non riscattate potranno essere utilizzate per un prodotto successivo.</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72" w:name="_Sec918"/>
      <w:r>
        <w:t>Office 365 Advanced Security Management</w:t>
      </w:r>
      <w:bookmarkEnd w:id="272"/>
      <w:r>
        <w:fldChar w:fldCharType="begin"/>
      </w:r>
      <w:r>
        <w:instrText xml:space="preserve"> TC "</w:instrText>
      </w:r>
      <w:bookmarkStart w:id="273" w:name="_Toc459472967"/>
      <w:r>
        <w:instrText>Office 365 Advanced Security Management</w:instrText>
      </w:r>
      <w:bookmarkEnd w:id="273"/>
      <w:r>
        <w:instrText>" \l 3</w:instrText>
      </w:r>
      <w:r>
        <w:fldChar w:fldCharType="end"/>
      </w:r>
    </w:p>
    <w:p w:rsidR="00B72503" w:rsidRDefault="006F1393">
      <w:pPr>
        <w:pStyle w:val="ProductList-Offering1SubSection"/>
        <w:outlineLvl w:val="3"/>
      </w:pPr>
      <w:bookmarkStart w:id="274" w:name="_Sec919"/>
      <w:r>
        <w:t>1. Disponibilità del Programma</w:t>
      </w:r>
      <w:bookmarkEnd w:id="274"/>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none" w:sz="4" w:space="0" w:color="A5A5A5"/>
              <w:right w:val="none" w:sz="4" w:space="0" w:color="6E6E6E"/>
            </w:tcBorders>
          </w:tcPr>
          <w:p w:rsidR="00B72503" w:rsidRDefault="006F1393">
            <w:pPr>
              <w:pStyle w:val="ProductList-TableBody"/>
            </w:pPr>
            <w:r>
              <w:rPr>
                <w:color w:val="000000"/>
              </w:rPr>
              <w:t>Office 365 Advanced Security Management (SL per Utente)</w:t>
            </w:r>
            <w:r>
              <w:fldChar w:fldCharType="begin"/>
            </w:r>
            <w:r>
              <w:instrText xml:space="preserve"> XE "Office 365 Advanced Security Management (SL per Utente)"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275" w:name="_Sec920"/>
      <w:r>
        <w:t>2. Condizioni del Prodotto</w:t>
      </w:r>
      <w:bookmarkEnd w:id="275"/>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(SCE): caratteristica dei prodotti per i quali una società in possesso di un’Iscrizione Server &amp; Cloud può ottenere una riduzione delle licenze “subscription” o del futuro Impegno Annuale Allocato dopo 12 mesi consecutivi." </w:instrText>
            </w:r>
            <w:r>
              <w:fldChar w:fldCharType="separate"/>
            </w:r>
            <w:r>
              <w:rPr>
                <w:color w:val="0563C1"/>
              </w:rPr>
              <w:t>Idoneità alla Riduzione (SCE)</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"Vantaggio Utilizzo da parte degli Studenti: opzione per gli Istituti che, in base al Numero dell’intera Organizzazione, ricevono in licenza un Prodotto qualificante che verrà utilizzato dai loro Studenti senza alcun costo aggiuntivo." </w:instrText>
            </w:r>
            <w:r>
              <w:fldChar w:fldCharType="separate"/>
            </w:r>
            <w:r>
              <w:rPr>
                <w:color w:val="0563C1"/>
              </w:rPr>
              <w:t>Vantaggio Utilizzo da parte degli Studenti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76" w:name="_Sec874"/>
      <w:r>
        <w:lastRenderedPageBreak/>
        <w:t>Archivio Protetto per le Società con Office 365</w:t>
      </w:r>
      <w:bookmarkEnd w:id="276"/>
      <w:r>
        <w:fldChar w:fldCharType="begin"/>
      </w:r>
      <w:r>
        <w:instrText xml:space="preserve"> TC "</w:instrText>
      </w:r>
      <w:bookmarkStart w:id="277" w:name="_Toc459472968"/>
      <w:r>
        <w:instrText>Archivio Protetto per le Società con Office 365</w:instrText>
      </w:r>
      <w:bookmarkEnd w:id="277"/>
      <w:r>
        <w:instrText>" \l 3</w:instrText>
      </w:r>
      <w:r>
        <w:fldChar w:fldCharType="end"/>
      </w:r>
    </w:p>
    <w:p w:rsidR="00B72503" w:rsidRDefault="006F1393">
      <w:pPr>
        <w:pStyle w:val="ProductList-Offering1SubSection"/>
        <w:outlineLvl w:val="3"/>
      </w:pPr>
      <w:bookmarkStart w:id="278" w:name="_Sec875"/>
      <w:r>
        <w:t>1. Disponibilità del Programma</w:t>
      </w:r>
      <w:bookmarkEnd w:id="278"/>
    </w:p>
    <w:tbl>
      <w:tblPr>
        <w:tblStyle w:val="PURTable"/>
        <w:tblW w:w="0" w:type="dxa"/>
        <w:tblLook w:val="04A0" w:firstRow="1" w:lastRow="0" w:firstColumn="1" w:lastColumn="0" w:noHBand="0" w:noVBand="1"/>
      </w:tblPr>
      <w:tblGrid>
        <w:gridCol w:w="4428"/>
        <w:gridCol w:w="811"/>
        <w:gridCol w:w="791"/>
        <w:gridCol w:w="797"/>
        <w:gridCol w:w="707"/>
        <w:gridCol w:w="829"/>
        <w:gridCol w:w="822"/>
        <w:gridCol w:w="802"/>
        <w:gridCol w:w="797"/>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pPr>
            <w:r>
              <w:t>Archivio Protetto per le Società con Office 365</w:t>
            </w:r>
            <w:r>
              <w:fldChar w:fldCharType="begin"/>
            </w:r>
            <w:r>
              <w:instrText xml:space="preserve"> XE "Archivio Protetto per le Società con Office 365"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B72503">
      <w:pPr>
        <w:pStyle w:val="ProductList-Body"/>
      </w:pPr>
    </w:p>
    <w:p w:rsidR="00B72503" w:rsidRDefault="006F1393">
      <w:pPr>
        <w:pStyle w:val="ProductList-Offering1SubSection"/>
        <w:outlineLvl w:val="3"/>
      </w:pPr>
      <w:bookmarkStart w:id="279" w:name="_Sec876"/>
      <w:r>
        <w:t>2. Condizioni del Prodotto</w:t>
      </w:r>
      <w:bookmarkEnd w:id="279"/>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80" w:name="_Sec877"/>
      <w:r>
        <w:t>Office 365 Delve Analytics</w:t>
      </w:r>
      <w:bookmarkEnd w:id="280"/>
      <w:r>
        <w:fldChar w:fldCharType="begin"/>
      </w:r>
      <w:r>
        <w:instrText xml:space="preserve"> TC "</w:instrText>
      </w:r>
      <w:bookmarkStart w:id="281" w:name="_Toc459472969"/>
      <w:r>
        <w:instrText>Office 365 Delve Analytics</w:instrText>
      </w:r>
      <w:bookmarkEnd w:id="281"/>
      <w:r>
        <w:instrText>" \l 3</w:instrText>
      </w:r>
      <w:r>
        <w:fldChar w:fldCharType="end"/>
      </w:r>
    </w:p>
    <w:p w:rsidR="00B72503" w:rsidRDefault="006F1393">
      <w:pPr>
        <w:pStyle w:val="ProductList-Offering1SubSection"/>
        <w:outlineLvl w:val="3"/>
      </w:pPr>
      <w:bookmarkStart w:id="282" w:name="_Sec878"/>
      <w:r>
        <w:t>1. Disponibilità del Programma</w:t>
      </w:r>
      <w:bookmarkEnd w:id="282"/>
    </w:p>
    <w:tbl>
      <w:tblPr>
        <w:tblStyle w:val="PURTable"/>
        <w:tblW w:w="0" w:type="dxa"/>
        <w:tblLook w:val="04A0" w:firstRow="1" w:lastRow="0" w:firstColumn="1" w:lastColumn="0" w:noHBand="0" w:noVBand="1"/>
      </w:tblPr>
      <w:tblGrid>
        <w:gridCol w:w="4429"/>
        <w:gridCol w:w="811"/>
        <w:gridCol w:w="791"/>
        <w:gridCol w:w="797"/>
        <w:gridCol w:w="707"/>
        <w:gridCol w:w="829"/>
        <w:gridCol w:w="822"/>
        <w:gridCol w:w="801"/>
        <w:gridCol w:w="797"/>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pPr>
            <w:r>
              <w:t>Office 365 Delve Analytics</w:t>
            </w:r>
            <w:r>
              <w:fldChar w:fldCharType="begin"/>
            </w:r>
            <w:r>
              <w:instrText xml:space="preserve"> XE "Office 365 Delve Analytics" </w:instrText>
            </w:r>
            <w:r>
              <w:fldChar w:fldCharType="end"/>
            </w:r>
            <w:r>
              <w:t xml:space="preserve"> (SL per Utente)</w:t>
            </w:r>
          </w:p>
        </w:tc>
        <w:tc>
          <w:tcPr>
            <w:tcW w:w="860" w:type="dxa"/>
            <w:tcBorders>
              <w:top w:val="single" w:sz="6" w:space="0" w:color="FFFFF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283" w:name="_Sec879"/>
      <w:r>
        <w:t>2. Condizioni del Prodotto</w:t>
      </w:r>
      <w:bookmarkEnd w:id="283"/>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84" w:name="_Sec880"/>
      <w:r>
        <w:t>Office 365 Advanced eDiscovery</w:t>
      </w:r>
      <w:bookmarkEnd w:id="284"/>
      <w:r>
        <w:fldChar w:fldCharType="begin"/>
      </w:r>
      <w:r>
        <w:instrText xml:space="preserve"> TC "</w:instrText>
      </w:r>
      <w:bookmarkStart w:id="285" w:name="_Toc459472970"/>
      <w:r>
        <w:instrText>Office 365 Advanced eDiscovery</w:instrText>
      </w:r>
      <w:bookmarkEnd w:id="285"/>
      <w:r>
        <w:instrText>" \l 3</w:instrText>
      </w:r>
      <w:r>
        <w:fldChar w:fldCharType="end"/>
      </w:r>
    </w:p>
    <w:p w:rsidR="00B72503" w:rsidRDefault="006F1393">
      <w:pPr>
        <w:pStyle w:val="ProductList-Offering1SubSection"/>
        <w:outlineLvl w:val="3"/>
      </w:pPr>
      <w:bookmarkStart w:id="286" w:name="_Sec881"/>
      <w:r>
        <w:t>1. Disponibilità del Programma</w:t>
      </w:r>
      <w:bookmarkEnd w:id="286"/>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pPr>
            <w:r>
              <w:t>Office 365 Advanced eDiscovery</w:t>
            </w:r>
            <w:r>
              <w:fldChar w:fldCharType="begin"/>
            </w:r>
            <w:r>
              <w:instrText xml:space="preserve"> XE "Office 365 Advanced eDiscovery" </w:instrText>
            </w:r>
            <w:r>
              <w:fldChar w:fldCharType="end"/>
            </w:r>
            <w:r>
              <w:rPr>
                <w:color w:val="000000"/>
              </w:rPr>
              <w:t>(SL per Utente)</w:t>
            </w:r>
          </w:p>
        </w:tc>
        <w:tc>
          <w:tcPr>
            <w:tcW w:w="860" w:type="dxa"/>
            <w:tcBorders>
              <w:top w:val="single" w:sz="6" w:space="0" w:color="FFFFF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287" w:name="_Sec882"/>
      <w:r>
        <w:t>2. Condizioni del Prodotto</w:t>
      </w:r>
      <w:bookmarkEnd w:id="287"/>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0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88" w:name="_Sec665"/>
      <w:r>
        <w:t>Exchange Online</w:t>
      </w:r>
      <w:bookmarkEnd w:id="288"/>
      <w:r>
        <w:fldChar w:fldCharType="begin"/>
      </w:r>
      <w:r>
        <w:instrText xml:space="preserve"> TC "</w:instrText>
      </w:r>
      <w:bookmarkStart w:id="289" w:name="_Toc459472971"/>
      <w:r>
        <w:instrText>Exchange Online</w:instrText>
      </w:r>
      <w:bookmarkEnd w:id="289"/>
      <w:r>
        <w:instrText>" \l 3</w:instrText>
      </w:r>
      <w:r>
        <w:fldChar w:fldCharType="end"/>
      </w:r>
    </w:p>
    <w:p w:rsidR="00B72503" w:rsidRDefault="006F1393">
      <w:pPr>
        <w:pStyle w:val="ProductList-Offering1SubSection"/>
        <w:outlineLvl w:val="3"/>
      </w:pPr>
      <w:bookmarkStart w:id="290" w:name="_Sec721"/>
      <w:r>
        <w:t>1. Disponibilità del Programma</w:t>
      </w:r>
      <w:bookmarkEnd w:id="290"/>
    </w:p>
    <w:tbl>
      <w:tblPr>
        <w:tblStyle w:val="PURTable"/>
        <w:tblW w:w="0" w:type="dxa"/>
        <w:tblLook w:val="04A0" w:firstRow="1" w:lastRow="0" w:firstColumn="1" w:lastColumn="0" w:noHBand="0" w:noVBand="1"/>
      </w:tblPr>
      <w:tblGrid>
        <w:gridCol w:w="4446"/>
        <w:gridCol w:w="809"/>
        <w:gridCol w:w="788"/>
        <w:gridCol w:w="794"/>
        <w:gridCol w:w="705"/>
        <w:gridCol w:w="828"/>
        <w:gridCol w:w="821"/>
        <w:gridCol w:w="799"/>
        <w:gridCol w:w="794"/>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Exchange Online Piano 1</w:t>
            </w:r>
            <w:r>
              <w:fldChar w:fldCharType="begin"/>
            </w:r>
            <w:r>
              <w:instrText xml:space="preserve"> XE "Exchange Online Piano 1"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lastRenderedPageBreak/>
              <w:t>Componente Aggiuntivo di Exchange Online Piano 1</w:t>
            </w:r>
            <w:r>
              <w:fldChar w:fldCharType="begin"/>
            </w:r>
            <w:r>
              <w:instrText xml:space="preserve"> XE "Componente Aggiuntivo di Exchange Online Piano 1"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Exchange Online Piano 1A per Ex Allievi</w:t>
            </w:r>
            <w:r>
              <w:fldChar w:fldCharType="begin"/>
            </w:r>
            <w:r>
              <w:instrText xml:space="preserve"> XE "Exchange Online Piano 1A per Ex Allievi"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Exchange Online Piano 2</w:t>
            </w:r>
            <w:r>
              <w:fldChar w:fldCharType="begin"/>
            </w:r>
            <w:r>
              <w:instrText xml:space="preserve"> XE "Exchange Online Piano 2"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Chiosco Exchange Online</w:t>
            </w:r>
            <w:r>
              <w:fldChar w:fldCharType="begin"/>
            </w:r>
            <w:r>
              <w:instrText xml:space="preserve"> XE "Chiosco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Archiviazione Exchange Online per Exchange Online</w:t>
            </w:r>
            <w:r>
              <w:fldChar w:fldCharType="begin"/>
            </w:r>
            <w:r>
              <w:instrText xml:space="preserve"> XE "Archiviazione Exchange Online per Exchange Online"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Archiviazione Exchange Online per Exchange Server</w:t>
            </w:r>
            <w:r>
              <w:fldChar w:fldCharType="begin"/>
            </w:r>
            <w:r>
              <w:instrText xml:space="preserve"> XE "Archiviazione Exchange Online per Exchange Server"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Exchange Online Protection</w:t>
            </w:r>
            <w:r>
              <w:fldChar w:fldCharType="begin"/>
            </w:r>
            <w:r>
              <w:instrText xml:space="preserve"> XE "Exchange Online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Office 365Advanced Threat Protection</w:t>
            </w:r>
            <w:r>
              <w:fldChar w:fldCharType="begin"/>
            </w:r>
            <w:r>
              <w:instrText xml:space="preserve"> XE "Office 365Advanced Threat Protection"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Servizio di Importazione per Office 365</w:t>
            </w:r>
            <w:r>
              <w:fldChar w:fldCharType="begin"/>
            </w:r>
            <w:r>
              <w:instrText xml:space="preserve"> XE "Servizio di Importazione per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291" w:name="_Sec776"/>
      <w:r>
        <w:t>2. Condizioni del Prodotto</w:t>
      </w:r>
      <w:bookmarkEnd w:id="291"/>
    </w:p>
    <w:tbl>
      <w:tblPr>
        <w:tblStyle w:val="PURTable"/>
        <w:tblW w:w="0" w:type="dxa"/>
        <w:tblLook w:val="04A0" w:firstRow="1" w:lastRow="0" w:firstColumn="1" w:lastColumn="0" w:noHBand="0" w:noVBand="1"/>
      </w:tblPr>
      <w:tblGrid>
        <w:gridCol w:w="3614"/>
        <w:gridCol w:w="3592"/>
        <w:gridCol w:w="358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 (ad eccezione delle edizioni Encryption)</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"Diritti di Migrazione: la Società potrà effettuare l’aggiornamento dalle versioni precedenti del software o altri Prodotti ai sensi di condizioni speciali pubblicate nelle Note del Prodotto o nella Lista dei Prodotti, in base a come indicato (la definizione completa è riportata nel Glossario)." </w:instrText>
            </w:r>
            <w:r>
              <w:fldChar w:fldCharType="separate"/>
            </w:r>
            <w:r>
              <w:rPr>
                <w:color w:val="0563C1"/>
              </w:rPr>
              <w:t>Diritti di Migrazione</w:t>
            </w:r>
            <w:r>
              <w:fldChar w:fldCharType="end"/>
            </w:r>
            <w:r>
              <w:t xml:space="preserve">: </w:t>
            </w:r>
            <w:hyperlink r:id="rId111">
              <w:r>
                <w:rPr>
                  <w:color w:val="00467F"/>
                  <w:u w:val="single"/>
                </w:rPr>
                <w:t>Lista dei Prodotti di marzo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Archiviazione Exchange Online per Exchange Server</w:t>
      </w:r>
    </w:p>
    <w:p w:rsidR="00B72503" w:rsidRDefault="006F1393">
      <w:pPr>
        <w:pStyle w:val="ProductList-Body"/>
      </w:pPr>
      <w:r>
        <w:t>Archiviazione Exchange Online per Exchange Server è un Servizio Online che succede a Exchange Hosted Archive</w:t>
      </w:r>
      <w:r>
        <w:fldChar w:fldCharType="begin"/>
      </w:r>
      <w:r>
        <w:instrText xml:space="preserve"> XE "Exchange Hosted Archive" </w:instrText>
      </w:r>
      <w:r>
        <w:fldChar w:fldCharType="end"/>
      </w:r>
      <w:r>
        <w:t>.</w:t>
      </w:r>
    </w:p>
    <w:p w:rsidR="00B72503" w:rsidRDefault="00B72503">
      <w:pPr>
        <w:pStyle w:val="ProductList-Body"/>
      </w:pPr>
    </w:p>
    <w:p w:rsidR="00B72503" w:rsidRDefault="006F1393">
      <w:pPr>
        <w:pStyle w:val="ProductList-ClauseHeading"/>
        <w:outlineLvl w:val="4"/>
      </w:pPr>
      <w:r>
        <w:t>2.2 Archiviazione Exchange Online per Exchange Server A</w:t>
      </w:r>
    </w:p>
    <w:p w:rsidR="00B72503" w:rsidRDefault="006F1393">
      <w:pPr>
        <w:pStyle w:val="ProductList-Body"/>
      </w:pPr>
      <w:r>
        <w:t>Gli Istituti Didattici ai sensi dei Contratti Enrollment for Education Solutions e Open Value Subscription per Education Solutions, autorizzati a ricevere l’Enterprise CAL</w:t>
      </w:r>
      <w:r>
        <w:fldChar w:fldCharType="begin"/>
      </w:r>
      <w:r>
        <w:instrText xml:space="preserve"> XE "Enterprise CAL" </w:instrText>
      </w:r>
      <w:r>
        <w:fldChar w:fldCharType="end"/>
      </w:r>
      <w:r>
        <w:t xml:space="preserve"> Suite in base al numero a livello di Organizzazione e al numero di Studenti, possono ottenere un numero corrispondente di SL per Utente per Archiviazione Exchange Online per Exchange Server A per tutti gli utenti che rientrano nel numero a Livello di Organizzazione e nel numero di Studenti. </w:t>
      </w:r>
    </w:p>
    <w:p w:rsidR="00B72503" w:rsidRDefault="00B72503">
      <w:pPr>
        <w:pStyle w:val="ProductList-Body"/>
      </w:pPr>
    </w:p>
    <w:p w:rsidR="00B72503" w:rsidRDefault="006F1393">
      <w:pPr>
        <w:pStyle w:val="ProductList-ClauseHeading"/>
        <w:outlineLvl w:val="4"/>
      </w:pPr>
      <w:r>
        <w:t>2.3 Prerequisito: SL Add-on per Utente</w:t>
      </w:r>
    </w:p>
    <w:p w:rsidR="00B72503" w:rsidRDefault="006F1393">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92" w:name="_Sec666"/>
      <w:r>
        <w:t>OneDrive for Business</w:t>
      </w:r>
      <w:bookmarkEnd w:id="292"/>
      <w:r>
        <w:fldChar w:fldCharType="begin"/>
      </w:r>
      <w:r>
        <w:instrText xml:space="preserve"> TC "</w:instrText>
      </w:r>
      <w:bookmarkStart w:id="293" w:name="_Toc459472972"/>
      <w:r>
        <w:instrText>OneDrive for Business</w:instrText>
      </w:r>
      <w:bookmarkEnd w:id="293"/>
      <w:r>
        <w:instrText>" \l 3</w:instrText>
      </w:r>
      <w:r>
        <w:fldChar w:fldCharType="end"/>
      </w:r>
    </w:p>
    <w:p w:rsidR="00B72503" w:rsidRDefault="006F1393">
      <w:pPr>
        <w:pStyle w:val="ProductList-Offering1SubSection"/>
        <w:outlineLvl w:val="3"/>
      </w:pPr>
      <w:bookmarkStart w:id="294" w:name="_Sec722"/>
      <w:r>
        <w:t>1. Disponibilità del Programma</w:t>
      </w:r>
      <w:bookmarkEnd w:id="294"/>
    </w:p>
    <w:tbl>
      <w:tblPr>
        <w:tblStyle w:val="PURTable"/>
        <w:tblW w:w="0" w:type="dxa"/>
        <w:tblLook w:val="04A0" w:firstRow="1" w:lastRow="0" w:firstColumn="1" w:lastColumn="0" w:noHBand="0" w:noVBand="1"/>
      </w:tblPr>
      <w:tblGrid>
        <w:gridCol w:w="4435"/>
        <w:gridCol w:w="811"/>
        <w:gridCol w:w="791"/>
        <w:gridCol w:w="797"/>
        <w:gridCol w:w="707"/>
        <w:gridCol w:w="829"/>
        <w:gridCol w:w="822"/>
        <w:gridCol w:w="802"/>
        <w:gridCol w:w="790"/>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7F7F7F"/>
              <w:right w:val="none" w:sz="4" w:space="0" w:color="6E6E6E"/>
            </w:tcBorders>
          </w:tcPr>
          <w:p w:rsidR="00B72503" w:rsidRDefault="006F1393">
            <w:pPr>
              <w:pStyle w:val="ProductList-TableBody"/>
            </w:pPr>
            <w:r>
              <w:t>OneDrive for Business Piano 1</w:t>
            </w:r>
            <w:r>
              <w:fldChar w:fldCharType="begin"/>
            </w:r>
            <w:r>
              <w:instrText xml:space="preserve"> XE "OneDrive for Business Piano 1" </w:instrText>
            </w:r>
            <w:r>
              <w:fldChar w:fldCharType="end"/>
            </w:r>
            <w:r>
              <w:t xml:space="preserve"> (SL per Utente)</w:t>
            </w:r>
          </w:p>
        </w:tc>
        <w:tc>
          <w:tcPr>
            <w:tcW w:w="860" w:type="dxa"/>
            <w:tcBorders>
              <w:top w:val="single" w:sz="6" w:space="0" w:color="FFFFFF"/>
              <w:left w:val="none" w:sz="4" w:space="0" w:color="6E6E6E"/>
              <w:bottom w:val="dashed" w:sz="4" w:space="0" w:color="7F7F7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7F7F7F"/>
              <w:left w:val="none" w:sz="4" w:space="0" w:color="6E6E6E"/>
              <w:bottom w:val="none" w:sz="4" w:space="0" w:color="BFBFBF"/>
              <w:right w:val="none" w:sz="4" w:space="0" w:color="6E6E6E"/>
            </w:tcBorders>
          </w:tcPr>
          <w:p w:rsidR="00B72503" w:rsidRDefault="006F1393">
            <w:pPr>
              <w:pStyle w:val="ProductList-TableBody"/>
            </w:pPr>
            <w:r>
              <w:t>OneDrive for Business Piano 2</w:t>
            </w:r>
            <w:r>
              <w:fldChar w:fldCharType="begin"/>
            </w:r>
            <w:r>
              <w:instrText xml:space="preserve"> XE "OneDrive for Business Piano 2" </w:instrText>
            </w:r>
            <w:r>
              <w:fldChar w:fldCharType="end"/>
            </w:r>
            <w:r>
              <w:t xml:space="preserve"> (SL per Utente)</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295" w:name="_Sec777"/>
      <w:r>
        <w:t>2. Condizioni del Prodotto</w:t>
      </w:r>
      <w:bookmarkEnd w:id="295"/>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2">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296" w:name="_Sec667"/>
      <w:r>
        <w:t>Project Online</w:t>
      </w:r>
      <w:bookmarkEnd w:id="296"/>
      <w:r>
        <w:fldChar w:fldCharType="begin"/>
      </w:r>
      <w:r>
        <w:instrText xml:space="preserve"> TC "</w:instrText>
      </w:r>
      <w:bookmarkStart w:id="297" w:name="_Toc459472973"/>
      <w:r>
        <w:instrText>Project Online</w:instrText>
      </w:r>
      <w:bookmarkEnd w:id="297"/>
      <w:r>
        <w:instrText>" \l 3</w:instrText>
      </w:r>
      <w:r>
        <w:fldChar w:fldCharType="end"/>
      </w:r>
    </w:p>
    <w:p w:rsidR="00B72503" w:rsidRDefault="006F1393">
      <w:pPr>
        <w:pStyle w:val="ProductList-Offering1SubSection"/>
        <w:outlineLvl w:val="3"/>
      </w:pPr>
      <w:bookmarkStart w:id="298" w:name="_Sec723"/>
      <w:r>
        <w:t>1. Disponibilità del Programma</w:t>
      </w:r>
      <w:bookmarkEnd w:id="298"/>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t>Project Online Essentials</w:t>
            </w:r>
            <w:r>
              <w:fldChar w:fldCharType="begin"/>
            </w:r>
            <w:r>
              <w:instrText xml:space="preserve"> XE "Project Online Essentials" </w:instrText>
            </w:r>
            <w:r>
              <w:fldChar w:fldCharType="end"/>
            </w:r>
            <w:r>
              <w:t xml:space="preserve"> (SL per Utente)</w:t>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Componente aggiuntivo Project Online Essentials</w:t>
            </w:r>
            <w:r>
              <w:fldChar w:fldCharType="begin"/>
            </w:r>
            <w:r>
              <w:instrText xml:space="preserve"> XE "Componente aggiuntivo Project Online Essentials"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Project Online Professional</w:t>
            </w:r>
            <w:r>
              <w:fldChar w:fldCharType="begin"/>
            </w:r>
            <w:r>
              <w:instrText xml:space="preserve"> XE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lastRenderedPageBreak/>
              <w:t>Componente aggiuntivo Project Online Professional</w:t>
            </w:r>
            <w:r>
              <w:fldChar w:fldCharType="begin"/>
            </w:r>
            <w:r>
              <w:instrText xml:space="preserve"> XE "Componente aggiuntivo Project Online Professional"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Project Online Professional da SA</w:t>
            </w:r>
            <w:r>
              <w:fldChar w:fldCharType="begin"/>
            </w:r>
            <w:r>
              <w:instrText xml:space="preserve"> XE "Project Online Professional da SA"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Project Online Premium</w:t>
            </w:r>
            <w:r>
              <w:fldChar w:fldCharType="begin"/>
            </w:r>
            <w:r>
              <w:instrText xml:space="preserve"> XE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Componente aggiuntivo Project Online Premium</w:t>
            </w:r>
            <w:r>
              <w:fldChar w:fldCharType="begin"/>
            </w:r>
            <w:r>
              <w:instrText xml:space="preserve"> XE "Componente aggiuntivo Project Online Premium"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Project Online Premium da SA</w:t>
            </w:r>
            <w:r>
              <w:fldChar w:fldCharType="begin"/>
            </w:r>
            <w:r>
              <w:instrText xml:space="preserve"> XE "Project Online Premium da SA" </w:instrText>
            </w:r>
            <w:r>
              <w:fldChar w:fldCharType="end"/>
            </w:r>
            <w:r>
              <w:t xml:space="preserve"> (SL per Utente)</w:t>
            </w:r>
          </w:p>
        </w:tc>
        <w:tc>
          <w:tcPr>
            <w:tcW w:w="860" w:type="dxa"/>
            <w:tcBorders>
              <w:top w:val="dashed" w:sz="4" w:space="0" w:color="BFBFB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299" w:name="_Sec778"/>
      <w:r>
        <w:t>2. Condizioni del Prodotto</w:t>
      </w:r>
      <w:bookmarkEnd w:id="299"/>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3">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p w:rsidR="00B72503" w:rsidRDefault="006F1393">
      <w:pPr>
        <w:pStyle w:val="ProductList-ClauseHeading"/>
        <w:outlineLvl w:val="4"/>
      </w:pPr>
      <w:r>
        <w:t>2.1 Idoneità all’Acquisto di SL per Utente per Project Online da SA</w:t>
      </w:r>
    </w:p>
    <w:p w:rsidR="00B72503" w:rsidRDefault="006F1393">
      <w:pPr>
        <w:pStyle w:val="ProductList-Body"/>
      </w:pPr>
      <w:r>
        <w:t xml:space="preserve">SL per Utente da SA potranno essere acquistate al posto di SA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interamente pagate con SA attiva per i Prodotti Qualificanti presenti nella tabella che segue. SL per Utente da SA potranno inoltre essere acquistate al posto di Licenze “Subscription” per i Prodotti indicati di seguito, qualora la Licenza “Subscription” sia stata acquistata almeno tre anni prima dell’acquisto della SL per Utente da SA. Le SL per Utente da SA sono disponibili per l’acquisto solo in occasione della ricorrenza annuale dell’iscrizione o all’inizio di un nuovo periodo di validità dell’iscrizione.</w:t>
      </w:r>
    </w:p>
    <w:tbl>
      <w:tblPr>
        <w:tblStyle w:val="PURTable"/>
        <w:tblW w:w="0" w:type="dxa"/>
        <w:tblLook w:val="04A0" w:firstRow="1" w:lastRow="0" w:firstColumn="1" w:lastColumn="0" w:noHBand="0" w:noVBand="1"/>
      </w:tblPr>
      <w:tblGrid>
        <w:gridCol w:w="5381"/>
        <w:gridCol w:w="5409"/>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B72503" w:rsidRDefault="006F1393">
            <w:pPr>
              <w:pStyle w:val="ProductList-TableBody"/>
            </w:pPr>
            <w:r>
              <w:rPr>
                <w:color w:val="FFFFFF"/>
              </w:rPr>
              <w:t>Prodotti Qualificanti</w:t>
            </w:r>
          </w:p>
        </w:tc>
        <w:tc>
          <w:tcPr>
            <w:tcW w:w="6120" w:type="dxa"/>
            <w:tcBorders>
              <w:bottom w:val="single" w:sz="4" w:space="0" w:color="6E6E6E"/>
              <w:right w:val="single" w:sz="4" w:space="0" w:color="6E6E6E"/>
            </w:tcBorders>
            <w:shd w:val="clear" w:color="auto" w:fill="0072C6"/>
          </w:tcPr>
          <w:p w:rsidR="00B72503" w:rsidRDefault="006F1393">
            <w:pPr>
              <w:pStyle w:val="ProductList-TableBody"/>
            </w:pPr>
            <w:r>
              <w:rPr>
                <w:color w:val="FFFFFF"/>
              </w:rPr>
              <w:t>SL per Utente da SA corrispondente</w:t>
            </w:r>
          </w:p>
        </w:tc>
      </w:tr>
      <w:tr w:rsidR="00B72503">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Project Online Professional da SA</w:t>
            </w:r>
          </w:p>
          <w:p w:rsidR="00B72503" w:rsidRDefault="006F1393">
            <w:pPr>
              <w:pStyle w:val="ProductList-TableBody"/>
            </w:pPr>
            <w:r>
              <w:t>Project Online Premium da SA</w:t>
            </w:r>
          </w:p>
        </w:tc>
      </w:tr>
      <w:tr w:rsidR="00B72503">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CAL per Project Server</w:t>
            </w:r>
          </w:p>
        </w:tc>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Project Online Essentials da SA</w:t>
            </w:r>
          </w:p>
          <w:p w:rsidR="00B72503" w:rsidRDefault="006F1393">
            <w:pPr>
              <w:pStyle w:val="ProductList-TableBody"/>
            </w:pPr>
            <w:r>
              <w:t xml:space="preserve">Project Online Professional da SA </w:t>
            </w:r>
          </w:p>
          <w:p w:rsidR="00B72503" w:rsidRDefault="006F1393">
            <w:pPr>
              <w:pStyle w:val="ProductList-TableBody"/>
            </w:pPr>
            <w:r>
              <w:t>Project Online Premium da SA</w:t>
            </w:r>
          </w:p>
        </w:tc>
      </w:tr>
    </w:tbl>
    <w:p w:rsidR="00B72503" w:rsidRDefault="00B72503">
      <w:pPr>
        <w:pStyle w:val="ProductList-Body"/>
      </w:pPr>
    </w:p>
    <w:p w:rsidR="00B72503" w:rsidRDefault="006F1393">
      <w:pPr>
        <w:pStyle w:val="ProductList-ClauseHeading"/>
        <w:outlineLvl w:val="4"/>
      </w:pPr>
      <w:r>
        <w:t>2.2 Licenze Qualificanti per SL Add-On per Utente</w:t>
      </w:r>
    </w:p>
    <w:p w:rsidR="00B72503" w:rsidRDefault="006F1393">
      <w:pPr>
        <w:pStyle w:val="ProductList-Body"/>
      </w:pPr>
      <w:r>
        <w:t>Ciascuna Licenza Qualificante dovrà disporre di una SA attiva.</w:t>
      </w:r>
    </w:p>
    <w:tbl>
      <w:tblPr>
        <w:tblStyle w:val="PURTable"/>
        <w:tblW w:w="0" w:type="dxa"/>
        <w:tblLook w:val="04A0" w:firstRow="1" w:lastRow="0" w:firstColumn="1" w:lastColumn="0" w:noHBand="0" w:noVBand="1"/>
      </w:tblPr>
      <w:tblGrid>
        <w:gridCol w:w="5444"/>
        <w:gridCol w:w="5346"/>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B72503" w:rsidRDefault="006F1393">
            <w:pPr>
              <w:pStyle w:val="ProductList-TableBody"/>
            </w:pPr>
            <w:r>
              <w:rPr>
                <w:color w:val="FFFFFF"/>
              </w:rPr>
              <w:t>Licenza Qualificante</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B72503" w:rsidRDefault="006F1393">
            <w:pPr>
              <w:pStyle w:val="ProductList-TableBody"/>
            </w:pPr>
            <w:r>
              <w:rPr>
                <w:color w:val="FFFFFF"/>
              </w:rPr>
              <w:t>SL Add-on per Utente</w:t>
            </w:r>
          </w:p>
        </w:tc>
      </w:tr>
      <w:tr w:rsidR="00B72503">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Componente aggiuntivo Project Online Professional per Project Professional</w:t>
            </w:r>
          </w:p>
          <w:p w:rsidR="00B72503" w:rsidRDefault="006F1393">
            <w:pPr>
              <w:pStyle w:val="ProductList-TableBody"/>
            </w:pPr>
            <w:r>
              <w:t>Componente aggiuntivo Project Online Premium per Project Professional</w:t>
            </w:r>
          </w:p>
        </w:tc>
      </w:tr>
      <w:tr w:rsidR="00B72503">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Componente aggiuntivo Project Online Professional per Project Standard</w:t>
            </w:r>
          </w:p>
          <w:p w:rsidR="00B72503" w:rsidRDefault="006F1393">
            <w:pPr>
              <w:pStyle w:val="ProductList-TableBody"/>
            </w:pPr>
            <w:r>
              <w:t>Componente aggiuntivo Project Online Premium per Project Standard</w:t>
            </w:r>
          </w:p>
        </w:tc>
      </w:tr>
      <w:tr w:rsidR="00B72503">
        <w:tc>
          <w:tcPr>
            <w:tcW w:w="612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CAL per Project Server</w:t>
            </w:r>
          </w:p>
        </w:tc>
        <w:tc>
          <w:tcPr>
            <w:tcW w:w="6000" w:type="dxa"/>
            <w:tcBorders>
              <w:top w:val="single" w:sz="4" w:space="0" w:color="6E6E6E"/>
              <w:left w:val="single" w:sz="4" w:space="0" w:color="6E6E6E"/>
              <w:bottom w:val="single" w:sz="4" w:space="0" w:color="6E6E6E"/>
              <w:right w:val="single" w:sz="4" w:space="0" w:color="6E6E6E"/>
            </w:tcBorders>
          </w:tcPr>
          <w:p w:rsidR="00B72503" w:rsidRDefault="006F1393">
            <w:pPr>
              <w:pStyle w:val="ProductList-TableBody"/>
            </w:pPr>
            <w:r>
              <w:t>Componente aggiuntivo Project Online Essentials per CAL per Project</w:t>
            </w:r>
          </w:p>
          <w:p w:rsidR="00B72503" w:rsidRDefault="006F1393">
            <w:pPr>
              <w:pStyle w:val="ProductList-TableBody"/>
            </w:pPr>
            <w:r>
              <w:t>Componente aggiuntivo Project Online Professional per CAL per Project</w:t>
            </w:r>
          </w:p>
          <w:p w:rsidR="00B72503" w:rsidRDefault="006F1393">
            <w:pPr>
              <w:pStyle w:val="ProductList-TableBody"/>
            </w:pPr>
            <w:r>
              <w:t>Componente aggiuntivo Project Online Premium per CAL per Project</w:t>
            </w:r>
          </w:p>
        </w:tc>
      </w:tr>
    </w:tbl>
    <w:p w:rsidR="00B72503" w:rsidRDefault="00B72503">
      <w:pPr>
        <w:pStyle w:val="ProductList-Body"/>
      </w:pPr>
    </w:p>
    <w:p w:rsidR="00B72503" w:rsidRDefault="006F1393">
      <w:pPr>
        <w:pStyle w:val="ProductList-ClauseHeading"/>
        <w:outlineLvl w:val="4"/>
      </w:pPr>
      <w:r>
        <w:t>2.3 Office Multi-Language Pack</w:t>
      </w:r>
    </w:p>
    <w:p w:rsidR="00B72503" w:rsidRDefault="006F1393">
      <w:pPr>
        <w:pStyle w:val="ProductList-Body"/>
      </w:pPr>
      <w:r>
        <w:t xml:space="preserve">Le Società in possesso di sottoscrizioni di Project Online Professional o Project Online Premium potranno utilizzare l’ultima versione di Office Multi Language Pack con le copie del software delle applicazioni desktop che sono autorizzate a usare ai sensi della loro sottoscrizione qualificante. Il diritto di utilizzare Office Multi Language Pack cesserà alla scadenza dei diritti concessi dalla sottoscrizione qualificante. </w:t>
      </w:r>
    </w:p>
    <w:p w:rsidR="00B72503" w:rsidRDefault="00B72503">
      <w:pPr>
        <w:pStyle w:val="ProductList-Body"/>
      </w:pPr>
    </w:p>
    <w:p w:rsidR="00B72503" w:rsidRDefault="006F1393">
      <w:pPr>
        <w:pStyle w:val="ProductList-ClauseHeading"/>
        <w:outlineLvl w:val="4"/>
      </w:pPr>
      <w:r>
        <w:t>2.4 Diritti di Distribuzione per Project Professional 2016</w:t>
      </w:r>
    </w:p>
    <w:p w:rsidR="00B72503" w:rsidRDefault="006F1393">
      <w:pPr>
        <w:pStyle w:val="ProductList-Body"/>
      </w:pPr>
      <w:r>
        <w:t>Ciascun utente di Office 2016 in possesso di una sottoscrizione di Project Online Professional o Project Online Premium potrà installare e utilizzare una copia singola del software Project Professional 2016 sul dispositivo su cui è installato Office 2016.</w:t>
      </w:r>
    </w:p>
    <w:p w:rsidR="00B72503" w:rsidRDefault="00B72503">
      <w:pPr>
        <w:pStyle w:val="ProductList-Body"/>
      </w:pPr>
    </w:p>
    <w:p w:rsidR="00B72503" w:rsidRDefault="006F1393">
      <w:pPr>
        <w:pStyle w:val="ProductList-ClauseHeading"/>
        <w:outlineLvl w:val="4"/>
      </w:pPr>
      <w:r>
        <w:t>2.5 Riscatto del Codice Product Key di Project Online e Project Pro per Office 365</w:t>
      </w:r>
    </w:p>
    <w:p w:rsidR="00B72503" w:rsidRDefault="006F1393">
      <w:pPr>
        <w:pStyle w:val="ProductList-Body"/>
      </w:pPr>
      <w:r>
        <w:t>Le licenze “Subscription” per Project Online e Project Pro per Office 365 concesse tramite i contratti Open, Open Value o Open Value Subscription potranno essere riscattate fino al 31 dicembre 2016, dopodiché le sottoscrizioni non riscattate potranno essere utilizzate per un prodotto successivo.</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300" w:name="_Sec668"/>
      <w:r>
        <w:t>SharePoint Online</w:t>
      </w:r>
      <w:bookmarkEnd w:id="300"/>
      <w:r>
        <w:fldChar w:fldCharType="begin"/>
      </w:r>
      <w:r>
        <w:instrText xml:space="preserve"> TC "</w:instrText>
      </w:r>
      <w:bookmarkStart w:id="301" w:name="_Toc459472974"/>
      <w:r>
        <w:instrText>SharePoint Online</w:instrText>
      </w:r>
      <w:bookmarkEnd w:id="301"/>
      <w:r>
        <w:instrText>" \l 3</w:instrText>
      </w:r>
      <w:r>
        <w:fldChar w:fldCharType="end"/>
      </w:r>
    </w:p>
    <w:p w:rsidR="00B72503" w:rsidRDefault="006F1393">
      <w:pPr>
        <w:pStyle w:val="ProductList-Offering1SubSection"/>
        <w:outlineLvl w:val="3"/>
      </w:pPr>
      <w:bookmarkStart w:id="302" w:name="_Sec724"/>
      <w:r>
        <w:t>1. Disponibilità del Programma</w:t>
      </w:r>
      <w:bookmarkEnd w:id="302"/>
    </w:p>
    <w:tbl>
      <w:tblPr>
        <w:tblStyle w:val="PURTable"/>
        <w:tblW w:w="0" w:type="dxa"/>
        <w:tblLook w:val="04A0" w:firstRow="1" w:lastRow="0" w:firstColumn="1" w:lastColumn="0" w:noHBand="0" w:noVBand="1"/>
      </w:tblPr>
      <w:tblGrid>
        <w:gridCol w:w="4444"/>
        <w:gridCol w:w="809"/>
        <w:gridCol w:w="789"/>
        <w:gridCol w:w="795"/>
        <w:gridCol w:w="705"/>
        <w:gridCol w:w="828"/>
        <w:gridCol w:w="821"/>
        <w:gridCol w:w="799"/>
        <w:gridCol w:w="794"/>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7F7F7F"/>
              <w:right w:val="none" w:sz="4" w:space="0" w:color="6E6E6E"/>
            </w:tcBorders>
          </w:tcPr>
          <w:p w:rsidR="00B72503" w:rsidRDefault="006F1393">
            <w:pPr>
              <w:pStyle w:val="ProductList-TableBody"/>
            </w:pPr>
            <w:r>
              <w:t xml:space="preserve">SharePoint Online Piano 1 </w:t>
            </w:r>
            <w:r>
              <w:fldChar w:fldCharType="begin"/>
            </w:r>
            <w:r>
              <w:instrText xml:space="preserve"> XE "SharePoint Online Piano 1 " </w:instrText>
            </w:r>
            <w:r>
              <w:fldChar w:fldCharType="end"/>
            </w:r>
            <w:r>
              <w:t>(SL per Utente)</w:t>
            </w:r>
          </w:p>
        </w:tc>
        <w:tc>
          <w:tcPr>
            <w:tcW w:w="860" w:type="dxa"/>
            <w:tcBorders>
              <w:top w:val="single" w:sz="6" w:space="0" w:color="FFFFFF"/>
              <w:left w:val="none" w:sz="4" w:space="0" w:color="6E6E6E"/>
              <w:bottom w:val="dashed" w:sz="4" w:space="0" w:color="7F7F7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7F7F7F"/>
              <w:left w:val="none" w:sz="4" w:space="0" w:color="6E6E6E"/>
              <w:bottom w:val="dashed" w:sz="4" w:space="0" w:color="7F7F7F"/>
              <w:right w:val="none" w:sz="4" w:space="0" w:color="6E6E6E"/>
            </w:tcBorders>
          </w:tcPr>
          <w:p w:rsidR="00B72503" w:rsidRDefault="006F1393">
            <w:pPr>
              <w:pStyle w:val="ProductList-TableBody"/>
            </w:pPr>
            <w:r>
              <w:t xml:space="preserve">Componente Aggiuntivo di SharePoint Online Piano 1 </w:t>
            </w:r>
            <w:r>
              <w:fldChar w:fldCharType="begin"/>
            </w:r>
            <w:r>
              <w:instrText xml:space="preserve"> XE "Componente Aggiuntivo di SharePoint Online Piano 1 " </w:instrText>
            </w:r>
            <w:r>
              <w:fldChar w:fldCharType="end"/>
            </w:r>
            <w:r>
              <w:t>(SL per Utente)</w:t>
            </w:r>
          </w:p>
        </w:tc>
        <w:tc>
          <w:tcPr>
            <w:tcW w:w="860" w:type="dxa"/>
            <w:tcBorders>
              <w:top w:val="dashed" w:sz="4" w:space="0" w:color="7F7F7F"/>
              <w:left w:val="none" w:sz="4" w:space="0" w:color="6E6E6E"/>
              <w:bottom w:val="dashed" w:sz="4" w:space="0" w:color="7F7F7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7F7F7F"/>
              <w:left w:val="none" w:sz="4" w:space="0" w:color="6E6E6E"/>
              <w:bottom w:val="dashed" w:sz="4" w:space="0" w:color="7F7F7F"/>
              <w:right w:val="none" w:sz="4" w:space="0" w:color="6E6E6E"/>
            </w:tcBorders>
          </w:tcPr>
          <w:p w:rsidR="00B72503" w:rsidRDefault="006F1393">
            <w:pPr>
              <w:pStyle w:val="ProductList-TableBody"/>
            </w:pPr>
            <w:r>
              <w:t>SharePoint Online Piano 2</w:t>
            </w:r>
            <w:r>
              <w:fldChar w:fldCharType="begin"/>
            </w:r>
            <w:r>
              <w:instrText xml:space="preserve"> XE "SharePoint Online Piano 2" </w:instrText>
            </w:r>
            <w:r>
              <w:fldChar w:fldCharType="end"/>
            </w:r>
            <w:r>
              <w:t xml:space="preserve"> (SL per Utente)</w:t>
            </w:r>
          </w:p>
        </w:tc>
        <w:tc>
          <w:tcPr>
            <w:tcW w:w="860" w:type="dxa"/>
            <w:tcBorders>
              <w:top w:val="dashed" w:sz="4" w:space="0" w:color="7F7F7F"/>
              <w:left w:val="none" w:sz="4" w:space="0" w:color="6E6E6E"/>
              <w:bottom w:val="dashed" w:sz="4" w:space="0" w:color="7F7F7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7F7F7F"/>
              <w:left w:val="none" w:sz="4" w:space="0" w:color="6E6E6E"/>
              <w:bottom w:val="none" w:sz="4" w:space="0" w:color="BFBFBF"/>
              <w:right w:val="none" w:sz="4" w:space="0" w:color="6E6E6E"/>
            </w:tcBorders>
          </w:tcPr>
          <w:p w:rsidR="00B72503" w:rsidRDefault="006F1393">
            <w:pPr>
              <w:pStyle w:val="ProductList-TableBody"/>
            </w:pPr>
            <w:r>
              <w:lastRenderedPageBreak/>
              <w:t>Office 365 Extra File Storage 1 GB</w:t>
            </w:r>
            <w:r>
              <w:fldChar w:fldCharType="begin"/>
            </w:r>
            <w:r>
              <w:instrText xml:space="preserve"> XE "Office 365 Extra File Storage 1 GB" </w:instrText>
            </w:r>
            <w:r>
              <w:fldChar w:fldCharType="end"/>
            </w:r>
            <w:r>
              <w:t xml:space="preserve"> (SL Add-on)</w:t>
            </w:r>
          </w:p>
        </w:tc>
        <w:tc>
          <w:tcPr>
            <w:tcW w:w="860" w:type="dxa"/>
            <w:tcBorders>
              <w:top w:val="dashed" w:sz="4" w:space="0" w:color="7F7F7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303" w:name="_Sec779"/>
      <w:r>
        <w:t>2. Condizioni del Prodotto</w:t>
      </w:r>
      <w:bookmarkEnd w:id="303"/>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4">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Tutto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Prerequisito: SL Add-on per Utente</w:t>
      </w:r>
    </w:p>
    <w:p w:rsidR="00B72503" w:rsidRDefault="006F1393">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72503" w:rsidRDefault="00B72503">
      <w:pPr>
        <w:pStyle w:val="ProductList-Body"/>
      </w:pPr>
    </w:p>
    <w:p w:rsidR="00B72503" w:rsidRDefault="006F1393">
      <w:pPr>
        <w:pStyle w:val="ProductList-ClauseHeading"/>
        <w:outlineLvl w:val="4"/>
      </w:pPr>
      <w:r>
        <w:t>2.2 SharePoint Online Piano 1 con Yammer e Informazioni relative al Riscatto del Codice per SharePoint Online Piano 2 con Yammer</w:t>
      </w:r>
    </w:p>
    <w:p w:rsidR="00B72503" w:rsidRDefault="006F1393">
      <w:pPr>
        <w:pStyle w:val="ProductList-Body"/>
      </w:pPr>
      <w:r>
        <w:t>Le licenze “Subscription” per SharePoint Online Piano 1 con Yammer o SharePoint Online Piano 2 con Yammer concesse tramite i contratti Open, Open Value o Open Value Subscription potranno essere riscattate fino al 31 ottobre 2015, dopodiché le sottoscrizioni non riscattate potranno essere utilizzate per un prodotto che include uno di tali servizi.</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304" w:name="_Sec669"/>
      <w:r>
        <w:t>Skype for Business Online</w:t>
      </w:r>
      <w:bookmarkEnd w:id="304"/>
      <w:r>
        <w:fldChar w:fldCharType="begin"/>
      </w:r>
      <w:r>
        <w:instrText xml:space="preserve"> TC "</w:instrText>
      </w:r>
      <w:bookmarkStart w:id="305" w:name="_Toc459472975"/>
      <w:r>
        <w:instrText>Skype for Business Online</w:instrText>
      </w:r>
      <w:bookmarkEnd w:id="305"/>
      <w:r>
        <w:instrText>" \l 3</w:instrText>
      </w:r>
      <w:r>
        <w:fldChar w:fldCharType="end"/>
      </w:r>
    </w:p>
    <w:p w:rsidR="00B72503" w:rsidRDefault="006F1393">
      <w:pPr>
        <w:pStyle w:val="ProductList-Offering1SubSection"/>
        <w:outlineLvl w:val="3"/>
      </w:pPr>
      <w:bookmarkStart w:id="306" w:name="_Sec725"/>
      <w:r>
        <w:t>1. Disponibilità del Programma</w:t>
      </w:r>
      <w:bookmarkEnd w:id="306"/>
    </w:p>
    <w:tbl>
      <w:tblPr>
        <w:tblStyle w:val="PURTable"/>
        <w:tblW w:w="0" w:type="dxa"/>
        <w:tblLook w:val="04A0" w:firstRow="1" w:lastRow="0" w:firstColumn="1" w:lastColumn="0" w:noHBand="0" w:noVBand="1"/>
      </w:tblPr>
      <w:tblGrid>
        <w:gridCol w:w="4445"/>
        <w:gridCol w:w="809"/>
        <w:gridCol w:w="788"/>
        <w:gridCol w:w="795"/>
        <w:gridCol w:w="705"/>
        <w:gridCol w:w="828"/>
        <w:gridCol w:w="821"/>
        <w:gridCol w:w="799"/>
        <w:gridCol w:w="794"/>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A5A5A5"/>
              <w:right w:val="none" w:sz="4" w:space="0" w:color="6E6E6E"/>
            </w:tcBorders>
          </w:tcPr>
          <w:p w:rsidR="00B72503" w:rsidRDefault="006F1393">
            <w:pPr>
              <w:pStyle w:val="ProductList-TableBody"/>
            </w:pPr>
            <w:r>
              <w:t>Skype for Business Online Piano 1</w:t>
            </w:r>
            <w:r>
              <w:fldChar w:fldCharType="begin"/>
            </w:r>
            <w:r>
              <w:instrText xml:space="preserve"> XE "Skype for Business Online Piano 1" </w:instrText>
            </w:r>
            <w:r>
              <w:fldChar w:fldCharType="end"/>
            </w:r>
            <w:r>
              <w:t xml:space="preserve"> (SL per Utente)</w:t>
            </w:r>
          </w:p>
        </w:tc>
        <w:tc>
          <w:tcPr>
            <w:tcW w:w="860" w:type="dxa"/>
            <w:tcBorders>
              <w:top w:val="single" w:sz="6" w:space="0" w:color="FFFFFF"/>
              <w:left w:val="none" w:sz="4" w:space="0" w:color="6E6E6E"/>
              <w:bottom w:val="dashed" w:sz="4" w:space="0" w:color="A5A5A5"/>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A5A5A5"/>
              <w:left w:val="none" w:sz="4" w:space="0" w:color="6E6E6E"/>
              <w:bottom w:val="dashed" w:sz="4" w:space="0" w:color="A5A5A5"/>
              <w:right w:val="none" w:sz="4" w:space="0" w:color="6E6E6E"/>
            </w:tcBorders>
          </w:tcPr>
          <w:p w:rsidR="00B72503" w:rsidRDefault="006F1393">
            <w:pPr>
              <w:pStyle w:val="ProductList-TableBody"/>
            </w:pPr>
            <w:r>
              <w:t>Add-on di Skype for Business Online Piano 1</w:t>
            </w:r>
            <w:r>
              <w:fldChar w:fldCharType="begin"/>
            </w:r>
            <w:r>
              <w:instrText xml:space="preserve"> XE "Add-on di Skype for Business Online Piano 1"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A5A5A5"/>
              <w:left w:val="none" w:sz="4" w:space="0" w:color="6E6E6E"/>
              <w:bottom w:val="dashed" w:sz="4" w:space="0" w:color="A5A5A5"/>
              <w:right w:val="none" w:sz="4" w:space="0" w:color="6E6E6E"/>
            </w:tcBorders>
          </w:tcPr>
          <w:p w:rsidR="00B72503" w:rsidRDefault="006F1393">
            <w:pPr>
              <w:pStyle w:val="ProductList-TableBody"/>
            </w:pPr>
            <w:r>
              <w:t>Skype for Business Online Piano 2</w:t>
            </w:r>
            <w:r>
              <w:fldChar w:fldCharType="begin"/>
            </w:r>
            <w:r>
              <w:instrText xml:space="preserve"> XE "Skype for Business Online Piano 2"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"Servizio di Community Cloud per Enti Pubblici degli Stati Uniti"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A5A5A5"/>
              <w:left w:val="none" w:sz="4" w:space="0" w:color="6E6E6E"/>
              <w:bottom w:val="dashed" w:sz="4" w:space="0" w:color="A5A5A5"/>
              <w:right w:val="none" w:sz="4" w:space="0" w:color="6E6E6E"/>
            </w:tcBorders>
          </w:tcPr>
          <w:p w:rsidR="00B72503" w:rsidRDefault="006F1393">
            <w:pPr>
              <w:pStyle w:val="ProductList-TableBody"/>
            </w:pPr>
            <w:r>
              <w:t>Skype for Business Online Cloud PBX</w:t>
            </w:r>
            <w:r>
              <w:fldChar w:fldCharType="begin"/>
            </w:r>
            <w:r>
              <w:instrText xml:space="preserve"> XE "Skype for Business Online Cloud PBX"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A5A5A5"/>
              <w:left w:val="none" w:sz="4" w:space="0" w:color="6E6E6E"/>
              <w:bottom w:val="dashed" w:sz="4" w:space="0" w:color="A5A5A5"/>
              <w:right w:val="none" w:sz="4" w:space="0" w:color="6E6E6E"/>
            </w:tcBorders>
          </w:tcPr>
          <w:p w:rsidR="00B72503" w:rsidRDefault="006F1393">
            <w:pPr>
              <w:pStyle w:val="ProductList-TableBody"/>
            </w:pPr>
            <w:r>
              <w:t xml:space="preserve">Skype for Business Online Piano PSTN Skype for Business Online PSTN Conferencing </w:t>
            </w:r>
            <w:r>
              <w:fldChar w:fldCharType="begin"/>
            </w:r>
            <w:r>
              <w:instrText xml:space="preserve"> XE "Skype for Business Online Piano PSTN Skype for Business Online PSTN Conferencing " </w:instrText>
            </w:r>
            <w:r>
              <w:fldChar w:fldCharType="end"/>
            </w:r>
            <w:r>
              <w:t>(SL per Utente)</w:t>
            </w:r>
          </w:p>
        </w:tc>
        <w:tc>
          <w:tcPr>
            <w:tcW w:w="860" w:type="dxa"/>
            <w:tcBorders>
              <w:top w:val="dashed" w:sz="4" w:space="0" w:color="A5A5A5"/>
              <w:left w:val="none" w:sz="4" w:space="0" w:color="6E6E6E"/>
              <w:bottom w:val="dashed" w:sz="4" w:space="0" w:color="A5A5A5"/>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A5A5A5"/>
              <w:left w:val="none" w:sz="4" w:space="0" w:color="6E6E6E"/>
              <w:bottom w:val="dashed" w:sz="4" w:space="0" w:color="A5A5A5"/>
              <w:right w:val="none" w:sz="4" w:space="0" w:color="6E6E6E"/>
            </w:tcBorders>
          </w:tcPr>
          <w:p w:rsidR="00B72503" w:rsidRDefault="006F1393">
            <w:pPr>
              <w:pStyle w:val="ProductList-TableBody"/>
            </w:pPr>
            <w:r>
              <w:t>Skype for Business Online Piano PSTN Calling</w:t>
            </w:r>
            <w:r>
              <w:fldChar w:fldCharType="begin"/>
            </w:r>
            <w:r>
              <w:instrText xml:space="preserve"> XE "Skype for Business Online Piano PSTN Calling" </w:instrText>
            </w:r>
            <w:r>
              <w:fldChar w:fldCharType="end"/>
            </w:r>
            <w:r>
              <w:t xml:space="preserve"> (SL per Utente)</w:t>
            </w:r>
          </w:p>
        </w:tc>
        <w:tc>
          <w:tcPr>
            <w:tcW w:w="860" w:type="dxa"/>
            <w:tcBorders>
              <w:top w:val="dashed" w:sz="4" w:space="0" w:color="A5A5A5"/>
              <w:left w:val="none" w:sz="4" w:space="0" w:color="6E6E6E"/>
              <w:bottom w:val="dashed" w:sz="4" w:space="0" w:color="A5A5A5"/>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r w:rsidR="00B72503">
        <w:tc>
          <w:tcPr>
            <w:tcW w:w="5020" w:type="dxa"/>
            <w:tcBorders>
              <w:top w:val="dashed" w:sz="4" w:space="0" w:color="A5A5A5"/>
              <w:left w:val="none" w:sz="4" w:space="0" w:color="6E6E6E"/>
              <w:bottom w:val="none" w:sz="4" w:space="0" w:color="A5A5A5"/>
              <w:right w:val="none" w:sz="4" w:space="0" w:color="6E6E6E"/>
            </w:tcBorders>
          </w:tcPr>
          <w:p w:rsidR="00B72503" w:rsidRDefault="006F1393">
            <w:pPr>
              <w:pStyle w:val="ProductList-TableBody"/>
            </w:pPr>
            <w:r>
              <w:t>Utilizzo della funzione PSTN in Skype for Business</w:t>
            </w:r>
            <w:r>
              <w:fldChar w:fldCharType="begin"/>
            </w:r>
            <w:r>
              <w:instrText xml:space="preserve"> XE "Utilizzo della funzione PSTN in Skype for Business" </w:instrText>
            </w:r>
            <w:r>
              <w:fldChar w:fldCharType="end"/>
            </w:r>
            <w:r>
              <w:t xml:space="preserve"> (SL per Utente)</w:t>
            </w:r>
          </w:p>
        </w:tc>
        <w:tc>
          <w:tcPr>
            <w:tcW w:w="860" w:type="dxa"/>
            <w:tcBorders>
              <w:top w:val="dashed" w:sz="4" w:space="0" w:color="A5A5A5"/>
              <w:left w:val="none" w:sz="4" w:space="0" w:color="6E6E6E"/>
              <w:bottom w:val="none" w:sz="4" w:space="0" w:color="A5A5A5"/>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r>
    </w:tbl>
    <w:p w:rsidR="00B72503" w:rsidRDefault="006F1393">
      <w:pPr>
        <w:pStyle w:val="ProductList-Offering1SubSection"/>
        <w:outlineLvl w:val="3"/>
      </w:pPr>
      <w:bookmarkStart w:id="307" w:name="_Sec780"/>
      <w:r>
        <w:t>2. Condizioni del Prodotto</w:t>
      </w:r>
      <w:bookmarkEnd w:id="307"/>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5">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xml:space="preserve">: Tutte (ad eccezione di Utilizzo della funzione PSTN in Skype for Business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Tutte (ad eccezione di Utilizzo della funzione PSTN in Skype for Business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Lync per Mac 2011</w:t>
      </w:r>
    </w:p>
    <w:p w:rsidR="00B72503" w:rsidRDefault="006F1393">
      <w:pPr>
        <w:pStyle w:val="ProductList-Body"/>
      </w:pPr>
      <w:r>
        <w:t>Skype for Business Online Piano 1 e Piano 2 richiedono l’acquisto e l’installazione separati di Skype for Business 2015 (o di Lync per Mac 2011</w:t>
      </w:r>
      <w:r>
        <w:fldChar w:fldCharType="begin"/>
      </w:r>
      <w:r>
        <w:instrText xml:space="preserve"> XE "Lync per Mac 2011" </w:instrText>
      </w:r>
      <w:r>
        <w:fldChar w:fldCharType="end"/>
      </w:r>
      <w:r>
        <w:t xml:space="preserve">) per accedere al set completo di funzionalità di Skype for Business Online Piano 1 e Piano 2. Grazie a un’offerta di durata limitata, le società titolari di licenza per Skype for Business Online riceveranno gratuitamente in licenza una copia di Lync per Mac 2011 per ciascuna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acquistata o in versione di valutazione di Skype for Business Online. Il software potrà essere utilizzato esclusivamente con Skype for Business Online e tutti i diritti di utilizzo del software cesseranno alla scadenza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sottostante, oppure in occasione della migrazione alla successiva nuova versione principale di Skype for Business Online, a seconda di quale evento si verifichi per primo. Le Società potranno utilizzare il client gratuito Skype for Business Basic 2015 per i loro utenti finali in possesso di Windows.</w:t>
      </w:r>
    </w:p>
    <w:p w:rsidR="00B72503" w:rsidRDefault="00B72503">
      <w:pPr>
        <w:pStyle w:val="ProductList-Body"/>
      </w:pPr>
    </w:p>
    <w:p w:rsidR="00B72503" w:rsidRDefault="006F1393">
      <w:pPr>
        <w:pStyle w:val="ProductList-ClauseHeading"/>
        <w:outlineLvl w:val="4"/>
      </w:pPr>
      <w:r>
        <w:t>2.2 Prerequisito: SL Add-on per Utente</w:t>
      </w:r>
    </w:p>
    <w:p w:rsidR="00B72503" w:rsidRDefault="006F1393">
      <w:pPr>
        <w:pStyle w:val="ProductList-Body"/>
      </w:pPr>
      <w:r>
        <w:t xml:space="preserve">Per informazioni sui Componenti Aggiuntivi, le società potranno fare riferimento alle SL Add-On per Utente nelle </w:t>
      </w:r>
      <w:hyperlink w:anchor="_Sec634">
        <w:r>
          <w:rPr>
            <w:color w:val="00467F"/>
            <w:u w:val="single"/>
          </w:rPr>
          <w:t>Famiglie di Prodotti Office 365</w:t>
        </w:r>
      </w:hyperlink>
      <w:r>
        <w:t>.</w:t>
      </w:r>
    </w:p>
    <w:p w:rsidR="00B72503" w:rsidRDefault="00B72503">
      <w:pPr>
        <w:pStyle w:val="ProductList-Body"/>
      </w:pPr>
    </w:p>
    <w:p w:rsidR="00B72503" w:rsidRDefault="006F1393">
      <w:pPr>
        <w:pStyle w:val="ProductList-ClauseHeading"/>
        <w:outlineLvl w:val="4"/>
      </w:pPr>
      <w:r>
        <w:t>2.3 Utilizzo della Funzione PSTN in Skype for Business</w:t>
      </w:r>
    </w:p>
    <w:p w:rsidR="00B72503" w:rsidRDefault="006F1393">
      <w:pPr>
        <w:pStyle w:val="ProductList-Body"/>
      </w:pPr>
      <w:r>
        <w:t xml:space="preserve">I servizi Utilizzo della Funzione Skype for Business richiedono un pagamento iniziale tramite il Portale di Amministrazione di Office 365. Microsoft emetterà immediatamente alla Società o al suo rivenditore una fattura per ciascuna transazione. Qualora sia abilitato il rifornimento automatico, la fattura verrà emessa anche ogni volta che verrà raggiunto il saldo minimo. Gli eventuali fondi che la società assegna ai servizi di Utilizzo della </w:t>
      </w:r>
      <w:r>
        <w:lastRenderedPageBreak/>
        <w:t xml:space="preserve">Funzione PSTN in Skype for Business potranno essere usati per tali servizi e quelli non verranno utilizzati entro 12 mesi dalla data della transazione andranno persi. </w:t>
      </w:r>
    </w:p>
    <w:p w:rsidR="00B72503" w:rsidRDefault="00B72503">
      <w:pPr>
        <w:pStyle w:val="ProductList-Body"/>
      </w:pPr>
    </w:p>
    <w:p w:rsidR="00B72503" w:rsidRDefault="006F1393">
      <w:pPr>
        <w:pStyle w:val="ProductList-Body"/>
      </w:pPr>
      <w:r>
        <w:t>I costi per l’utilizzo si baseranno sulle tariffe di Microsoft pubblicate al momento in cui verranno usati i servizi. Ai servizi Utilizzo della Funzione PSTN in Skype for Business non vengono applicati prezzi fissi, nonostante gli eventuali riferimenti in tal senso nel contratto multilicenza applicabile.</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GroupHeading"/>
        <w:outlineLvl w:val="1"/>
      </w:pPr>
      <w:bookmarkStart w:id="308" w:name="_Sec635"/>
      <w:r>
        <w:t>Altri Servizi Online</w:t>
      </w:r>
      <w:bookmarkEnd w:id="308"/>
      <w:r>
        <w:fldChar w:fldCharType="begin"/>
      </w:r>
      <w:r>
        <w:instrText xml:space="preserve"> TC "</w:instrText>
      </w:r>
      <w:bookmarkStart w:id="309" w:name="_Toc459472976"/>
      <w:r>
        <w:instrText>Altri Servizi Online</w:instrText>
      </w:r>
      <w:bookmarkEnd w:id="309"/>
      <w:r>
        <w:instrText>" \l 2</w:instrText>
      </w:r>
      <w:r>
        <w:fldChar w:fldCharType="end"/>
      </w:r>
    </w:p>
    <w:p w:rsidR="00B72503" w:rsidRDefault="006F1393">
      <w:pPr>
        <w:pStyle w:val="ProductList-Offering2HeadingNoBorder"/>
        <w:outlineLvl w:val="2"/>
      </w:pPr>
      <w:bookmarkStart w:id="310" w:name="_Sec670"/>
      <w:r>
        <w:t>Bing Maps</w:t>
      </w:r>
      <w:bookmarkEnd w:id="310"/>
      <w:r>
        <w:fldChar w:fldCharType="begin"/>
      </w:r>
      <w:r>
        <w:instrText xml:space="preserve"> TC "</w:instrText>
      </w:r>
      <w:bookmarkStart w:id="311" w:name="_Toc459472977"/>
      <w:r>
        <w:instrText>Bing Maps</w:instrText>
      </w:r>
      <w:bookmarkEnd w:id="311"/>
      <w:r>
        <w:instrText>" \l 3</w:instrText>
      </w:r>
      <w:r>
        <w:fldChar w:fldCharType="end"/>
      </w:r>
    </w:p>
    <w:p w:rsidR="00B72503" w:rsidRDefault="006F1393">
      <w:pPr>
        <w:pStyle w:val="ProductList-Offering1SubSection"/>
        <w:outlineLvl w:val="3"/>
      </w:pPr>
      <w:bookmarkStart w:id="312" w:name="_Sec726"/>
      <w:r>
        <w:t>1. Disponibilità del Programma</w:t>
      </w:r>
      <w:bookmarkEnd w:id="312"/>
    </w:p>
    <w:tbl>
      <w:tblPr>
        <w:tblStyle w:val="PURTable"/>
        <w:tblW w:w="0" w:type="dxa"/>
        <w:tblLook w:val="04A0" w:firstRow="1" w:lastRow="0" w:firstColumn="1" w:lastColumn="0" w:noHBand="0" w:noVBand="1"/>
      </w:tblPr>
      <w:tblGrid>
        <w:gridCol w:w="4452"/>
        <w:gridCol w:w="809"/>
        <w:gridCol w:w="788"/>
        <w:gridCol w:w="795"/>
        <w:gridCol w:w="705"/>
        <w:gridCol w:w="828"/>
        <w:gridCol w:w="821"/>
        <w:gridCol w:w="799"/>
        <w:gridCol w:w="787"/>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Sottoscrizione Mensile della Commissione per Bing Maps Enterprise</w:t>
            </w:r>
            <w:r>
              <w:fldChar w:fldCharType="begin"/>
            </w:r>
            <w:r>
              <w:instrText xml:space="preserve"> XE "Sottoscrizione Mensile della Commissione per Bing Maps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Sottoscrizione Mensile di 100.000 Transazioni per l’Utilizzo del Sito Web Interno di Bing Maps</w:t>
            </w:r>
            <w:r>
              <w:fldChar w:fldCharType="begin"/>
            </w:r>
            <w:r>
              <w:instrText xml:space="preserve"> XE "Sottoscrizione Mensile di 100.000 Transazioni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Sottoscrizione Mensile di 500.000 Transazioni (o quantità superiore) per l’Utilizzo del Sito Web Interno di Bing Maps</w:t>
            </w:r>
            <w:r>
              <w:fldChar w:fldCharType="begin"/>
            </w:r>
            <w:r>
              <w:instrText xml:space="preserve"> XE "Sottoscrizione Mensile di 500.000 Transazioni (o quantità superiore) per l’Utilizzo del Sito Web Interno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Sottoscrizione Mensile della Licenza Per Utente Conosciuto per Bing Maps</w:t>
            </w:r>
            <w:r>
              <w:fldChar w:fldCharType="begin"/>
            </w:r>
            <w:r>
              <w:instrText xml:space="preserve"> XE "Sottoscrizione Mensile della Licenza Per Utente Conosciuto per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Sottoscrizione Mensile della Licenza Per Utente Conosciuto per Bing Maps (5.000)</w:t>
            </w:r>
            <w:r>
              <w:fldChar w:fldCharType="begin"/>
            </w:r>
            <w:r>
              <w:instrText xml:space="preserve"> XE "Sottoscrizione Mensile della Licenza Per Utente Conosciuto per Bing Maps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Sottoscrizione Mensile della Licenza Per Utente Conosciuto per Bing Maps Light (500)</w:t>
            </w:r>
            <w:r>
              <w:fldChar w:fldCharType="begin"/>
            </w:r>
            <w:r>
              <w:instrText xml:space="preserve"> XE "Sottoscrizione Mensile della Licenza Per Utente Conosciuto per Bing Maps Light (500)"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Sottoscrizione Mensile della Licenza Per Utente Conosciuto per Bing Maps Light (5.000)</w:t>
            </w:r>
            <w:r>
              <w:fldChar w:fldCharType="begin"/>
            </w:r>
            <w:r>
              <w:instrText xml:space="preserve"> XE "Sottoscrizione Mensile della Licenza Per Utente Conosciuto per Bing Maps Light (5.000)"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Bing Maps Asset Management per Windows Europa o Nord America</w:t>
            </w:r>
            <w:r>
              <w:fldChar w:fldCharType="begin"/>
            </w:r>
            <w:r>
              <w:instrText xml:space="preserve"> XE "Bing Maps Asset Management per Windows Europa o Nord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Sottoscrizione Mensile della Commissione per Bing Maps Asset Management for Windows Platform</w:t>
            </w:r>
            <w:r>
              <w:fldChar w:fldCharType="begin"/>
            </w:r>
            <w:r>
              <w:instrText xml:space="preserve"> XE "Sottoscrizione Mensile della Commissione per Bing Maps Asset Management for Windows Platform"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rPr>
                <w:color w:val="000000"/>
              </w:rPr>
              <w:t>Sottoscrizione Mensile di 100.000 Transazioni per l’Utilizzo del Sito Web Pubblico di Bing Maps</w:t>
            </w:r>
            <w:r>
              <w:fldChar w:fldCharType="begin"/>
            </w:r>
            <w:r>
              <w:instrText xml:space="preserve"> XE "Sottoscrizione Mensile di 100.000 Transazioni per l’Utilizzo del Sito Web Pubblico di Bing Maps"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Sottoscrizione Mensile di 500.000 Transazioni (e quantità superiore) per l’Utilizzo del Sito Web Pubblico di Bing Maps</w:t>
            </w:r>
            <w:r>
              <w:fldChar w:fldCharType="begin"/>
            </w:r>
            <w:r>
              <w:instrText xml:space="preserve"> XE "Sottoscrizione Mensile di 500.000 Transazioni (e quantità superiore) per l’Utilizzo del Sito Web Pubblico di Bing Maps"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313" w:name="_Sec781"/>
      <w:r>
        <w:t>2. Condizioni del Prodotto</w:t>
      </w:r>
      <w:bookmarkEnd w:id="313"/>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6">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Transazioni Fatturabili</w:t>
      </w:r>
    </w:p>
    <w:p w:rsidR="00B72503" w:rsidRDefault="006F1393">
      <w:pPr>
        <w:pStyle w:val="ProductList-Body"/>
      </w:pPr>
      <w:r>
        <w:t>Ciascuna offerta di SL Add-on per l’Utilizzo del Sito Web Pubblico di Bing Maps e di SL Add-on per l’Utilizzo del Sito Web Interno di Bing Maps autorizza la Società a effettuare il numero di Transazioni Fatturabili specificato nel nome del Prodotto. Alla data di scadenza dell’iscrizione, tutte le Transazioni Fatturabili acquistate e non utilizzate andranno perse.</w:t>
      </w:r>
    </w:p>
    <w:p w:rsidR="00B72503" w:rsidRDefault="00B72503">
      <w:pPr>
        <w:pStyle w:val="ProductList-Body"/>
      </w:pPr>
    </w:p>
    <w:p w:rsidR="00B72503" w:rsidRDefault="006F1393">
      <w:pPr>
        <w:pStyle w:val="ProductList-ClauseHeading"/>
        <w:outlineLvl w:val="4"/>
      </w:pPr>
      <w:r>
        <w:t>2.2 SL Add-on per Bing Maps Platinum</w:t>
      </w:r>
    </w:p>
    <w:p w:rsidR="00B72503" w:rsidRDefault="006F1393">
      <w:pPr>
        <w:pStyle w:val="ProductList-Body"/>
      </w:pPr>
      <w:r>
        <w:t>SL Add-on per Bing Maps Platinum può essere acquistata solo una volta a iscrizione e presenta un limite di utilizzo di 400 milioni di Transazioni Fatturabili all’anno. Le Società che superano tale limite devono acquistare ulteriori Transazioni Fatturabili.</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314" w:name="_Sec672"/>
      <w:r>
        <w:lastRenderedPageBreak/>
        <w:t>Microsoft Learning</w:t>
      </w:r>
      <w:bookmarkEnd w:id="314"/>
      <w:r>
        <w:fldChar w:fldCharType="begin"/>
      </w:r>
      <w:r>
        <w:instrText xml:space="preserve"> TC "</w:instrText>
      </w:r>
      <w:bookmarkStart w:id="315" w:name="_Toc459472978"/>
      <w:r>
        <w:instrText>Microsoft Learning</w:instrText>
      </w:r>
      <w:bookmarkEnd w:id="315"/>
      <w:r>
        <w:instrText>" \l 3</w:instrText>
      </w:r>
      <w:r>
        <w:fldChar w:fldCharType="end"/>
      </w:r>
    </w:p>
    <w:p w:rsidR="00B72503" w:rsidRDefault="006F1393">
      <w:pPr>
        <w:pStyle w:val="ProductList-Offering1SubSection"/>
        <w:outlineLvl w:val="3"/>
      </w:pPr>
      <w:bookmarkStart w:id="316" w:name="_Sec728"/>
      <w:r>
        <w:t>1. Disponibilità del Programma</w:t>
      </w:r>
      <w:bookmarkEnd w:id="316"/>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Learning MCP 1 Exam Vouchers</w:t>
            </w:r>
            <w:r>
              <w:fldChar w:fldCharType="begin"/>
            </w:r>
            <w:r>
              <w:instrText xml:space="preserve"> XE "Microsoft Learning MCP 1 Exam Vouchers"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Learning MCP 30 Exam Vouchers</w:t>
            </w:r>
            <w:r>
              <w:fldChar w:fldCharType="begin"/>
            </w:r>
            <w:r>
              <w:instrText xml:space="preserve"> XE "Microsoft Learning MCP 30 Exam Vouchers" </w:instrText>
            </w:r>
            <w:r>
              <w:fldChar w:fldCharType="end"/>
            </w:r>
            <w:r>
              <w:t xml:space="preserve"> (SL per Utente)</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dashed" w:sz="4" w:space="0" w:color="BFBFBF"/>
              <w:right w:val="none" w:sz="4" w:space="0" w:color="6E6E6E"/>
            </w:tcBorders>
          </w:tcPr>
          <w:p w:rsidR="00B72503" w:rsidRDefault="006F1393">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(SL Servizi)</w:t>
            </w:r>
          </w:p>
        </w:tc>
        <w:tc>
          <w:tcPr>
            <w:tcW w:w="860" w:type="dxa"/>
            <w:tcBorders>
              <w:top w:val="dashed" w:sz="4" w:space="0" w:color="BFBFB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(SL Servizi)</w:t>
            </w:r>
          </w:p>
        </w:tc>
        <w:tc>
          <w:tcPr>
            <w:tcW w:w="86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r>
    </w:tbl>
    <w:p w:rsidR="00B72503" w:rsidRDefault="006F1393">
      <w:pPr>
        <w:pStyle w:val="ProductList-Offering1SubSection"/>
        <w:outlineLvl w:val="3"/>
      </w:pPr>
      <w:bookmarkStart w:id="317" w:name="_Sec783"/>
      <w:r>
        <w:t>2. Condizioni del Prodotto</w:t>
      </w:r>
      <w:bookmarkEnd w:id="317"/>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7">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Voucher</w:t>
      </w:r>
    </w:p>
    <w:p w:rsidR="00B72503" w:rsidRDefault="006F1393">
      <w:pPr>
        <w:pStyle w:val="ProductList-Body"/>
      </w:pPr>
      <w:r>
        <w:t xml:space="preserve">Tutti i voucher vengono forniti al momento dell’acquisto e scadono 12 mesi dopo la data di acquisto. </w:t>
      </w:r>
    </w:p>
    <w:p w:rsidR="00B72503" w:rsidRDefault="00B72503">
      <w:pPr>
        <w:pStyle w:val="ProductList-Body"/>
      </w:pPr>
    </w:p>
    <w:p w:rsidR="00B72503" w:rsidRDefault="006F1393">
      <w:pPr>
        <w:pStyle w:val="ProductList-ClauseHeading"/>
        <w:outlineLvl w:val="4"/>
      </w:pPr>
      <w:r>
        <w:t>2.2 Licenza per il Sito degli Esami dei Docenti per le Certificazioni Microsoft, MOS (Microsoft Office Specialist) e MTA (Microsoft Technology Associate)</w:t>
      </w:r>
    </w:p>
    <w:p w:rsidR="00B72503" w:rsidRDefault="006F1393">
      <w:pPr>
        <w:pStyle w:val="ProductList-Body"/>
      </w:pPr>
      <w:r>
        <w:t xml:space="preserve">Una Società dovrà essere un centro di test autorizzato Certiport per poter essere idonea per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sito cesserà dopo 12 mesi dalla data di acquisto. Qualsiasi esame di certificazione non utilizzato andrà perso.</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318" w:name="_Sec673"/>
      <w:r>
        <w:t>Microsoft Translator</w:t>
      </w:r>
      <w:bookmarkEnd w:id="318"/>
      <w:r>
        <w:fldChar w:fldCharType="begin"/>
      </w:r>
      <w:r>
        <w:instrText xml:space="preserve"> TC "</w:instrText>
      </w:r>
      <w:bookmarkStart w:id="319" w:name="_Toc459472979"/>
      <w:r>
        <w:instrText>Microsoft Translator</w:instrText>
      </w:r>
      <w:bookmarkEnd w:id="319"/>
      <w:r>
        <w:instrText>" \l 3</w:instrText>
      </w:r>
      <w:r>
        <w:fldChar w:fldCharType="end"/>
      </w:r>
    </w:p>
    <w:p w:rsidR="00B72503" w:rsidRDefault="006F1393">
      <w:pPr>
        <w:pStyle w:val="ProductList-Offering1SubSection"/>
        <w:outlineLvl w:val="3"/>
      </w:pPr>
      <w:bookmarkStart w:id="320" w:name="_Sec729"/>
      <w:r>
        <w:t>1. Disponibilità del Programma</w:t>
      </w:r>
      <w:bookmarkEnd w:id="320"/>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321" w:name="_Sec784"/>
      <w:r>
        <w:t>2. Condizioni del Prodotto</w:t>
      </w:r>
      <w:bookmarkEnd w:id="321"/>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8">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322" w:name="_Sec1148"/>
      <w:r>
        <w:t>Minecraft: Education Edition</w:t>
      </w:r>
      <w:bookmarkEnd w:id="322"/>
      <w:r>
        <w:fldChar w:fldCharType="begin"/>
      </w:r>
      <w:r>
        <w:instrText xml:space="preserve"> TC "</w:instrText>
      </w:r>
      <w:bookmarkStart w:id="323" w:name="_Toc459472980"/>
      <w:r>
        <w:instrText>Minecraft: Education Edition</w:instrText>
      </w:r>
      <w:bookmarkEnd w:id="323"/>
      <w:r>
        <w:instrText>" \l 3</w:instrText>
      </w:r>
      <w:r>
        <w:fldChar w:fldCharType="end"/>
      </w:r>
    </w:p>
    <w:p w:rsidR="00B72503" w:rsidRDefault="006F1393">
      <w:pPr>
        <w:pStyle w:val="ProductList-Offering1SubSection"/>
        <w:outlineLvl w:val="3"/>
      </w:pPr>
      <w:bookmarkStart w:id="324" w:name="_Sec1149"/>
      <w:r>
        <w:t>1. Disponibilità del Programma</w:t>
      </w:r>
      <w:bookmarkEnd w:id="324"/>
    </w:p>
    <w:tbl>
      <w:tblPr>
        <w:tblStyle w:val="PURTable"/>
        <w:tblW w:w="0" w:type="dxa"/>
        <w:tblLook w:val="04A0" w:firstRow="1" w:lastRow="0" w:firstColumn="1" w:lastColumn="0" w:noHBand="0" w:noVBand="1"/>
      </w:tblPr>
      <w:tblGrid>
        <w:gridCol w:w="4431"/>
        <w:gridCol w:w="810"/>
        <w:gridCol w:w="780"/>
        <w:gridCol w:w="796"/>
        <w:gridCol w:w="706"/>
        <w:gridCol w:w="829"/>
        <w:gridCol w:w="822"/>
        <w:gridCol w:w="800"/>
        <w:gridCol w:w="810"/>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a Livello di Organizzazione" </w:instrText>
            </w:r>
            <w:r>
              <w:fldChar w:fldCharType="separate"/>
            </w:r>
            <w:r>
              <w:rPr>
                <w:color w:val="000000"/>
              </w:rPr>
              <w:t>AO</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325" w:name="_Sec1150"/>
      <w:r>
        <w:t>2. Condizioni del Prodotto</w:t>
      </w:r>
      <w:bookmarkEnd w:id="325"/>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19">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Applicazione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Esenzione per gli Utenti Qualificati: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lastRenderedPageBreak/>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4"/>
      </w:pPr>
      <w:r>
        <w:t>2.1 Idoneità all’Offerta Gratuita per gli Studenti</w:t>
      </w:r>
    </w:p>
    <w:p w:rsidR="00B72503" w:rsidRDefault="006F1393">
      <w:pPr>
        <w:pStyle w:val="ProductList-Body"/>
      </w:pPr>
      <w:r>
        <w:t>Gli istituti potranno ottenere gratuitamente le Licenze di Minecraft: Education Edition per i propri studenti qualora abbiano acquistato Licenze dell’offerta Minecraft: Education Edition Faculty per tutto il Personale Docente e Non Docente. Le licenze ottenute in tal modo non sono idonee per soddisfare altri requisiti dell’ordine.</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326" w:name="_Sec674"/>
      <w:r>
        <w:t>Power BI Pro</w:t>
      </w:r>
      <w:bookmarkEnd w:id="326"/>
      <w:r>
        <w:fldChar w:fldCharType="begin"/>
      </w:r>
      <w:r>
        <w:instrText xml:space="preserve"> TC "</w:instrText>
      </w:r>
      <w:bookmarkStart w:id="327" w:name="_Toc459472981"/>
      <w:r>
        <w:instrText>Power BI Pro</w:instrText>
      </w:r>
      <w:bookmarkEnd w:id="327"/>
      <w:r>
        <w:instrText>" \l 3</w:instrText>
      </w:r>
      <w:r>
        <w:fldChar w:fldCharType="end"/>
      </w:r>
    </w:p>
    <w:p w:rsidR="00B72503" w:rsidRDefault="006F1393">
      <w:pPr>
        <w:pStyle w:val="ProductList-Offering1SubSection"/>
        <w:outlineLvl w:val="3"/>
      </w:pPr>
      <w:bookmarkStart w:id="328" w:name="_Sec730"/>
      <w:r>
        <w:t>1. Disponibilità del Programma</w:t>
      </w:r>
      <w:bookmarkEnd w:id="328"/>
    </w:p>
    <w:tbl>
      <w:tblPr>
        <w:tblStyle w:val="PURTable"/>
        <w:tblW w:w="0" w:type="dxa"/>
        <w:tblLook w:val="04A0" w:firstRow="1" w:lastRow="0" w:firstColumn="1" w:lastColumn="0" w:noHBand="0" w:noVBand="1"/>
      </w:tblPr>
      <w:tblGrid>
        <w:gridCol w:w="4420"/>
        <w:gridCol w:w="812"/>
        <w:gridCol w:w="793"/>
        <w:gridCol w:w="798"/>
        <w:gridCol w:w="707"/>
        <w:gridCol w:w="830"/>
        <w:gridCol w:w="823"/>
        <w:gridCol w:w="803"/>
        <w:gridCol w:w="798"/>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dashed" w:sz="4" w:space="0" w:color="BFBFBF"/>
              <w:right w:val="none" w:sz="4" w:space="0" w:color="6E6E6E"/>
            </w:tcBorders>
          </w:tcPr>
          <w:p w:rsidR="00B72503" w:rsidRDefault="006F1393">
            <w:pPr>
              <w:pStyle w:val="ProductList-TableBody"/>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5020" w:type="dxa"/>
            <w:tcBorders>
              <w:top w:val="dashed" w:sz="4" w:space="0" w:color="BFBFBF"/>
              <w:left w:val="none" w:sz="4" w:space="0" w:color="6E6E6E"/>
              <w:bottom w:val="none" w:sz="4" w:space="0" w:color="BFBFBF"/>
              <w:right w:val="none" w:sz="4" w:space="0" w:color="6E6E6E"/>
            </w:tcBorders>
          </w:tcPr>
          <w:p w:rsidR="00B72503" w:rsidRDefault="006F139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r>
              <w:t>,</w:t>
            </w:r>
            <w:r>
              <w:fldChar w:fldCharType="begin"/>
            </w:r>
            <w:r>
              <w:instrText xml:space="preserve"> AutoTextList   \s NoStyle \t "Offerta Studente" </w:instrText>
            </w:r>
            <w:r>
              <w:fldChar w:fldCharType="separate"/>
            </w:r>
            <w:r>
              <w:rPr>
                <w:color w:val="000000"/>
              </w:rPr>
              <w:t>ST</w:t>
            </w:r>
            <w:r>
              <w:fldChar w:fldCharType="end"/>
            </w:r>
          </w:p>
        </w:tc>
      </w:tr>
    </w:tbl>
    <w:p w:rsidR="00B72503" w:rsidRDefault="006F1393">
      <w:pPr>
        <w:pStyle w:val="ProductList-Offering1SubSection"/>
        <w:outlineLvl w:val="3"/>
      </w:pPr>
      <w:bookmarkStart w:id="329" w:name="_Sec785"/>
      <w:r>
        <w:t>2. Condizioni del Prodotto</w:t>
      </w:r>
      <w:bookmarkEnd w:id="329"/>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0">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Proroga del Periodo di Validità: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Riduzione: caratteristica di un Servizio Online per il quale una società in possesso di un’Iscrizione Enterprise, Enterprise Subscription, Microsoft Azure Enrollment o Enrollment for Education Solutions può ottenere una riduzione delle licenze o dell’Impegno Annuale Allocato." </w:instrText>
            </w:r>
            <w:r>
              <w:fldChar w:fldCharType="separate"/>
            </w:r>
            <w:r>
              <w:rPr>
                <w:color w:val="0563C1"/>
              </w:rPr>
              <w:t>Idoneità alla Riduzione</w:t>
            </w:r>
            <w:r>
              <w:fldChar w:fldCharType="end"/>
            </w:r>
            <w:r>
              <w:t>: Tutto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Procedura di Ordine True-Up: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2HeadingNoBorder"/>
        <w:outlineLvl w:val="2"/>
      </w:pPr>
      <w:bookmarkStart w:id="330" w:name="_Sec676"/>
      <w:r>
        <w:t>Yammer Enterprise</w:t>
      </w:r>
      <w:bookmarkEnd w:id="330"/>
      <w:r>
        <w:fldChar w:fldCharType="begin"/>
      </w:r>
      <w:r>
        <w:instrText xml:space="preserve"> TC "</w:instrText>
      </w:r>
      <w:bookmarkStart w:id="331" w:name="_Toc459472982"/>
      <w:r>
        <w:instrText>Yammer Enterprise</w:instrText>
      </w:r>
      <w:bookmarkEnd w:id="331"/>
      <w:r>
        <w:instrText>" \l 3</w:instrText>
      </w:r>
      <w:r>
        <w:fldChar w:fldCharType="end"/>
      </w:r>
    </w:p>
    <w:p w:rsidR="00B72503" w:rsidRDefault="006F1393">
      <w:pPr>
        <w:pStyle w:val="ProductList-Offering1SubSection"/>
        <w:outlineLvl w:val="3"/>
      </w:pPr>
      <w:bookmarkStart w:id="332" w:name="_Sec732"/>
      <w:r>
        <w:t>1. Disponibilità del Programma</w:t>
      </w:r>
      <w:bookmarkEnd w:id="332"/>
    </w:p>
    <w:tbl>
      <w:tblPr>
        <w:tblStyle w:val="PURTable"/>
        <w:tblW w:w="0" w:type="dxa"/>
        <w:tblLook w:val="04A0" w:firstRow="1" w:lastRow="0" w:firstColumn="1" w:lastColumn="0" w:noHBand="0" w:noVBand="1"/>
      </w:tblPr>
      <w:tblGrid>
        <w:gridCol w:w="4438"/>
        <w:gridCol w:w="811"/>
        <w:gridCol w:w="791"/>
        <w:gridCol w:w="797"/>
        <w:gridCol w:w="706"/>
        <w:gridCol w:w="829"/>
        <w:gridCol w:w="822"/>
        <w:gridCol w:w="801"/>
        <w:gridCol w:w="789"/>
      </w:tblGrid>
      <w:tr w:rsidR="00B7250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pPr>
            <w:r>
              <w:rPr>
                <w:color w:val="FFFFFF"/>
              </w:rPr>
              <w:t>Servizi Online</w:t>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"Punto: il valore assegnato a un Prodotto utilizzato per calcolare il livello di prezzo per volume applicabile a un contratto multilicenza di una Società."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"Licenza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"Select e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per i Prodotti e i Servizi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e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"Contratto Enterprise e Contratto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B72503" w:rsidRDefault="006F139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B72503">
        <w:tc>
          <w:tcPr>
            <w:tcW w:w="5020" w:type="dxa"/>
            <w:tcBorders>
              <w:top w:val="single" w:sz="6" w:space="0" w:color="FFFFFF"/>
              <w:left w:val="none" w:sz="4" w:space="0" w:color="6E6E6E"/>
              <w:bottom w:val="none" w:sz="4" w:space="0" w:color="BFBFBF"/>
              <w:right w:val="none" w:sz="4" w:space="0" w:color="6E6E6E"/>
            </w:tcBorders>
          </w:tcPr>
          <w:p w:rsidR="00B72503" w:rsidRDefault="006F1393">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B72503" w:rsidRDefault="006F139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"Requisito Minimo per i Programmi 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"Non a Livello di Organizzazione in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B72503" w:rsidRDefault="006F1393">
            <w:pPr>
              <w:pStyle w:val="ProductList-TableBody"/>
              <w:jc w:val="center"/>
            </w:pPr>
            <w:r>
              <w:fldChar w:fldCharType="begin"/>
            </w:r>
            <w:r>
              <w:instrText xml:space="preserve"> AutoTextList   \s NoStyle \t "Prodotto Aggiuntivo"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bl>
    <w:p w:rsidR="00B72503" w:rsidRDefault="006F1393">
      <w:pPr>
        <w:pStyle w:val="ProductList-Offering1SubSection"/>
        <w:outlineLvl w:val="3"/>
      </w:pPr>
      <w:bookmarkStart w:id="333" w:name="_Sec787"/>
      <w:r>
        <w:t>2. Condizioni del Prodotto</w:t>
      </w:r>
      <w:bookmarkEnd w:id="333"/>
    </w:p>
    <w:tbl>
      <w:tblPr>
        <w:tblStyle w:val="PURTable"/>
        <w:tblW w:w="0" w:type="dxa"/>
        <w:tblLook w:val="04A0" w:firstRow="1" w:lastRow="0" w:firstColumn="1" w:lastColumn="0" w:noHBand="0" w:noVBand="1"/>
      </w:tblPr>
      <w:tblGrid>
        <w:gridCol w:w="3593"/>
        <w:gridCol w:w="3602"/>
        <w:gridCol w:w="3595"/>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"Condizioni per l’Utilizzo del Servizio: condizioni che disciplinano l’utilizzo di un Prodotto dei Servizi Online." </w:instrText>
            </w:r>
            <w:r>
              <w:fldChar w:fldCharType="separate"/>
            </w:r>
            <w:r>
              <w:rPr>
                <w:color w:val="0563C1"/>
              </w:rPr>
              <w:t>Condizioni per l’Utilizzo del Servizio</w:t>
            </w:r>
            <w:r>
              <w:fldChar w:fldCharType="end"/>
            </w:r>
            <w:r>
              <w:t xml:space="preserve">: </w:t>
            </w:r>
            <w:hyperlink r:id="rId121">
              <w:r>
                <w:rPr>
                  <w:color w:val="00467F"/>
                  <w:u w:val="single"/>
                </w:rPr>
                <w:t>Condizioni per l’Utilizzo dei Servizi Online</w:t>
              </w:r>
            </w:hyperlink>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"Pool di Prodotti: indica il gruppo di Prodotti a cui appartiene il Prodotto, al fine di determinare gli sconti sul prezzo. Esistono tre categorie di pool di Prodotti: Applicazione, Server e Sistema." </w:instrText>
            </w:r>
            <w:r>
              <w:fldChar w:fldCharType="separate"/>
            </w:r>
            <w:r>
              <w:rPr>
                <w:color w:val="0563C1"/>
              </w:rPr>
              <w:t>Pool di Prodotti</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Proroga del Periodo di Validità: caratteristica dei servizi Online idonei alla Proroga del Periodo di Validità in base a quanto descritto nel contratto di licenza per le Iscrizioni Enterprise ed Enterprise Subscription." </w:instrText>
            </w:r>
            <w:r>
              <w:fldChar w:fldCharType="separate"/>
            </w:r>
            <w:r>
              <w:rPr>
                <w:color w:val="0563C1"/>
              </w:rPr>
              <w:t>Idoneità alla Proroga del Periodo di Validità</w:t>
            </w:r>
            <w:r>
              <w:fldChar w:fldCharType="end"/>
            </w:r>
            <w:r>
              <w:t>: Tutto</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Diritti di Migrazione: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Prerequisito: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Promozioni: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B72503" w:rsidRDefault="006F1393">
            <w:pPr>
              <w:pStyle w:val="ProductList-TableBody"/>
            </w:pPr>
            <w:r>
              <w:fldChar w:fldCharType="begin"/>
            </w:r>
            <w:r>
              <w:instrText xml:space="preserve"> AutoTextList   \s NoStyle \t "Esenzione per gli Utenti Qualificati: esenzione applicabile agli utenti che accedono ai Prodotti esclusivamente ai sensi di una di tali licenze (la definizione completa è riportata nel Glossario)." </w:instrText>
            </w:r>
            <w:r>
              <w:fldChar w:fldCharType="separate"/>
            </w:r>
            <w:r>
              <w:rPr>
                <w:color w:val="0563C1"/>
              </w:rPr>
              <w:t>Esenzione per gli Utenti Qualificati</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Idoneità alla Riduzione (SCE): N/D</w:t>
            </w:r>
          </w:p>
        </w:tc>
      </w:tr>
      <w:tr w:rsidR="00B7250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6F1393">
            <w:pPr>
              <w:pStyle w:val="ProductList-TableBody"/>
            </w:pPr>
            <w:r>
              <w:rPr>
                <w:color w:val="404040"/>
              </w:rPr>
              <w:t>Vantaggio Utilizzo da parte degli Studenti: N/D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fldChar w:fldCharType="begin"/>
            </w:r>
            <w:r>
              <w:instrText xml:space="preserve"> AutoTextList   \s NoStyle \t "Idoneità alla Procedura di Ordine True-Up: caratteristica di una Licenza “subscription” per il Servizio Online che una società in possesso di un contratto Enterprise o Enterprise Subscription può ordinare tramite la procedura di ordine true-up o annuale, anziché mensile." </w:instrText>
            </w:r>
            <w:r>
              <w:fldChar w:fldCharType="separate"/>
            </w:r>
            <w:r>
              <w:rPr>
                <w:color w:val="0563C1"/>
              </w:rPr>
              <w:t>Idoneità alla Procedura di Ordine True-Up</w:t>
            </w:r>
            <w:r>
              <w:fldChar w:fldCharType="end"/>
            </w:r>
            <w:r>
              <w:t>: Sì</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B72503" w:rsidRDefault="00B72503">
            <w:pPr>
              <w:pStyle w:val="ProductList-TableBody"/>
            </w:pPr>
          </w:p>
        </w:tc>
      </w:tr>
    </w:tbl>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B72503">
      <w:pPr>
        <w:sectPr w:rsidR="00B72503">
          <w:headerReference w:type="default" r:id="rId122"/>
          <w:footerReference w:type="default" r:id="rId123"/>
          <w:type w:val="continuous"/>
          <w:pgSz w:w="12240" w:h="15840" w:code="1"/>
          <w:pgMar w:top="1170" w:right="720" w:bottom="720" w:left="720" w:header="432" w:footer="288" w:gutter="0"/>
          <w:cols w:space="360"/>
        </w:sectPr>
      </w:pPr>
    </w:p>
    <w:p w:rsidR="00B72503" w:rsidRDefault="006F1393">
      <w:pPr>
        <w:pStyle w:val="ProductList-SectionHeading"/>
        <w:pageBreakBefore/>
        <w:outlineLvl w:val="0"/>
      </w:pPr>
      <w:bookmarkStart w:id="334" w:name="_Sec549"/>
      <w:bookmarkEnd w:id="210"/>
      <w:r>
        <w:lastRenderedPageBreak/>
        <w:t>Glossario</w:t>
      </w:r>
      <w:r>
        <w:fldChar w:fldCharType="begin"/>
      </w:r>
      <w:r>
        <w:instrText xml:space="preserve"> TC "</w:instrText>
      </w:r>
      <w:bookmarkStart w:id="335" w:name="_Toc459472983"/>
      <w:r>
        <w:instrText>Glossario</w:instrText>
      </w:r>
      <w:bookmarkEnd w:id="335"/>
      <w:r>
        <w:instrText>" \l 1</w:instrText>
      </w:r>
      <w:r>
        <w:fldChar w:fldCharType="end"/>
      </w:r>
    </w:p>
    <w:p w:rsidR="00B72503" w:rsidRDefault="006F1393">
      <w:pPr>
        <w:pStyle w:val="ProductList-Offering1Heading"/>
        <w:outlineLvl w:val="1"/>
      </w:pPr>
      <w:bookmarkStart w:id="336" w:name="_Sec550"/>
      <w:r>
        <w:t>Attributi</w:t>
      </w:r>
      <w:bookmarkEnd w:id="336"/>
      <w:r>
        <w:fldChar w:fldCharType="begin"/>
      </w:r>
      <w:r>
        <w:instrText xml:space="preserve"> TC "</w:instrText>
      </w:r>
      <w:bookmarkStart w:id="337" w:name="_Toc459472984"/>
      <w:r>
        <w:instrText>Attributi</w:instrText>
      </w:r>
      <w:bookmarkEnd w:id="337"/>
      <w:r>
        <w:instrText>" \l 2</w:instrText>
      </w:r>
      <w:r>
        <w:fldChar w:fldCharType="end"/>
      </w:r>
    </w:p>
    <w:p w:rsidR="00B72503" w:rsidRDefault="006F1393">
      <w:pPr>
        <w:pStyle w:val="ProductList-BodySpaced"/>
      </w:pPr>
      <w:r>
        <w:t>Gli Attributi vengono identificati nelle tabelle in ciascuna sezione Note del Prodotto e indicano i diritti o le condizioni applicabili ai Prodotti.</w:t>
      </w:r>
    </w:p>
    <w:p w:rsidR="00B72503" w:rsidRDefault="00B72503">
      <w:pPr>
        <w:pStyle w:val="ProductList-BodySpaced"/>
      </w:pPr>
    </w:p>
    <w:p w:rsidR="00B72503" w:rsidRDefault="006F1393">
      <w:pPr>
        <w:pStyle w:val="ProductList-BodySpaced"/>
      </w:pPr>
      <w:r>
        <w:rPr>
          <w:b/>
          <w:color w:val="00188F"/>
        </w:rPr>
        <w:t>Software Aggiuntivo</w:t>
      </w:r>
      <w:r>
        <w:t>: software identificato nei Diritti sull’Utilizzo per i Prodotti Server che la Società è autorizzata a utilizzare su qualsiasi dispositivo unitamente al software server.</w:t>
      </w:r>
    </w:p>
    <w:p w:rsidR="00B72503" w:rsidRDefault="006F1393">
      <w:pPr>
        <w:pStyle w:val="ProductList-BodySpaced"/>
      </w:pPr>
      <w:r>
        <w:rPr>
          <w:b/>
          <w:color w:val="00188F"/>
        </w:rPr>
        <w:t>Requisiti per Accesso Client</w:t>
      </w:r>
      <w:r>
        <w:t>: indica se le licenze CAL sono o meno necessarie per l’accesso a un Prodotto server da parte di utenti e dispositivi.</w:t>
      </w:r>
    </w:p>
    <w:p w:rsidR="00B72503" w:rsidRDefault="006F1393">
      <w:pPr>
        <w:pStyle w:val="ProductList-BodySpaced"/>
      </w:pPr>
      <w:r>
        <w:rPr>
          <w:b/>
          <w:color w:val="00188F"/>
        </w:rPr>
        <w:t>Ripristino di Emergenza</w:t>
      </w:r>
      <w:r>
        <w:t xml:space="preserve">: diritti disponibili per le società con SA per l’utilizzo di software ai fini del ripristino di emergenza condizionale. Ulteriori dettagli sono disponibili nell’Articolo </w:t>
      </w:r>
      <w:hyperlink w:anchor="_Sec588">
        <w:r>
          <w:rPr>
            <w:color w:val="00467F"/>
            <w:u w:val="single"/>
          </w:rPr>
          <w:t>Server - Diritti per il Ripristino di Emergenza</w:t>
        </w:r>
      </w:hyperlink>
      <w:r>
        <w:t xml:space="preserve"> nell’</w:t>
      </w:r>
      <w:hyperlink w:anchor="_Sec564">
        <w:r>
          <w:rPr>
            <w:color w:val="00467F"/>
            <w:u w:val="single"/>
          </w:rPr>
          <w:t>Appendice B</w:t>
        </w:r>
      </w:hyperlink>
      <w:r>
        <w:t xml:space="preserve"> - Software Assurance.</w:t>
      </w:r>
    </w:p>
    <w:p w:rsidR="00B72503" w:rsidRDefault="006F1393">
      <w:pPr>
        <w:pStyle w:val="ProductList-BodySpaced"/>
      </w:pPr>
      <w:r>
        <w:rPr>
          <w:b/>
          <w:color w:val="00188F"/>
        </w:rPr>
        <w:t>Edizioni di Downgrade</w:t>
      </w:r>
      <w:r>
        <w:t>: edizioni inferiori consentite corrispondenti a edizioni superiori specificate. La Società potrà utilizzare l’edizione inferiore consentita anziché l’edizione superiore con licenza, ai sensi delle Condizioni Universali di Licenza.</w:t>
      </w:r>
    </w:p>
    <w:p w:rsidR="00B72503" w:rsidRDefault="006F1393">
      <w:pPr>
        <w:pStyle w:val="ProductList-BodySpaced"/>
      </w:pPr>
      <w:r>
        <w:rPr>
          <w:b/>
          <w:color w:val="00188F"/>
        </w:rPr>
        <w:t>Idoneità alla Proroga del Periodo di Validità</w:t>
      </w:r>
      <w:r>
        <w:t>: caratteristica dei servizi Online idonei alla Proroga del Periodo di Validità in base a quanto descritto nel contratto di licenza per le Iscrizioni Enterprise ed Enterprise Subscription.</w:t>
      </w:r>
    </w:p>
    <w:p w:rsidR="00B72503" w:rsidRDefault="006F1393">
      <w:pPr>
        <w:pStyle w:val="ProductList-BodySpaced"/>
      </w:pPr>
      <w:r>
        <w:rPr>
          <w:b/>
          <w:color w:val="00188F"/>
        </w:rPr>
        <w:t>Requisito per Accesso Utenti Esterni</w:t>
      </w:r>
      <w:r>
        <w:t xml:space="preserve">: indica i requisiti o le opzioni di licenza specifici per l’accesso da parte di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w:t>
      </w:r>
    </w:p>
    <w:p w:rsidR="00B72503" w:rsidRDefault="006F1393">
      <w:pPr>
        <w:pStyle w:val="ProductList-BodySpaced"/>
      </w:pPr>
      <w:r>
        <w:rPr>
          <w:b/>
          <w:color w:val="00188F"/>
        </w:rPr>
        <w:t>Diritti di Failover</w:t>
      </w:r>
      <w:r>
        <w:t xml:space="preserve">: vantaggio di SA che consente alla Società di eseguire Istanze di failover passive del Prodotto unitamente al software in esecuzione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prima di un evento di failover. Le Istanze di failover passive possono essere eseguite in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separato sul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o su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diverso dedicato all’utilizzo da parte della Società. I Diritti di Failover si applicano solo se il numero di licenze altrimenti necessarie per l’esecuzione delle Istanze di failover passive non supera il numero di licenze richieste per l’esecuzione delle Istanze di produzione corrispondenti.</w:t>
      </w:r>
    </w:p>
    <w:p w:rsidR="00B72503" w:rsidRDefault="006F1393">
      <w:pPr>
        <w:pStyle w:val="ProductList-BodySpaced"/>
      </w:pPr>
      <w:r>
        <w:rPr>
          <w:b/>
          <w:color w:val="00188F"/>
        </w:rPr>
        <w:t>Community Cloud per Enti Pubblici (solo Stati Uniti)</w:t>
      </w:r>
      <w:r>
        <w:t xml:space="preserve">: Servizi Online disponibili esclusivamente per enti pubblici federali, statali, locali o tribali degli Stati Uniti. I Diritti sull’Utilizzo relativi ai servizi di community cloud per enti pubblici sono simili a quelli dei loro equivalenti multi-tenant standard, salvo diversamente indicato. I Servizi Online offerti come servizi di community cloud per enti pubblici non sono al momento Idonei alla prenotazione delle Licenze. I Servizi Online qualificanti sono offerti come servizi di community cloud per enti pubblici e come servizi di community cloud per enti non pubblici. Alle Società potrà essere effettuato il provisioning come ente pubblico o non pubblico, ma non come una combinazione di entrambi. I Servizi Online designati come community cloud per enti pubblici non potranno essere distribuiti nello stesso dominio in cui vengono distribuiti servizi specifici di community cloud per enti non pubblici. </w:t>
      </w:r>
    </w:p>
    <w:p w:rsidR="00B72503" w:rsidRDefault="006F1393">
      <w:pPr>
        <w:pStyle w:val="ProductList-BodySpaced"/>
      </w:pPr>
      <w:r>
        <w:rPr>
          <w:b/>
          <w:color w:val="00188F"/>
        </w:rPr>
        <w:t>Tecnologie Incluse</w:t>
      </w:r>
      <w:r>
        <w:t>: indica altri componenti Microsoft inclusi in un Prodotto. Ulteriori dettagli sono disponibili nell’Articolo Tecnologie Incluse delle Condizioni Universali di Licenza.</w:t>
      </w:r>
    </w:p>
    <w:p w:rsidR="00B72503" w:rsidRDefault="006F1393">
      <w:pPr>
        <w:pStyle w:val="ProductList-BodySpaced"/>
      </w:pPr>
      <w:r>
        <w:rPr>
          <w:b/>
          <w:color w:val="00188F"/>
        </w:rPr>
        <w:t>Mobilità delle Licenze</w:t>
      </w:r>
      <w:r>
        <w:t>: diritti disponibili per le società in possesso di copertura SA ai fini di riassegnare le licenze oltre le tempistiche standard o utilizzare i Prodotti su server multi-tenant esterni ai relativi data center. Ulteriori dettagli sono disponibili nell’Articolo Mobilità delle Licenze nell’</w:t>
      </w:r>
      <w:hyperlink w:anchor="_Sec564">
        <w:r>
          <w:rPr>
            <w:color w:val="00467F"/>
            <w:u w:val="single"/>
          </w:rPr>
          <w:t>Appendice B</w:t>
        </w:r>
      </w:hyperlink>
      <w:r>
        <w:t xml:space="preserve"> - Software Assurance.</w:t>
      </w:r>
    </w:p>
    <w:p w:rsidR="00B72503" w:rsidRDefault="006F1393">
      <w:pPr>
        <w:pStyle w:val="ProductList-BodySpaced"/>
      </w:pPr>
      <w:r>
        <w:rPr>
          <w:b/>
          <w:color w:val="00188F"/>
        </w:rPr>
        <w:t>Condizioni di Licenza</w:t>
      </w:r>
      <w:r>
        <w:t>: condizioni che disciplinano la distribuzione e l’utilizzo di un Prodotto.</w:t>
      </w:r>
    </w:p>
    <w:p w:rsidR="00B72503" w:rsidRDefault="006F1393">
      <w:pPr>
        <w:pStyle w:val="ProductList-BodySpaced"/>
      </w:pPr>
      <w:r>
        <w:rPr>
          <w:b/>
          <w:color w:val="00188F"/>
        </w:rPr>
        <w:t>Diritti di Migrazione</w:t>
      </w:r>
      <w:r>
        <w:t>: la Società potrà effettuare l’aggiornamento dalle versioni precedenti del software o altri Prodotti ai sensi di condizioni speciali pubblicate nelle Note del Prodotto o nella Lista dei Prodotti, in base a come indicato La Società potrà inoltre disporre di diritti di downgrade non standard per l’utilizzo di versioni precedenti dello stesso prodotto o di altri Prodotti, al posto della versione concessa in licenza.</w:t>
      </w:r>
    </w:p>
    <w:p w:rsidR="00B72503" w:rsidRDefault="006F1393">
      <w:pPr>
        <w:pStyle w:val="ProductList-BodySpaced"/>
      </w:pPr>
      <w:r>
        <w:rPr>
          <w:b/>
          <w:color w:val="00188F"/>
        </w:rPr>
        <w:t>Prerequisito</w:t>
      </w:r>
      <w:r>
        <w:t>: indica che è necessario soddisfare alcune condizioni aggiuntive al fine di poter acquistare Licenze per il Prodotto.</w:t>
      </w:r>
    </w:p>
    <w:p w:rsidR="00B72503" w:rsidRDefault="006F1393">
      <w:pPr>
        <w:pStyle w:val="ProductList-BodySpaced"/>
      </w:pPr>
      <w:r>
        <w:rPr>
          <w:b/>
          <w:color w:val="00188F"/>
        </w:rPr>
        <w:t>Prerequisito (SA)</w:t>
      </w:r>
      <w:r>
        <w:t>:indica che è necessario soddisfare alcune condizioni aggiuntive al fine di poter acquistare la copertura SA per il prodotto.</w:t>
      </w:r>
    </w:p>
    <w:p w:rsidR="00B72503" w:rsidRDefault="006F1393">
      <w:pPr>
        <w:pStyle w:val="ProductList-BodySpaced"/>
      </w:pPr>
      <w:r>
        <w:rPr>
          <w:b/>
          <w:color w:val="00188F"/>
        </w:rPr>
        <w:t>Versione Precedente</w:t>
      </w:r>
      <w:r>
        <w:t>: versioni precedenti del Prodotto e relativa Data Disponibilità.</w:t>
      </w:r>
    </w:p>
    <w:p w:rsidR="00B72503" w:rsidRDefault="006F1393">
      <w:pPr>
        <w:pStyle w:val="ProductList-BodySpaced"/>
      </w:pPr>
      <w:r>
        <w:rPr>
          <w:b/>
          <w:color w:val="00188F"/>
        </w:rPr>
        <w:t>Comunicazioni</w:t>
      </w:r>
      <w:r>
        <w:t xml:space="preserve">: identifica le comunicazioni applicabili a un Prodotto. Ulteriori dettagli sono disponibili nell’Articolo Comunicazioni delle </w:t>
      </w:r>
      <w:hyperlink w:anchor="_Sec537">
        <w:r>
          <w:rPr>
            <w:color w:val="00467F"/>
            <w:u w:val="single"/>
          </w:rPr>
          <w:t>Condizioni Universali di Licenza</w:t>
        </w:r>
      </w:hyperlink>
      <w:r>
        <w:t>.</w:t>
      </w:r>
    </w:p>
    <w:p w:rsidR="00B72503" w:rsidRDefault="006F1393">
      <w:pPr>
        <w:pStyle w:val="ProductList-BodySpaced"/>
      </w:pPr>
      <w:r>
        <w:rPr>
          <w:b/>
          <w:color w:val="00188F"/>
        </w:rPr>
        <w:t>Programma Online Subscription (OSP)</w:t>
      </w:r>
      <w:r>
        <w:t>: il Prodotto è disponibile in un programma Online Subscription.</w:t>
      </w:r>
    </w:p>
    <w:p w:rsidR="00B72503" w:rsidRDefault="006F1393">
      <w:pPr>
        <w:pStyle w:val="ProductList-BodySpaced"/>
      </w:pPr>
      <w:r>
        <w:rPr>
          <w:b/>
          <w:color w:val="00188F"/>
        </w:rPr>
        <w:t>Pool di Prodotti</w:t>
      </w:r>
      <w:r>
        <w:t>: indica il gruppo di Prodotti a cui appartiene il Prodotto, al fine di determinare gli sconti sul prezzo. Esistono tre categorie di pool di Prodotti: Applicazione, Server e Sistema.</w:t>
      </w:r>
    </w:p>
    <w:p w:rsidR="00B72503" w:rsidRDefault="006F1393">
      <w:pPr>
        <w:pStyle w:val="ProductList-BodySpaced"/>
      </w:pPr>
      <w:r>
        <w:rPr>
          <w:b/>
          <w:color w:val="00188F"/>
        </w:rPr>
        <w:t>Condizioni di Licenza specifiche per Prodotto</w:t>
      </w:r>
      <w:r>
        <w:t>: indica che le condizioni Specifiche per Prodotto che disciplinano la distribuzione e l’utilizzo del Prodotto sono riportate sotto la tabella Diritti sull’Utilizzo.</w:t>
      </w:r>
    </w:p>
    <w:p w:rsidR="00B72503" w:rsidRDefault="006F1393">
      <w:pPr>
        <w:pStyle w:val="ProductList-BodySpaced"/>
      </w:pPr>
      <w:r>
        <w:rPr>
          <w:b/>
          <w:color w:val="00188F"/>
        </w:rPr>
        <w:t>Promozioni</w:t>
      </w:r>
      <w:r>
        <w:t>: indica che le offerte a tempo limitato si applicano al Prodotto in base a quanto descritto nell’</w:t>
      </w:r>
      <w:hyperlink w:anchor="_Sec572">
        <w:r>
          <w:rPr>
            <w:color w:val="00467F"/>
            <w:u w:val="single"/>
          </w:rPr>
          <w:t>Appendice E</w:t>
        </w:r>
      </w:hyperlink>
      <w:r>
        <w:t xml:space="preserve"> - Promozioni.</w:t>
      </w:r>
    </w:p>
    <w:p w:rsidR="00B72503" w:rsidRDefault="006F1393">
      <w:pPr>
        <w:pStyle w:val="ProductList-BodySpaced"/>
      </w:pPr>
      <w:r>
        <w:rPr>
          <w:b/>
          <w:color w:val="00188F"/>
        </w:rPr>
        <w:t>Esenzione per gli Utenti Qualificati</w:t>
      </w:r>
      <w:r>
        <w:t xml:space="preserve">: esenzione applicabile agli utenti che accedono ai Prodotti esclusivamente ai sensi di una di tali licenze Si tratta di utenti esentati dall’essere conteggiati come Utenti Qualificati ai sensi del contratto multilicenza della Società, nonostante eventuali disposizioni contrarie in tale contratto. </w:t>
      </w:r>
    </w:p>
    <w:p w:rsidR="00B72503" w:rsidRDefault="006F1393">
      <w:pPr>
        <w:pStyle w:val="ProductList-BodySpaced"/>
      </w:pPr>
      <w:r>
        <w:rPr>
          <w:b/>
          <w:color w:val="00188F"/>
        </w:rPr>
        <w:t>Idoneità alla Riduzione</w:t>
      </w:r>
      <w:r>
        <w:t>: caratteristica di un Servizio Online per il quale una società in possesso di un’Iscrizione Enterprise, Enterprise Subscription, Microsoft Azure Enrollment o Enrollment for Education Solutions può ottenere una riduzione delle licenze o dell’Impegno Annuale Allocato.</w:t>
      </w:r>
    </w:p>
    <w:p w:rsidR="00B72503" w:rsidRDefault="006F1393">
      <w:pPr>
        <w:pStyle w:val="ProductList-BodySpaced"/>
      </w:pPr>
      <w:r>
        <w:rPr>
          <w:b/>
          <w:color w:val="00188F"/>
        </w:rPr>
        <w:t>Idoneità alla Riduzione (SCE)</w:t>
      </w:r>
      <w:r>
        <w:t>: caratteristica dei prodotti per i quali una società in possesso di un’Iscrizione Server &amp; Cloud può ottenere una riduzione delle licenze “subscription” o del futuro Impegno Annuale Allocato dopo 12 mesi consecutivi.</w:t>
      </w:r>
    </w:p>
    <w:p w:rsidR="00B72503" w:rsidRDefault="006F1393">
      <w:pPr>
        <w:pStyle w:val="ProductList-BodySpaced"/>
      </w:pPr>
      <w:r>
        <w:rPr>
          <w:b/>
          <w:color w:val="00188F"/>
        </w:rPr>
        <w:t>Diritti di Roaming</w:t>
      </w:r>
      <w:r>
        <w:t>: vantaggio di SA che concede all’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alcuni diritti di accesso e sull’utilizzo. L’</w:t>
      </w:r>
      <w:r>
        <w:fldChar w:fldCharType="begin"/>
      </w:r>
      <w:r>
        <w:instrText xml:space="preserve"> AutoTextList   \s NoStyle \t "Utente Principale indica l’utente che utilizza un Dispositivo con Licenza per oltre il 50% del tempo in un periodo di 90 giorni." </w:instrText>
      </w:r>
      <w:r>
        <w:fldChar w:fldCharType="separate"/>
      </w:r>
      <w:r>
        <w:rPr>
          <w:color w:val="0563C1"/>
        </w:rPr>
        <w:t>Utente Principale</w:t>
      </w:r>
      <w:r>
        <w:fldChar w:fldCharType="end"/>
      </w:r>
      <w:r>
        <w:t xml:space="preserve"> può utilizzare un </w:t>
      </w:r>
      <w:r>
        <w:fldChar w:fldCharType="begin"/>
      </w:r>
      <w:r>
        <w:instrText xml:space="preserve"> AutoTextList   \s NoStyle \t " Dispositivo di Terzi Qualificante indica un dispositivo non controllato, direttamente o indirettamente, dalla Società o dalle rispettive Consociate (ad esempio, un chiosco multimediale pubblico di terzi)." </w:instrText>
      </w:r>
      <w:r>
        <w:fldChar w:fldCharType="separate"/>
      </w:r>
      <w:r>
        <w:rPr>
          <w:color w:val="0563C1"/>
        </w:rPr>
        <w:t>Dispositivo di Terzi Qualificante</w:t>
      </w:r>
      <w:r>
        <w:fldChar w:fldCharType="end"/>
      </w:r>
      <w:r>
        <w:t xml:space="preserve"> per (i) accedere in remoto a, e utilizzare, Istanze autorizzate o copie del software in </w:t>
      </w:r>
      <w:r>
        <w:lastRenderedPageBreak/>
        <w:t xml:space="preserve">esecuzione su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all’utilizzo da parte della Società, (ii) utilizzare in locale un’istanza autorizzata o una copia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o (iii) accedere in locale a un’Istanza Autorizzata o a una copia del software in un’unità USB tramite Windows to Go, in ogni caso esclusivamente per fini lavorativi, mentre l’utente non si trova nelle sedi della Società. Nessun altro utente potrà utilizzare contemporaneamente il software ai sensi della stessa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Nonostante quanto diversamente stabilito nel contratto multilicenza della Società, i Dispositivi e i Desktop Qualificati non includono Dispositivi di Terzi Qualificanti tramite i quali gli utenti della Società possano accedere e utilizzare il software e qualsiasi (altro) prodotto Enterprise esclusivamente ai sensi dei Diritti di Roaming.</w:t>
      </w:r>
    </w:p>
    <w:p w:rsidR="00B72503" w:rsidRDefault="006F1393">
      <w:pPr>
        <w:pStyle w:val="ProductList-BodySpaced"/>
      </w:pPr>
      <w:r>
        <w:rPr>
          <w:b/>
        </w:rPr>
        <w:t>Diritti Equivalenti a SA</w:t>
      </w:r>
      <w:r>
        <w:t xml:space="preserve">: 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il Software acquistate ai sensi di un’Iscrizione Server e Cloud o di un Contratto per i Prodotti e i Servizi Microsoft offrono, durante il periodo di validità della Sottoscrizione, gli stessi diritti e vantaggi di SA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con copertura SA.</w:t>
      </w:r>
    </w:p>
    <w:p w:rsidR="00B72503" w:rsidRDefault="006F1393">
      <w:pPr>
        <w:pStyle w:val="ProductList-BodySpaced"/>
      </w:pPr>
      <w:r>
        <w:rPr>
          <w:b/>
          <w:color w:val="00188F"/>
        </w:rPr>
        <w:t>Self-Hosting</w:t>
      </w:r>
      <w:r>
        <w:t>: vantaggio di SA che consente di utilizzare i Prodotti ai fini dell’hosting condizionale. Ulteriori dettagli sono disponibili nell’Articolo Server - Applicazioni di Self-Hosting nell’</w:t>
      </w:r>
      <w:hyperlink w:anchor="_Sec564">
        <w:r>
          <w:rPr>
            <w:color w:val="00467F"/>
            <w:u w:val="single"/>
          </w:rPr>
          <w:t>Appendice B</w:t>
        </w:r>
      </w:hyperlink>
      <w:r>
        <w:t xml:space="preserve"> - Software Assurance.</w:t>
      </w:r>
    </w:p>
    <w:p w:rsidR="00B72503" w:rsidRDefault="006F1393">
      <w:pPr>
        <w:pStyle w:val="ProductList-BodySpaced"/>
      </w:pPr>
      <w:r>
        <w:rPr>
          <w:b/>
          <w:color w:val="00188F"/>
        </w:rPr>
        <w:t>Pool dei Vantaggi di SA</w:t>
      </w:r>
      <w:r>
        <w:t>: indica la categoria del Prodotto ai fini di determinare i Vantaggi di SA in linea di massima applicabili al Pool di Prodotti in questione, in base a quanto elencato nell’</w:t>
      </w:r>
      <w:hyperlink w:anchor="_Sec564">
        <w:r>
          <w:rPr>
            <w:color w:val="00467F"/>
            <w:u w:val="single"/>
          </w:rPr>
          <w:t>Appendice B</w:t>
        </w:r>
      </w:hyperlink>
      <w:r>
        <w:t xml:space="preserve"> - Software Assurance.</w:t>
      </w:r>
    </w:p>
    <w:p w:rsidR="00B72503" w:rsidRDefault="006F1393">
      <w:pPr>
        <w:pStyle w:val="ProductList-BodySpaced"/>
      </w:pPr>
      <w:r>
        <w:rPr>
          <w:b/>
          <w:color w:val="00188F"/>
        </w:rPr>
        <w:t>Vantaggio Utilizzo da parte degli Studenti</w:t>
      </w:r>
      <w:r>
        <w:t>: opzione per gli Istituti che, in base al Numero dell’intera Organizzazione, ricevono in licenza un Prodotto qualificante che verrà utilizzato dai loro Studenti senza alcun costo aggiuntivo. Il Prodotto qualificante e il Prodotto idoneo al Vantaggio Utilizzo da parte degli Studenti sono indicati nelle Note del Prodotto. Tali Licenze per gli Studenti non potranno contribuire al raggiungimento dei requisiti minimi richiesti per l’ordine.</w:t>
      </w:r>
    </w:p>
    <w:p w:rsidR="00B72503" w:rsidRDefault="006F1393">
      <w:pPr>
        <w:pStyle w:val="ProductList-BodySpaced"/>
      </w:pPr>
      <w:r>
        <w:rPr>
          <w:b/>
          <w:color w:val="00188F"/>
        </w:rPr>
        <w:t>Famiglia di Prodotti</w:t>
      </w:r>
      <w:r>
        <w:t xml:space="preserve">: Prodotto composto da componenti che vengono concessi in licenza anche separatamente. Una famiglia di prodotti è concessa in licenza ai sensi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ceduta a un unico utente o dispositivo e consente l’utilizzo di tutti i relativi componenti su tale dispositivo o da parte di tale utente. I componenti della Famiglia di Prodotti non potranno essere separati e utilizzati su dispositivi diversi o da utenti diversi.</w:t>
      </w:r>
    </w:p>
    <w:p w:rsidR="00B72503" w:rsidRDefault="006F1393">
      <w:pPr>
        <w:pStyle w:val="ProductList-BodySpaced"/>
      </w:pPr>
      <w:r>
        <w:rPr>
          <w:b/>
          <w:color w:val="00188F"/>
        </w:rPr>
        <w:t>Idoneità alla Procedura di Ordine True-Up</w:t>
      </w:r>
      <w:r>
        <w:t>: caratteristica di una Licenza “subscription” per il Servizio Online che una società in possesso di un contratto Enterprise o Enterprise Subscription può ordinare tramite la procedura di ordine true-up o annuale, anziché mensile.</w:t>
      </w:r>
    </w:p>
    <w:p w:rsidR="00B72503" w:rsidRDefault="006F1393">
      <w:pPr>
        <w:pStyle w:val="ProductList-BodySpaced"/>
      </w:pPr>
      <w:r>
        <w:rPr>
          <w:b/>
          <w:color w:val="00188F"/>
        </w:rPr>
        <w:t>Sconto Up-to-Date (UTD)</w:t>
      </w:r>
      <w:r>
        <w:t xml:space="preserve">: sconto disponibile per le società in possesso di un contratto Open Value Subscription che ordinano licenze per il Prodotto durante il primo anno di contratto qualora dispongano di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il corrispondente Prodotto qualificante.</w:t>
      </w:r>
    </w:p>
    <w:p w:rsidR="00B72503" w:rsidRDefault="00B72503">
      <w:pPr>
        <w:pStyle w:val="ProductList-BodySpaced"/>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Spaced"/>
      </w:pPr>
    </w:p>
    <w:p w:rsidR="00B72503" w:rsidRDefault="006F1393">
      <w:pPr>
        <w:pStyle w:val="ProductList-Offering1Heading"/>
        <w:outlineLvl w:val="1"/>
      </w:pPr>
      <w:bookmarkStart w:id="338" w:name="_Sec551"/>
      <w:r>
        <w:t>Valori delle Celle</w:t>
      </w:r>
      <w:bookmarkEnd w:id="338"/>
      <w:r>
        <w:fldChar w:fldCharType="begin"/>
      </w:r>
      <w:r>
        <w:instrText xml:space="preserve"> TC "</w:instrText>
      </w:r>
      <w:bookmarkStart w:id="339" w:name="_Toc459472985"/>
      <w:r>
        <w:instrText>Valori delle Celle</w:instrText>
      </w:r>
      <w:bookmarkEnd w:id="339"/>
      <w:r>
        <w:instrText>" \l 2</w:instrText>
      </w:r>
      <w:r>
        <w:fldChar w:fldCharType="end"/>
      </w:r>
    </w:p>
    <w:p w:rsidR="00B72503" w:rsidRDefault="006F1393">
      <w:pPr>
        <w:pStyle w:val="ProductList-BodySpaced"/>
      </w:pPr>
      <w:r>
        <w:t>I Valori delle Celle vengono utilizzati nella tabella Disponibilità del Programma di ciascuna sezione Note del Prodotto per indicare il modo in cui il Prodotto viene offerto in ciascun programma. I tipi di offerta sono definiti nei contratti dei programmi multilicenza.</w:t>
      </w:r>
    </w:p>
    <w:p w:rsidR="00B72503" w:rsidRDefault="00B72503">
      <w:pPr>
        <w:pStyle w:val="ProductList-BodySpaced"/>
      </w:pPr>
    </w:p>
    <w:p w:rsidR="00B72503" w:rsidRDefault="006F1393">
      <w:pPr>
        <w:pStyle w:val="ProductList-BodySpaced"/>
      </w:pPr>
      <w:r>
        <w:rPr>
          <w:b/>
          <w:color w:val="00188F"/>
        </w:rPr>
        <w:t>A</w:t>
      </w:r>
      <w:r>
        <w:t xml:space="preserve">= </w:t>
      </w:r>
      <w:r>
        <w:rPr>
          <w:color w:val="00188F"/>
        </w:rPr>
        <w:t>Prodotto Aggiuntivo</w:t>
      </w:r>
      <w:r>
        <w:t>: il Prodotto è offerto come Prodotto Aggiuntivo.</w:t>
      </w:r>
    </w:p>
    <w:p w:rsidR="00B72503" w:rsidRDefault="006F1393">
      <w:pPr>
        <w:pStyle w:val="ProductList-BodySpaced"/>
      </w:pPr>
      <w:r>
        <w:rPr>
          <w:b/>
          <w:color w:val="00188F"/>
        </w:rPr>
        <w:t>AO</w:t>
      </w:r>
      <w:r>
        <w:t xml:space="preserve">= </w:t>
      </w:r>
      <w:r>
        <w:rPr>
          <w:color w:val="00188F"/>
        </w:rPr>
        <w:t>Prodotto Aggiuntivo a Livello di Organizzazione</w:t>
      </w:r>
      <w:r>
        <w:t>: il Prodotto è offerto come Prodotto Aggiuntivo ordinabile a livello di organizzazione.</w:t>
      </w:r>
    </w:p>
    <w:p w:rsidR="00B72503" w:rsidRDefault="006F1393">
      <w:pPr>
        <w:pStyle w:val="ProductList-BodySpaced"/>
      </w:pPr>
      <w:r>
        <w:rPr>
          <w:b/>
          <w:color w:val="00188F"/>
        </w:rPr>
        <w:t>E</w:t>
      </w:r>
      <w:r>
        <w:t xml:space="preserve"> = </w:t>
      </w:r>
      <w:r>
        <w:rPr>
          <w:color w:val="00188F"/>
        </w:rPr>
        <w:t>Prodotto Enterprise</w:t>
      </w:r>
      <w:r>
        <w:t>: il Prodotto è offerto come Prodotto Enterprise, ma non desktop.</w:t>
      </w:r>
    </w:p>
    <w:p w:rsidR="00B72503" w:rsidRDefault="006F1393">
      <w:pPr>
        <w:pStyle w:val="ProductList-BodySpaced"/>
      </w:pPr>
      <w:r>
        <w:rPr>
          <w:b/>
          <w:color w:val="00188F"/>
        </w:rPr>
        <w:t>ED</w:t>
      </w:r>
      <w:r>
        <w:t xml:space="preserve"> = </w:t>
      </w:r>
      <w:r>
        <w:rPr>
          <w:color w:val="00188F"/>
        </w:rPr>
        <w:t>Desktop Education</w:t>
      </w:r>
      <w:r>
        <w:t>: il Prodotto è offerto come prodotto della piattaforma desktop education con Enterprise CAL Suite o Core CAL Suite ai sensi di contratti Enrollment for Education Solutions e Open Value Subscription - Education Solutions.</w:t>
      </w:r>
    </w:p>
    <w:p w:rsidR="00B72503" w:rsidRDefault="006F1393">
      <w:pPr>
        <w:pStyle w:val="ProductList-BodySpaced"/>
      </w:pPr>
      <w:r>
        <w:rPr>
          <w:b/>
          <w:color w:val="00188F"/>
        </w:rPr>
        <w:t>EO</w:t>
      </w:r>
      <w:r>
        <w:t xml:space="preserve"> = </w:t>
      </w:r>
      <w:r>
        <w:rPr>
          <w:color w:val="00188F"/>
        </w:rPr>
        <w:t>Servizio Online Enterprise</w:t>
      </w:r>
      <w:r>
        <w:t xml:space="preserve">: il Servizio Online è offerto come Servizio Online enterprise o Servizio Online della piattaforma e soddisfa i requisiti dei Prodotti Enterprise. Il servizio EO per le licenze Core CAL ed Enterprise CAL Suite richiede la corrispondente licenza CAL Suite Bridge. </w:t>
      </w:r>
    </w:p>
    <w:p w:rsidR="00B72503" w:rsidRDefault="006F1393">
      <w:pPr>
        <w:pStyle w:val="ProductList-BodySpaced"/>
      </w:pPr>
      <w:r>
        <w:rPr>
          <w:b/>
          <w:color w:val="00188F"/>
        </w:rPr>
        <w:t>OM</w:t>
      </w:r>
      <w:r>
        <w:t xml:space="preserve"> = </w:t>
      </w:r>
      <w:r>
        <w:rPr>
          <w:color w:val="00188F"/>
        </w:rPr>
        <w:t>Requisito minimo per i Programmi Open</w:t>
      </w:r>
      <w:r>
        <w:t>: ciascuna Licenza conta esclusivamente come 5 Licenze ai fini dell’interpretazione del requisito minimo dell’ordine iniziale.</w:t>
      </w:r>
    </w:p>
    <w:p w:rsidR="00B72503" w:rsidRDefault="006F1393">
      <w:pPr>
        <w:pStyle w:val="ProductList-BodySpaced"/>
      </w:pPr>
      <w:r>
        <w:rPr>
          <w:b/>
          <w:color w:val="00188F"/>
        </w:rPr>
        <w:t>OW</w:t>
      </w:r>
      <w:r>
        <w:t xml:space="preserve"> = </w:t>
      </w:r>
      <w:r>
        <w:rPr>
          <w:color w:val="00188F"/>
        </w:rPr>
        <w:t>Intera Organizzazione</w:t>
      </w:r>
      <w:r>
        <w:t>: disponibile qualora venga scelta l’opzione a livello di Organizzazione.</w:t>
      </w:r>
    </w:p>
    <w:p w:rsidR="00B72503" w:rsidRDefault="006F1393">
      <w:pPr>
        <w:pStyle w:val="ProductList-BodySpaced"/>
      </w:pPr>
      <w:r>
        <w:rPr>
          <w:b/>
          <w:color w:val="00188F"/>
        </w:rPr>
        <w:t>P</w:t>
      </w:r>
      <w:r>
        <w:t xml:space="preserve"> = </w:t>
      </w:r>
      <w:r>
        <w:rPr>
          <w:color w:val="00188F"/>
        </w:rPr>
        <w:t>Non per l’Intera Organizzazione in Open Value</w:t>
      </w:r>
      <w:r>
        <w:t>: il Prodotto è offerto in un programma Open Value non a Livello di Organizzazione.</w:t>
      </w:r>
    </w:p>
    <w:p w:rsidR="00B72503" w:rsidRDefault="006F1393">
      <w:pPr>
        <w:pStyle w:val="ProductList-BodySpaced"/>
      </w:pPr>
      <w:r>
        <w:rPr>
          <w:b/>
          <w:color w:val="00188F"/>
        </w:rPr>
        <w:t>SD</w:t>
      </w:r>
      <w:r>
        <w:t xml:space="preserve">= </w:t>
      </w:r>
      <w:r>
        <w:rPr>
          <w:color w:val="00188F"/>
        </w:rPr>
        <w:t>Prodotto della Piattaforma Desktop School</w:t>
      </w:r>
      <w:r>
        <w:t>: il Prodotto è offerto come prodotto della piattaforma desktop school con Enterprise CAL Suite o Core CAL Suite ai sensi del Contratto Campus e School. Un prodotto SD conta come tre unità.</w:t>
      </w:r>
    </w:p>
    <w:p w:rsidR="00B72503" w:rsidRDefault="006F1393">
      <w:pPr>
        <w:pStyle w:val="ProductList-BodySpaced"/>
      </w:pPr>
      <w:r>
        <w:rPr>
          <w:b/>
          <w:color w:val="00188F"/>
        </w:rPr>
        <w:t>ST</w:t>
      </w:r>
      <w:r>
        <w:t xml:space="preserve"> = </w:t>
      </w:r>
      <w:r>
        <w:rPr>
          <w:color w:val="00188F"/>
        </w:rPr>
        <w:t>Offerta Studente</w:t>
      </w:r>
      <w:r>
        <w:t>: il Prodotto è offerto come Offerta Studente e deve essere ordinato per l’intero Numero di Studenti.</w:t>
      </w:r>
    </w:p>
    <w:p w:rsidR="00B72503" w:rsidRDefault="006F1393">
      <w:pPr>
        <w:pStyle w:val="ProductList-BodySpaced"/>
      </w:pPr>
      <w:r>
        <w:rPr>
          <w:b/>
          <w:color w:val="00188F"/>
        </w:rPr>
        <w:t>SP</w:t>
      </w:r>
      <w:r>
        <w:t xml:space="preserve"> = </w:t>
      </w:r>
      <w:r>
        <w:rPr>
          <w:color w:val="00188F"/>
        </w:rPr>
        <w:t>Prodotto Server e Strumenti</w:t>
      </w:r>
      <w:r>
        <w:t>: il Prodotto è un prodotto server e strumenti offerto ai sensi dell’Iscrizione Server and Cloud.</w:t>
      </w:r>
    </w:p>
    <w:p w:rsidR="00B72503" w:rsidRDefault="006F1393">
      <w:pPr>
        <w:pStyle w:val="ProductList-BodySpaced"/>
      </w:pPr>
      <w:r>
        <w:rPr>
          <w:b/>
          <w:color w:val="00188F"/>
        </w:rPr>
        <w:t>UC</w:t>
      </w:r>
      <w:r>
        <w:t xml:space="preserve"> = </w:t>
      </w:r>
      <w:r>
        <w:rPr>
          <w:color w:val="00188F"/>
        </w:rPr>
        <w:t>Servizio di Community Cloud per Enti Pubblici degli Stati Uniti</w:t>
      </w:r>
      <w:r>
        <w:t>: il Servizio Online viene offerto come Servizio di Community Cloud per Enti Pubblici degli Stati Uniti.</w:t>
      </w:r>
    </w:p>
    <w:p w:rsidR="00B72503" w:rsidRDefault="00B72503">
      <w:pPr>
        <w:pStyle w:val="ProductList-BodySpaced"/>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Spaced"/>
      </w:pPr>
    </w:p>
    <w:p w:rsidR="00B72503" w:rsidRDefault="006F1393">
      <w:pPr>
        <w:pStyle w:val="ProductList-Offering1Heading"/>
        <w:outlineLvl w:val="1"/>
      </w:pPr>
      <w:bookmarkStart w:id="340" w:name="_Sec552"/>
      <w:r>
        <w:t>Intestazioni Colonne</w:t>
      </w:r>
      <w:bookmarkEnd w:id="340"/>
      <w:r>
        <w:fldChar w:fldCharType="begin"/>
      </w:r>
      <w:r>
        <w:instrText xml:space="preserve"> TC "</w:instrText>
      </w:r>
      <w:bookmarkStart w:id="341" w:name="_Toc459472986"/>
      <w:r>
        <w:instrText>Intestazioni Colonne</w:instrText>
      </w:r>
      <w:bookmarkEnd w:id="341"/>
      <w:r>
        <w:instrText>" \l 2</w:instrText>
      </w:r>
      <w:r>
        <w:fldChar w:fldCharType="end"/>
      </w:r>
    </w:p>
    <w:p w:rsidR="00B72503" w:rsidRDefault="006F1393">
      <w:pPr>
        <w:pStyle w:val="ProductList-BodySpaced"/>
      </w:pPr>
      <w:r>
        <w:t>Le Intestazioni Colonne appaiono nella tabella Disponibilità del Programma di ciascuna sezione Note del Prodotto e consentono di organizzare le informazioni sulla disponibilità del programma in base a programma, tipo di offerta, punti e date di disponibilità.</w:t>
      </w:r>
    </w:p>
    <w:p w:rsidR="00B72503" w:rsidRDefault="00B72503">
      <w:pPr>
        <w:pStyle w:val="ProductList-BodySpaced"/>
      </w:pPr>
    </w:p>
    <w:p w:rsidR="00B72503" w:rsidRDefault="006F1393">
      <w:pPr>
        <w:pStyle w:val="ProductList-BodySpaced"/>
      </w:pPr>
      <w:r>
        <w:rPr>
          <w:b/>
          <w:color w:val="00188F"/>
        </w:rPr>
        <w:lastRenderedPageBreak/>
        <w:t>DA</w:t>
      </w:r>
      <w:r>
        <w:t xml:space="preserve">= </w:t>
      </w:r>
      <w:r>
        <w:rPr>
          <w:color w:val="00188F"/>
        </w:rPr>
        <w:t>Data Disponibilità</w:t>
      </w:r>
      <w:r>
        <w:t>: data in cui il Prodotto è disponibile per la prima volta, indicata nel formato mese/anno. Per quanto riguarda il software, è la prima tra la data in cui Microsoft dà la possibilità di ordinare le licenze e quella in cui consente di effettuare il download dal Volume Licensing Services Center (VLSC).</w:t>
      </w:r>
    </w:p>
    <w:p w:rsidR="00B72503" w:rsidRDefault="006F1393">
      <w:pPr>
        <w:pStyle w:val="ProductList-BodySpaced"/>
      </w:pPr>
      <w:r>
        <w:rPr>
          <w:b/>
          <w:color w:val="00188F"/>
        </w:rPr>
        <w:t>EA/EAS</w:t>
      </w:r>
      <w:r>
        <w:t xml:space="preserve"> = </w:t>
      </w:r>
      <w:r>
        <w:rPr>
          <w:color w:val="00188F"/>
        </w:rPr>
        <w:t>Contratto Enterprise e Contratto Enterprise Subscription</w:t>
      </w:r>
      <w:r>
        <w:t>: include le Iscrizioni Enterprise e Enterprise Subscription, compresa l’Iscrizione Server and Cloud.</w:t>
      </w:r>
    </w:p>
    <w:p w:rsidR="00B72503" w:rsidRDefault="006F1393">
      <w:pPr>
        <w:pStyle w:val="ProductList-BodySpaced"/>
      </w:pPr>
      <w:r>
        <w:rPr>
          <w:b/>
          <w:color w:val="00188F"/>
        </w:rPr>
        <w:t>EES</w:t>
      </w:r>
      <w:r>
        <w:t xml:space="preserve"> = </w:t>
      </w:r>
      <w:r>
        <w:rPr>
          <w:color w:val="00188F"/>
        </w:rPr>
        <w:t>Enrollment for Education Solutions</w:t>
      </w:r>
      <w:r>
        <w:t>: include Enrollment for Education Solutions e l’iscrizione School ai sensi del Contratto Campus e School (CASA).</w:t>
      </w:r>
    </w:p>
    <w:p w:rsidR="00B72503" w:rsidRDefault="006F1393">
      <w:pPr>
        <w:pStyle w:val="ProductList-BodySpaced"/>
      </w:pPr>
      <w:r>
        <w:rPr>
          <w:b/>
          <w:color w:val="00188F"/>
        </w:rPr>
        <w:t>L</w:t>
      </w:r>
      <w:r>
        <w:t xml:space="preserve"> = </w:t>
      </w:r>
      <w:r>
        <w:rPr>
          <w:color w:val="00188F"/>
        </w:rPr>
        <w:t>Licenza</w:t>
      </w:r>
      <w:r>
        <w:t>: valore di punti attribuito per la Licenza software indicata. Se il valore di punti è parentesi, si tratta del valore per CASA.</w:t>
      </w:r>
    </w:p>
    <w:p w:rsidR="00B72503" w:rsidRDefault="006F1393">
      <w:pPr>
        <w:pStyle w:val="ProductList-BodySpaced"/>
      </w:pPr>
      <w:r>
        <w:rPr>
          <w:b/>
          <w:color w:val="00188F"/>
        </w:rPr>
        <w:t xml:space="preserve">L/SA </w:t>
      </w:r>
      <w:r>
        <w:t xml:space="preserve">= </w:t>
      </w:r>
      <w:r>
        <w:rPr>
          <w:color w:val="00188F"/>
        </w:rPr>
        <w:t>Licenza e SA</w:t>
      </w:r>
      <w:r>
        <w:t>: valore di punti attribuito quando Licenza e Software Assurance (L&amp;SA) vengono offerte contemporaneamente per l’acquisto.</w:t>
      </w:r>
    </w:p>
    <w:p w:rsidR="00B72503" w:rsidRDefault="006F1393">
      <w:pPr>
        <w:pStyle w:val="ProductList-BodySpaced"/>
      </w:pPr>
      <w:r>
        <w:rPr>
          <w:b/>
          <w:color w:val="00188F"/>
        </w:rPr>
        <w:t>MPSA</w:t>
      </w:r>
      <w:r>
        <w:t xml:space="preserve"> = </w:t>
      </w:r>
      <w:r>
        <w:rPr>
          <w:color w:val="00188F"/>
        </w:rPr>
        <w:t>Contratto per i Prodotti e i Servizi Microsoft</w:t>
      </w:r>
      <w:r>
        <w:t>.</w:t>
      </w:r>
    </w:p>
    <w:p w:rsidR="00B72503" w:rsidRDefault="006F1393">
      <w:pPr>
        <w:pStyle w:val="ProductList-BodySpaced"/>
      </w:pPr>
      <w:r>
        <w:rPr>
          <w:b/>
          <w:color w:val="00188F"/>
        </w:rPr>
        <w:t>OL</w:t>
      </w:r>
      <w:r>
        <w:t xml:space="preserve"> = </w:t>
      </w:r>
      <w:r>
        <w:rPr>
          <w:color w:val="00188F"/>
        </w:rPr>
        <w:t>Open License</w:t>
      </w:r>
      <w:r>
        <w:t>: Open License include Open License, Open License for Academic, Open License for Government e Open License for Charity, ove disponibili.</w:t>
      </w:r>
    </w:p>
    <w:p w:rsidR="00B72503" w:rsidRDefault="006F1393">
      <w:pPr>
        <w:pStyle w:val="ProductList-BodySpaced"/>
      </w:pPr>
      <w:r>
        <w:rPr>
          <w:b/>
          <w:color w:val="00188F"/>
        </w:rPr>
        <w:t>OV/OVS</w:t>
      </w:r>
      <w:r>
        <w:t xml:space="preserve">= </w:t>
      </w:r>
      <w:r>
        <w:rPr>
          <w:color w:val="00188F"/>
        </w:rPr>
        <w:t>Open Value e Open Value Subscription:</w:t>
      </w:r>
      <w:r>
        <w:t xml:space="preserve"> include Open Value, Open Value Subscription, Open Value for Government e Open Value Subscription for Government.</w:t>
      </w:r>
    </w:p>
    <w:p w:rsidR="00B72503" w:rsidRDefault="006F1393">
      <w:pPr>
        <w:pStyle w:val="ProductList-BodySpaced"/>
      </w:pPr>
      <w:r>
        <w:rPr>
          <w:b/>
          <w:color w:val="00188F"/>
        </w:rPr>
        <w:t>OVS-ES</w:t>
      </w:r>
      <w:r>
        <w:t xml:space="preserve"> = </w:t>
      </w:r>
      <w:r>
        <w:rPr>
          <w:color w:val="00188F"/>
        </w:rPr>
        <w:t>Open Value Subscription - Education Solutions</w:t>
      </w:r>
      <w:r>
        <w:t>.</w:t>
      </w:r>
    </w:p>
    <w:p w:rsidR="00B72503" w:rsidRDefault="006F1393">
      <w:pPr>
        <w:pStyle w:val="ProductList-BodySpaced"/>
      </w:pPr>
      <w:r>
        <w:rPr>
          <w:b/>
          <w:color w:val="00188F"/>
        </w:rPr>
        <w:t>Punto</w:t>
      </w:r>
      <w:r>
        <w:t xml:space="preserve"> = valore assegnato a un Prodotto utilizzato per calcolare il livello di prezzo per volume applicabile a un contratto multilicenza di una Società.</w:t>
      </w:r>
    </w:p>
    <w:p w:rsidR="00B72503" w:rsidRDefault="006F1393">
      <w:pPr>
        <w:pStyle w:val="ProductList-BodySpaced"/>
      </w:pPr>
      <w:r>
        <w:rPr>
          <w:b/>
          <w:color w:val="00188F"/>
        </w:rPr>
        <w:t>SA</w:t>
      </w:r>
      <w:r>
        <w:t xml:space="preserve"> = </w:t>
      </w:r>
      <w:r>
        <w:rPr>
          <w:color w:val="00188F"/>
        </w:rPr>
        <w:t>Software Assurance</w:t>
      </w:r>
      <w:r>
        <w:t>: valore di punti attribuito quando per il software indicato viene offerta la copertura Software Assurance.</w:t>
      </w:r>
    </w:p>
    <w:p w:rsidR="00B72503" w:rsidRDefault="006F1393">
      <w:pPr>
        <w:pStyle w:val="ProductList-BodySpaced"/>
      </w:pPr>
      <w:r>
        <w:rPr>
          <w:b/>
          <w:color w:val="00188F"/>
        </w:rPr>
        <w:t>S/S+</w:t>
      </w:r>
      <w:r>
        <w:t xml:space="preserve"> = </w:t>
      </w:r>
      <w:r>
        <w:rPr>
          <w:color w:val="00188F"/>
        </w:rPr>
        <w:t>Select e Select Plus</w:t>
      </w:r>
      <w:r>
        <w:t>: sono inclusi anche i Contratti Select for Academic, Select Plus for Academic, Select for Government e Select Plus for Government.</w:t>
      </w:r>
    </w:p>
    <w:p w:rsidR="00B72503" w:rsidRDefault="00B72503">
      <w:pPr>
        <w:pStyle w:val="ProductList-BodySpaced"/>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Spaced"/>
      </w:pPr>
    </w:p>
    <w:p w:rsidR="00B72503" w:rsidRDefault="006F1393">
      <w:pPr>
        <w:pStyle w:val="ProductList-Offering1Heading"/>
        <w:outlineLvl w:val="1"/>
      </w:pPr>
      <w:bookmarkStart w:id="342" w:name="_Sec553"/>
      <w:r>
        <w:t>Definizioni</w:t>
      </w:r>
      <w:bookmarkEnd w:id="342"/>
      <w:r>
        <w:fldChar w:fldCharType="begin"/>
      </w:r>
      <w:r>
        <w:instrText xml:space="preserve"> TC "</w:instrText>
      </w:r>
      <w:bookmarkStart w:id="343" w:name="_Toc459472987"/>
      <w:r>
        <w:instrText>Definizioni</w:instrText>
      </w:r>
      <w:bookmarkEnd w:id="343"/>
      <w:r>
        <w:instrText>" \l 2</w:instrText>
      </w:r>
      <w:r>
        <w:fldChar w:fldCharType="end"/>
      </w:r>
    </w:p>
    <w:p w:rsidR="00B72503" w:rsidRDefault="006F1393">
      <w:pPr>
        <w:pStyle w:val="ProductList-BodySpaced"/>
      </w:pPr>
      <w:r>
        <w:rPr>
          <w:b/>
        </w:rPr>
        <w:t>Programma Academic</w:t>
      </w:r>
      <w:r>
        <w:t xml:space="preserve"> indica un Account per gli Acquisti per gli Istituti Didattici nei contratti MPSA, Licenza Academic Select, Select Plus for Academic, Contratti Campus e School o Open Value Subscription – Education Solutions.</w:t>
      </w:r>
    </w:p>
    <w:p w:rsidR="00B72503" w:rsidRDefault="006F1393">
      <w:pPr>
        <w:pStyle w:val="ProductList-BodySpaced"/>
      </w:pPr>
      <w:r>
        <w:rPr>
          <w:b/>
          <w:color w:val="00188F"/>
        </w:rPr>
        <w:t xml:space="preserve">Add-on </w:t>
      </w:r>
      <w:r>
        <w:t xml:space="preserve">indica una licenza che è stata acquistata in aggiunta (e in associazione) a una Licenza Qualificante acquistata in precedenza (o a un gruppo di Licenze Qualificanti) ed è stata ceduta a un unico Utente Qualificato (la cui definizione è riportata nell’Iscrizione della Società). Per ogni SL Add-on per Utente che non appare singolarmente nei Diritti per l’Utilizzo dei Servizi Online, si applicano le condizioni di licenza valide per una SL per Utente completa relativa allo stesso servizio. </w:t>
      </w:r>
    </w:p>
    <w:p w:rsidR="00B72503" w:rsidRDefault="006F1393">
      <w:pPr>
        <w:pStyle w:val="ProductList-BodySpaced"/>
      </w:pPr>
      <w:r>
        <w:rPr>
          <w:b/>
          <w:color w:val="00188F"/>
        </w:rPr>
        <w:t>CAL Aggiuntiva</w:t>
      </w:r>
      <w:r>
        <w:t xml:space="preserve"> indica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che dovrà essere utilizzata solo insieme a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di base.</w:t>
      </w:r>
    </w:p>
    <w:p w:rsidR="00B72503" w:rsidRDefault="006F1393">
      <w:pPr>
        <w:pStyle w:val="ProductList-BodySpaced"/>
      </w:pPr>
      <w:r>
        <w:rPr>
          <w:b/>
          <w:color w:val="00188F"/>
        </w:rPr>
        <w:t>Licenza External Connector Aggiuntiva</w:t>
      </w:r>
      <w:r>
        <w:t xml:space="preserve"> indica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che dovrà essere utilizzata solo insieme a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di base.</w:t>
      </w:r>
    </w:p>
    <w:p w:rsidR="00B72503" w:rsidRDefault="006F1393">
      <w:pPr>
        <w:pStyle w:val="ProductList-BodySpaced"/>
      </w:pPr>
      <w:r>
        <w:rPr>
          <w:b/>
          <w:color w:val="00188F"/>
        </w:rPr>
        <w:t>CAL</w:t>
      </w:r>
      <w:r>
        <w:t xml:space="preserve"> indica la licenza CAL (Client Access License) che può essere ceduta per utente o dispositivo, a seconda dei casi. Una User CAL (Licenza di accesso da parte dell’utente) consente l’accesso alla versione corrispondente o alle versioni precedenti del software server da parte di un solo utente e da qualsiasi dispositivo. Una Licenza CAL per dispositivo consente l’accesso alle versioni corrispondenti o alle versioni precedenti del software server da parte di qualsiasi utente e da un solo dispositivo. Le Licenze CAL consentono l’accesso al software server in esecuzione esclusivamente sui Server con Licenza della Società.</w:t>
      </w:r>
    </w:p>
    <w:p w:rsidR="00B72503" w:rsidRDefault="006F1393">
      <w:pPr>
        <w:pStyle w:val="ProductList-BodySpaced"/>
      </w:pPr>
      <w:r>
        <w:rPr>
          <w:b/>
          <w:color w:val="00188F"/>
        </w:rPr>
        <w:t>Licenza Equivalente a Licenza CAL</w:t>
      </w:r>
      <w:r>
        <w:t xml:space="preserve"> indica una Licenza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Utente o una </w:t>
      </w:r>
      <w:r>
        <w:fldChar w:fldCharType="begin"/>
      </w:r>
      <w:r>
        <w:instrText xml:space="preserve"> AutoTextList   \s NoStyle \t "Licenza External Connector indica una Licenza ceduta a un Server dedicato all’utilizzo da parte della Società che consente agli Utenti Esterni di accedere alla versione corrispondente del software server o a versioni precedenti." </w:instrText>
      </w:r>
      <w:r>
        <w:fldChar w:fldCharType="separate"/>
      </w:r>
      <w:r>
        <w:rPr>
          <w:color w:val="0563C1"/>
        </w:rPr>
        <w:t>Licenza External Connector</w:t>
      </w:r>
      <w:r>
        <w:fldChar w:fldCharType="end"/>
      </w:r>
      <w:r>
        <w:t xml:space="preserve"> identificata nella tabella “Accesso Software Server”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identificata nella Tabella Licenze Equivalenti a Licenze CAL, </w:t>
      </w:r>
      <w:hyperlink w:anchor="_Sec591">
        <w:r>
          <w:rPr>
            <w:color w:val="00467F"/>
            <w:u w:val="single"/>
          </w:rPr>
          <w:t>Appendice A</w:t>
        </w:r>
      </w:hyperlink>
      <w:r>
        <w:t xml:space="preserve">, a seconda dei casi. Una CAL Suite rappresenta una Licenza Equivalente a Licenza CAL solo se la Società ha acquistato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dopo la Data Disponibilità del Prodotto Server o se la Società dispone di copertura SA attiva alla Data Disponibilità.</w:t>
      </w:r>
    </w:p>
    <w:p w:rsidR="00B72503" w:rsidRDefault="006F1393">
      <w:pPr>
        <w:pStyle w:val="ProductList-BodySpaced"/>
      </w:pPr>
      <w:r>
        <w:rPr>
          <w:b/>
          <w:color w:val="00188F"/>
        </w:rPr>
        <w:t>OSE Client</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in cui è in esecuzione un sistema operativo client.</w:t>
      </w:r>
    </w:p>
    <w:p w:rsidR="00B72503" w:rsidRDefault="006F1393">
      <w:pPr>
        <w:pStyle w:val="ProductList-BodySpaced"/>
      </w:pPr>
      <w:r>
        <w:rPr>
          <w:b/>
          <w:color w:val="00188F"/>
        </w:rPr>
        <w:t>Applicazione HPC con Cluster</w:t>
      </w:r>
      <w:r>
        <w:t xml:space="preserve"> indica un’applicazione computazionale a prestazioni elevate che risolve in parallelo problemi computazionali complessi o un insieme di problemi computazionali strettamente correlati. Le Applicazioni HPC con Cluster suddividono un problema computazionale complesso in una serie di processi e attività coordinati da un programmatore di processi, come quello fornito in Microsoft HPC Pack o in middleware HPC analoghi, che distribuisce in parallelo tali processi e attività a uno o più computer che operano all’interno di un cluster HPC.</w:t>
      </w:r>
    </w:p>
    <w:p w:rsidR="00B72503" w:rsidRDefault="006F1393">
      <w:pPr>
        <w:pStyle w:val="ProductList-BodySpaced"/>
      </w:pPr>
      <w:r>
        <w:rPr>
          <w:b/>
          <w:color w:val="00188F"/>
        </w:rPr>
        <w:t>Nodo del Cluster</w:t>
      </w:r>
      <w:r>
        <w:t xml:space="preserve"> indica un dispositivo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che fornisce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72503" w:rsidRDefault="006F1393">
      <w:pPr>
        <w:pStyle w:val="ProductList-BodySpaced"/>
      </w:pPr>
      <w:r>
        <w:rPr>
          <w:b/>
          <w:color w:val="00188F"/>
        </w:rPr>
        <w:t>Fattore Core</w:t>
      </w:r>
      <w:r>
        <w:t xml:space="preserve"> indica un valore numerico associato a uno specifico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 xml:space="preserve"> allo scopo di determinare il numero delle Licenze necessarie per concedere in licenza tutti i </w:t>
      </w:r>
      <w:r>
        <w:fldChar w:fldCharType="begin"/>
      </w:r>
      <w:r>
        <w:instrText xml:space="preserve"> AutoTextList   \s NoStyle \t "Core Fisico indica un core in un Processore Fisico." </w:instrText>
      </w:r>
      <w:r>
        <w:fldChar w:fldCharType="separate"/>
      </w:r>
      <w:r>
        <w:rPr>
          <w:color w:val="0563C1"/>
        </w:rPr>
        <w:t>Core Fisici</w:t>
      </w:r>
      <w:r>
        <w:fldChar w:fldCharType="end"/>
      </w:r>
      <w:r>
        <w:t xml:space="preserve"> di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72503" w:rsidRDefault="006F1393">
      <w:pPr>
        <w:pStyle w:val="ProductList-BodySpaced"/>
      </w:pPr>
      <w:r>
        <w:rPr>
          <w:b/>
          <w:color w:val="00188F"/>
        </w:rPr>
        <w:t>Nodo di Cycle Harvesting</w:t>
      </w:r>
      <w:r>
        <w:t xml:space="preserve"> indica un dispositivo che non è dedicato all’esecuzione di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 xml:space="preserve"> o di servizi di programmazione di processi per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72503" w:rsidRDefault="006F1393">
      <w:pPr>
        <w:pStyle w:val="ProductList-BodySpaced"/>
      </w:pPr>
      <w:r>
        <w:rPr>
          <w:b/>
          <w:color w:val="00188F"/>
        </w:rPr>
        <w:t>Licenza External Connector</w:t>
      </w:r>
      <w:r>
        <w:t xml:space="preserve"> indica una Licenza ceduta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che consente agli </w:t>
      </w:r>
      <w:r>
        <w:fldChar w:fldCharType="begin"/>
      </w:r>
      <w:r>
        <w:instrText xml:space="preserve"> AutoTextList   \s NoStyle \t "Utenti Esterni indica gli utenti che non sono dipendenti della Società o di sue Consociate oppure collaboratori o soggetti che agiscono per conto della Società o di sue Consociate e che si trovano nei locali della Società o di sue Consociate." </w:instrText>
      </w:r>
      <w:r>
        <w:fldChar w:fldCharType="separate"/>
      </w:r>
      <w:r>
        <w:rPr>
          <w:color w:val="0563C1"/>
        </w:rPr>
        <w:t>Utenti Esterni</w:t>
      </w:r>
      <w:r>
        <w:fldChar w:fldCharType="end"/>
      </w:r>
      <w:r>
        <w:t xml:space="preserve"> di accedere alla versione corrispondente del software server o a versioni precedenti.</w:t>
      </w:r>
    </w:p>
    <w:p w:rsidR="00B72503" w:rsidRDefault="006F1393">
      <w:pPr>
        <w:pStyle w:val="ProductList-BodySpaced"/>
      </w:pPr>
      <w:r>
        <w:rPr>
          <w:b/>
          <w:color w:val="00188F"/>
        </w:rPr>
        <w:t>Utenti Esterni</w:t>
      </w:r>
      <w:r>
        <w:t xml:space="preserve"> indica gli utenti che non sono dipendenti della Società o di sue Consociate o collaboratori o soggetti che agiscono per conto della Società o di sue Consociate e che si trovano nei locali della Società o di sue Consociate.</w:t>
      </w:r>
    </w:p>
    <w:p w:rsidR="00B72503" w:rsidRDefault="006F1393">
      <w:pPr>
        <w:pStyle w:val="ProductList-BodySpaced"/>
      </w:pPr>
      <w:r>
        <w:rPr>
          <w:b/>
          <w:color w:val="00188F"/>
        </w:rPr>
        <w:lastRenderedPageBreak/>
        <w:t>Thread Hardware</w:t>
      </w:r>
      <w:r>
        <w:t xml:space="preserve"> indica un </w:t>
      </w:r>
      <w:r>
        <w:fldChar w:fldCharType="begin"/>
      </w:r>
      <w:r>
        <w:instrText xml:space="preserve"> AutoTextList   \s NoStyle \t "Core Fisico indica un core in un Processore Fisico." </w:instrText>
      </w:r>
      <w:r>
        <w:fldChar w:fldCharType="separate"/>
      </w:r>
      <w:r>
        <w:rPr>
          <w:color w:val="0563C1"/>
        </w:rPr>
        <w:t>Core Fisico</w:t>
      </w:r>
      <w:r>
        <w:fldChar w:fldCharType="end"/>
      </w:r>
      <w:r>
        <w:t xml:space="preserve"> o un hyper-thread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B72503" w:rsidRDefault="006F1393">
      <w:pPr>
        <w:pStyle w:val="ProductList-BodySpaced"/>
      </w:pPr>
      <w:r>
        <w:rPr>
          <w:b/>
          <w:color w:val="00188F"/>
        </w:rPr>
        <w:t>Carico di Lavoro High Performance Computing (HPC)</w:t>
      </w:r>
      <w:r>
        <w:t xml:space="preserve"> indica un carico di lavoro nel quale il software server viene utilizzato per eseguire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e per consentire, insieme ad altro software, la gestione dei sistemi, la gestione della protezione e dell’archiviazione o il miglioramento delle prestazioni in un </w:t>
      </w:r>
      <w:r>
        <w:fldChar w:fldCharType="begin"/>
      </w:r>
      <w:r>
        <w:instrText xml:space="preserve"> AutoTextList   \s NoStyle \t "Nodo del Cluster indica un dispositivo dedicato all’esecuzione di Applicazioni HPC con Cluster o che fornisce servizi di programmazione di processi per Applicazioni HPC con Cluster." </w:instrText>
      </w:r>
      <w:r>
        <w:fldChar w:fldCharType="separate"/>
      </w:r>
      <w:r>
        <w:rPr>
          <w:color w:val="0563C1"/>
        </w:rPr>
        <w:t>Nodo del Cluster</w:t>
      </w:r>
      <w:r>
        <w:fldChar w:fldCharType="end"/>
      </w:r>
      <w:r>
        <w:t xml:space="preserve"> allo scopo di supportare le </w:t>
      </w:r>
      <w:r>
        <w:fldChar w:fldCharType="begin"/>
      </w:r>
      <w:r>
        <w:instrText xml:space="preserve"> AutoTextList   \s NoStyle \t "Applicazione HPC con Cluster indica un’applicazione computazionale a prestazioni elevate che risolve in parallelo problemi computazionali complessi (la definizione completa è riportata nel Glossario)." </w:instrText>
      </w:r>
      <w:r>
        <w:fldChar w:fldCharType="separate"/>
      </w:r>
      <w:r>
        <w:rPr>
          <w:color w:val="0563C1"/>
        </w:rPr>
        <w:t>Applicazioni HPC con Cluster</w:t>
      </w:r>
      <w:r>
        <w:fldChar w:fldCharType="end"/>
      </w:r>
      <w:r>
        <w:t>.</w:t>
      </w:r>
    </w:p>
    <w:p w:rsidR="00B72503" w:rsidRDefault="006F1393">
      <w:pPr>
        <w:pStyle w:val="ProductList-BodySpaced"/>
      </w:pPr>
      <w:r>
        <w:rPr>
          <w:b/>
          <w:color w:val="00188F"/>
        </w:rPr>
        <w:t>Istanza</w:t>
      </w:r>
      <w:r>
        <w:t xml:space="preserve"> indica un’immagine del software creata eseguendo la procedura di configurazione o installazione del software o duplicando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esistente.</w:t>
      </w:r>
    </w:p>
    <w:p w:rsidR="00B72503" w:rsidRDefault="006F1393">
      <w:pPr>
        <w:pStyle w:val="ProductList-BodySpaced"/>
      </w:pPr>
      <w:r>
        <w:rPr>
          <w:b/>
          <w:color w:val="00188F"/>
        </w:rPr>
        <w:t xml:space="preserve">Licenza </w:t>
      </w:r>
      <w:r>
        <w:t>indica il diritto di scaricare, installare, accedere a e utilizzare un Prodotto.</w:t>
      </w:r>
    </w:p>
    <w:p w:rsidR="00B72503" w:rsidRDefault="006F1393">
      <w:pPr>
        <w:pStyle w:val="ProductList-BodySpaced"/>
      </w:pPr>
      <w:r>
        <w:rPr>
          <w:b/>
          <w:color w:val="00188F"/>
        </w:rPr>
        <w:t>Dispositivo con Licenza</w:t>
      </w:r>
      <w:r>
        <w:t xml:space="preserve"> indica un singolo sistema hardware fisico al quale è stata ceduta una Licenza. Ai fini della presente definizione, una partizione hardware o un blade è considerato come un dispositivo separato.</w:t>
      </w:r>
    </w:p>
    <w:p w:rsidR="00B72503" w:rsidRDefault="006F1393">
      <w:pPr>
        <w:pStyle w:val="ProductList-BodySpaced"/>
      </w:pPr>
      <w:r>
        <w:rPr>
          <w:b/>
          <w:color w:val="00188F"/>
        </w:rPr>
        <w:t xml:space="preserve">Partner di Mobilità delle Licenze tramite Software Assurance </w:t>
      </w:r>
      <w:r>
        <w:t xml:space="preserve">indica una persona giuridica identificata all’indirizzo </w:t>
      </w:r>
      <w:hyperlink r:id="rId124">
        <w:r>
          <w:rPr>
            <w:color w:val="00467F"/>
            <w:u w:val="single"/>
          </w:rPr>
          <w:t>http://www.microsoft.com/licensing/software-assurance/license-mobility.aspx</w:t>
        </w:r>
      </w:hyperlink>
      <w:r>
        <w:t xml:space="preserve"> e autorizzata da Microsoft a ospitare software della società su server condivisi. </w:t>
      </w:r>
    </w:p>
    <w:p w:rsidR="00B72503" w:rsidRDefault="006F1393">
      <w:pPr>
        <w:pStyle w:val="ProductList-BodySpaced"/>
      </w:pPr>
      <w:r>
        <w:rPr>
          <w:b/>
          <w:color w:val="00188F"/>
        </w:rPr>
        <w:t xml:space="preserve">Server con Licenza </w:t>
      </w:r>
      <w:r>
        <w:t xml:space="preserve">indica un singolo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all’utilizzo da parte della Società, al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Ai fini della presente definizione, una partizione hardware o un blade è considerato come un Server distinto.</w:t>
      </w:r>
    </w:p>
    <w:p w:rsidR="00B72503" w:rsidRDefault="006F1393">
      <w:pPr>
        <w:pStyle w:val="ProductList-BodySpaced"/>
      </w:pPr>
      <w:r>
        <w:rPr>
          <w:b/>
          <w:color w:val="00188F"/>
        </w:rPr>
        <w:t>Utente con Licenza</w:t>
      </w:r>
      <w:r>
        <w:t xml:space="preserve"> indica la singola persona alla quale è stata ceduta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w:t>
      </w:r>
    </w:p>
    <w:p w:rsidR="00B72503" w:rsidRDefault="006F1393">
      <w:pPr>
        <w:pStyle w:val="ProductList-BodySpaced"/>
      </w:pPr>
      <w:r>
        <w:rPr>
          <w:b/>
          <w:color w:val="00188F"/>
        </w:rPr>
        <w:t>Licenza di Gestione (ML)</w:t>
      </w:r>
      <w:r>
        <w:t xml:space="preserve"> indica una Licenza che consente la gestione di uno o più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tramite la versione corrispondente del software server o una qualsivoglia versione precedente. Esistono due categorie di Licenze di Gestione: Licenze di Gestione Server e Licenze di Gestione Client. Esistono tre tipi di Licenze di Gestione Client: Per utente, per OSE e per dispositivo. Una Licenza di Gestione per Utente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OSE consente la gestione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a cui accede un utente; una Licenza di Gestione per dispositivo (Core CAL o Enterprise CAL Suite) consente la gestione di qualsiasi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un dispositivo.</w:t>
      </w:r>
    </w:p>
    <w:p w:rsidR="00B72503" w:rsidRDefault="006F1393">
      <w:pPr>
        <w:pStyle w:val="ProductList-BodySpaced"/>
      </w:pPr>
      <w:r>
        <w:rPr>
          <w:b/>
          <w:color w:val="00188F"/>
        </w:rPr>
        <w:t>Licenza Equivalente a Licenza di Gestione</w:t>
      </w:r>
      <w:r>
        <w:t xml:space="preserve"> indica una SL per Utente identificata in una tabella “Licenza di Gestione” di un Prodotto o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come identificate nella Tabella Licenze Equivalenti a Licenze di Gestione, </w:t>
      </w:r>
      <w:hyperlink w:anchor="_Sec591">
        <w:r>
          <w:rPr>
            <w:color w:val="00467F"/>
            <w:u w:val="single"/>
          </w:rPr>
          <w:t>Appendice A</w:t>
        </w:r>
      </w:hyperlink>
      <w:r>
        <w:t xml:space="preserve">, a seconda dei casi. Una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rappresenta una Licenza Equivalente a Licenza di Gestione solo se la Società ha acquistato la licenza dopo la Data Disponibilità del Prodotto Server o se la Società dispone di copertura SA attiva alla Data Disponibilità.</w:t>
      </w:r>
    </w:p>
    <w:p w:rsidR="00B72503" w:rsidRDefault="006F1393">
      <w:pPr>
        <w:pStyle w:val="ProductList-BodySpaced"/>
      </w:pPr>
      <w:r>
        <w:rPr>
          <w:b/>
          <w:color w:val="00188F"/>
        </w:rPr>
        <w:t xml:space="preserve">Gestire un OSE </w:t>
      </w:r>
      <w:r>
        <w:t>indica richiedere o ricevere dati, configurare o fornire istruzioni all’hardware o al software associato direttamente o indirettamente all’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Non include il rilevamento della presenza di un dispositivo o di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w:t>
      </w:r>
    </w:p>
    <w:p w:rsidR="00B72503" w:rsidRDefault="006F1393">
      <w:pPr>
        <w:pStyle w:val="ProductList-BodySpaced"/>
      </w:pPr>
      <w:r>
        <w:rPr>
          <w:b/>
          <w:color w:val="00188F"/>
        </w:rPr>
        <w:t>Ambiente del Sistema Operativo (OSE)</w:t>
      </w:r>
      <w:r>
        <w:t xml:space="preserve"> indica un’Istanza completa o parziale del sistema operativo oppure un’Istanza completa o parziale del sistema operativo virtuale (o in altro modo emulato) che consente un’identità separata del computer (nome del computer primario o identificativo univoco analogo) o diritti amministrativi specifici e istanze di eventuali applicazioni, configurate per essere eseguite sulle Istanze complete o parziali del sistema operativo sopra identificate. Un sistema hardware fisico può avere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e/o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w:t>
      </w:r>
    </w:p>
    <w:p w:rsidR="00B72503" w:rsidRDefault="006F1393">
      <w:pPr>
        <w:pStyle w:val="ProductList-BodySpaced"/>
      </w:pPr>
      <w:r>
        <w:rPr>
          <w:b/>
          <w:color w:val="00188F"/>
        </w:rPr>
        <w:t>Core Fisico</w:t>
      </w:r>
      <w:r>
        <w:t xml:space="preserve"> indica un core in un </w:t>
      </w:r>
      <w:r>
        <w:fldChar w:fldCharType="begin"/>
      </w:r>
      <w:r>
        <w:instrText xml:space="preserve"> AutoTextList   \s NoStyle \t "Processore Fisico indica un processore fisico che si trova in un sistema hardware fisico." </w:instrText>
      </w:r>
      <w:r>
        <w:fldChar w:fldCharType="separate"/>
      </w:r>
      <w:r>
        <w:rPr>
          <w:color w:val="0563C1"/>
        </w:rPr>
        <w:t>Processore Fisico</w:t>
      </w:r>
      <w:r>
        <w:fldChar w:fldCharType="end"/>
      </w:r>
      <w:r>
        <w:t>.</w:t>
      </w:r>
    </w:p>
    <w:p w:rsidR="00B72503" w:rsidRDefault="006F1393">
      <w:pPr>
        <w:pStyle w:val="ProductList-BodySpaced"/>
      </w:pPr>
      <w:r>
        <w:rPr>
          <w:b/>
          <w:color w:val="00188F"/>
        </w:rPr>
        <w:t>OSE Fisico</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direttamente su un sistema hardware fisico. L’Istanza del sistema operativo utilizzata per eseguire il software di virtualizzazione dell’hardware o per erogare servizi di virtualizzazione dell’hardware è considerata parte dell’</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w:t>
      </w:r>
    </w:p>
    <w:p w:rsidR="00B72503" w:rsidRDefault="006F1393">
      <w:pPr>
        <w:pStyle w:val="ProductList-BodySpaced"/>
      </w:pPr>
      <w:r>
        <w:rPr>
          <w:b/>
          <w:color w:val="00188F"/>
        </w:rPr>
        <w:t xml:space="preserve">Processore Fisico </w:t>
      </w:r>
      <w:r>
        <w:t>indica un processore che si trova in un sistema hardware fisico.</w:t>
      </w:r>
    </w:p>
    <w:p w:rsidR="00B72503" w:rsidRDefault="006F1393">
      <w:pPr>
        <w:pStyle w:val="ProductList-BodySpaced"/>
      </w:pPr>
      <w:r>
        <w:rPr>
          <w:b/>
          <w:color w:val="00188F"/>
        </w:rPr>
        <w:t>Utente Principale</w:t>
      </w:r>
      <w:r>
        <w:t xml:space="preserve"> indica l’utente che utilizza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per oltre il 50% del tempo in un periodo di 90 giorni.</w:t>
      </w:r>
    </w:p>
    <w:p w:rsidR="00B72503" w:rsidRDefault="006F1393">
      <w:pPr>
        <w:pStyle w:val="ProductList-BodySpaced"/>
      </w:pPr>
      <w:r>
        <w:rPr>
          <w:b/>
          <w:color w:val="00188F"/>
        </w:rPr>
        <w:t>Ambiente di Produzione</w:t>
      </w:r>
      <w:r>
        <w:t xml:space="preserve"> indica un qualsiasi OSE Fisico o Virtuale in cui è in esecuzione un carico di lavoro di produzione o che accede a dati di produzione oppure qualsiasi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che ospita uno o più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in cui sono in esecuzione carichi di lavoro di produzione o che accedono a dati di produzione.</w:t>
      </w:r>
    </w:p>
    <w:p w:rsidR="00B72503" w:rsidRDefault="006F1393">
      <w:pPr>
        <w:pStyle w:val="ProductList-BodySpaced"/>
      </w:pPr>
      <w:r>
        <w:rPr>
          <w:b/>
          <w:color w:val="00188F"/>
        </w:rPr>
        <w:t>Dispositivo di Terzi Qualificante</w:t>
      </w:r>
      <w:r>
        <w:t xml:space="preserve"> indica un dispositivo non controllato, direttamente o indirettamente, dalla Società o dalle rispettive Consociate (ad esempio, un chiosco multimediale pubblico di terzi).</w:t>
      </w:r>
    </w:p>
    <w:p w:rsidR="00B72503" w:rsidRDefault="006F1393">
      <w:pPr>
        <w:pStyle w:val="ProductList-BodySpaced"/>
      </w:pPr>
      <w:r>
        <w:rPr>
          <w:b/>
          <w:color w:val="00188F"/>
        </w:rPr>
        <w:t>Istanza in Esecuzione</w:t>
      </w:r>
      <w:r>
        <w:t xml:space="preserve"> indica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software caricata in memoria e per la quale sono state eseguite una o più istruzioni. La Società “Esegue un’Istanza” di software caricandola in memoria ed eseguendo una o più delle relative istruzioni. Una volta in esecuzione, un’Istanza viene considerata tale (anche se le relative istruzioni non sono più eseguite) fino a quando non viene rimossa dalla memoria.</w:t>
      </w:r>
    </w:p>
    <w:p w:rsidR="00B72503" w:rsidRDefault="006F1393">
      <w:pPr>
        <w:pStyle w:val="ProductList-BodySpaced"/>
      </w:pPr>
      <w:r>
        <w:rPr>
          <w:b/>
          <w:color w:val="00188F"/>
        </w:rPr>
        <w:t>SL</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“Subscription” che consente l’accesso al software o a un servizio ospitato per un periodo di tempo definito.</w:t>
      </w:r>
    </w:p>
    <w:p w:rsidR="00B72503" w:rsidRDefault="006F1393">
      <w:pPr>
        <w:pStyle w:val="ProductList-BodySpaced"/>
      </w:pPr>
      <w:r>
        <w:rPr>
          <w:b/>
          <w:color w:val="00188F"/>
        </w:rPr>
        <w:t>Server</w:t>
      </w:r>
      <w:r>
        <w:t xml:space="preserve"> indica un sistema hardware fisico in grado di eseguire software server.</w:t>
      </w:r>
    </w:p>
    <w:p w:rsidR="00B72503" w:rsidRDefault="006F1393">
      <w:pPr>
        <w:pStyle w:val="ProductList-BodySpaced"/>
      </w:pPr>
      <w:r>
        <w:rPr>
          <w:b/>
          <w:color w:val="00188F"/>
        </w:rPr>
        <w:t>Server Farm</w:t>
      </w:r>
      <w:r>
        <w:t xml:space="preserve"> indica un singolo data center o due data center situati in due diversi paesi la cui differenza di fuso orario non superi le quattro ore oppure all’interno dell’UE o dell’EFTA. Un data center potrà essere spostato da una Server Farm all’altra, ma non per brevi periodi di tempo. (UE è l’acronimo di Unione Europea; EFTA è l’acronimo di Associazione Europea per il Libero Scambio).</w:t>
      </w:r>
    </w:p>
    <w:p w:rsidR="00B72503" w:rsidRDefault="006F1393">
      <w:pPr>
        <w:pStyle w:val="ProductList-BodySpaced"/>
      </w:pPr>
      <w:r>
        <w:rPr>
          <w:b/>
          <w:color w:val="00188F"/>
        </w:rPr>
        <w:t>Step-up</w:t>
      </w:r>
      <w:r>
        <w:t xml:space="preserve"> indica una licenza acquistata in aggiunta (e in associazione a) una licenza base acquistata in precedenza. Per ogni SL Step-up per Utente che non appare singolarmente nei Diritti per l’Utilizzo dei Servizi Online, si applicano le condizioni di licenza valide per una SL per Utente completa equivalente.</w:t>
      </w:r>
    </w:p>
    <w:p w:rsidR="00B72503" w:rsidRDefault="006F1393">
      <w:pPr>
        <w:pStyle w:val="ProductList-BodySpaced"/>
      </w:pPr>
      <w:r>
        <w:rPr>
          <w:b/>
          <w:color w:val="00188F"/>
        </w:rPr>
        <w:t>Core Virtuale</w:t>
      </w:r>
      <w:r>
        <w:t xml:space="preserve"> indica l’unità della potenza di elaborazione che si trova in un sistema hardware virtuale. Un Core Virtuale è la rappresentazione virtuale di uno o più thread hardware.</w:t>
      </w:r>
    </w:p>
    <w:p w:rsidR="00B72503" w:rsidRDefault="006F1393">
      <w:pPr>
        <w:pStyle w:val="ProductList-BodySpaced"/>
      </w:pPr>
      <w:r>
        <w:rPr>
          <w:b/>
          <w:color w:val="00188F"/>
        </w:rPr>
        <w:t>OSE Virtuale</w:t>
      </w:r>
      <w:r>
        <w:t xml:space="preserve"> indica un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configurato per essere eseguito su un sistema hardware virtuale.</w:t>
      </w:r>
    </w:p>
    <w:p w:rsidR="00B72503" w:rsidRDefault="006F1393">
      <w:pPr>
        <w:pStyle w:val="ProductList-BodySpaced"/>
      </w:pPr>
      <w:r>
        <w:rPr>
          <w:b/>
          <w:color w:val="00188F"/>
        </w:rPr>
        <w:t>Carico di Lavoro Web</w:t>
      </w:r>
      <w:r>
        <w:t xml:space="preserve"> (cui si fa riferimento anche come “</w:t>
      </w:r>
      <w:r>
        <w:rPr>
          <w:color w:val="00188F"/>
        </w:rPr>
        <w:t>Soluzioni per il Web su Internet</w:t>
      </w:r>
      <w:r>
        <w:t>”) indica pagine Web, siti Web, applicazioni Web, servizi Web e/o servizi di posta POP3 disponibili pubblicamente. Per maggiore chiarezza, l’accesso al contenuto, alle informazioni e alle applicazioni gestiti dal software in una Soluzione per il Web su Internet non è limitato ai dipendenti della Società o delle sue Consociate.</w:t>
      </w:r>
    </w:p>
    <w:p w:rsidR="00B72503" w:rsidRDefault="006F1393">
      <w:pPr>
        <w:pStyle w:val="ProductList-BodySpaced"/>
      </w:pPr>
      <w:r>
        <w:t>Il software delle Soluzioni per il Web su Internet viene utilizzato per eseguire:</w:t>
      </w:r>
    </w:p>
    <w:p w:rsidR="00B72503" w:rsidRDefault="006F1393" w:rsidP="006F1393">
      <w:pPr>
        <w:pStyle w:val="ProductList-Bullet"/>
        <w:numPr>
          <w:ilvl w:val="0"/>
          <w:numId w:val="35"/>
        </w:numPr>
      </w:pPr>
      <w:r>
        <w:lastRenderedPageBreak/>
        <w:t>software server Web (ad esempio, Microsoft Internet Information Services) e agenti di gestione o di sicurezza (ad esempio l’agente System Center Operations Manager);</w:t>
      </w:r>
    </w:p>
    <w:p w:rsidR="00B72503" w:rsidRDefault="006F1393" w:rsidP="006F1393">
      <w:pPr>
        <w:pStyle w:val="ProductList-Bullet"/>
        <w:numPr>
          <w:ilvl w:val="0"/>
          <w:numId w:val="35"/>
        </w:numPr>
      </w:pPr>
      <w:r>
        <w:t>software del motore di database (ad esempio, Microsoft SQL Server) esclusivamente per supportare le Soluzioni per il Web su Internet oppure</w:t>
      </w:r>
    </w:p>
    <w:p w:rsidR="00B72503" w:rsidRDefault="006F1393" w:rsidP="006F1393">
      <w:pPr>
        <w:pStyle w:val="ProductList-Bullet"/>
        <w:numPr>
          <w:ilvl w:val="0"/>
          <w:numId w:val="35"/>
        </w:numPr>
      </w:pPr>
      <w:r>
        <w:t>il servizio Domain Name System (DNS) per fornire la risoluzione dei nomi Internet agli indirizzi IP a condizione che non sia l’unica funzione di tale istanza del software.</w:t>
      </w:r>
    </w:p>
    <w:p w:rsidR="00B72503" w:rsidRDefault="006F1393">
      <w:pPr>
        <w:pStyle w:val="ProductList-BodySpaced"/>
      </w:pPr>
      <w:r>
        <w:rPr>
          <w:b/>
          <w:color w:val="00188F"/>
        </w:rPr>
        <w:t>Componenti Software di Windows</w:t>
      </w:r>
      <w:r>
        <w:t xml:space="preserve"> indica i componenti del software Windows inclusi in un Prodotto. Microsoft .NET Framework, Microsoft Data Access Components, il software PowerShell e alcuni file DLL correlati alle tecnologie Microsoft Build, Windows Identity Foundation, Libreria Windows per JAVAScript, Debghelp.dll e Distribuzione Web sono tutti Componenti Software di Windows.</w:t>
      </w:r>
    </w:p>
    <w:p w:rsidR="00B72503" w:rsidRDefault="00B72503">
      <w:pPr>
        <w:pStyle w:val="ProductList-BodySpaced"/>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Spaced"/>
      </w:pPr>
    </w:p>
    <w:p w:rsidR="00B72503" w:rsidRDefault="00B72503">
      <w:pPr>
        <w:sectPr w:rsidR="00B72503">
          <w:headerReference w:type="default" r:id="rId125"/>
          <w:footerReference w:type="default" r:id="rId126"/>
          <w:type w:val="continuous"/>
          <w:pgSz w:w="12240" w:h="15840" w:code="1"/>
          <w:pgMar w:top="1170" w:right="720" w:bottom="720" w:left="720" w:header="432" w:footer="288" w:gutter="0"/>
          <w:cols w:space="360"/>
        </w:sectPr>
      </w:pPr>
    </w:p>
    <w:p w:rsidR="00B72503" w:rsidRDefault="006F1393">
      <w:pPr>
        <w:pStyle w:val="ProductList-SectionHeading"/>
        <w:pageBreakBefore/>
        <w:outlineLvl w:val="0"/>
      </w:pPr>
      <w:bookmarkStart w:id="344" w:name="_Sec591"/>
      <w:bookmarkEnd w:id="334"/>
      <w:r>
        <w:lastRenderedPageBreak/>
        <w:t>Appendice A - Licenze Equivalenti a Licenze CAL/ML</w:t>
      </w:r>
      <w:r>
        <w:fldChar w:fldCharType="begin"/>
      </w:r>
      <w:r>
        <w:instrText xml:space="preserve"> TC "</w:instrText>
      </w:r>
      <w:bookmarkStart w:id="345" w:name="_Toc459472988"/>
      <w:r>
        <w:instrText>Appendice A - Licenze Equivalenti a Licenze CAL/ML</w:instrText>
      </w:r>
      <w:bookmarkEnd w:id="345"/>
      <w:r>
        <w:instrText>" \l 1</w:instrText>
      </w:r>
      <w:r>
        <w:fldChar w:fldCharType="end"/>
      </w:r>
    </w:p>
    <w:p w:rsidR="00B72503" w:rsidRDefault="006F1393">
      <w:pPr>
        <w:pStyle w:val="ProductList-Body"/>
      </w:pPr>
      <w:r>
        <w:t xml:space="preserve">I diritti per accedere al software server in esecuzione su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della Società o per </w:t>
      </w:r>
      <w:r>
        <w:fldChar w:fldCharType="begin"/>
      </w:r>
      <w:r>
        <w:instrText xml:space="preserve"> AutoTextList   \s NoStyle \t "Gestire gli OSE significa richiedere o ricevere dati, configurare o fornire istruzioni all’hardware o al software associato direttamente o indirettamente all’OSE. Non include il rilevamento della presenza di un dispositivo o di un OSE." </w:instrText>
      </w:r>
      <w:r>
        <w:fldChar w:fldCharType="separate"/>
      </w:r>
      <w:r>
        <w:rPr>
          <w:color w:val="0563C1"/>
        </w:rPr>
        <w:t>Gestire OSE</w:t>
      </w:r>
      <w:r>
        <w:fldChar w:fldCharType="end"/>
      </w:r>
      <w:r>
        <w:t xml:space="preserve"> sono disponibili ai sensi delle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e delle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per Servizi Online. Qualora una cella sia colorata di blu nella riga di un server, la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o la </w:t>
      </w:r>
      <w:r>
        <w:fldChar w:fldCharType="begin"/>
      </w:r>
      <w:r>
        <w:instrText xml:space="preserve"> AutoTextList   \s NoStyle \t "SL indica una Licenza “Subscription” che consente l’accesso al software o a un servizio ospitato per un periodo di tempo definito." </w:instrText>
      </w:r>
      <w:r>
        <w:fldChar w:fldCharType="separate"/>
      </w:r>
      <w:r>
        <w:rPr>
          <w:color w:val="0563C1"/>
        </w:rPr>
        <w:t>SL</w:t>
      </w:r>
      <w:r>
        <w:fldChar w:fldCharType="end"/>
      </w:r>
      <w:r>
        <w:t xml:space="preserve"> presente in tale colonna soddisfa i requisiti di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l’accesso alle funzioni di base o aggiuntive di tale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o la loro gestione.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suite devono essere acquistate dopo la Data Disponibilità del Prodotto o devono disporre di copertura SA attiva a tale data per soddisfare i requisiti di accesso per la versione corrente del Prodotto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w:t>
      </w:r>
    </w:p>
    <w:p w:rsidR="00B72503" w:rsidRDefault="00B72503">
      <w:pPr>
        <w:pStyle w:val="ProductList-Body"/>
      </w:pPr>
    </w:p>
    <w:tbl>
      <w:tblPr>
        <w:tblStyle w:val="PURTable"/>
        <w:tblW w:w="0" w:type="dxa"/>
        <w:tblLook w:val="04A0" w:firstRow="1" w:lastRow="0" w:firstColumn="1" w:lastColumn="0" w:noHBand="0" w:noVBand="1"/>
      </w:tblPr>
      <w:tblGrid>
        <w:gridCol w:w="797"/>
        <w:gridCol w:w="516"/>
        <w:gridCol w:w="516"/>
        <w:gridCol w:w="515"/>
        <w:gridCol w:w="515"/>
        <w:gridCol w:w="695"/>
        <w:gridCol w:w="638"/>
        <w:gridCol w:w="642"/>
        <w:gridCol w:w="964"/>
        <w:gridCol w:w="638"/>
        <w:gridCol w:w="695"/>
        <w:gridCol w:w="638"/>
        <w:gridCol w:w="642"/>
        <w:gridCol w:w="964"/>
        <w:gridCol w:w="638"/>
        <w:gridCol w:w="779"/>
      </w:tblGrid>
      <w:tr w:rsidR="00B7250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B72503" w:rsidRDefault="00B72503">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B72503" w:rsidRDefault="006F1393">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2503" w:rsidRDefault="006F1393">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B72503" w:rsidRDefault="006F1393">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B72503" w:rsidRDefault="006F1393">
            <w:pPr>
              <w:pStyle w:val="ProductList-TableBody"/>
              <w:jc w:val="center"/>
            </w:pPr>
            <w:r>
              <w:rPr>
                <w:color w:val="FFFFFF"/>
              </w:rPr>
              <w:t>Enterprise Mobility</w:t>
            </w:r>
          </w:p>
        </w:tc>
      </w:tr>
      <w:tr w:rsidR="00B72503">
        <w:tc>
          <w:tcPr>
            <w:tcW w:w="620" w:type="dxa"/>
            <w:tcBorders>
              <w:top w:val="none" w:sz="4" w:space="0" w:color="BFBFBF"/>
              <w:left w:val="none" w:sz="24" w:space="0" w:color="808080"/>
              <w:bottom w:val="single" w:sz="4" w:space="0" w:color="FFFFFF"/>
              <w:right w:val="single" w:sz="6" w:space="0" w:color="FFFFFF"/>
            </w:tcBorders>
          </w:tcPr>
          <w:p w:rsidR="00B72503" w:rsidRDefault="006F1393">
            <w:pPr>
              <w:pStyle w:val="ProductList-TableBody"/>
            </w:pPr>
            <w:r>
              <w:t>Server</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Famiglia di Prodotti</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B72503" w:rsidRDefault="006F1393">
            <w:pPr>
              <w:pStyle w:val="ProductList-TableBody"/>
              <w:jc w:val="center"/>
            </w:pPr>
            <w:r>
              <w:rPr>
                <w:color w:val="FFFFFF"/>
              </w:rPr>
              <w:t>Famiglia di Prodotti</w:t>
            </w: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Exchange Server 2016 Standard</w:t>
            </w: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793">
              <w:r w:rsidR="006F139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793">
              <w:r w:rsidR="006F1393">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Exchange Server 2016 Enterprise</w:t>
            </w: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793">
              <w:r w:rsidR="006F139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793">
              <w:r w:rsidR="006F1393">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SharePoint Server 2016</w:t>
            </w: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798">
              <w:r w:rsidR="006F139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798">
              <w:r w:rsidR="006F1393">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Microsoft Audit e Control Management Server 2013</w:t>
            </w: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798">
              <w:r w:rsidR="006F1393">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Skype for Business Server 2015</w:t>
            </w: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799">
              <w:r w:rsidR="006F139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799">
              <w:r w:rsidR="006F1393">
                <w:rPr>
                  <w:color w:val="00467F"/>
                  <w:u w:val="single"/>
                </w:rPr>
                <w:t>Aggiuntive</w:t>
              </w:r>
            </w:hyperlink>
            <w:r w:rsidR="006F1393">
              <w:t xml:space="preserve"> (Ent)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799">
              <w:r w:rsidR="006F1393">
                <w:rPr>
                  <w:color w:val="00467F"/>
                  <w:u w:val="single"/>
                </w:rPr>
                <w:t>Aggiuntive</w:t>
              </w:r>
            </w:hyperlink>
            <w:r w:rsidR="006F1393">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Windows MultiPoint Server 2012 Standard</w:t>
            </w: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800">
              <w:r w:rsidR="006F139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800">
              <w:r w:rsidR="006F1393">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Windows MultiPoint Server 2012 Premium</w:t>
            </w: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800">
              <w:r w:rsidR="006F139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800">
              <w:r w:rsidR="006F1393">
                <w:rPr>
                  <w:color w:val="00467F"/>
                  <w:u w:val="single"/>
                </w:rPr>
                <w:t>Aggiuntive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Windows Server 2012 R2 Standard</w:t>
            </w: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807">
              <w:r w:rsidR="006F139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807">
              <w:r w:rsidR="006F1393">
                <w:rPr>
                  <w:color w:val="00467F"/>
                  <w:u w:val="single"/>
                </w:rPr>
                <w:t>Aggiuntive</w:t>
              </w:r>
            </w:hyperlink>
            <w:r w:rsidR="006F139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807">
              <w:r w:rsidR="006F1393">
                <w:rPr>
                  <w:color w:val="00467F"/>
                  <w:u w:val="single"/>
                </w:rPr>
                <w:t>Aggiuntive</w:t>
              </w:r>
            </w:hyperlink>
            <w:r w:rsidR="006F1393">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Windows Server 2012 R2 Data Center</w:t>
            </w: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807">
              <w:r w:rsidR="006F1393">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tcBorders>
              <w:top w:val="dashed" w:sz="4" w:space="0" w:color="BFBFBF"/>
              <w:left w:val="none" w:sz="24" w:space="0" w:color="808080"/>
              <w:bottom w:val="dashed" w:sz="4" w:space="0" w:color="BFBFBF"/>
              <w:right w:val="single" w:sz="6" w:space="0" w:color="FFFFFF"/>
            </w:tcBorders>
          </w:tcPr>
          <w:p w:rsidR="00B72503" w:rsidRDefault="00617B5F">
            <w:pPr>
              <w:pStyle w:val="ProductList-TableBody"/>
            </w:pPr>
            <w:hyperlink w:anchor="_Sec807">
              <w:r w:rsidR="006F1393">
                <w:rPr>
                  <w:color w:val="00467F"/>
                  <w:u w:val="single"/>
                </w:rPr>
                <w:t>Aggiuntive</w:t>
              </w:r>
            </w:hyperlink>
            <w:r w:rsidR="006F1393">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807">
              <w:r w:rsidR="006F1393">
                <w:rPr>
                  <w:color w:val="00467F"/>
                  <w:u w:val="single"/>
                </w:rPr>
                <w:t>Aggiuntive</w:t>
              </w:r>
            </w:hyperlink>
            <w:r w:rsidR="006F1393">
              <w:t xml:space="preserve"> (MIM)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Advanced Threat Analytics 2016</w:t>
            </w:r>
          </w:p>
        </w:tc>
      </w:tr>
      <w:tr w:rsidR="00B72503">
        <w:tc>
          <w:tcPr>
            <w:tcW w:w="620" w:type="dxa"/>
            <w:tcBorders>
              <w:top w:val="dashed" w:sz="4" w:space="0" w:color="BFBFBF"/>
              <w:left w:val="none" w:sz="24" w:space="0" w:color="808080"/>
              <w:bottom w:val="single" w:sz="4" w:space="0" w:color="FFFFFF"/>
              <w:right w:val="single" w:sz="6" w:space="0" w:color="FFFFFF"/>
            </w:tcBorders>
          </w:tcPr>
          <w:p w:rsidR="00B72503" w:rsidRDefault="00617B5F">
            <w:pPr>
              <w:pStyle w:val="ProductList-TableBody"/>
            </w:pPr>
            <w:hyperlink w:anchor="_Sec801">
              <w:r w:rsidR="006F1393">
                <w:rPr>
                  <w:color w:val="00467F"/>
                  <w:u w:val="single"/>
                </w:rPr>
                <w:t>Gestione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B72503" w:rsidRDefault="00B72503">
            <w:pPr>
              <w:pStyle w:val="ProductList-TableBody"/>
              <w:jc w:val="center"/>
            </w:pPr>
          </w:p>
        </w:tc>
      </w:tr>
      <w:tr w:rsidR="00B72503">
        <w:tc>
          <w:tcPr>
            <w:tcW w:w="620" w:type="dxa"/>
            <w:gridSpan w:val="16"/>
            <w:tcBorders>
              <w:top w:val="single" w:sz="4" w:space="0" w:color="FFFFFF"/>
              <w:left w:val="single" w:sz="6" w:space="0" w:color="FFFFFF"/>
              <w:bottom w:val="single" w:sz="4" w:space="0" w:color="FFFFFF"/>
              <w:right w:val="single" w:sz="6" w:space="0" w:color="FFFFFF"/>
            </w:tcBorders>
          </w:tcPr>
          <w:p w:rsidR="00B72503" w:rsidRDefault="006F1393">
            <w:pPr>
              <w:pStyle w:val="ProductList-TableBody"/>
            </w:pPr>
            <w:r>
              <w:rPr>
                <w:b/>
              </w:rPr>
              <w:t>System Center 2012 R2 Configuration Manager</w:t>
            </w:r>
          </w:p>
        </w:tc>
      </w:tr>
      <w:tr w:rsidR="00B72503">
        <w:tc>
          <w:tcPr>
            <w:tcW w:w="620" w:type="dxa"/>
            <w:tcBorders>
              <w:top w:val="dashed" w:sz="4" w:space="0" w:color="BFBFBF"/>
              <w:left w:val="none" w:sz="24" w:space="0" w:color="808080"/>
              <w:bottom w:val="none" w:sz="4" w:space="0" w:color="6E6E6E"/>
              <w:right w:val="single" w:sz="6" w:space="0" w:color="FFFFFF"/>
            </w:tcBorders>
          </w:tcPr>
          <w:p w:rsidR="00B72503" w:rsidRDefault="00617B5F">
            <w:pPr>
              <w:pStyle w:val="ProductList-TableBody"/>
            </w:pPr>
            <w:hyperlink w:anchor="_Sec802">
              <w:r w:rsidR="006F1393">
                <w:rPr>
                  <w:color w:val="00467F"/>
                  <w:u w:val="single"/>
                </w:rPr>
                <w:t>Gestione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B72503" w:rsidRDefault="00B72503">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B72503" w:rsidRDefault="00B72503">
            <w:pPr>
              <w:pStyle w:val="ProductList-TableBody"/>
              <w:jc w:val="center"/>
            </w:pPr>
          </w:p>
        </w:tc>
      </w:tr>
    </w:tbl>
    <w:p w:rsidR="00B72503" w:rsidRDefault="006F1393">
      <w:pPr>
        <w:pStyle w:val="ProductList-Body"/>
      </w:pPr>
      <w:r>
        <w:rPr>
          <w:b/>
          <w:i/>
        </w:rPr>
        <w:t>Nota</w:t>
      </w:r>
      <w:r>
        <w:rPr>
          <w:i/>
        </w:rPr>
        <w:t>: Office 365 Education E1 e Office 365 Nonprofit E1 non soddisfano i requisiti di Licenza per l’accesso ai Prodotti riportati nella presente tabella o la loro gestione. Una licenza per Core CAL ed Enterprise CAL Suite che include la copertura SA attiva concede diritti equivalenti a System Center 2012 R2 Endpoint Protection. Una licenza per l’Enterprise CAL Suite con copertura SA attiva concede diritti equivalenti a quelli di Prevenzione della Perdita dei Dati e di Exchange Online Protection.</w:t>
      </w:r>
    </w:p>
    <w:p w:rsidR="00B72503" w:rsidRDefault="006F1393">
      <w:pPr>
        <w:pStyle w:val="ProductList-SectionHeading"/>
        <w:pageBreakBefore/>
        <w:outlineLvl w:val="0"/>
      </w:pPr>
      <w:bookmarkStart w:id="346" w:name="_Sec564"/>
      <w:bookmarkEnd w:id="344"/>
      <w:r>
        <w:lastRenderedPageBreak/>
        <w:t>Appendice B - Software Assurance</w:t>
      </w:r>
      <w:r>
        <w:fldChar w:fldCharType="begin"/>
      </w:r>
      <w:r>
        <w:instrText xml:space="preserve"> TC "</w:instrText>
      </w:r>
      <w:bookmarkStart w:id="347" w:name="_Toc459472989"/>
      <w:r>
        <w:instrText>Appendice B - Software Assurance</w:instrText>
      </w:r>
      <w:bookmarkEnd w:id="347"/>
      <w:r>
        <w:instrText>" \l 1</w:instrText>
      </w:r>
      <w:r>
        <w:fldChar w:fldCharType="end"/>
      </w:r>
    </w:p>
    <w:p w:rsidR="00B72503" w:rsidRDefault="006F1393">
      <w:pPr>
        <w:pStyle w:val="ProductList-Offering1Heading"/>
        <w:outlineLvl w:val="1"/>
      </w:pPr>
      <w:bookmarkStart w:id="348" w:name="_Sec573"/>
      <w:r>
        <w:t>Acquisto di Software Assurance</w:t>
      </w:r>
      <w:bookmarkEnd w:id="348"/>
      <w:r>
        <w:fldChar w:fldCharType="begin"/>
      </w:r>
      <w:r>
        <w:instrText xml:space="preserve"> TC "</w:instrText>
      </w:r>
      <w:bookmarkStart w:id="349" w:name="_Toc459472990"/>
      <w:r>
        <w:instrText>Acquisto di Software Assurance</w:instrText>
      </w:r>
      <w:bookmarkEnd w:id="349"/>
      <w:r>
        <w:instrText>" \l 2</w:instrText>
      </w:r>
      <w:r>
        <w:fldChar w:fldCharType="end"/>
      </w:r>
    </w:p>
    <w:p w:rsidR="00B72503" w:rsidRDefault="006F1393">
      <w:pPr>
        <w:pStyle w:val="ProductList-Body"/>
      </w:pPr>
      <w:r>
        <w:t xml:space="preserve">Esistono tre diversi livelli di impegno che una Società può scegliere quando acquista SA. Tali livelli possono variare in base al programma. La Società può: </w:t>
      </w:r>
    </w:p>
    <w:p w:rsidR="00B72503" w:rsidRDefault="006F1393" w:rsidP="006F1393">
      <w:pPr>
        <w:pStyle w:val="ProductList-Bullet"/>
        <w:numPr>
          <w:ilvl w:val="0"/>
          <w:numId w:val="36"/>
        </w:numPr>
      </w:pPr>
      <w:r>
        <w:t>Impegnarsi ad associare SA a tutti i prodotti della piattaforma.</w:t>
      </w:r>
    </w:p>
    <w:p w:rsidR="00B72503" w:rsidRDefault="006F1393" w:rsidP="006F1393">
      <w:pPr>
        <w:pStyle w:val="ProductList-Bullet"/>
        <w:numPr>
          <w:ilvl w:val="0"/>
          <w:numId w:val="36"/>
        </w:numPr>
      </w:pPr>
      <w:r>
        <w:t>Impegnarsi ad associare SA a tutti gli acquisti di un determinato pool di Prodotti (Applicazioni, Sistemi o Server). Questa modalità è nota come Partecipazione a Software Assurance (Software Assurance Membership o SAM).</w:t>
      </w:r>
    </w:p>
    <w:p w:rsidR="00B72503" w:rsidRDefault="006F1393" w:rsidP="006F1393">
      <w:pPr>
        <w:pStyle w:val="ProductList-Bullet"/>
        <w:numPr>
          <w:ilvl w:val="0"/>
          <w:numId w:val="36"/>
        </w:numPr>
      </w:pPr>
      <w:r>
        <w:t>Acquistare SA per i singoli Prodotti senza alcun impegno a estendere SA ad altri Prodotti.</w:t>
      </w:r>
    </w:p>
    <w:p w:rsidR="00B72503" w:rsidRDefault="00B72503">
      <w:pPr>
        <w:pStyle w:val="ProductList-Body"/>
      </w:pPr>
    </w:p>
    <w:p w:rsidR="00B72503" w:rsidRDefault="006F1393">
      <w:pPr>
        <w:pStyle w:val="ProductList-Body"/>
      </w:pPr>
      <w:r>
        <w:t xml:space="preserve">La copertura SA dovrà essere acquisita al momento dell’acquisizione della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o al rinnovo di un periodo di validità della copertura SA in essere. Salvo quanto diversamente stabilito, solo le licenze per l’ultima versione di un Prodotto sono idonee per SA. Nell’eventualità di un trasferimento di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perpetue, il cessionario potrà acquisire SA per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trasferite entro 30 giorni dalla data del trasferimento e a condizione che il cedente abbia mantenuto la copertura SA attiva per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fino alla data del trasferimento.</w:t>
      </w:r>
    </w:p>
    <w:p w:rsidR="00B72503" w:rsidRDefault="00B72503">
      <w:pPr>
        <w:pStyle w:val="ProductList-Body"/>
      </w:pPr>
    </w:p>
    <w:p w:rsidR="00B72503" w:rsidRDefault="006F1393">
      <w:pPr>
        <w:pStyle w:val="ProductList-Body"/>
      </w:pPr>
      <w:r>
        <w:t>Le Società potranno avere la possibilità di ottenere SA per alcune licenze acquisite tramite il canale di Vendita al Dettaglio (Full Packaged Product) o tramite un OEM (Original Equipment Manufacturer), come indicato nella tabella che segue. Ai sensi del programma Open Value, questa opzione si applica solo ai prodotti non a livello di Organizzazione/a livello Aziendale. Ai sensi dei Contratti Enterprise si applica solo ai Prodotti Aggiuntivi entro 90 giorni dalla data dell’acquisto. Le Società che acquisiscono SA per licenze OEM o al dettaglio avranno la possibilità di installare e utilizzare in qualsiasi momento il software dei Contratti Multilicenza per la versione attuale.</w:t>
      </w:r>
    </w:p>
    <w:tbl>
      <w:tblPr>
        <w:tblStyle w:val="PURTable"/>
        <w:tblW w:w="0" w:type="dxa"/>
        <w:tblLook w:val="04A0" w:firstRow="1" w:lastRow="0" w:firstColumn="1" w:lastColumn="0" w:noHBand="0" w:noVBand="1"/>
      </w:tblPr>
      <w:tblGrid>
        <w:gridCol w:w="2219"/>
        <w:gridCol w:w="2209"/>
        <w:gridCol w:w="2209"/>
        <w:gridCol w:w="4153"/>
      </w:tblGrid>
      <w:tr w:rsidR="00B7250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Pool</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Full Packaged Product</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B72503" w:rsidRDefault="006F1393">
            <w:pPr>
              <w:pStyle w:val="ProductList-TableBody"/>
              <w:jc w:val="center"/>
            </w:pPr>
            <w:r>
              <w:rPr>
                <w:color w:val="FFFFFF"/>
              </w:rPr>
              <w:t>Programmi</w:t>
            </w:r>
          </w:p>
        </w:tc>
      </w:tr>
      <w:tr w:rsidR="00B72503">
        <w:tc>
          <w:tcPr>
            <w:tcW w:w="24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Pool di Applicazioni</w:t>
            </w:r>
          </w:p>
        </w:tc>
        <w:tc>
          <w:tcPr>
            <w:tcW w:w="24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N/D</w:t>
            </w:r>
          </w:p>
        </w:tc>
        <w:tc>
          <w:tcPr>
            <w:tcW w:w="24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 disponibile solo nella modalità delineata sotto</w:t>
            </w:r>
          </w:p>
        </w:tc>
        <w:tc>
          <w:tcPr>
            <w:tcW w:w="4660" w:type="dxa"/>
            <w:vMerge w:val="restart"/>
            <w:tcBorders>
              <w:top w:val="single" w:sz="4" w:space="0" w:color="000000"/>
              <w:left w:val="single" w:sz="4" w:space="0" w:color="000000"/>
              <w:bottom w:val="single" w:sz="4" w:space="0" w:color="6E6E6E"/>
              <w:right w:val="single" w:sz="4" w:space="0" w:color="6E6E6E"/>
            </w:tcBorders>
          </w:tcPr>
          <w:p w:rsidR="00B72503" w:rsidRDefault="006F1393">
            <w:pPr>
              <w:pStyle w:val="ProductList-TableBody"/>
            </w:pPr>
            <w:r>
              <w:t>Si applica a Open License, MPSA, Select, Select Plus e all’opzione non a livello di Organizzazione del programma Open Value e ai Prodotti Aggiuntivi dei Contratti Enterprise. Non si applica ai Prodotti Enterprise del programma Open Value e dei Contratti Enterprise.</w:t>
            </w:r>
          </w:p>
        </w:tc>
      </w:tr>
      <w:tr w:rsidR="00B72503">
        <w:tc>
          <w:tcPr>
            <w:tcW w:w="24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Pool di Server</w:t>
            </w:r>
          </w:p>
        </w:tc>
        <w:tc>
          <w:tcPr>
            <w:tcW w:w="24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 disponibile</w:t>
            </w:r>
          </w:p>
        </w:tc>
        <w:tc>
          <w:tcPr>
            <w:tcW w:w="24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 disponibile</w:t>
            </w:r>
          </w:p>
        </w:tc>
        <w:tc>
          <w:tcPr>
            <w:tcW w:w="0" w:type="auto"/>
            <w:vMerge/>
          </w:tcPr>
          <w:p w:rsidR="00B72503" w:rsidRDefault="00B72503"/>
        </w:tc>
      </w:tr>
    </w:tbl>
    <w:p w:rsidR="00B72503" w:rsidRDefault="00B72503">
      <w:pPr>
        <w:pStyle w:val="ProductList-Body"/>
      </w:pPr>
    </w:p>
    <w:p w:rsidR="00B72503" w:rsidRDefault="006F1393">
      <w:pPr>
        <w:pStyle w:val="ProductList-Body"/>
      </w:pPr>
      <w:r>
        <w:t>Le Società che acquisiscono Microsoft Office Professional 2016 da un OEM potranno acquisire Software Assurance per Microsoft Office Standard 2016 nell’ambito dei programmi Open License, Select e Select Plus e l’opzione non a livello aziendale ai sensi del programma Open Value entro 90 giorni dalla data di acquisto presso l’OEM.</w:t>
      </w:r>
    </w:p>
    <w:p w:rsidR="00B72503" w:rsidRDefault="00B72503">
      <w:pPr>
        <w:pStyle w:val="ProductList-Body"/>
      </w:pPr>
    </w:p>
    <w:p w:rsidR="00B72503" w:rsidRDefault="006F1393">
      <w:pPr>
        <w:pStyle w:val="ProductList-Body"/>
      </w:pPr>
      <w:r>
        <w:t>Le società con Contratto Enterprise che hanno eseguito la transizione a un Servizio Online o che hanno acquistato una Licenza “Subscription” da SA al posto di rinnovare la SA potranno riassociare la SA a una Licenza in occasione della ricorrenza annuale o del rinnovo senza acquistare una nuova Licenza. Per quella Licenza la SA dovrà essere ordinata per il tempo residuo del periodo di validità dell’iscrizione. La copertura SA non potrà eccedere il numero di Licenze perpetue per le quali la suddetta copertura era attiva al momento delle precedenti transizioni o dei precedenti rinnovi e non potrà essere riassociata alle Licenze cedute.</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
        <w:outlineLvl w:val="1"/>
      </w:pPr>
      <w:bookmarkStart w:id="350" w:name="_Sec574"/>
      <w:r>
        <w:t>Rinnovo di Software Assurance</w:t>
      </w:r>
      <w:bookmarkEnd w:id="350"/>
      <w:r>
        <w:fldChar w:fldCharType="begin"/>
      </w:r>
      <w:r>
        <w:instrText xml:space="preserve"> TC "</w:instrText>
      </w:r>
      <w:bookmarkStart w:id="351" w:name="_Toc459472991"/>
      <w:r>
        <w:instrText>Rinnovo di Software Assurance</w:instrText>
      </w:r>
      <w:bookmarkEnd w:id="351"/>
      <w:r>
        <w:instrText>" \l 2</w:instrText>
      </w:r>
      <w:r>
        <w:fldChar w:fldCharType="end"/>
      </w:r>
    </w:p>
    <w:p w:rsidR="00B72503" w:rsidRDefault="006F1393">
      <w:pPr>
        <w:pStyle w:val="ProductList-ClauseHeading"/>
        <w:outlineLvl w:val="2"/>
      </w:pPr>
      <w:r>
        <w:t>Rinnovo della Copertura ai sensi del Medesimo Contratto</w:t>
      </w:r>
    </w:p>
    <w:p w:rsidR="00B72503" w:rsidRDefault="006F1393">
      <w:pPr>
        <w:pStyle w:val="ProductList-Body"/>
      </w:pPr>
      <w:r>
        <w:t>Le condizioni per il rinnovo di SA ai sensi del medesimo contratto per il programma tramite il quale era stata inizialmente ordinata sono contenute nei contratti multilicenza della Società. Le Società potranno rinnovare SA senza dovere contemporaneamente ordinare una Licenza a condizione che la copertura SA non sia scaduta. Inoltre, le seguenti condizioni si applicano a programmi specifici come indicato:</w:t>
      </w:r>
    </w:p>
    <w:p w:rsidR="00B72503" w:rsidRDefault="00B72503">
      <w:pPr>
        <w:pStyle w:val="ProductList-Body"/>
      </w:pPr>
    </w:p>
    <w:p w:rsidR="00B72503" w:rsidRDefault="006F1393">
      <w:pPr>
        <w:pStyle w:val="ProductList-SubClauseHeading"/>
        <w:outlineLvl w:val="3"/>
      </w:pPr>
      <w:r>
        <w:t>Licenza Open</w:t>
      </w:r>
    </w:p>
    <w:p w:rsidR="00B72503" w:rsidRDefault="006F1393">
      <w:pPr>
        <w:pStyle w:val="ProductList-BodyIndented"/>
      </w:pPr>
      <w:r>
        <w:t>La copertura SA ordinata in base a un numero di autorizzazione Open License termina alla scadenza di tale numero. Per il rinnovo la Società dovrà presentare un ordine di rinnovo di SA entro i 90 giorni successivi la data di scadenza del numero di autorizzazione.</w:t>
      </w:r>
    </w:p>
    <w:p w:rsidR="00B72503" w:rsidRDefault="00B72503">
      <w:pPr>
        <w:pStyle w:val="ProductList-BodyIndented"/>
      </w:pPr>
    </w:p>
    <w:p w:rsidR="00B72503" w:rsidRDefault="006F1393">
      <w:pPr>
        <w:pStyle w:val="ProductList-SubClauseHeading"/>
        <w:outlineLvl w:val="3"/>
      </w:pPr>
      <w:r>
        <w:t>Contratto Enterprise</w:t>
      </w:r>
    </w:p>
    <w:p w:rsidR="00B72503" w:rsidRDefault="006F1393">
      <w:pPr>
        <w:pStyle w:val="ProductList-BodyIndented"/>
      </w:pPr>
      <w:r>
        <w:t>Per rinnovare la copertura SA ai sensi della medesima iscrizione prevista da un Contratto Enterprise, la Società dovrà sottoscrivere un’Iscrizione e un Contratto Enterprise 2011 o versione successiva nuovi (qualora non lo abbia già fatto) e presentare un ordine di rinnovo di SA (a seconda dei casi) per 1) tutti i Prodotti Enterprise, i Prodotti della Piattaforma Applicativa, i Prodotti Core Infrastructure e i Prodotti Aggiuntivi che desidera rinnovare e 2) eventuali Servizi Online, che sono responsabili delle transazioni (se applicabile).</w:t>
      </w:r>
    </w:p>
    <w:p w:rsidR="00B72503" w:rsidRDefault="00B72503">
      <w:pPr>
        <w:pStyle w:val="ProductList-BodyIndented"/>
      </w:pPr>
    </w:p>
    <w:p w:rsidR="00B72503" w:rsidRDefault="006F1393">
      <w:pPr>
        <w:pStyle w:val="ProductList-SubClauseHeading"/>
        <w:outlineLvl w:val="3"/>
      </w:pPr>
      <w:r>
        <w:t>Enrollment for Application Platform</w:t>
      </w:r>
    </w:p>
    <w:p w:rsidR="00B72503" w:rsidRDefault="006F1393">
      <w:pPr>
        <w:pStyle w:val="ProductList-BodyIndented"/>
      </w:pPr>
      <w:r>
        <w:t xml:space="preserve">Le società in possesso di EAP che hanno in precedenza rimandato l’acquisto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tramite SKU (SA prior L) dovranno eseguire il buy-out delle loro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prima di poter rinnovare la copertura SA.</w:t>
      </w:r>
    </w:p>
    <w:p w:rsidR="00B72503" w:rsidRDefault="00B72503">
      <w:pPr>
        <w:pStyle w:val="ProductList-BodyIndented"/>
      </w:pPr>
    </w:p>
    <w:p w:rsidR="00B72503" w:rsidRDefault="006F1393">
      <w:pPr>
        <w:pStyle w:val="ProductList-ClauseHeading"/>
        <w:outlineLvl w:val="2"/>
      </w:pPr>
      <w:r>
        <w:lastRenderedPageBreak/>
        <w:t>Rinnovo della Copertura con un Contratto Separato</w:t>
      </w:r>
    </w:p>
    <w:p w:rsidR="00B72503" w:rsidRDefault="006F1393">
      <w:pPr>
        <w:pStyle w:val="ProductList-Body"/>
      </w:pPr>
      <w:r>
        <w:t xml:space="preserve">La Società potrà rinnovare la copertura SA per qualsiasi Prodotto nel caso in cui abbia ottenuto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perpetua e la copertura SA per quel Prodotto ai sensi di un contratto precedente all’interno dello stesso Programma per Contratti Multilicenza, a condizione che 1) il nuovo contratto, iscrizione o ordine (per MPSA) della Società entri in vigore entro e non oltre il giorno successivo alla data di scadenza del contratto o dell’iscrizione precedente e 2) l’ordine di rinnovo della copertura SA sia effettuato prima della scadenza della copertura SA precedente, a meno che tale rinnovo non sia richiesto tramite un Contratto Open License. In tal caso la Società potrà inviare l’ordine fino a 90 giorni dopo la data di scadenza.</w:t>
      </w:r>
    </w:p>
    <w:p w:rsidR="00B72503" w:rsidRDefault="00B72503">
      <w:pPr>
        <w:pStyle w:val="ProductList-Body"/>
      </w:pPr>
    </w:p>
    <w:p w:rsidR="00B72503" w:rsidRDefault="006F1393">
      <w:pPr>
        <w:pStyle w:val="ProductList-Body"/>
      </w:pPr>
      <w:r>
        <w:t>La Società potrà inoltre rinnovare SA passando da un programma per Contratti Multilicenza a un altro programma per Contratti Multilicenza. Per i Prodotti Enterprise acquistati in origine ai sensi di un programma che prevedeva la copertura per l’intera organizzazione, tale eccezione si applica solo nel caso in cui la Società rinnovi SA trasferendola al contratto MPSA o a un programma che richieda la copertura a livello aziendale per i Prodotti Enterprise. Per le versioni 2008 e precedenti dei Contratti, qualora la copertura venga rinnovata nei 30 giorni precedenti (90 giorni qualora il rinnovo venga effettuato sulla base del programma Open License), essa sarà attiva durante il periodo di tempo che intercorre tra la data di scadenza della precedente e la data di inizio di quella nuova.</w:t>
      </w:r>
    </w:p>
    <w:p w:rsidR="00B72503" w:rsidRDefault="00B72503">
      <w:pPr>
        <w:pStyle w:val="ProductList-Body"/>
      </w:pPr>
    </w:p>
    <w:p w:rsidR="00B72503" w:rsidRDefault="006F1393">
      <w:pPr>
        <w:pStyle w:val="ProductList-ClauseHeading"/>
        <w:outlineLvl w:val="2"/>
      </w:pPr>
      <w:r>
        <w:t>Rinnovo della Copertura Software Assurance per le Licenze CAL (Client Access License) e ML (Client Management License)</w:t>
      </w:r>
    </w:p>
    <w:p w:rsidR="00B72503" w:rsidRDefault="006F1393">
      <w:pPr>
        <w:pStyle w:val="ProductList-Body"/>
      </w:pPr>
      <w:r>
        <w:rPr>
          <w:b/>
          <w:color w:val="00188F"/>
        </w:rPr>
        <w:t>Transizione tra User CAL e Licenza CAL per Dispositivo</w:t>
      </w:r>
      <w:r>
        <w:t xml:space="preserve">: le Società che rinnovano SA per le CAL possono passare da Utente a Dispositivo e viceversa. Tale transizione non modifica l’edizione della CAL (ad esempio da Standard a Enterprise). </w:t>
      </w:r>
    </w:p>
    <w:p w:rsidR="00B72503" w:rsidRDefault="006F1393">
      <w:pPr>
        <w:pStyle w:val="ProductList-Body"/>
      </w:pPr>
      <w:r>
        <w:rPr>
          <w:b/>
          <w:color w:val="00188F"/>
        </w:rPr>
        <w:t>Transizione tra Client ML per Utente e per OSE</w:t>
      </w:r>
      <w:r>
        <w:t>: le Società che rinnovano SA per le client ML possono passare da Utente a OSE e viceversa.</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
        <w:outlineLvl w:val="1"/>
      </w:pPr>
      <w:bookmarkStart w:id="352" w:name="_Sec575"/>
      <w:r>
        <w:t>Licenza di Migrazione per Prodotti Interrotti o End-of-Life</w:t>
      </w:r>
      <w:bookmarkEnd w:id="352"/>
      <w:r>
        <w:fldChar w:fldCharType="begin"/>
      </w:r>
      <w:r>
        <w:instrText xml:space="preserve"> TC "</w:instrText>
      </w:r>
      <w:bookmarkStart w:id="353" w:name="_Toc459472992"/>
      <w:r>
        <w:instrText>Licenza di Migrazione per Prodotti Interrotti o End-of-Life</w:instrText>
      </w:r>
      <w:bookmarkEnd w:id="353"/>
      <w:r>
        <w:instrText>" \l 2</w:instrText>
      </w:r>
      <w:r>
        <w:fldChar w:fldCharType="end"/>
      </w:r>
    </w:p>
    <w:p w:rsidR="00B72503" w:rsidRDefault="006F1393">
      <w:pPr>
        <w:pStyle w:val="ProductList-Body"/>
      </w:pPr>
      <w:r>
        <w:t>Nel presente Articolo “</w:t>
      </w:r>
      <w:r>
        <w:rPr>
          <w:b/>
          <w:color w:val="00188F"/>
        </w:rPr>
        <w:t>Licenza Qualificante</w:t>
      </w:r>
      <w:r>
        <w:t xml:space="preserve">” indica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con copertura SA a decorrere dalla data specificata e per il Prodotto citato nelle note del prodotto cui si fa riferimento nel presente Articolo.</w:t>
      </w:r>
    </w:p>
    <w:p w:rsidR="00B72503" w:rsidRDefault="006F1393">
      <w:pPr>
        <w:pStyle w:val="ProductList-Body"/>
      </w:pPr>
      <w:r>
        <w:t>Nel presente Articolo “</w:t>
      </w:r>
      <w:r>
        <w:rPr>
          <w:b/>
          <w:color w:val="00188F"/>
        </w:rPr>
        <w:t>Licenza di Migrazione</w:t>
      </w:r>
      <w:r>
        <w:t>” indica i diritti concessi nelle Note del Prodotto cui si fa riferimento nel presente Articolo.</w:t>
      </w:r>
    </w:p>
    <w:p w:rsidR="00B72503" w:rsidRDefault="00B72503">
      <w:pPr>
        <w:pStyle w:val="ProductList-Body"/>
      </w:pPr>
    </w:p>
    <w:p w:rsidR="00B72503" w:rsidRDefault="006F1393">
      <w:pPr>
        <w:pStyle w:val="ProductList-Body"/>
      </w:pPr>
      <w:r>
        <w:t>Salvo quando diversamente indicato nelle Note del Prodotto:</w:t>
      </w:r>
    </w:p>
    <w:p w:rsidR="00B72503" w:rsidRDefault="006F1393" w:rsidP="006F1393">
      <w:pPr>
        <w:pStyle w:val="ProductList-Bullet"/>
        <w:numPr>
          <w:ilvl w:val="0"/>
          <w:numId w:val="37"/>
        </w:numPr>
      </w:pPr>
      <w:r>
        <w:t>La Società potrà eseguire l’aggiornamento al software e utilizzarlo ai sensi di una Licenza di Migrazione, anziché al software coperto da una Licenza Qualificante. La Società non potrà utilizzare il software ai sensi di entrambe le licenze contemporaneamente.</w:t>
      </w:r>
    </w:p>
    <w:p w:rsidR="00B72503" w:rsidRDefault="006F1393" w:rsidP="006F1393">
      <w:pPr>
        <w:pStyle w:val="ProductList-Bullet"/>
        <w:numPr>
          <w:ilvl w:val="0"/>
          <w:numId w:val="37"/>
        </w:numPr>
      </w:pPr>
      <w:r>
        <w:t>Le Licenze di Migrazione sono concesse in proporzione di 1 a 1 per ciascuna delle Licenze Qualificanti della Società.</w:t>
      </w:r>
    </w:p>
    <w:p w:rsidR="00B72503" w:rsidRDefault="006F1393" w:rsidP="006F1393">
      <w:pPr>
        <w:pStyle w:val="ProductList-Bullet"/>
        <w:numPr>
          <w:ilvl w:val="0"/>
          <w:numId w:val="37"/>
        </w:numPr>
      </w:pPr>
      <w:r>
        <w:t>Nel caso in cui la Società abbia acquisito diritti perpetui di utilizzo del software ai sensi di una Licenza Qualificante, i diritti di utilizzo del software acquisiti ai sensi della Licenza di Migrazione saranno anch’essi perpetui; diversamente, i diritti acquisiti ai sensi di una Licenza di Migrazione cesseranno alla scadenza della Licenza Qualificante sottostante.</w:t>
      </w:r>
    </w:p>
    <w:p w:rsidR="00B72503" w:rsidRDefault="006F1393" w:rsidP="006F1393">
      <w:pPr>
        <w:pStyle w:val="ProductList-Bullet"/>
        <w:numPr>
          <w:ilvl w:val="0"/>
          <w:numId w:val="37"/>
        </w:numPr>
      </w:pPr>
      <w:r>
        <w:t>Alla scadenza della copertura SA per la Licenza Qualificante, la Società potrà acquisire SA per la stessa versione e la stessa edizione del Prodotto coperto dalla Licenza di Migrazione senza dover inizialmente acquisire nuove Licenze specifiche. Questa opzione non si applica alle società che acquistano licenze ai sensi di programmi di sottoscrizione, ad esempio Contratti Enterprise Subscription o Open Value Subscription.</w:t>
      </w:r>
    </w:p>
    <w:p w:rsidR="00B72503" w:rsidRDefault="006F1393" w:rsidP="006F1393">
      <w:pPr>
        <w:pStyle w:val="ProductList-Bullet"/>
        <w:numPr>
          <w:ilvl w:val="0"/>
          <w:numId w:val="37"/>
        </w:numPr>
      </w:pPr>
      <w:r>
        <w:t>La Società non potrà trasferire Licenze di Migrazione separatamente dalle Licenze Qualificanti.</w:t>
      </w:r>
    </w:p>
    <w:p w:rsidR="00B72503" w:rsidRDefault="006F1393" w:rsidP="006F1393">
      <w:pPr>
        <w:pStyle w:val="ProductList-Bullet"/>
        <w:numPr>
          <w:ilvl w:val="0"/>
          <w:numId w:val="37"/>
        </w:numPr>
      </w:pPr>
      <w:r>
        <w:t xml:space="preserve">Le licenze acquisite successivamente per il medesimo Prodotto interrotto nello stesso periodo di validità dell’iscrizione ai sensi di un Contratto Enterprise o Enterprise Subscription, Open Value Subscription o Enrollment for Education Solutions, nell’ambito di una procedura pianificata di true-up della Società sono anch’esse Licenze Qualificanti per gli scopi previsti dalla concessione di licenza. La copertura per i Prodotti con contratti “Subscription” dovrà essere continuativa. </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Offering1Heading"/>
        <w:outlineLvl w:val="1"/>
      </w:pPr>
      <w:bookmarkStart w:id="354" w:name="_Sec576"/>
      <w:r>
        <w:t>Vantaggi di Software Assurance</w:t>
      </w:r>
      <w:bookmarkEnd w:id="354"/>
      <w:r>
        <w:fldChar w:fldCharType="begin"/>
      </w:r>
      <w:r>
        <w:instrText xml:space="preserve"> TC "</w:instrText>
      </w:r>
      <w:bookmarkStart w:id="355" w:name="_Toc459472993"/>
      <w:r>
        <w:instrText>Vantaggi di Software Assurance</w:instrText>
      </w:r>
      <w:bookmarkEnd w:id="355"/>
      <w:r>
        <w:instrText>" \l 2</w:instrText>
      </w:r>
      <w:r>
        <w:fldChar w:fldCharType="end"/>
      </w:r>
    </w:p>
    <w:p w:rsidR="00B72503" w:rsidRDefault="006F1393">
      <w:pPr>
        <w:pStyle w:val="ProductList-Body"/>
      </w:pPr>
      <w:r>
        <w:t>La maggior parte dei Vantaggi di SA è disponibile per ciascun Pool di Prodotti, come descritto nella tabella sottostante. La copertura SA attiva per qualsiasi Prodotto qualificante qualifica la Società per i vantaggi indicati nella tabella che segue. Alcuni vantaggi sono concessi sulla base della spesa SA effettuata dalla Società per un determinato gruppo di prodotti qualificanti all’interno di un pool. A questo proposito, “spesa SA” non significa letteralmente i soldi effettivi spesi dalla Società. Al contrario, indica l’importo approssimativo della spesa che la Società ha sostenuto per la copertura SA di tali Prodotti ai sensi dell’Iscrizione Select o Enterprise, della registrazione Select Plus o del contratto Open (ad esempio, per gli acquisti solo di SA e gli acquisti del componente SA di L&amp;SA). Per le Società che partecipano ai programmi di sottoscrizione, rappresenta l’importo approssimativo della spesa totale che la Società ha dovuto affrontare per ottenere in licenza tali Prodotti ai sensi dell’iscrizione o del contratto. Per alcuni vantaggi è richiesta la copertura Software Assurance Membership (“SAM”). L’accesso da parte delle Società e i relativi diritti di utilizzo dei loro vantaggi di SA terminano, in genere, alla scadenza della copertura SA, se non diversamente indicato sotto o nelle Note del Prodotto. I vantaggi sono soggetti a modifiche e possono essere interrotti senza preavviso e in qualsiasi momento. La disponibilità dei vantaggi varia in base al programma, alla regione, alle opzioni di adempimento e alla lingua.</w:t>
      </w:r>
    </w:p>
    <w:tbl>
      <w:tblPr>
        <w:tblStyle w:val="PURTable"/>
        <w:tblW w:w="0" w:type="dxa"/>
        <w:tblLook w:val="04A0" w:firstRow="1" w:lastRow="0" w:firstColumn="1" w:lastColumn="0" w:noHBand="0" w:noVBand="1"/>
      </w:tblPr>
      <w:tblGrid>
        <w:gridCol w:w="5442"/>
        <w:gridCol w:w="1813"/>
        <w:gridCol w:w="1771"/>
        <w:gridCol w:w="1764"/>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Benefici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Pool di Applicazioni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Pool di Sistemi</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Pool di Server</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77">
              <w:r w:rsidR="006F1393">
                <w:rPr>
                  <w:color w:val="00467F"/>
                  <w:u w:val="single"/>
                </w:rPr>
                <w:t>Diritti su Versioni Nuove</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79">
              <w:r w:rsidR="006F139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0">
              <w:r w:rsidR="006F1393">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1">
              <w:r w:rsidR="006F139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755">
              <w:r w:rsidR="006F1393">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841">
              <w:r w:rsidR="006F139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651">
              <w:r w:rsidR="006F139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841">
              <w:r w:rsidR="006F139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2">
              <w:r w:rsidR="006F1393">
                <w:rPr>
                  <w:color w:val="00467F"/>
                  <w:u w:val="single"/>
                </w:rPr>
                <w:t>Voucher Corsi</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3">
              <w:r w:rsidR="006F139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4">
              <w:r w:rsidR="006F1393">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5">
              <w:r w:rsidR="006F1393">
                <w:rPr>
                  <w:color w:val="00467F"/>
                  <w:u w:val="single"/>
                </w:rPr>
                <w:t>Supporto per la Risoluzione dei Problemi 24x7</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6">
              <w:r w:rsidR="006F1393">
                <w:rPr>
                  <w:color w:val="00467F"/>
                  <w:u w:val="single"/>
                </w:rPr>
                <w:t>Supporto HotFix Esteso</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818">
              <w:r w:rsidR="006F139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7">
              <w:r w:rsidR="006F1393">
                <w:rPr>
                  <w:color w:val="00467F"/>
                  <w:u w:val="single"/>
                </w:rPr>
                <w:t>Licenza Step-Up</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838">
              <w:r w:rsidR="006F139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8">
              <w:r w:rsidR="006F1393">
                <w:rPr>
                  <w:color w:val="00467F"/>
                  <w:u w:val="single"/>
                </w:rPr>
                <w:t>Server - Diritti per il Ripristino di Emergenza</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89">
              <w:r w:rsidR="006F1393">
                <w:rPr>
                  <w:color w:val="00467F"/>
                  <w:u w:val="single"/>
                </w:rPr>
                <w:t>Mobilità delle Licenze</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590">
              <w:r w:rsidR="006F1393">
                <w:rPr>
                  <w:color w:val="00467F"/>
                  <w:u w:val="single"/>
                </w:rPr>
                <w:t>Server - Applicazioni Self-Hosted</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841">
              <w:r w:rsidR="006F1393">
                <w:rPr>
                  <w:color w:val="00467F"/>
                  <w:u w:val="single"/>
                </w:rPr>
                <w:t>Diritti di Acquisto del Componente Aggiuntivo di Windows SA Per Utente</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841">
              <w:r w:rsidR="006F139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17B5F">
            <w:pPr>
              <w:pStyle w:val="ProductList-TableBody"/>
            </w:pPr>
            <w:hyperlink w:anchor="_Sec652">
              <w:r w:rsidR="006F1393">
                <w:rPr>
                  <w:color w:val="00467F"/>
                  <w:u w:val="single"/>
                </w:rPr>
                <w:t>Diritti di Virtualizzazione per i Desktop Windows e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jc w:val="center"/>
            </w:pPr>
          </w:p>
        </w:tc>
      </w:tr>
    </w:tbl>
    <w:p w:rsidR="00B72503" w:rsidRDefault="00B72503">
      <w:pPr>
        <w:pStyle w:val="ProductList-Body"/>
      </w:pPr>
    </w:p>
    <w:p w:rsidR="00B72503" w:rsidRDefault="006F1393">
      <w:pPr>
        <w:pStyle w:val="ProductList-ClauseHeading"/>
        <w:outlineLvl w:val="2"/>
      </w:pPr>
      <w:bookmarkStart w:id="356" w:name="_Sec577"/>
      <w:r>
        <w:t>Diritti su Versioni Nuove</w:t>
      </w:r>
      <w:bookmarkEnd w:id="356"/>
    </w:p>
    <w:p w:rsidR="00B72503" w:rsidRDefault="006F1393">
      <w:pPr>
        <w:pStyle w:val="ProductList-Body"/>
      </w:pPr>
      <w:r>
        <w:t xml:space="preserve">La Società potrà eseguire l’aggiornamento all’ultima versione di un Prodotto disponibile. Qualora la Società acquisti Licenze perpetue tramite SA, potrà distribuire aggiornamenti alla nuova versione per tali Licenze dopo la scadenza della copertura SA, ma sono alle versioni rilasciate durante la copertura SA attiva. L’utilizzo della nuova versione è soggetto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tale versione.</w:t>
      </w:r>
    </w:p>
    <w:p w:rsidR="00B72503" w:rsidRDefault="00B72503">
      <w:pPr>
        <w:pStyle w:val="ProductList-Body"/>
      </w:pPr>
    </w:p>
    <w:p w:rsidR="00B72503" w:rsidRDefault="006F1393">
      <w:pPr>
        <w:pStyle w:val="ProductList-ClauseHeading"/>
        <w:outlineLvl w:val="2"/>
      </w:pPr>
      <w:bookmarkStart w:id="357" w:name="_Sec931"/>
      <w:r>
        <w:t>Calcolo dei Punti per i Vantaggi di Software Assurance</w:t>
      </w:r>
      <w:bookmarkEnd w:id="357"/>
    </w:p>
    <w:p w:rsidR="00B72503" w:rsidRDefault="006F1393">
      <w:pPr>
        <w:pStyle w:val="ProductList-Body"/>
      </w:pPr>
      <w:r>
        <w:t>I diritti per i seguenti vantaggi sono calcolati in base a un sistema di punti:</w:t>
      </w:r>
    </w:p>
    <w:p w:rsidR="00B72503" w:rsidRDefault="006F1393" w:rsidP="006F1393">
      <w:pPr>
        <w:pStyle w:val="ProductList-Bullet"/>
        <w:numPr>
          <w:ilvl w:val="0"/>
          <w:numId w:val="38"/>
        </w:numPr>
      </w:pPr>
      <w:r>
        <w:t>Planning Services</w:t>
      </w:r>
    </w:p>
    <w:p w:rsidR="00B72503" w:rsidRDefault="006F1393" w:rsidP="006F1393">
      <w:pPr>
        <w:pStyle w:val="ProductList-Bullet"/>
        <w:numPr>
          <w:ilvl w:val="0"/>
          <w:numId w:val="38"/>
        </w:numPr>
      </w:pPr>
      <w:r>
        <w:t>Voucher Corsi</w:t>
      </w:r>
    </w:p>
    <w:p w:rsidR="00B72503" w:rsidRDefault="006F1393" w:rsidP="006F1393">
      <w:pPr>
        <w:pStyle w:val="ProductList-Bullet"/>
        <w:numPr>
          <w:ilvl w:val="0"/>
          <w:numId w:val="38"/>
        </w:numPr>
      </w:pPr>
      <w:r>
        <w:t>Supporto per la Risoluzione dei Problemi 24x7 (Telefono) solo in MPSA</w:t>
      </w:r>
    </w:p>
    <w:p w:rsidR="00B72503" w:rsidRDefault="006F1393">
      <w:pPr>
        <w:pStyle w:val="ProductList-Body"/>
      </w:pPr>
      <w:r>
        <w:t>I punti per i Vantaggi di Software Assurance sono calcolati sulla base del numero di licenze qualificanti, dei pool applicabili e dei punti associati ai prodotti qualificanti elencati nella tabella che segue. Per qualificarsi per punti aggiuntivi, non è possibile combinare i Punti provenienti da contratti, iscrizioni o Account per gli Acquisti. La riduzione dei punti in seguito a resi o ad altre modifiche apportate alla fatturazione, ove ciò sia ammesso, potrebbe comportare la perdita di diritti durante i periodi di assegnazione attuale o futuri.</w:t>
      </w:r>
    </w:p>
    <w:tbl>
      <w:tblPr>
        <w:tblStyle w:val="PURTable"/>
        <w:tblW w:w="0" w:type="dxa"/>
        <w:tblLook w:val="04A0" w:firstRow="1" w:lastRow="0" w:firstColumn="1" w:lastColumn="0" w:noHBand="0" w:noVBand="1"/>
      </w:tblPr>
      <w:tblGrid>
        <w:gridCol w:w="9333"/>
        <w:gridCol w:w="1457"/>
      </w:tblGrid>
      <w:tr w:rsidR="00B7250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right w:val="single" w:sz="4" w:space="0" w:color="6E6E6E"/>
            </w:tcBorders>
            <w:shd w:val="clear" w:color="auto" w:fill="0072C6"/>
          </w:tcPr>
          <w:p w:rsidR="00B72503" w:rsidRDefault="006F1393">
            <w:pPr>
              <w:pStyle w:val="ProductList-TableBody"/>
            </w:pPr>
            <w:r>
              <w:rPr>
                <w:color w:val="FFFFFF"/>
              </w:rPr>
              <w:t>Licenze per Applicazioni Office e Server</w:t>
            </w:r>
          </w:p>
        </w:tc>
        <w:tc>
          <w:tcPr>
            <w:tcW w:w="1600" w:type="dxa"/>
            <w:tcBorders>
              <w:top w:val="single" w:sz="4" w:space="0" w:color="6E6E6E"/>
              <w:left w:val="single" w:sz="4" w:space="0" w:color="6E6E6E"/>
              <w:right w:val="single" w:sz="4" w:space="0" w:color="6E6E6E"/>
            </w:tcBorders>
            <w:shd w:val="clear" w:color="auto" w:fill="0072C6"/>
          </w:tcPr>
          <w:p w:rsidR="00B72503" w:rsidRDefault="006F1393">
            <w:pPr>
              <w:pStyle w:val="ProductList-TableBody"/>
            </w:pPr>
            <w:r>
              <w:rPr>
                <w:color w:val="FFFFFF"/>
              </w:rPr>
              <w:t>Punti</w:t>
            </w:r>
          </w:p>
        </w:tc>
      </w:tr>
      <w:tr w:rsidR="00B72503">
        <w:tc>
          <w:tcPr>
            <w:tcW w:w="10520" w:type="dxa"/>
            <w:tcBorders>
              <w:left w:val="single" w:sz="4" w:space="0" w:color="6E6E6E"/>
              <w:right w:val="single" w:sz="4" w:space="0" w:color="6E6E6E"/>
            </w:tcBorders>
          </w:tcPr>
          <w:p w:rsidR="00B72503" w:rsidRDefault="006F1393">
            <w:pPr>
              <w:pStyle w:val="ProductList-TableBody"/>
            </w:pPr>
            <w:r>
              <w:t>Prodotti del Pool di Applicazioni Office (incluse la famiglia di prodotti Office, Project Standard e Professional, Visio Standard e Professional), Task CAL per Microsoft Dynamics AX, Microsoft Dynamics AX Store Server</w:t>
            </w:r>
            <w:r>
              <w:rPr>
                <w:vertAlign w:val="superscript"/>
              </w:rPr>
              <w:t>1</w:t>
            </w:r>
            <w:r>
              <w:t>, Functional CAL per Microsoft Dynamics AX</w:t>
            </w:r>
            <w:r>
              <w:rPr>
                <w:vertAlign w:val="superscript"/>
              </w:rPr>
              <w:t>1</w:t>
            </w:r>
            <w:r>
              <w:t xml:space="preserve"> e CAL per Microsoft Dynamics CRM</w:t>
            </w:r>
            <w:r>
              <w:rPr>
                <w:vertAlign w:val="superscript"/>
              </w:rPr>
              <w:t>1</w:t>
            </w:r>
          </w:p>
        </w:tc>
        <w:tc>
          <w:tcPr>
            <w:tcW w:w="1600" w:type="dxa"/>
            <w:tcBorders>
              <w:left w:val="single" w:sz="4" w:space="0" w:color="6E6E6E"/>
              <w:right w:val="single" w:sz="4" w:space="0" w:color="6E6E6E"/>
            </w:tcBorders>
          </w:tcPr>
          <w:p w:rsidR="00B72503" w:rsidRDefault="006F1393">
            <w:pPr>
              <w:pStyle w:val="ProductList-TableBody"/>
            </w:pPr>
            <w:r>
              <w:t>1</w:t>
            </w:r>
          </w:p>
        </w:tc>
      </w:tr>
      <w:tr w:rsidR="00B72503">
        <w:tc>
          <w:tcPr>
            <w:tcW w:w="10520" w:type="dxa"/>
            <w:tcBorders>
              <w:left w:val="single" w:sz="4" w:space="0" w:color="6E6E6E"/>
              <w:right w:val="single" w:sz="4" w:space="0" w:color="6E6E6E"/>
            </w:tcBorders>
          </w:tcPr>
          <w:p w:rsidR="00B72503" w:rsidRDefault="006F1393">
            <w:pPr>
              <w:pStyle w:val="ProductList-TableBody"/>
            </w:pPr>
            <w:r>
              <w:t>SQL Server Standard Edition, Windows Server Standard Edition, Microsoft Dynamics CRM Server 2011, Microsoft Dynamics CRM Server 2013 e Microsoft Dynamics CRM Server 2015, Licenza di Gestione Server per System Center 2012 Standard (2 processori), Visual Studio Professional con MSDN e Visual Studio Test Professional con MSDN ed Enterprise CAL per Microsoft Dynamics AX</w:t>
            </w:r>
          </w:p>
        </w:tc>
        <w:tc>
          <w:tcPr>
            <w:tcW w:w="1600" w:type="dxa"/>
            <w:tcBorders>
              <w:left w:val="single" w:sz="4" w:space="0" w:color="6E6E6E"/>
              <w:right w:val="single" w:sz="4" w:space="0" w:color="6E6E6E"/>
            </w:tcBorders>
          </w:tcPr>
          <w:p w:rsidR="00B72503" w:rsidRDefault="006F1393">
            <w:pPr>
              <w:pStyle w:val="ProductList-TableBody"/>
            </w:pPr>
            <w:r>
              <w:t>25</w:t>
            </w:r>
          </w:p>
        </w:tc>
      </w:tr>
      <w:tr w:rsidR="00B72503">
        <w:tc>
          <w:tcPr>
            <w:tcW w:w="10520" w:type="dxa"/>
            <w:tcBorders>
              <w:left w:val="single" w:sz="4" w:space="0" w:color="6E6E6E"/>
              <w:right w:val="single" w:sz="4" w:space="0" w:color="6E6E6E"/>
            </w:tcBorders>
          </w:tcPr>
          <w:p w:rsidR="00B72503" w:rsidRDefault="006F1393">
            <w:pPr>
              <w:pStyle w:val="ProductList-TableBody"/>
            </w:pPr>
            <w:r>
              <w:t>SQL Server Enterprise Edition, SQL Server Business Intelligence, Windows Server Enterprise Edition e Visual Studio Enterprise con MSDN</w:t>
            </w:r>
          </w:p>
        </w:tc>
        <w:tc>
          <w:tcPr>
            <w:tcW w:w="1600" w:type="dxa"/>
            <w:tcBorders>
              <w:left w:val="single" w:sz="4" w:space="0" w:color="6E6E6E"/>
              <w:right w:val="single" w:sz="4" w:space="0" w:color="6E6E6E"/>
            </w:tcBorders>
          </w:tcPr>
          <w:p w:rsidR="00B72503" w:rsidRDefault="006F1393">
            <w:pPr>
              <w:pStyle w:val="ProductList-TableBody"/>
            </w:pPr>
            <w:r>
              <w:t>50</w:t>
            </w:r>
          </w:p>
        </w:tc>
      </w:tr>
      <w:tr w:rsidR="00B72503">
        <w:tc>
          <w:tcPr>
            <w:tcW w:w="10520" w:type="dxa"/>
            <w:tcBorders>
              <w:left w:val="single" w:sz="4" w:space="0" w:color="6E6E6E"/>
              <w:bottom w:val="single" w:sz="4" w:space="0" w:color="6E6E6E"/>
              <w:right w:val="single" w:sz="4" w:space="0" w:color="6E6E6E"/>
            </w:tcBorders>
          </w:tcPr>
          <w:p w:rsidR="00B72503" w:rsidRDefault="006F1393">
            <w:pPr>
              <w:pStyle w:val="ProductList-TableBody"/>
            </w:pPr>
            <w:r>
              <w:t>SQL Server Data Center Edition, SQL Parallel Data Warehouse, Windows Server Datacenter Edition, Microsoft Dynamics AX Standard Commerce Core Server e Licenza di Gestione Server per System Center 2012 Datacenter (2 processori)</w:t>
            </w:r>
          </w:p>
        </w:tc>
        <w:tc>
          <w:tcPr>
            <w:tcW w:w="1600" w:type="dxa"/>
            <w:tcBorders>
              <w:left w:val="single" w:sz="4" w:space="0" w:color="6E6E6E"/>
              <w:bottom w:val="single" w:sz="4" w:space="0" w:color="6E6E6E"/>
              <w:right w:val="single" w:sz="4" w:space="0" w:color="6E6E6E"/>
            </w:tcBorders>
          </w:tcPr>
          <w:p w:rsidR="00B72503" w:rsidRDefault="006F1393">
            <w:pPr>
              <w:pStyle w:val="ProductList-TableBody"/>
            </w:pPr>
            <w:r>
              <w:t>75</w:t>
            </w:r>
          </w:p>
        </w:tc>
      </w:tr>
    </w:tbl>
    <w:p w:rsidR="00B72503" w:rsidRDefault="006F1393">
      <w:pPr>
        <w:pStyle w:val="ProductList-Body"/>
      </w:pPr>
      <w:r>
        <w:rPr>
          <w:b/>
          <w:i/>
        </w:rPr>
        <w:t>Nota:</w:t>
      </w:r>
      <w:r>
        <w:rPr>
          <w:i/>
        </w:rPr>
        <w:t xml:space="preserve"> per le CAL per SQL, le Società potranno fare riferimento alla tabella delle CAL Suite del presente Articolo</w:t>
      </w:r>
    </w:p>
    <w:p w:rsidR="00B72503" w:rsidRDefault="006F1393">
      <w:pPr>
        <w:pStyle w:val="ProductList-Body"/>
      </w:pPr>
      <w:r>
        <w:rPr>
          <w:vertAlign w:val="superscript"/>
        </w:rPr>
        <w:t>1</w:t>
      </w:r>
      <w:r>
        <w:rPr>
          <w:i/>
        </w:rPr>
        <w:t xml:space="preserve"> Per la Professional CAL per Microsoft Dynamics CRM vengono assegnati 2 punti</w:t>
      </w:r>
    </w:p>
    <w:p w:rsidR="00B72503" w:rsidRDefault="00B72503">
      <w:pPr>
        <w:pStyle w:val="ProductList-Body"/>
      </w:pPr>
    </w:p>
    <w:p w:rsidR="00B72503" w:rsidRDefault="006F1393">
      <w:pPr>
        <w:pStyle w:val="ProductList-ClauseHeading"/>
        <w:outlineLvl w:val="2"/>
      </w:pPr>
      <w:bookmarkStart w:id="358" w:name="_Sec579"/>
      <w:r>
        <w:t>Servizi Office Online e Office Online Server</w:t>
      </w:r>
      <w:bookmarkEnd w:id="358"/>
    </w:p>
    <w:p w:rsidR="00B72503" w:rsidRDefault="006F1393">
      <w:pPr>
        <w:pStyle w:val="ProductList-Body"/>
      </w:pPr>
      <w:r>
        <w:t xml:space="preserve">Gli utenti di un dispositivo ottenuto in licenza con le applicazioni qualificanti potranno accedere ai servizi Office Online e Office Online Server per la modifica dei documenti tramite il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L’Utente Principale di un </w:t>
      </w:r>
      <w:r>
        <w:fldChar w:fldCharType="begin"/>
      </w:r>
      <w:r>
        <w:instrText xml:space="preserve"> AutoTextList   \s NoStyle \t "Dispositivo con Licenza indica un singolo sistema hardware fisico al quale è stata ceduta una Licenza. Ai fini della presente definizione, una partizione hardware o un blade è considerato come un dispositivo separato." </w:instrText>
      </w:r>
      <w:r>
        <w:fldChar w:fldCharType="separate"/>
      </w:r>
      <w:r>
        <w:rPr>
          <w:color w:val="0563C1"/>
        </w:rPr>
        <w:t>Dispositivo con Licenza</w:t>
      </w:r>
      <w:r>
        <w:fldChar w:fldCharType="end"/>
      </w:r>
      <w:r>
        <w:t xml:space="preserve"> potrà accedere ai servizi Office Online e Office Online Server per la modifica dei documenti tramite qualsiasi dispositivo.</w:t>
      </w:r>
    </w:p>
    <w:tbl>
      <w:tblPr>
        <w:tblStyle w:val="PURTable"/>
        <w:tblW w:w="0" w:type="dxa"/>
        <w:tblLook w:val="04A0" w:firstRow="1" w:lastRow="0" w:firstColumn="1" w:lastColumn="0" w:noHBand="0" w:noVBand="1"/>
      </w:tblPr>
      <w:tblGrid>
        <w:gridCol w:w="5365"/>
        <w:gridCol w:w="5425"/>
      </w:tblGrid>
      <w:tr w:rsidR="00B725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 xml:space="preserve">Applicazioni Desktop Qualificanti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Diritti di Office Online</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Standard</w:t>
            </w:r>
            <w:r>
              <w:fldChar w:fldCharType="begin"/>
            </w:r>
            <w:r>
              <w:instrText xml:space="preserve"> XE "Office Standard" </w:instrText>
            </w:r>
            <w:r>
              <w:fldChar w:fldCharType="end"/>
            </w:r>
          </w:p>
          <w:p w:rsidR="00B72503" w:rsidRDefault="006F1393">
            <w:pPr>
              <w:pStyle w:val="ProductList-TableBody"/>
            </w:pPr>
            <w:r>
              <w:t>Office Professional Plus</w:t>
            </w:r>
            <w:r>
              <w:fldChar w:fldCharType="begin"/>
            </w:r>
            <w:r>
              <w:instrText xml:space="preserve"> XE "Office Professional Plus" </w:instrText>
            </w:r>
            <w:r>
              <w:fldChar w:fldCharType="end"/>
            </w:r>
          </w:p>
          <w:p w:rsidR="00B72503" w:rsidRDefault="006F1393">
            <w:pPr>
              <w:pStyle w:val="ProductList-TableBody"/>
            </w:pPr>
            <w:r>
              <w:t>Office per Mac Standard</w:t>
            </w:r>
            <w:r>
              <w:fldChar w:fldCharType="begin"/>
            </w:r>
            <w:r>
              <w:instrText xml:space="preserve"> XE "Office per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Online per Office 365</w:t>
            </w:r>
            <w:r>
              <w:fldChar w:fldCharType="begin"/>
            </w:r>
            <w:r>
              <w:instrText xml:space="preserve"> XE "Office Online per Office 365" </w:instrText>
            </w:r>
            <w:r>
              <w:fldChar w:fldCharType="end"/>
            </w:r>
          </w:p>
          <w:p w:rsidR="00B72503" w:rsidRDefault="006F1393">
            <w:pPr>
              <w:pStyle w:val="ProductList-TableBody"/>
            </w:pPr>
            <w:r>
              <w:t>Office Online Server</w:t>
            </w:r>
          </w:p>
        </w:tc>
      </w:tr>
    </w:tbl>
    <w:p w:rsidR="00B72503" w:rsidRDefault="006F1393">
      <w:pPr>
        <w:pStyle w:val="ProductList-Body"/>
      </w:pPr>
      <w:r>
        <w:rPr>
          <w:i/>
        </w:rPr>
        <w:t>Gli utenti dovranno anche ottenere la licenza per i piani di SharePoint Online</w:t>
      </w:r>
      <w:r>
        <w:fldChar w:fldCharType="begin"/>
      </w:r>
      <w:r>
        <w:instrText xml:space="preserve"> XE "SharePoint Online" </w:instrText>
      </w:r>
      <w:r>
        <w:fldChar w:fldCharType="end"/>
      </w:r>
      <w:r>
        <w:rPr>
          <w:i/>
        </w:rPr>
        <w:t xml:space="preserve"> o OneDrive for Business per accedere al servizio Office Online.</w:t>
      </w:r>
    </w:p>
    <w:p w:rsidR="00B72503" w:rsidRDefault="00B72503">
      <w:pPr>
        <w:pStyle w:val="ProductList-Body"/>
      </w:pPr>
    </w:p>
    <w:p w:rsidR="00B72503" w:rsidRDefault="006F1393">
      <w:pPr>
        <w:pStyle w:val="ProductList-ClauseHeading"/>
        <w:outlineLvl w:val="2"/>
      </w:pPr>
      <w:bookmarkStart w:id="359" w:name="_Sec580"/>
      <w:r>
        <w:lastRenderedPageBreak/>
        <w:t>Planning Services</w:t>
      </w:r>
      <w:bookmarkEnd w:id="359"/>
    </w:p>
    <w:p w:rsidR="00B72503" w:rsidRDefault="006F1393">
      <w:pPr>
        <w:pStyle w:val="ProductList-Body"/>
      </w:pPr>
      <w:r>
        <w:t>Le Società (che non siano quelle che acquistano tramite i Programmi Academic) con un impegno a livello aziendale o SAM nel Pool di Applicazioni e Server sono idonee a ricevere questo vantaggio. Il vantaggio Planning Services mette a disposizione delle società qualificanti offerte di servizi personalizzati predeterminati.</w:t>
      </w:r>
    </w:p>
    <w:p w:rsidR="00B72503" w:rsidRDefault="00B72503">
      <w:pPr>
        <w:pStyle w:val="ProductList-Body"/>
      </w:pPr>
    </w:p>
    <w:p w:rsidR="00B72503" w:rsidRDefault="006F1393">
      <w:pPr>
        <w:pStyle w:val="ProductList-Body"/>
      </w:pPr>
      <w:r>
        <w:t>Le società qualificate ricevono un numero di giorni Planning Services basato sul numero di punti acquisiti con i Vantaggi SA tramite le licenze qualificanti. Il numero di giorni che una Società riceve per le offerte di Planning Services disponibili viene inserito in un pool di giorni Planning Services.</w:t>
      </w:r>
    </w:p>
    <w:tbl>
      <w:tblPr>
        <w:tblStyle w:val="PURTable"/>
        <w:tblW w:w="0" w:type="dxa"/>
        <w:tblLook w:val="04A0" w:firstRow="1" w:lastRow="0" w:firstColumn="1" w:lastColumn="0" w:noHBand="0" w:noVBand="1"/>
      </w:tblPr>
      <w:tblGrid>
        <w:gridCol w:w="9018"/>
        <w:gridCol w:w="1772"/>
      </w:tblGrid>
      <w:tr w:rsidR="00B7250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Licenze per Applicazioni Office e Server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Punti</w:t>
            </w:r>
          </w:p>
        </w:tc>
      </w:tr>
      <w:tr w:rsidR="00B72503">
        <w:tc>
          <w:tcPr>
            <w:tcW w:w="101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Prodotti del Pool di Applicazioni Office (incluse la famiglia di prodotti Office, Project Standard</w:t>
            </w:r>
            <w:r>
              <w:fldChar w:fldCharType="begin"/>
            </w:r>
            <w:r>
              <w:instrText xml:space="preserve"> XE "Project Standard" </w:instrText>
            </w:r>
            <w:r>
              <w:fldChar w:fldCharType="end"/>
            </w:r>
            <w:r>
              <w:t xml:space="preserve"> e Professional, Visio Standard</w:t>
            </w:r>
            <w:r>
              <w:fldChar w:fldCharType="begin"/>
            </w:r>
            <w:r>
              <w:instrText xml:space="preserve"> XE "Visio Standard" </w:instrText>
            </w:r>
            <w:r>
              <w:fldChar w:fldCharType="end"/>
            </w:r>
            <w:r>
              <w:t xml:space="preserve"> e Professional), Task CAL per Microsoft Dynamics AX</w:t>
            </w:r>
            <w:r>
              <w:fldChar w:fldCharType="begin"/>
            </w:r>
            <w:r>
              <w:instrText xml:space="preserve"> XE "Task CAL per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Functional CAL per Microsoft Dynamics AX</w:t>
            </w:r>
            <w:r>
              <w:fldChar w:fldCharType="begin"/>
            </w:r>
            <w:r>
              <w:instrText xml:space="preserve"> XE "Functional CAL per Microsoft Dynamics AX" </w:instrText>
            </w:r>
            <w:r>
              <w:fldChar w:fldCharType="end"/>
            </w:r>
            <w:r>
              <w:rPr>
                <w:vertAlign w:val="superscript"/>
              </w:rPr>
              <w:t>1</w:t>
            </w:r>
            <w:r>
              <w:t xml:space="preserve"> e CAL per Microsoft Dynamics CRM</w:t>
            </w:r>
            <w:r>
              <w:fldChar w:fldCharType="begin"/>
            </w:r>
            <w:r>
              <w:instrText xml:space="preserve"> XE "CAL per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1</w:t>
            </w:r>
          </w:p>
        </w:tc>
      </w:tr>
      <w:tr w:rsidR="00B72503">
        <w:tc>
          <w:tcPr>
            <w:tcW w:w="101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e Microsoft Dynamics CRM Server 2015</w:t>
            </w:r>
            <w:r>
              <w:fldChar w:fldCharType="begin"/>
            </w:r>
            <w:r>
              <w:instrText xml:space="preserve"> XE "Microsoft Dynamics CRM Server 2015" </w:instrText>
            </w:r>
            <w:r>
              <w:fldChar w:fldCharType="end"/>
            </w:r>
            <w:r>
              <w:t>, Licenza di Gestione Server per System Center 2012 Standard</w:t>
            </w:r>
            <w:r>
              <w:fldChar w:fldCharType="begin"/>
            </w:r>
            <w:r>
              <w:instrText xml:space="preserve"> XE "Licenza di Gestione Server per System Center 2012 Standard" </w:instrText>
            </w:r>
            <w:r>
              <w:fldChar w:fldCharType="end"/>
            </w:r>
            <w:r>
              <w:t xml:space="preserve"> (2 processori), Visual Studio Professional con MSDN</w:t>
            </w:r>
            <w:r>
              <w:fldChar w:fldCharType="begin"/>
            </w:r>
            <w:r>
              <w:instrText xml:space="preserve"> XE "Visual Studio Professional con MSDN" </w:instrText>
            </w:r>
            <w:r>
              <w:fldChar w:fldCharType="end"/>
            </w:r>
            <w:r>
              <w:t xml:space="preserve"> e Visual Studio Test Professional con MSDN</w:t>
            </w:r>
            <w:r>
              <w:fldChar w:fldCharType="begin"/>
            </w:r>
            <w:r>
              <w:instrText xml:space="preserve"> XE "Visual Studio Test Professional con MSDN" </w:instrText>
            </w:r>
            <w:r>
              <w:fldChar w:fldCharType="end"/>
            </w:r>
            <w:r>
              <w:t xml:space="preserve"> ed Enterprise CAL per Microsoft Dynamics AX</w:t>
            </w:r>
            <w:r>
              <w:fldChar w:fldCharType="begin"/>
            </w:r>
            <w:r>
              <w:instrText xml:space="preserve"> XE "Enterprise CAL per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25</w:t>
            </w:r>
          </w:p>
        </w:tc>
      </w:tr>
      <w:tr w:rsidR="00B72503">
        <w:tc>
          <w:tcPr>
            <w:tcW w:w="101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Server Enterprise Edition</w:t>
            </w:r>
            <w:r>
              <w:fldChar w:fldCharType="begin"/>
            </w:r>
            <w:r>
              <w:instrText xml:space="preserve"> XE "SQL Server Enterprise Edition" </w:instrText>
            </w:r>
            <w:r>
              <w:fldChar w:fldCharType="end"/>
            </w:r>
            <w:r>
              <w:t>, SQL Server Business Intelligence</w:t>
            </w:r>
            <w:r>
              <w:fldChar w:fldCharType="begin"/>
            </w:r>
            <w:r>
              <w:instrText xml:space="preserve"> XE "SQL Server Business Intelligence" </w:instrText>
            </w:r>
            <w:r>
              <w:fldChar w:fldCharType="end"/>
            </w:r>
            <w:r>
              <w:t>, Windows Server Enterprise Edition</w:t>
            </w:r>
            <w:r>
              <w:fldChar w:fldCharType="begin"/>
            </w:r>
            <w:r>
              <w:instrText xml:space="preserve"> XE "Windows Server Enterprise Edition" </w:instrText>
            </w:r>
            <w:r>
              <w:fldChar w:fldCharType="end"/>
            </w:r>
            <w:r>
              <w:t xml:space="preserve"> e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50</w:t>
            </w:r>
          </w:p>
        </w:tc>
      </w:tr>
      <w:tr w:rsidR="00B72503">
        <w:tc>
          <w:tcPr>
            <w:tcW w:w="101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Server Data Center Edition</w:t>
            </w:r>
            <w:r>
              <w:fldChar w:fldCharType="begin"/>
            </w:r>
            <w:r>
              <w:instrText xml:space="preserve"> XE "SQL Server Data Center Edition" </w:instrText>
            </w:r>
            <w:r>
              <w:fldChar w:fldCharType="end"/>
            </w:r>
            <w:r>
              <w:t>, SQL Parallel Data Warehouse</w:t>
            </w:r>
            <w:r>
              <w:fldChar w:fldCharType="begin"/>
            </w:r>
            <w:r>
              <w:instrText xml:space="preserve"> XE "SQL Parallel Data Warehouse" </w:instrText>
            </w:r>
            <w:r>
              <w:fldChar w:fldCharType="end"/>
            </w:r>
            <w:r>
              <w:t>, Windows Server Datacenter Edition</w:t>
            </w:r>
            <w:r>
              <w:fldChar w:fldCharType="begin"/>
            </w:r>
            <w:r>
              <w:instrText xml:space="preserve"> XE "Windows Server Datacenter Edition"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e Licenza di Gestione Server per System Center 2012 Datacenter</w:t>
            </w:r>
            <w:r>
              <w:fldChar w:fldCharType="begin"/>
            </w:r>
            <w:r>
              <w:instrText xml:space="preserve"> XE "Licenza di Gestione Server per System Center 2012 Datacenter" </w:instrText>
            </w:r>
            <w:r>
              <w:fldChar w:fldCharType="end"/>
            </w:r>
            <w:r>
              <w:t xml:space="preserve"> (2 processori)</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75</w:t>
            </w:r>
          </w:p>
        </w:tc>
      </w:tr>
    </w:tbl>
    <w:p w:rsidR="00B72503" w:rsidRDefault="006F1393">
      <w:pPr>
        <w:pStyle w:val="ProductList-Body"/>
      </w:pPr>
      <w:r>
        <w:rPr>
          <w:b/>
          <w:i/>
        </w:rPr>
        <w:t>Nota:</w:t>
      </w:r>
      <w:r>
        <w:rPr>
          <w:i/>
        </w:rPr>
        <w:t xml:space="preserve"> per le CAL per SQL, le Società potranno fare riferimento alla tabella delle CAL Suite del presente Articolo</w:t>
      </w:r>
    </w:p>
    <w:p w:rsidR="00B72503" w:rsidRDefault="006F1393">
      <w:pPr>
        <w:pStyle w:val="ProductList-Body"/>
      </w:pPr>
      <w:r>
        <w:rPr>
          <w:vertAlign w:val="superscript"/>
        </w:rPr>
        <w:t>1</w:t>
      </w:r>
      <w:r>
        <w:rPr>
          <w:i/>
        </w:rPr>
        <w:t xml:space="preserve"> Per la Professional CAL per Microsoft Dynamics CRM vengono assegnati 2 punti</w:t>
      </w:r>
    </w:p>
    <w:p w:rsidR="00B72503" w:rsidRDefault="00B72503">
      <w:pPr>
        <w:pStyle w:val="ProductList-Body"/>
      </w:pPr>
    </w:p>
    <w:p w:rsidR="00B72503" w:rsidRDefault="006F1393">
      <w:pPr>
        <w:pStyle w:val="ProductList-Body"/>
      </w:pPr>
      <w:r>
        <w:t>Il punti totali destinati alla Società definiscono i diritti relativi ai Giorni Planning Services come mostrato qui sotto:</w:t>
      </w:r>
    </w:p>
    <w:tbl>
      <w:tblPr>
        <w:tblStyle w:val="PURTable"/>
        <w:tblW w:w="0" w:type="dxa"/>
        <w:tblLook w:val="04A0" w:firstRow="1" w:lastRow="0" w:firstColumn="1" w:lastColumn="0" w:noHBand="0" w:noVBand="1"/>
      </w:tblPr>
      <w:tblGrid>
        <w:gridCol w:w="1537"/>
        <w:gridCol w:w="762"/>
        <w:gridCol w:w="715"/>
        <w:gridCol w:w="715"/>
        <w:gridCol w:w="920"/>
        <w:gridCol w:w="1014"/>
        <w:gridCol w:w="1014"/>
        <w:gridCol w:w="1032"/>
        <w:gridCol w:w="1032"/>
        <w:gridCol w:w="1032"/>
        <w:gridCol w:w="1017"/>
      </w:tblGrid>
      <w:tr w:rsidR="00B7250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Punti di Licenze per Applicazioni Office e/o Server</w:t>
            </w:r>
          </w:p>
        </w:tc>
        <w:tc>
          <w:tcPr>
            <w:tcW w:w="86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600,000+</w:t>
            </w:r>
          </w:p>
        </w:tc>
      </w:tr>
      <w:tr w:rsidR="00B7250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B72503" w:rsidRDefault="006F1393">
            <w:pPr>
              <w:pStyle w:val="ProductList-TableBody"/>
            </w:pPr>
            <w:r>
              <w:t>Giorni Planning Services Office</w:t>
            </w:r>
          </w:p>
        </w:tc>
        <w:tc>
          <w:tcPr>
            <w:tcW w:w="8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75</w:t>
            </w:r>
          </w:p>
        </w:tc>
      </w:tr>
    </w:tbl>
    <w:p w:rsidR="00B72503" w:rsidRDefault="00B72503">
      <w:pPr>
        <w:pStyle w:val="ProductList-Body"/>
      </w:pPr>
    </w:p>
    <w:p w:rsidR="00B72503" w:rsidRDefault="006F1393">
      <w:pPr>
        <w:pStyle w:val="ProductList-Body"/>
      </w:pPr>
      <w:r>
        <w:t>La copertura SA per Core CAL</w:t>
      </w:r>
      <w:r>
        <w:fldChar w:fldCharType="begin"/>
      </w:r>
      <w:r>
        <w:instrText xml:space="preserve"> XE "Core CAL" </w:instrText>
      </w:r>
      <w:r>
        <w:fldChar w:fldCharType="end"/>
      </w:r>
      <w:r>
        <w:t xml:space="preserve"> Suite e CAL per SQL conta come un (1) punto per il raggiungimento della soglia indicata nella prima colonna che segue; la copertura SA per Enterprise CAL</w:t>
      </w:r>
      <w:r>
        <w:fldChar w:fldCharType="begin"/>
      </w:r>
      <w:r>
        <w:instrText xml:space="preserve"> XE "Enterprise CAL" </w:instrText>
      </w:r>
      <w:r>
        <w:fldChar w:fldCharType="end"/>
      </w:r>
      <w:r>
        <w:t xml:space="preserve"> Suite conta come due (2) punti per il raggiungimento della soglia indicata nella prima colonna che segue:</w:t>
      </w:r>
    </w:p>
    <w:tbl>
      <w:tblPr>
        <w:tblStyle w:val="PURTable"/>
        <w:tblW w:w="0" w:type="dxa"/>
        <w:tblLook w:val="04A0" w:firstRow="1" w:lastRow="0" w:firstColumn="1" w:lastColumn="0" w:noHBand="0" w:noVBand="1"/>
      </w:tblPr>
      <w:tblGrid>
        <w:gridCol w:w="1635"/>
        <w:gridCol w:w="1403"/>
        <w:gridCol w:w="1528"/>
        <w:gridCol w:w="1542"/>
        <w:gridCol w:w="1556"/>
        <w:gridCol w:w="1556"/>
        <w:gridCol w:w="1570"/>
      </w:tblGrid>
      <w:tr w:rsidR="00B7250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B72503" w:rsidRDefault="006F1393">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B72503" w:rsidRDefault="006F1393">
            <w:pPr>
              <w:pStyle w:val="ProductList-TableBody"/>
            </w:pPr>
            <w:r>
              <w:t>→600,000+</w:t>
            </w:r>
          </w:p>
        </w:tc>
      </w:tr>
      <w:tr w:rsidR="00B7250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B72503" w:rsidRDefault="006F1393">
            <w:pPr>
              <w:pStyle w:val="ProductList-TableBody"/>
            </w:pPr>
            <w:r>
              <w:t>Giorni Planning Services Office</w:t>
            </w:r>
          </w:p>
        </w:tc>
        <w:tc>
          <w:tcPr>
            <w:tcW w:w="16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12</w:t>
            </w:r>
          </w:p>
        </w:tc>
      </w:tr>
    </w:tbl>
    <w:p w:rsidR="00B72503" w:rsidRDefault="006F1393">
      <w:pPr>
        <w:pStyle w:val="ProductList-Body"/>
      </w:pPr>
      <w:r>
        <w:t xml:space="preserve">Le Società possono scegliere tra le offerte Planning Services disponibili fornite da Consociate Microsoft o Partner Microsoft qualificati. Un elenco dei servizi disponibili è presente all’indirizzo </w:t>
      </w:r>
      <w:hyperlink r:id="rId127">
        <w:r>
          <w:rPr>
            <w:color w:val="00467F"/>
            <w:u w:val="single"/>
          </w:rPr>
          <w:t>http://www.microsoft.com/licensing/software-assurance/planning-services-overview.aspx</w:t>
        </w:r>
      </w:hyperlink>
      <w:r>
        <w:t xml:space="preserve">. </w:t>
      </w:r>
    </w:p>
    <w:p w:rsidR="00B72503" w:rsidRDefault="00B72503">
      <w:pPr>
        <w:pStyle w:val="ProductList-Body"/>
      </w:pPr>
    </w:p>
    <w:p w:rsidR="00B72503" w:rsidRDefault="006F1393">
      <w:pPr>
        <w:pStyle w:val="ProductList-Body"/>
      </w:pPr>
      <w:r>
        <w:t>L’elenco di servizi disponibili e di livelli di servizi associati potrà cambiare in qualsiasi momento. I Provider Qualificati forniranno alle società uno schema dell’Ambito di Lavoro disponibile per ciascuna delle offerte di servizi di cui sopra. Su richiesta le società potranno inoltre convertire (e annullare la conversione) i giorni Voucher Corsi inutilizzati (vedere il vantaggio Voucher Corsi) con un rapporto di un Giorno Planning Services per tre giorni Voucher Corsi, qualora (i) siano attualmente idonee al vantaggio Voucher Corsi, (ii) abbiano attivato il relativo vantaggio Voucher Corsi e (iii) dispongano di almeno 3 giorni di corsi non rivendicati del vantaggio Voucher Corsi disponibili per la conversione.</w:t>
      </w:r>
    </w:p>
    <w:p w:rsidR="00B72503" w:rsidRDefault="006F1393" w:rsidP="006F1393">
      <w:pPr>
        <w:pStyle w:val="ProductList-Bullet"/>
        <w:numPr>
          <w:ilvl w:val="0"/>
          <w:numId w:val="39"/>
        </w:numPr>
      </w:pPr>
      <w:r>
        <w:t xml:space="preserve">I Planning Services potranno essere forniti alla Società da Partner Microsoft qualificati o da Microsoft Consulting Services. I servizi erogati con i voucher vengono forniti ai sensi di un contratto tra la Società e il Provider Qualificato; la Società può visualizzare l’elenco dei Provider Qualificati al seguente indirizzo: </w:t>
      </w:r>
      <w:hyperlink r:id="rId128">
        <w:r>
          <w:rPr>
            <w:color w:val="00467F"/>
            <w:u w:val="single"/>
          </w:rPr>
          <w:t>http://directory.partners.extranet.microsoft.com/psbproviders</w:t>
        </w:r>
      </w:hyperlink>
    </w:p>
    <w:p w:rsidR="00B72503" w:rsidRDefault="006F1393" w:rsidP="006F1393">
      <w:pPr>
        <w:pStyle w:val="ProductList-Bullet"/>
        <w:numPr>
          <w:ilvl w:val="0"/>
          <w:numId w:val="39"/>
        </w:numPr>
      </w:pPr>
      <w:r>
        <w:t xml:space="preserve">Gli engagement Planning Services forniscono servizi di consulenza che coprono un ambito di lavoro predeterminato, il cui esito è un piano di distribuzione di alto livello; la distribuzione effettiva del software non può essere inclusa. </w:t>
      </w:r>
    </w:p>
    <w:p w:rsidR="00B72503" w:rsidRDefault="006F1393" w:rsidP="006F1393">
      <w:pPr>
        <w:pStyle w:val="ProductList-Bullet"/>
        <w:numPr>
          <w:ilvl w:val="0"/>
          <w:numId w:val="39"/>
        </w:numPr>
      </w:pPr>
      <w:r>
        <w:t xml:space="preserve">I voucher Planning Services possono essere riscattati solo dalla società idonea a ricevere il vantaggio. </w:t>
      </w:r>
    </w:p>
    <w:p w:rsidR="00B72503" w:rsidRDefault="006F1393" w:rsidP="006F1393">
      <w:pPr>
        <w:pStyle w:val="ProductList-Bullet"/>
        <w:numPr>
          <w:ilvl w:val="0"/>
          <w:numId w:val="39"/>
        </w:numPr>
      </w:pPr>
      <w:r>
        <w:t xml:space="preserve">I voucher Planning Services non potranno essere scambiati con contante, somme di denaro o altri corrispettivi. </w:t>
      </w:r>
    </w:p>
    <w:p w:rsidR="00B72503" w:rsidRDefault="006F1393" w:rsidP="006F1393">
      <w:pPr>
        <w:pStyle w:val="ProductList-Bullet"/>
        <w:numPr>
          <w:ilvl w:val="0"/>
          <w:numId w:val="39"/>
        </w:numPr>
      </w:pPr>
      <w:r>
        <w:t xml:space="preserve">La riduzione della copertura SA qualificante in seguito a resi o altre modifiche apportate alla fatturazione, ove ammessa, potrà diminuire i giorni di idoneità ai Planning Services della Società. </w:t>
      </w:r>
    </w:p>
    <w:p w:rsidR="00B72503" w:rsidRDefault="006F1393" w:rsidP="006F1393">
      <w:pPr>
        <w:pStyle w:val="ProductList-Bullet"/>
        <w:numPr>
          <w:ilvl w:val="0"/>
          <w:numId w:val="39"/>
        </w:numPr>
      </w:pPr>
      <w:r>
        <w:t xml:space="preserve">I tipi di Voucher non potranno essere cumulati. Gli engagement Planning Services non dovranno superare la durata massima specificata per il tipo di engagement. </w:t>
      </w:r>
    </w:p>
    <w:p w:rsidR="00B72503" w:rsidRDefault="006F1393" w:rsidP="006F1393">
      <w:pPr>
        <w:pStyle w:val="ProductList-Bullet"/>
        <w:numPr>
          <w:ilvl w:val="0"/>
          <w:numId w:val="39"/>
        </w:numPr>
      </w:pPr>
      <w:r>
        <w:t xml:space="preserve">I voucher sono validi solo con Provider qualificati per il tipo di servizio specifico per il quale il voucher viene riscattato. </w:t>
      </w:r>
    </w:p>
    <w:p w:rsidR="00B72503" w:rsidRDefault="006F1393" w:rsidP="006F1393">
      <w:pPr>
        <w:pStyle w:val="ProductList-Bullet"/>
        <w:numPr>
          <w:ilvl w:val="0"/>
          <w:numId w:val="39"/>
        </w:numPr>
      </w:pPr>
      <w:r>
        <w:t xml:space="preserve">I voucher dovranno essere assegnati durante il periodo della copertura SA. </w:t>
      </w:r>
    </w:p>
    <w:p w:rsidR="00B72503" w:rsidRDefault="006F1393" w:rsidP="006F1393">
      <w:pPr>
        <w:pStyle w:val="ProductList-Bullet"/>
        <w:numPr>
          <w:ilvl w:val="0"/>
          <w:numId w:val="39"/>
        </w:numPr>
      </w:pPr>
      <w:r>
        <w:t xml:space="preserve">I voucher scadranno dopo 180 giorni dalla data di assegnazione, indipendentemente dalla data di scadenza della copertura SA. Tutti i servizi dovranno essere forniti (voucher riscattato) prima della scadenza dei voucher. Per i voucher, la cui data di scadenza è precedente a quella della copertura SA, verrà ripristinato il pool disponibile di giorni Planning Services. Le tabelle riportate sopra mostrano i giorni di servizio disponibili in base a un’iscrizione o a un contratto triennale completo. Le Società che acquistano una copertura SA di durata annuale riceveranno un terzo del numero dichiarato di giorni di servizio. Le Società che acquistano una copertura SA di durata biennale riceveranno due terzi del numero dichiarato di giorni di servizio. </w:t>
      </w:r>
    </w:p>
    <w:p w:rsidR="00B72503" w:rsidRDefault="00B72503">
      <w:pPr>
        <w:pStyle w:val="ProductList-Body"/>
      </w:pPr>
    </w:p>
    <w:p w:rsidR="00B72503" w:rsidRDefault="006F1393">
      <w:pPr>
        <w:pStyle w:val="ProductList-Body"/>
      </w:pPr>
      <w:r>
        <w:t>I deliverable completati inviati a Microsoft dal Provider Qualificato al termine dell’engagement potranno essere utilizzati da Microsoft per il controllo della qualità e a tale scopo potranno essere condivisi con il team dell’account Microsoft della Società.</w:t>
      </w:r>
    </w:p>
    <w:p w:rsidR="00B72503" w:rsidRDefault="00B72503">
      <w:pPr>
        <w:pStyle w:val="ProductList-Body"/>
      </w:pPr>
    </w:p>
    <w:p w:rsidR="00B72503" w:rsidRDefault="006F1393">
      <w:pPr>
        <w:pStyle w:val="ProductList-ClauseHeading"/>
        <w:outlineLvl w:val="2"/>
      </w:pPr>
      <w:bookmarkStart w:id="360" w:name="_Sec581"/>
      <w:r>
        <w:t>Enterprise Source Licensing Program</w:t>
      </w:r>
      <w:bookmarkEnd w:id="360"/>
    </w:p>
    <w:p w:rsidR="00B72503" w:rsidRDefault="006F1393">
      <w:pPr>
        <w:pStyle w:val="ProductList-Body"/>
      </w:pPr>
      <w:r>
        <w:t>Le Società con almeno 10.000 desktop con licenza con copertura SA nel pool di sistemi potranno essere idonee ad accedere al codice sorgente di Microsoft Windows per sviluppo e supporto interno. I programmi Academic sono idonei per l’accesso al programma Microsoft Research Source Licensing Program.</w:t>
      </w:r>
    </w:p>
    <w:p w:rsidR="00B72503" w:rsidRDefault="00B72503">
      <w:pPr>
        <w:pStyle w:val="ProductList-Body"/>
      </w:pPr>
    </w:p>
    <w:p w:rsidR="00B72503" w:rsidRDefault="006F1393">
      <w:pPr>
        <w:pStyle w:val="ProductList-ClauseHeading"/>
        <w:outlineLvl w:val="2"/>
      </w:pPr>
      <w:bookmarkStart w:id="361" w:name="_Sec582"/>
      <w:r>
        <w:t>Voucher Corsi</w:t>
      </w:r>
      <w:bookmarkEnd w:id="361"/>
    </w:p>
    <w:p w:rsidR="00B72503" w:rsidRDefault="006F1393">
      <w:pPr>
        <w:pStyle w:val="ProductList-Body"/>
      </w:pPr>
      <w:r>
        <w:t>Le Società (che non siano quelle che acquistano tramite i Programmi Academic) con un impegno a livello aziendale o SAM nel Pool di Applicazioni e Server sono idonee a ricevere i Voucher Corsi di Microsoft a garanzia di un numero specifico di giorni di corsi, come descritto di seguito.</w:t>
      </w:r>
    </w:p>
    <w:tbl>
      <w:tblPr>
        <w:tblStyle w:val="PURTable"/>
        <w:tblW w:w="0" w:type="dxa"/>
        <w:tblLook w:val="04A0" w:firstRow="1" w:lastRow="0" w:firstColumn="1" w:lastColumn="0" w:noHBand="0" w:noVBand="1"/>
      </w:tblPr>
      <w:tblGrid>
        <w:gridCol w:w="3603"/>
        <w:gridCol w:w="3604"/>
        <w:gridCol w:w="3583"/>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Programma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Prodotti del Pool di Applicazioni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Pool di Sistemi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 giorni per 50 licenze (massimo 20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 giorno per 50 licenze (massimo 10 giorni)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 giorni per 50 licenze o punti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 giorno per 50 licenze o punti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20 giorni per iscrizione o Account per gli Acquisti idoneo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10 giorni per iscrizione o Account per gli Acquisti idoneo</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15 giorni*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50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25 giorni*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110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55 giorni*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160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80 giorni*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250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125 giorni*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100.000 -199.999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400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200 giorni*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600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300 giorni*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800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400 giorni*</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1400 giorni*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700 giorni*</w:t>
            </w:r>
          </w:p>
        </w:tc>
      </w:tr>
    </w:tbl>
    <w:p w:rsidR="00B72503" w:rsidRDefault="006F1393">
      <w:pPr>
        <w:pStyle w:val="ProductList-Body"/>
      </w:pPr>
      <w:r>
        <w:t>*</w:t>
      </w:r>
      <w:r>
        <w:rPr>
          <w:i/>
        </w:rPr>
        <w:t>Numero di giorni in base all’iscrizione, al contratto o all’Account per gli Acquisti idoneo</w:t>
      </w:r>
    </w:p>
    <w:p w:rsidR="00B72503" w:rsidRDefault="00B72503">
      <w:pPr>
        <w:pStyle w:val="ProductList-Body"/>
      </w:pPr>
    </w:p>
    <w:p w:rsidR="00B72503" w:rsidRDefault="006F1393" w:rsidP="006F1393">
      <w:pPr>
        <w:pStyle w:val="ProductList-Bullet"/>
        <w:numPr>
          <w:ilvl w:val="0"/>
          <w:numId w:val="40"/>
        </w:numPr>
      </w:pPr>
      <w:r>
        <w:t xml:space="preserve">I servizi erogati con i voucher vengono forniti ai sensi di un contratto tra la Società e il Microsoft Learning Partner qualificato. </w:t>
      </w:r>
    </w:p>
    <w:p w:rsidR="00B72503" w:rsidRDefault="006F1393" w:rsidP="006F1393">
      <w:pPr>
        <w:pStyle w:val="ProductList-Bullet"/>
        <w:numPr>
          <w:ilvl w:val="0"/>
          <w:numId w:val="40"/>
        </w:numPr>
      </w:pPr>
      <w:r>
        <w:t xml:space="preserve">La quantità di giorni coperti dai voucher per i corsi rapidi è equivalente al numero di giorni necessari per la fornitura del corso stabilita nel Sistema di Prenotazione e Convalida dei Voucher SATV. </w:t>
      </w:r>
    </w:p>
    <w:p w:rsidR="00B72503" w:rsidRDefault="006F1393" w:rsidP="006F1393">
      <w:pPr>
        <w:pStyle w:val="ProductList-Bullet"/>
        <w:numPr>
          <w:ilvl w:val="0"/>
          <w:numId w:val="40"/>
        </w:numPr>
      </w:pPr>
      <w:r>
        <w:t xml:space="preserve">Il voucher è riscattabile solo per i giorni di corsi approvati tenuti da un istruttore presso i Microsoft Learning Partner qualificati. I corsi personalizzati, diversi dai corsi approvati, dai corsi personalizzati rapidi realizzati esclusivamente in base a corsi approvati o da eccezioni pre-approvate in relazione a problemi dei sistemi o programmi pilota, non sono idonei a essere coperti da tali voucher.   </w:t>
      </w:r>
    </w:p>
    <w:p w:rsidR="00B72503" w:rsidRDefault="006F1393" w:rsidP="006F1393">
      <w:pPr>
        <w:pStyle w:val="ProductList-Bullet"/>
        <w:numPr>
          <w:ilvl w:val="0"/>
          <w:numId w:val="40"/>
        </w:numPr>
      </w:pPr>
      <w:r>
        <w:t>I voucher non possono essere utilizzati per coprire corrispettivi correlati alla mancata presenza di una società a un corso riservato.</w:t>
      </w:r>
    </w:p>
    <w:p w:rsidR="00B72503" w:rsidRDefault="006F1393" w:rsidP="006F1393">
      <w:pPr>
        <w:pStyle w:val="ProductList-Bullet"/>
        <w:numPr>
          <w:ilvl w:val="0"/>
          <w:numId w:val="40"/>
        </w:numPr>
      </w:pPr>
      <w:r>
        <w:t>I voucher potranno essere riscattati solo da singole persone approvate dalla società a utilizzare il voucher.</w:t>
      </w:r>
    </w:p>
    <w:p w:rsidR="00B72503" w:rsidRDefault="006F1393" w:rsidP="006F1393">
      <w:pPr>
        <w:pStyle w:val="ProductList-Bullet"/>
        <w:numPr>
          <w:ilvl w:val="0"/>
          <w:numId w:val="40"/>
        </w:numPr>
      </w:pPr>
      <w:r>
        <w:t xml:space="preserve">I voucher non potranno essere scambiati con contante, somme di denaro o altri corrispettivi. </w:t>
      </w:r>
    </w:p>
    <w:p w:rsidR="00B72503" w:rsidRDefault="006F1393" w:rsidP="006F1393">
      <w:pPr>
        <w:pStyle w:val="ProductList-Bullet"/>
        <w:numPr>
          <w:ilvl w:val="0"/>
          <w:numId w:val="40"/>
        </w:numPr>
      </w:pPr>
      <w:r>
        <w:t xml:space="preserve">I voucher dovranno essere assegnati durante il periodo della copertura SA. </w:t>
      </w:r>
    </w:p>
    <w:p w:rsidR="00B72503" w:rsidRDefault="006F1393" w:rsidP="006F1393">
      <w:pPr>
        <w:pStyle w:val="ProductList-Bullet"/>
        <w:numPr>
          <w:ilvl w:val="0"/>
          <w:numId w:val="40"/>
        </w:numPr>
      </w:pPr>
      <w:r>
        <w:t xml:space="preserve">I voucher scadranno dopo 180 giorni dalla data di assegnazione. Per i voucher, la cui data di scadenza è precedente a quella della copertura SA, verrà ripristinato il pool disponibile di giorni Voucher Corsi. </w:t>
      </w:r>
    </w:p>
    <w:p w:rsidR="00B72503" w:rsidRDefault="006F1393" w:rsidP="006F1393">
      <w:pPr>
        <w:pStyle w:val="ProductList-Bullet"/>
        <w:numPr>
          <w:ilvl w:val="0"/>
          <w:numId w:val="40"/>
        </w:numPr>
      </w:pPr>
      <w:r>
        <w:t xml:space="preserve">Un giorno Voucher Corsi equivale a un giorno della sessione di formazione. </w:t>
      </w:r>
    </w:p>
    <w:p w:rsidR="00B72503" w:rsidRDefault="006F1393" w:rsidP="006F1393">
      <w:pPr>
        <w:pStyle w:val="ProductList-Bullet"/>
        <w:numPr>
          <w:ilvl w:val="0"/>
          <w:numId w:val="40"/>
        </w:numPr>
      </w:pPr>
      <w:r>
        <w:t xml:space="preserve">I voucher potranno essere utilizzati per riservare il corso con un solo Microsoft Learning Partner qualificato alla volta. </w:t>
      </w:r>
    </w:p>
    <w:p w:rsidR="00B72503" w:rsidRDefault="006F1393" w:rsidP="006F1393">
      <w:pPr>
        <w:pStyle w:val="ProductList-Bullet"/>
        <w:numPr>
          <w:ilvl w:val="0"/>
          <w:numId w:val="40"/>
        </w:numPr>
      </w:pPr>
      <w:r>
        <w:t xml:space="preserve">La riduzione del numero di licenze qualificanti per le quali è stata acquisita la copertura SA in seguito a resi e ad altre modifiche apportate alla fatturazione, ove ammessa, potrà diminuire l’idoneità dei livelli di servizio dei Voucher Corsi della Società. </w:t>
      </w:r>
    </w:p>
    <w:p w:rsidR="00B72503" w:rsidRDefault="006F1393" w:rsidP="006F1393">
      <w:pPr>
        <w:pStyle w:val="ProductList-Bullet"/>
        <w:numPr>
          <w:ilvl w:val="0"/>
          <w:numId w:val="40"/>
        </w:numPr>
      </w:pPr>
      <w:r>
        <w:t xml:space="preserve">La tabella riportata sopra mostra i crediti per i corsi disponibili in base a un’iscrizione o di un contratto triennale completo. Le Società che acquistano una copertura SA annuale riceveranno un terzo del numero dichiarato di crediti per i corsi. Le Società che acquistano una copertura SA biennale riceveranno due terzi del numero dichiarato di crediti per i corsi. </w:t>
      </w:r>
    </w:p>
    <w:p w:rsidR="00B72503" w:rsidRDefault="00B72503">
      <w:pPr>
        <w:pStyle w:val="ProductList-Body"/>
      </w:pPr>
    </w:p>
    <w:p w:rsidR="00B72503" w:rsidRDefault="006F1393">
      <w:pPr>
        <w:pStyle w:val="ProductList-ClauseHeading"/>
        <w:outlineLvl w:val="2"/>
      </w:pPr>
      <w:bookmarkStart w:id="362" w:name="_Sec583"/>
      <w:r>
        <w:t>E-Learning</w:t>
      </w:r>
      <w:bookmarkEnd w:id="362"/>
    </w:p>
    <w:p w:rsidR="00B72503" w:rsidRDefault="006F1393">
      <w:pPr>
        <w:pStyle w:val="ProductList-Body"/>
      </w:pPr>
      <w:r>
        <w:t>Questo vantaggio varia in base alle Applicazioni, ai Sistemi e ai Server. Le società idonee riceveranno un codice di accesso (per Applicazioni, Sistemi e/o Server) per ogni iscrizione/contratto qualificante. Le Società con Prodotti Server qualificanti sono idonee a utilizzare i corsi di E-Learning Server ospitati, ma non il contenuto conforme a SCORM. Le Società con Office 365 Pro Plus</w:t>
      </w:r>
      <w:r>
        <w:fldChar w:fldCharType="begin"/>
      </w:r>
      <w:r>
        <w:instrText xml:space="preserve"> XE "Office 365 Pro Plus" </w:instrText>
      </w:r>
      <w:r>
        <w:fldChar w:fldCharType="end"/>
      </w:r>
      <w:r>
        <w:t xml:space="preserve"> sono idonee a utilizzare esclusivamente i corsi di E-Learning correlati a Office 365 ospitati, ma non il contenuto conforme a SCORM.</w:t>
      </w:r>
    </w:p>
    <w:p w:rsidR="00B72503" w:rsidRDefault="00B72503">
      <w:pPr>
        <w:pStyle w:val="ProductList-Body"/>
      </w:pPr>
    </w:p>
    <w:p w:rsidR="00B72503" w:rsidRDefault="006F1393">
      <w:pPr>
        <w:pStyle w:val="ProductList-Body"/>
      </w:pPr>
      <w:r>
        <w:t>Il numero massimo di utenti per i quali una Società potrà utilizzare il corso di E-Learning è uguale al numero di copie con licenza dei prodotti qualificanti che la Società ha inserito nell’iscrizione per SA. Le Società dovranno designare un utente per ciascuna licenza qualificante. L’accesso non può essere trasferito da un utente a un altro.</w:t>
      </w:r>
    </w:p>
    <w:p w:rsidR="00B72503" w:rsidRDefault="00B72503">
      <w:pPr>
        <w:pStyle w:val="ProductList-Body"/>
      </w:pPr>
    </w:p>
    <w:p w:rsidR="00B72503" w:rsidRDefault="006F1393">
      <w:pPr>
        <w:pStyle w:val="ProductList-ClauseHeading"/>
        <w:outlineLvl w:val="2"/>
      </w:pPr>
      <w:bookmarkStart w:id="363" w:name="_Sec584"/>
      <w:r>
        <w:t>Home Use Program</w:t>
      </w:r>
      <w:bookmarkEnd w:id="363"/>
    </w:p>
    <w:p w:rsidR="00B72503" w:rsidRDefault="006F1393">
      <w:pPr>
        <w:pStyle w:val="ProductList-Body"/>
      </w:pPr>
      <w:r>
        <w:t xml:space="preserve">I dipendenti delle Società che utilizzano le applicazioni con licenza qualificanti identificate nella tabella successiva potranno acquisire una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singola per il corrispondente software Home Use Program da installare su un dispositivo (un PC o un Mac, specifico per il software acquistato). I programmi Academic Select (senza SAM), Academic Select Plus (senza SAM) e Academic Open non sono idonei per questo vantaggio.</w:t>
      </w:r>
    </w:p>
    <w:p w:rsidR="00B72503" w:rsidRDefault="00B72503">
      <w:pPr>
        <w:pStyle w:val="ProductList-Body"/>
      </w:pPr>
    </w:p>
    <w:p w:rsidR="00B72503" w:rsidRDefault="006F1393">
      <w:pPr>
        <w:pStyle w:val="ProductList-Body"/>
      </w:pPr>
      <w:r>
        <w:t xml:space="preserve">Ai sensi del programma Home Use Program le Licenze scadono con la risoluzione del rapporto di lavoro, con la risoluzione o la scadenza della copertura SA per la copia dell’applicazione desktop corrispondente che il dipendente utilizza in ufficio, qualora il dipendente non usi più la copia </w:t>
      </w:r>
      <w:r>
        <w:lastRenderedPageBreak/>
        <w:t>con licenza del software, o in occasione dell’installazione e dell’utilizzo da parte del dipendente di una versione precedente o successiva dell’applicazione desktop in conformità alla licenza Home Use Program.</w:t>
      </w:r>
    </w:p>
    <w:p w:rsidR="00B72503" w:rsidRDefault="00B72503">
      <w:pPr>
        <w:pStyle w:val="ProductList-Body"/>
      </w:pPr>
    </w:p>
    <w:p w:rsidR="00B72503" w:rsidRDefault="006F1393">
      <w:pPr>
        <w:pStyle w:val="ProductList-Body"/>
      </w:pPr>
      <w:r>
        <w:t>Le condizioni per l’utilizzo del software Home Use Program intercorrono tra Microsoft e il dipendente della Società e sono accessibili tramite il sito Web del programma.</w:t>
      </w:r>
    </w:p>
    <w:p w:rsidR="00B72503" w:rsidRDefault="00B72503">
      <w:pPr>
        <w:pStyle w:val="ProductList-Body"/>
      </w:pPr>
    </w:p>
    <w:p w:rsidR="00B72503" w:rsidRDefault="006F1393">
      <w:pPr>
        <w:pStyle w:val="ProductList-Body"/>
      </w:pPr>
      <w:r>
        <w:t>Microsoft non si assume alcuna responsabilità riguardo alla conformità alle obbligazioni che la Società o i suoi dipendenti potranno avere circa la relazione rapporto di lavoro-vantaggio, le imposte o le segnalazioni.</w:t>
      </w:r>
    </w:p>
    <w:tbl>
      <w:tblPr>
        <w:tblStyle w:val="PURTable"/>
        <w:tblW w:w="0" w:type="dxa"/>
        <w:tblLook w:val="04A0" w:firstRow="1" w:lastRow="0" w:firstColumn="1" w:lastColumn="0" w:noHBand="0" w:noVBand="1"/>
      </w:tblPr>
      <w:tblGrid>
        <w:gridCol w:w="5349"/>
        <w:gridCol w:w="5441"/>
      </w:tblGrid>
      <w:tr w:rsidR="00B725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Applicazioni Desktop Qualificanti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Licenza per Home Use Program Corrispondente</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Standard 2010/2013/2016</w:t>
            </w:r>
          </w:p>
          <w:p w:rsidR="00B72503" w:rsidRDefault="006F1393">
            <w:pPr>
              <w:pStyle w:val="ProductList-TableBody"/>
            </w:pPr>
            <w:r>
              <w:t xml:space="preserve">Office Professional Plus 2010/2013/2016 </w:t>
            </w:r>
          </w:p>
          <w:p w:rsidR="00B72503" w:rsidRDefault="006F1393">
            <w:pPr>
              <w:pStyle w:val="ProductList-TableBody"/>
            </w:pPr>
            <w:r>
              <w:t>Office per Mac Standard 2011/Office 2016 per Mac Standard</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Professional Plus 2016 HUP o Office 2016 per Mac Home &amp; Business con Lync DL HUP</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Access 2010/2013/2016</w:t>
            </w:r>
          </w:p>
          <w:p w:rsidR="00B72503" w:rsidRDefault="006F1393">
            <w:pPr>
              <w:pStyle w:val="ProductList-TableBody"/>
            </w:pPr>
            <w:r>
              <w:t>Excel 2010/2013/2016</w:t>
            </w:r>
          </w:p>
          <w:p w:rsidR="00B72503" w:rsidRDefault="006F1393">
            <w:pPr>
              <w:pStyle w:val="ProductList-TableBody"/>
            </w:pPr>
            <w:r>
              <w:t>PowerPoint 2010/2013/2016</w:t>
            </w:r>
          </w:p>
          <w:p w:rsidR="00B72503" w:rsidRDefault="006F1393">
            <w:pPr>
              <w:pStyle w:val="ProductList-TableBody"/>
            </w:pPr>
            <w:r>
              <w:t>InfoPath 2010/2013/2016</w:t>
            </w:r>
          </w:p>
          <w:p w:rsidR="00B72503" w:rsidRDefault="006F1393">
            <w:pPr>
              <w:pStyle w:val="ProductList-TableBody"/>
            </w:pPr>
            <w:r>
              <w:t>Lync 2010/2013/2015</w:t>
            </w:r>
          </w:p>
          <w:p w:rsidR="00B72503" w:rsidRDefault="006F1393">
            <w:pPr>
              <w:pStyle w:val="ProductList-TableBody"/>
            </w:pPr>
            <w:r>
              <w:t>OneNote 2010/2013/2016</w:t>
            </w:r>
          </w:p>
          <w:p w:rsidR="00B72503" w:rsidRDefault="006F1393">
            <w:pPr>
              <w:pStyle w:val="ProductList-TableBody"/>
            </w:pPr>
            <w:r>
              <w:t>Outlook 2010/2013/2016</w:t>
            </w:r>
          </w:p>
          <w:p w:rsidR="00B72503" w:rsidRDefault="006F1393">
            <w:pPr>
              <w:pStyle w:val="ProductList-TableBody"/>
            </w:pPr>
            <w:r>
              <w:t>Publisher 2010/2013/2016</w:t>
            </w:r>
          </w:p>
          <w:p w:rsidR="00B72503" w:rsidRDefault="006F1393">
            <w:pPr>
              <w:pStyle w:val="ProductList-TableBody"/>
            </w:pPr>
            <w:r>
              <w:t>Skype for Business 2015</w:t>
            </w:r>
          </w:p>
          <w:p w:rsidR="00B72503" w:rsidRDefault="006F139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Office Professional Plus 2016 HUP o Office 2016 per Mac Home &amp; Business con Lync DL HUP </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Visio Standard 2010/2013 /2016 </w:t>
            </w:r>
          </w:p>
          <w:p w:rsidR="00B72503" w:rsidRDefault="006F139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Visio Professional 2016 HUP</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Project Standard 2010/2013/2016</w:t>
            </w:r>
          </w:p>
          <w:p w:rsidR="00B72503" w:rsidRDefault="006F139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Project Professional 2016 HUP</w:t>
            </w:r>
          </w:p>
        </w:tc>
      </w:tr>
    </w:tbl>
    <w:p w:rsidR="00B72503" w:rsidRDefault="006F1393">
      <w:pPr>
        <w:pStyle w:val="ProductList-Body"/>
      </w:pPr>
      <w:r>
        <w:rPr>
          <w:i/>
        </w:rPr>
        <w:t xml:space="preserve">Ulteriori informazioni, tra cui i dettagli relativi alla disponibilità futura del software aggiuntivo Home Use Program, sono reperibili all’indirizzo </w:t>
      </w:r>
      <w:hyperlink r:id="rId129">
        <w:r>
          <w:rPr>
            <w:i/>
            <w:color w:val="00467F"/>
            <w:u w:val="single"/>
          </w:rPr>
          <w:t>http://www.microsoft.com/licensing</w:t>
        </w:r>
      </w:hyperlink>
      <w:r>
        <w:rPr>
          <w:i/>
        </w:rPr>
        <w:t>.</w:t>
      </w:r>
    </w:p>
    <w:p w:rsidR="00B72503" w:rsidRDefault="00B72503">
      <w:pPr>
        <w:pStyle w:val="ProductList-Body"/>
      </w:pPr>
    </w:p>
    <w:p w:rsidR="00B72503" w:rsidRDefault="006F1393">
      <w:pPr>
        <w:pStyle w:val="ProductList-Body"/>
      </w:pPr>
      <w:r>
        <w:t>Microsoft potrà interrompere la partecipazione di una società al programma Home Use Program, immediatamente e senza alcuna comunicazione, in caso di utilizzo abusivo del codice del programma della società per accedere in modo non autorizzato al sito Web del programma Home Use Program o per entrare in possesso di licenze non concesse tramite il sito del programma.</w:t>
      </w:r>
    </w:p>
    <w:p w:rsidR="00B72503" w:rsidRDefault="00B72503">
      <w:pPr>
        <w:pStyle w:val="ProductList-Body"/>
        <w:jc w:val="right"/>
      </w:pPr>
    </w:p>
    <w:p w:rsidR="00B72503" w:rsidRDefault="006F1393">
      <w:pPr>
        <w:pStyle w:val="ProductList-ClauseHeading"/>
        <w:outlineLvl w:val="2"/>
      </w:pPr>
      <w:bookmarkStart w:id="364" w:name="_Sec585"/>
      <w:r>
        <w:t>Supporto per la Risoluzione dei Problemi 24x7</w:t>
      </w:r>
      <w:bookmarkEnd w:id="364"/>
    </w:p>
    <w:p w:rsidR="00B72503" w:rsidRDefault="006F1393">
      <w:pPr>
        <w:pStyle w:val="ProductList-Body"/>
      </w:pPr>
      <w:r>
        <w:t>Le Società (che non siano quelle che acquistano tramite i Programmi Academic) con copertura SA sono idonee a beneficiare del Supporto per la Risoluzione dei Problemi 24x7.</w:t>
      </w:r>
    </w:p>
    <w:p w:rsidR="00B72503" w:rsidRDefault="00B72503">
      <w:pPr>
        <w:pStyle w:val="ProductList-Body"/>
      </w:pPr>
    </w:p>
    <w:p w:rsidR="00B72503" w:rsidRDefault="006F1393">
      <w:pPr>
        <w:pStyle w:val="ProductList-Body"/>
      </w:pPr>
      <w:r>
        <w:t xml:space="preserve">Il Supporto per la Risoluzione dei Problemi 24x7 fornisce assistenza quando, durante l’utilizzo dei prodotti Microsoft, si verificano problemi con sintomi specifici. Microsoft porrà in essere sforzi ragionevoli per fornire assistenza alla Società in caso di richieste di supporto, conformemente ai criteri di Supporto dei Prodotti Microsoft. Microsoft si riserva il diritto di rifiutare richieste irragionevoli di servizi di supporto e potrà talvolta richiedere alle Società di stipulare un ulteriore contratto di servizio a un costo aggiuntivo. </w:t>
      </w:r>
    </w:p>
    <w:p w:rsidR="00B72503" w:rsidRDefault="00B72503">
      <w:pPr>
        <w:pStyle w:val="ProductList-Body"/>
      </w:pPr>
    </w:p>
    <w:p w:rsidR="00B72503" w:rsidRDefault="006F1393">
      <w:pPr>
        <w:pStyle w:val="ProductList-Body"/>
      </w:pPr>
      <w:r>
        <w:t xml:space="preserve">I prodotti che usufruiscono del Supporto Mainstream come stabilito nei Criteri per il Ciclo di Vita del Supporto di Microsoft sono idonei a ricevere il Supporto per la Risoluzione dei Problemi 24x7. Microsoft può aggiungere il supporto per i nuovi Prodotti o interrompere il supporto per i Prodotti già esistenti. Microsoft informerà la Società qualora la relativa implementazione dei prodotti Microsoft non possa di fatto essere oggetto di supporto. Qualora la Società non modifichi l’implementazione al fine di poterla rendere effettivamente oggetto di supporto entro i 30 giorni successivi a tale comunicazione, Microsoft non avrà alcuna obbligazione di fornire ulteriori servizi di supporto per tale implementazione. </w:t>
      </w:r>
    </w:p>
    <w:p w:rsidR="00B72503" w:rsidRDefault="00B72503">
      <w:pPr>
        <w:pStyle w:val="ProductList-Body"/>
      </w:pPr>
    </w:p>
    <w:p w:rsidR="00B72503" w:rsidRDefault="006F1393">
      <w:pPr>
        <w:pStyle w:val="ProductList-Body"/>
      </w:pPr>
      <w:r>
        <w:t>Una richiesta di assistenza break-fix, definita anche intervento, è costituita da un’unica problematica di assistenza e dal corrispondente impegno necessario per risolverla. Un’unica problematica di assistenza è altresì un problema che non può essere suddiviso in problematiche subordinate. Se un problema è composto da problematiche subordinate, ogni problematica dovrà essere considerata un intervento distinto. In situazioni specifiche Microsoft potrà fornire una modifica al codice del software del Prodotto Microsoft disponibile sul mercato per risolvere problemi critici specifici (“Hotfix”) in risposta alla richiesta di assistenza in garanzia. Gli Hotfix vengono sviluppati per risolvere problemi specifici della Società e non vengono sottoposti a un ciclo completo di test.</w:t>
      </w:r>
    </w:p>
    <w:p w:rsidR="00B72503" w:rsidRDefault="00B72503">
      <w:pPr>
        <w:pStyle w:val="ProductList-Body"/>
      </w:pPr>
    </w:p>
    <w:p w:rsidR="00B72503" w:rsidRDefault="006F1393">
      <w:pPr>
        <w:pStyle w:val="ProductList-SubClauseHeading"/>
        <w:outlineLvl w:val="3"/>
      </w:pPr>
      <w:r>
        <w:t>Premi per Interventi Tramite Supporto Telefonico per tutti i programmi, ad eccezione di MPSA</w:t>
      </w:r>
    </w:p>
    <w:p w:rsidR="00B72503" w:rsidRDefault="006F1393">
      <w:pPr>
        <w:pStyle w:val="ProductList-BodyIndented"/>
      </w:pPr>
      <w:r>
        <w:t>Il numero di interventi per cui è consentito richiedere il supporto telefonico varia da società a società, in base alla spesa sostenuta per Software Assurance (SA) e alla modalità di pagamento. Gli interventi basati sulla spesa SA sono concessi in base alla spesa SA per server e desktop, ai sensi di un’iscrizione Enterprise o Select qualificante, della registrazione Select Plus, del Contratto Open Value o del Numero di Autorizzazione Open License. Microsoft concede un intervento ogni 20.000 USD di spesa per SA Server o SA CAL. Microsoft concede un intervento ogni 200.000 USD di spesa per SA per Pool di Sistemi o Pool di Applicazioni. La seguente tabella mostra le somme equivalenti, approssimative, in valuta per i premi basate sulla spesa SA, in caso di contratti stipulati in valute diverse dall’USD. A causa delle fluttuazioni dei tassi di cambio, i valori riportati nella tabella sono soggetti a variazione.</w:t>
      </w:r>
    </w:p>
    <w:tbl>
      <w:tblPr>
        <w:tblStyle w:val="PURTable0"/>
        <w:tblW w:w="0" w:type="dxa"/>
        <w:tblLook w:val="04A0" w:firstRow="1" w:lastRow="0" w:firstColumn="1" w:lastColumn="0" w:noHBand="0" w:noVBand="1"/>
      </w:tblPr>
      <w:tblGrid>
        <w:gridCol w:w="2607"/>
        <w:gridCol w:w="2502"/>
        <w:gridCol w:w="2653"/>
        <w:gridCol w:w="2668"/>
      </w:tblGrid>
      <w:tr w:rsidR="00B7250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lastRenderedPageBreak/>
              <w:t>Denominazione Valuta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Codice Valuta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Server/CAL - Incrementi Premi Interventi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IW / Client - Incrementi Premi Interventi</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Dollaro statunitense</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$200,000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Dollaro australiano</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300,000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Dollaro canadese</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270,000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Franco svizzero</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 Fr. 330,000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Renminbi cinese</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CRC 1.650.000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Corone Danesi</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kr 1.600.000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215,000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Sterlina britannica</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£135,000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Yen Giapponesi</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JPY 24.000.000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Won Coreani</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KWD 240.000.000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Corone Norvegesi</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kr 1.650.000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Dollaro neozelandese</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350,000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Corone Svedesi</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kr 2.000.000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Nuovo dollaro taiwanese</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NTD 7.000.000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Rupia indiana</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INR 10.000.000</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Rublo russo</w:t>
            </w:r>
          </w:p>
        </w:tc>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RUB 6.600.000</w:t>
            </w:r>
          </w:p>
        </w:tc>
      </w:tr>
    </w:tbl>
    <w:p w:rsidR="00B72503" w:rsidRDefault="00B72503">
      <w:pPr>
        <w:pStyle w:val="ProductList-BodyIndented"/>
        <w:ind w:left="720"/>
      </w:pPr>
    </w:p>
    <w:p w:rsidR="00B72503" w:rsidRDefault="006F1393">
      <w:pPr>
        <w:pStyle w:val="ProductList-BodyIndented"/>
      </w:pPr>
      <w:r>
        <w:t>Gli interventi con Supporto Telefonico non utilizzati scadranno al termine della copertura SA. Gli Interventi con Supporto Telefonico non potranno essere trasferiti tra iscrizioni o contratti diversi.</w:t>
      </w:r>
    </w:p>
    <w:p w:rsidR="00B72503" w:rsidRDefault="00B72503">
      <w:pPr>
        <w:pStyle w:val="ProductList-BodyIndented"/>
      </w:pPr>
    </w:p>
    <w:p w:rsidR="00B72503" w:rsidRDefault="006F1393">
      <w:pPr>
        <w:pStyle w:val="ProductList-BodyIndented"/>
      </w:pPr>
      <w:r>
        <w:t xml:space="preserve">L’accesso al supporto telefonico locale è disponibile durante le ore lavorative indicate sul sito Web </w:t>
      </w:r>
      <w:hyperlink r:id="rId130">
        <w:r>
          <w:rPr>
            <w:color w:val="00467F"/>
            <w:u w:val="single"/>
          </w:rPr>
          <w:t>http://support.microsoft.com/gp/saphone</w:t>
        </w:r>
      </w:hyperlink>
      <w:r>
        <w:t>.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B72503" w:rsidRDefault="00B72503">
      <w:pPr>
        <w:pStyle w:val="ProductList-BodyIndented"/>
      </w:pPr>
    </w:p>
    <w:p w:rsidR="00B72503" w:rsidRDefault="006F1393">
      <w:pPr>
        <w:pStyle w:val="ProductList-SubClauseHeading"/>
        <w:outlineLvl w:val="3"/>
      </w:pPr>
      <w:r>
        <w:t>Premi per Interventi Tramite Supporto Telefonico per MPSA</w:t>
      </w:r>
    </w:p>
    <w:p w:rsidR="00B72503" w:rsidRDefault="006F1393">
      <w:pPr>
        <w:pStyle w:val="ProductList-BodyIndented"/>
      </w:pPr>
      <w:r>
        <w:t>Il numero di interventi per cui è consentito richiedere il supporto telefonico varia in base ai punti ottenuti dalla Società tramite i vantaggi di SA. Qualora la Società disponga della copertura SA su almeno un Prodotto software Server qualificante, ha diritto a un intervento gratuito. Il numero di interventi con supporto telefonico ai quali la Società è autorizzata si basa sui punti totali calcolati guadagnati attraverso il proprio Account per gli Acquisti, come indicato di seguito (la Società potrà fare riferimento all’Articolo “Calcolo dei Punti per i Vantaggi di Software Assurance” del presente documento per conoscere come vengono calcolati i punti per i Vantaggi di SA):</w:t>
      </w:r>
    </w:p>
    <w:tbl>
      <w:tblPr>
        <w:tblStyle w:val="PURTable0"/>
        <w:tblW w:w="0" w:type="dxa"/>
        <w:tblLook w:val="04A0" w:firstRow="1" w:lastRow="0" w:firstColumn="1" w:lastColumn="0" w:noHBand="0" w:noVBand="1"/>
      </w:tblPr>
      <w:tblGrid>
        <w:gridCol w:w="5273"/>
        <w:gridCol w:w="5157"/>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Pool</w:t>
            </w:r>
          </w:p>
        </w:tc>
        <w:tc>
          <w:tcPr>
            <w:tcW w:w="6000" w:type="dxa"/>
            <w:tcBorders>
              <w:left w:val="single" w:sz="4" w:space="0" w:color="000000"/>
              <w:right w:val="single" w:sz="4" w:space="0" w:color="000000"/>
            </w:tcBorders>
            <w:shd w:val="clear" w:color="auto" w:fill="0072C6"/>
          </w:tcPr>
          <w:p w:rsidR="00B72503" w:rsidRDefault="006F1393">
            <w:pPr>
              <w:pStyle w:val="ProductList-TableBody"/>
            </w:pPr>
            <w:r>
              <w:rPr>
                <w:color w:val="FFFFFF"/>
              </w:rPr>
              <w:t>Punti per intervento con supporto telefonico</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Applicazioni e Sistemi (combinati)</w:t>
            </w:r>
          </w:p>
        </w:tc>
        <w:tc>
          <w:tcPr>
            <w:tcW w:w="6000" w:type="dxa"/>
            <w:tcBorders>
              <w:left w:val="single" w:sz="4" w:space="0" w:color="000000"/>
              <w:right w:val="single" w:sz="4" w:space="0" w:color="000000"/>
            </w:tcBorders>
          </w:tcPr>
          <w:p w:rsidR="00B72503" w:rsidRDefault="006F1393">
            <w:pPr>
              <w:pStyle w:val="ProductList-TableBody"/>
            </w:pPr>
            <w:r>
              <w:t>2,000</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Server</w:t>
            </w:r>
          </w:p>
        </w:tc>
        <w:tc>
          <w:tcPr>
            <w:tcW w:w="6000" w:type="dxa"/>
            <w:tcBorders>
              <w:left w:val="single" w:sz="4" w:space="0" w:color="000000"/>
              <w:right w:val="single" w:sz="4" w:space="0" w:color="000000"/>
            </w:tcBorders>
          </w:tcPr>
          <w:p w:rsidR="00B72503" w:rsidRDefault="006F1393">
            <w:pPr>
              <w:pStyle w:val="ProductList-TableBody"/>
            </w:pPr>
            <w:r>
              <w:t>400</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CAL</w:t>
            </w:r>
          </w:p>
        </w:tc>
        <w:tc>
          <w:tcPr>
            <w:tcW w:w="6000" w:type="dxa"/>
            <w:tcBorders>
              <w:left w:val="single" w:sz="4" w:space="0" w:color="000000"/>
              <w:right w:val="single" w:sz="4" w:space="0" w:color="000000"/>
            </w:tcBorders>
          </w:tcPr>
          <w:p w:rsidR="00B72503" w:rsidRDefault="006F1393">
            <w:pPr>
              <w:pStyle w:val="ProductList-TableBody"/>
            </w:pPr>
            <w:r>
              <w:t>400</w:t>
            </w:r>
          </w:p>
        </w:tc>
      </w:tr>
    </w:tbl>
    <w:p w:rsidR="00B72503" w:rsidRDefault="00B72503">
      <w:pPr>
        <w:pStyle w:val="ProductList-BodyIndented"/>
      </w:pPr>
    </w:p>
    <w:p w:rsidR="00B72503" w:rsidRDefault="006F1393">
      <w:pPr>
        <w:pStyle w:val="ProductList-BodyIndented"/>
      </w:pPr>
      <w:r>
        <w:t>Gli interventi sono autorizzati nel corso di validità della copertura SA e possono essere utilizzati sin dall’inizio della copertura SA, indipendentemente dal fatto che la Società abbia scelto o meno i pagamenti dilazionati. Gli acquisti effettuati dopo l’ordine iniziale comporteranno un nuovo calcolo degli interventi assegnati e della concessione annuale. Gli interventi con Supporto Telefonico non utilizzati scadranno al termine della copertura SA. Gli Interventi con Supporto Telefonico non potranno essere trasferiti tra Account per gli Acquisti.</w:t>
      </w:r>
    </w:p>
    <w:p w:rsidR="00B72503" w:rsidRDefault="00B72503">
      <w:pPr>
        <w:pStyle w:val="ProductList-BodyIndented"/>
      </w:pPr>
    </w:p>
    <w:p w:rsidR="00B72503" w:rsidRDefault="006F1393">
      <w:pPr>
        <w:pStyle w:val="ProductList-BodyIndented"/>
      </w:pPr>
      <w:r>
        <w:t>L’accesso al supporto telefonico locale è disponibile durante le ore lavorative indicate sul sito Web http://support.microsoft.com/gp/saphone. Il supporto telefonico dopo le ore lavorative verrà fornito attraverso centri di supporto regionali e internazionali. Il supporto telefonico dopo le ore lavorative può essere utilizzato esclusivamente per richieste di supporto con impatto commerciale critico. Le ore lavorative sono definite su base regionale. Non in tutte le regioni il supporto telefonico è disponibile in tutte le lingue.</w:t>
      </w:r>
    </w:p>
    <w:p w:rsidR="00B72503" w:rsidRDefault="00B72503">
      <w:pPr>
        <w:pStyle w:val="ProductList-SubClauseHeading"/>
        <w:outlineLvl w:val="3"/>
      </w:pPr>
    </w:p>
    <w:p w:rsidR="00B72503" w:rsidRDefault="006F1393">
      <w:pPr>
        <w:pStyle w:val="ProductList-SubClauseHeading"/>
        <w:outlineLvl w:val="3"/>
      </w:pPr>
      <w:r>
        <w:t>Interventi Basati sul Web</w:t>
      </w:r>
    </w:p>
    <w:p w:rsidR="00B72503" w:rsidRDefault="006F1393">
      <w:pPr>
        <w:pStyle w:val="ProductList-BodyIndented"/>
      </w:pPr>
      <w:r>
        <w:t>Le Società (diverse da quelle con contratti di Licenza Academic Select, Select Plus for Academic, Academic Open, Campus e School, Open Value Subscription - Education Solutions e Open License) con Edizioni Standard, Enterprise e Datacenter dei prodotti software server che rientrano nella copertura SA, hanno accesso ai servizi di Supporto per la Risoluzione dei Problemi basati sul Web in base alle necessità. L’accesso ai siti di supporto elettronico è disponibile 24 ore al giorno, 7 giorni su 7, ma le risposte vengono fornite durante le Ore Lavorative. Gli interventi avviati tramite il Web e successivamente convertiti in interventi telefonici dalla Società verranno computati ai fini del saldo degli interventi telefonici disponibili al momento della risoluzione del problema. Gli interventi avviati sul Web e di cui Microsoft esegua successivamente il follow-up via telefono non conteranno ai fini del computo del saldo degli interventi telefonici disponibili se la risoluzione prosegue via Web, tramite posta elettronica o con altri mezzi elettronici.</w:t>
      </w:r>
    </w:p>
    <w:p w:rsidR="00B72503" w:rsidRDefault="00B72503">
      <w:pPr>
        <w:pStyle w:val="ProductList-BodyIndented"/>
      </w:pPr>
    </w:p>
    <w:p w:rsidR="00B72503" w:rsidRDefault="006F1393">
      <w:pPr>
        <w:pStyle w:val="ProductList-BodyIndented"/>
      </w:pPr>
      <w:r>
        <w:t xml:space="preserve">Per il Supporto Web relativo agli interventi riguardanti sia il software server che le relative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è necessario disporre della copertura SA. Per le copie concesse in licenza del software server che rientrano nella copertura SA, le Società potranno sottoporre esclusivamente richieste di Supporto per la Risoluzione dei Problemi basate sul Web.</w:t>
      </w:r>
    </w:p>
    <w:p w:rsidR="00B72503" w:rsidRDefault="00B72503">
      <w:pPr>
        <w:pStyle w:val="ProductList-BodyIndented"/>
        <w:ind w:left="720"/>
      </w:pPr>
    </w:p>
    <w:p w:rsidR="00B72503" w:rsidRDefault="006F1393">
      <w:pPr>
        <w:pStyle w:val="ProductList-SubClauseHeading"/>
        <w:outlineLvl w:val="3"/>
      </w:pPr>
      <w:r>
        <w:lastRenderedPageBreak/>
        <w:t>Contatti di Supporto</w:t>
      </w:r>
    </w:p>
    <w:p w:rsidR="00B72503" w:rsidRDefault="006F1393">
      <w:pPr>
        <w:pStyle w:val="ProductList-BodyIndented"/>
      </w:pPr>
      <w:r>
        <w:t>Il numero di contatti di supporto consentiti varia in base al programma per Contratti Multilicenza e al numero di licenze coperte da SA, come mostrato di seguito. I contatti dovranno essere persone designate, tra cui anche soggetti esterni all’organizzazione della Società. Tuttavia, non sarà possibile indicare tra i contatti il nome di un’organizzazione, di un reparto o di un gruppo.</w:t>
      </w:r>
    </w:p>
    <w:tbl>
      <w:tblPr>
        <w:tblStyle w:val="PURTable0"/>
        <w:tblW w:w="0" w:type="dxa"/>
        <w:tblLook w:val="04A0" w:firstRow="1" w:lastRow="0" w:firstColumn="1" w:lastColumn="0" w:noHBand="0" w:noVBand="1"/>
      </w:tblPr>
      <w:tblGrid>
        <w:gridCol w:w="1514"/>
        <w:gridCol w:w="1486"/>
        <w:gridCol w:w="1486"/>
        <w:gridCol w:w="1486"/>
        <w:gridCol w:w="1486"/>
        <w:gridCol w:w="1486"/>
        <w:gridCol w:w="1486"/>
      </w:tblGrid>
      <w:tr w:rsidR="00B7250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Benefici</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S/S+: EA Livello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S/S+: EA Livello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S/S+: EA Livello C e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S/S+: EA Livello D</w:t>
            </w:r>
          </w:p>
        </w:tc>
      </w:tr>
      <w:tr w:rsidR="00B72503">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 di Contatti di Supporto Telefonico per la Risoluzione dei Problemi</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 Base alle Necessità</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 Base alle Necessità</w:t>
            </w:r>
          </w:p>
        </w:tc>
      </w:tr>
      <w:tr w:rsidR="00B72503">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 di Contatti Autorizzati per il Supporto Web</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ND</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16</w:t>
            </w:r>
          </w:p>
        </w:tc>
      </w:tr>
    </w:tbl>
    <w:p w:rsidR="00B72503" w:rsidRDefault="00B72503">
      <w:pPr>
        <w:pStyle w:val="ProductList-BodyIndented"/>
      </w:pPr>
    </w:p>
    <w:p w:rsidR="00B72503" w:rsidRDefault="006F1393">
      <w:pPr>
        <w:pStyle w:val="ProductList-SubClauseHeading"/>
        <w:outlineLvl w:val="3"/>
      </w:pPr>
      <w:r>
        <w:t>Livello di Servizio per le Società con Copertura Software Assurance</w:t>
      </w:r>
    </w:p>
    <w:p w:rsidR="00B72503" w:rsidRDefault="006F1393">
      <w:pPr>
        <w:pStyle w:val="ProductList-BodyIndented"/>
      </w:pPr>
      <w:r>
        <w:t>I tempi di risposta previsti in relazione al livello gravità e alle responsabilità della Società vengono definiti nella tabella sottostante:</w:t>
      </w:r>
    </w:p>
    <w:tbl>
      <w:tblPr>
        <w:tblStyle w:val="PURTable0"/>
        <w:tblW w:w="0" w:type="dxa"/>
        <w:tblLook w:val="04A0" w:firstRow="1" w:lastRow="0" w:firstColumn="1" w:lastColumn="0" w:noHBand="0" w:noVBand="1"/>
      </w:tblPr>
      <w:tblGrid>
        <w:gridCol w:w="2532"/>
        <w:gridCol w:w="2663"/>
        <w:gridCol w:w="2585"/>
        <w:gridCol w:w="2650"/>
      </w:tblGrid>
      <w:tr w:rsidR="00B7250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Risposta della Società Prevista</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Impatto commerciale critico </w:t>
            </w:r>
          </w:p>
          <w:p w:rsidR="00B72503" w:rsidRDefault="006F1393">
            <w:pPr>
              <w:pStyle w:val="ProductList-TableBody"/>
            </w:pPr>
            <w:r>
              <w:t>Perdita o degradazione significativa dei servizi della Società</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Risposta alla prima chiamata entro 2 ore lavorative, in base all’offerta di supporto</w:t>
            </w:r>
          </w:p>
          <w:p w:rsidR="00B72503" w:rsidRDefault="006F1393">
            <w:pPr>
              <w:pStyle w:val="ProductList-TableBody"/>
            </w:pPr>
            <w:r>
              <w:t>Risorse Microsoft presso la sede della Società, come richiesto.</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Allocazione delle risorse appropriate per sostenere l’impegno continuo 24x72</w:t>
            </w:r>
          </w:p>
          <w:p w:rsidR="00B72503" w:rsidRDefault="006F1393">
            <w:pPr>
              <w:pStyle w:val="ProductList-TableBody"/>
            </w:pPr>
            <w:r>
              <w:t>Accesso e risposte rapide dall’autorità di controllo delle modifiche</w:t>
            </w:r>
          </w:p>
          <w:p w:rsidR="00B72503" w:rsidRDefault="006F1393">
            <w:pPr>
              <w:pStyle w:val="ProductList-TableBody"/>
            </w:pPr>
            <w:r>
              <w:t>Comunicazione della direzione</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 Formulazione telefonica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Impatto commerciale moderato: </w:t>
            </w:r>
          </w:p>
          <w:p w:rsidR="00B72503" w:rsidRDefault="006F1393">
            <w:pPr>
              <w:pStyle w:val="ProductList-TableBody"/>
            </w:pPr>
            <w:r>
              <w:t>Perdita o degradazione moderata dei servizi della Società e possibilità di continuare il lavoro in modo meno efficiente.</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Risposta alla prima chiamata entro 4 ore lavorative, in base all’offerta di supporto</w:t>
            </w:r>
          </w:p>
          <w:p w:rsidR="00B72503" w:rsidRDefault="006F139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Allocazione di risorse appropriate per sostenere l’impegno continuo durante le Ore Lavorative</w:t>
            </w:r>
          </w:p>
          <w:p w:rsidR="00B72503" w:rsidRDefault="006F1393">
            <w:pPr>
              <w:pStyle w:val="ProductList-TableBody"/>
            </w:pPr>
            <w:r>
              <w:t>Accesso e risposta dall’autorità preposta al controllo delle modifiche entro 4 Ore Lavorative</w:t>
            </w:r>
          </w:p>
        </w:tc>
      </w:tr>
      <w:tr w:rsidR="00B72503">
        <w:tc>
          <w:tcPr>
            <w:tcW w:w="29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Impatto commerciale minimo </w:t>
            </w:r>
          </w:p>
          <w:p w:rsidR="00B72503" w:rsidRDefault="006F1393">
            <w:pPr>
              <w:pStyle w:val="ProductList-TableBody"/>
            </w:pPr>
            <w:r>
              <w:t>Funzionamento della Società sostanzialmente nella norma, in alcuni casi con qualche minimo impedimento dei servizi.</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Risposta alla prima chiamata entro 1 giorno lavorativo, in base all’offerta di supporto</w:t>
            </w:r>
          </w:p>
          <w:p w:rsidR="00B72503" w:rsidRDefault="006F1393">
            <w:pPr>
              <w:pStyle w:val="ProductList-TableBody"/>
            </w:pPr>
            <w:r>
              <w:t>Impegno solo durante le Ore Lavorative</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Informazioni accurate da parte di chi segue il caso</w:t>
            </w:r>
          </w:p>
          <w:p w:rsidR="00B72503" w:rsidRDefault="006F1393">
            <w:pPr>
              <w:pStyle w:val="ProductList-TableBody"/>
            </w:pPr>
            <w:r>
              <w:t>Risposta entro 1 giorno lavorativo.</w:t>
            </w:r>
          </w:p>
        </w:tc>
      </w:tr>
    </w:tbl>
    <w:p w:rsidR="00B72503" w:rsidRDefault="006F1393">
      <w:pPr>
        <w:pStyle w:val="ProductList-BodyIndented"/>
      </w:pPr>
      <w:r>
        <w:rPr>
          <w:i/>
        </w:rPr>
        <w:t>1 Contattare il rappresentante Microsoft per informazioni sulle ore lavorative locali.</w:t>
      </w:r>
    </w:p>
    <w:p w:rsidR="00B72503" w:rsidRDefault="006F1393">
      <w:pPr>
        <w:pStyle w:val="ProductList-BodyIndented"/>
      </w:pPr>
      <w:r>
        <w:rPr>
          <w:i/>
        </w:rPr>
        <w:t>2 Microsoft potrà avere la necessità di ridurre il livello di gravità qualora la Società non sia in grado di fornire risorse o risposte adeguate a supportare Microsoft nel suo impegno volto a risolvere il problema.</w:t>
      </w:r>
    </w:p>
    <w:p w:rsidR="00B72503" w:rsidRDefault="00B72503">
      <w:pPr>
        <w:pStyle w:val="ProductList-BodyIndented"/>
        <w:ind w:left="720"/>
      </w:pPr>
    </w:p>
    <w:p w:rsidR="00B72503" w:rsidRDefault="006F1393">
      <w:pPr>
        <w:pStyle w:val="ProductList-SubClauseHeading"/>
        <w:outlineLvl w:val="3"/>
      </w:pPr>
      <w:r>
        <w:t>Conversione degli Interventi di Supporto per la Risoluzione dei Problemi 24x7 Software Assurance in Servizi di Supporto Tecnico Microsoft Premier</w:t>
      </w:r>
    </w:p>
    <w:p w:rsidR="00B72503" w:rsidRDefault="006F1393">
      <w:pPr>
        <w:pStyle w:val="ProductList-BodyIndented"/>
      </w:pPr>
      <w:r>
        <w:t>Ad eccezione del contratto MPSA, le Società potranno convertire gli Interventi di Supporto per la Risoluzione dei Problemi 24x7 SA (Interventi SA “PRS” o “SAB”) in ore di Supporto per la Risoluzione dei Problemi Premier (PRS) o in ore Dedicated Support Engineer (DSE), applicabili solo alle attività di supporto tempestivo.</w:t>
      </w:r>
    </w:p>
    <w:p w:rsidR="00B72503" w:rsidRDefault="00B72503">
      <w:pPr>
        <w:pStyle w:val="ProductList-BodyIndented"/>
      </w:pPr>
    </w:p>
    <w:p w:rsidR="00B72503" w:rsidRDefault="006F1393">
      <w:pPr>
        <w:pStyle w:val="ProductList-BodyIndented"/>
      </w:pPr>
      <w:r>
        <w:t>Tali servizi sono da utilizzare conformemente al piano di Servizi Premier all’atto del trasferimento. Tale conversione si basa su un calcolo in valuta locale, che sarà effettuato dal relativo Account Team Premier. Le Società potrebbero dover acquistare ore aggiuntive di Support Account Management prima di convertire gli interventi SA PRS. Gli interventi SA PRS convertiti in Premier sono considerati ore di Supporto per la Risoluzione dei Problemi Premier e soggetti alla descrizione dei Servizi Premier. Una volta convertiti, gli interventi non possono più essere reintegrati nell’assegnazione SA della Società.</w:t>
      </w:r>
    </w:p>
    <w:p w:rsidR="00B72503" w:rsidRDefault="00B72503">
      <w:pPr>
        <w:pStyle w:val="ProductList-BodyIndented"/>
        <w:ind w:left="720"/>
      </w:pPr>
    </w:p>
    <w:p w:rsidR="00B72503" w:rsidRDefault="006F1393">
      <w:pPr>
        <w:pStyle w:val="ProductList-SubClauseHeading"/>
        <w:outlineLvl w:val="3"/>
      </w:pPr>
      <w:r>
        <w:t>Ulteriori Disposizioni di Carattere Commerciale</w:t>
      </w:r>
    </w:p>
    <w:p w:rsidR="00B72503" w:rsidRDefault="006F1393">
      <w:pPr>
        <w:pStyle w:val="ProductList-BodyIndented"/>
      </w:pPr>
      <w:r>
        <w:t>Per qualificarsi per premi aggiuntivi, la spesa SA non potrà essere cumulata tra iscrizioni Enterprise o Select, registrazioni Select Plus, Account per gli Acquisti o Contratti Open Value. La spesa di ciascuna iscrizione, contratto o Account per gli Acquisti verrà utilizzata per determinare il premio relativo a quell’iscrizione, contratto o Account per gli Acquisti.</w:t>
      </w:r>
    </w:p>
    <w:p w:rsidR="00B72503" w:rsidRDefault="00B72503">
      <w:pPr>
        <w:pStyle w:val="ProductList-BodyIndented"/>
      </w:pPr>
    </w:p>
    <w:p w:rsidR="00B72503" w:rsidRDefault="006F1393">
      <w:pPr>
        <w:pStyle w:val="ProductList-BodyIndented"/>
      </w:pPr>
      <w:r>
        <w:t>La riduzione della spesa SA in seguito a resi o altre modifiche apportate alla fatturazione, ove ciò sia ammesso, potrebbe comportare la perdita dell’idoneità a ricevere i premi per il Supporto o gli Interventi telefonici nel periodo attuale di attribuzione dei premi o in periodi futuri.</w:t>
      </w:r>
    </w:p>
    <w:p w:rsidR="00B72503" w:rsidRDefault="00B72503">
      <w:pPr>
        <w:pStyle w:val="ProductList-BodyIndented"/>
      </w:pPr>
    </w:p>
    <w:p w:rsidR="00B72503" w:rsidRDefault="006F1393">
      <w:pPr>
        <w:pStyle w:val="ProductList-SubClauseHeading"/>
        <w:outlineLvl w:val="3"/>
      </w:pPr>
      <w:r>
        <w:t>Idoneità a SCE</w:t>
      </w:r>
    </w:p>
    <w:p w:rsidR="00B72503" w:rsidRDefault="006F1393">
      <w:pPr>
        <w:pStyle w:val="ProductList-BodyIndented"/>
      </w:pPr>
      <w:r>
        <w:t>Le Società che dispongono di un contratto SCE con una spesa media annuale minima per SA di 250.000 USD sul totale dei prodotti qualificanti della Piattaforma Applicativa o della Famiglia di Prodotti Core Infrastructure e di un Contratto Premier Services attivo sono idonee a beneficiare degli interventi previsti dal Supporto Illimitato per la Risoluzione dei Problemi 24x7 (PRS). I due componenti SCE idonei si qualificano separatamente per il Supporto Illimitato per la Risoluzione dei Problemi 24x7. I Prodotti elencati di seguito, che attualmente usufruiscono del Supporto Mainstream o Esteso, come stabilito nei Criteri per il Ciclo di Vita del Supporto di Microsoft in linea con il contratto Premier di una Società, sono inclusi nel vantaggio.</w:t>
      </w:r>
    </w:p>
    <w:p w:rsidR="00B72503" w:rsidRDefault="00B72503">
      <w:pPr>
        <w:pStyle w:val="ProductList-BodyIndented"/>
      </w:pPr>
    </w:p>
    <w:p w:rsidR="00B72503" w:rsidRDefault="006F1393">
      <w:pPr>
        <w:pStyle w:val="ProductList-BodyIndented"/>
      </w:pPr>
      <w:r>
        <w:t>I Prodotti della Piattaforma Applicativa qualificanti sono:</w:t>
      </w:r>
    </w:p>
    <w:p w:rsidR="00B72503" w:rsidRDefault="006F1393" w:rsidP="006F1393">
      <w:pPr>
        <w:pStyle w:val="ProductList-Bullet"/>
        <w:numPr>
          <w:ilvl w:val="1"/>
          <w:numId w:val="41"/>
        </w:numPr>
      </w:pPr>
      <w:r>
        <w:t>SQL Server</w:t>
      </w:r>
      <w:r>
        <w:fldChar w:fldCharType="begin"/>
      </w:r>
      <w:r>
        <w:instrText xml:space="preserve"> XE "SQL Server" </w:instrText>
      </w:r>
      <w:r>
        <w:fldChar w:fldCharType="end"/>
      </w:r>
      <w:r>
        <w:t xml:space="preserve"> (Edizioni Standard, Standard Core, Enterprise Core, Business Intelligence e Parallel Data Warehouse e CAL)</w:t>
      </w:r>
    </w:p>
    <w:p w:rsidR="00B72503" w:rsidRDefault="006F1393" w:rsidP="006F1393">
      <w:pPr>
        <w:pStyle w:val="ProductList-Bullet"/>
        <w:numPr>
          <w:ilvl w:val="1"/>
          <w:numId w:val="41"/>
        </w:numPr>
      </w:pPr>
      <w:r>
        <w:t>BizTalk Server</w:t>
      </w:r>
      <w:r>
        <w:fldChar w:fldCharType="begin"/>
      </w:r>
      <w:r>
        <w:instrText xml:space="preserve"> XE "BizTalk Server" </w:instrText>
      </w:r>
      <w:r>
        <w:fldChar w:fldCharType="end"/>
      </w:r>
      <w:r>
        <w:t xml:space="preserve"> (Edizioni Standard, Enterprise e Branch) </w:t>
      </w:r>
    </w:p>
    <w:p w:rsidR="00B72503" w:rsidRDefault="006F1393" w:rsidP="006F1393">
      <w:pPr>
        <w:pStyle w:val="ProductList-Bullet"/>
        <w:numPr>
          <w:ilvl w:val="1"/>
          <w:numId w:val="41"/>
        </w:numPr>
      </w:pPr>
      <w:r>
        <w:t>Office SharePoint Server</w:t>
      </w:r>
      <w:r>
        <w:fldChar w:fldCharType="begin"/>
      </w:r>
      <w:r>
        <w:instrText xml:space="preserve"> XE "SharePoint Server" </w:instrText>
      </w:r>
      <w:r>
        <w:fldChar w:fldCharType="end"/>
      </w:r>
    </w:p>
    <w:p w:rsidR="00B72503" w:rsidRDefault="006F1393">
      <w:pPr>
        <w:pStyle w:val="ProductList-BodyIndented"/>
      </w:pPr>
      <w:r>
        <w:t>I prodotti qualificanti del Componente Core Infrastructure sono:</w:t>
      </w:r>
    </w:p>
    <w:p w:rsidR="00B72503" w:rsidRDefault="006F1393" w:rsidP="006F1393">
      <w:pPr>
        <w:pStyle w:val="ProductList-Bullet"/>
        <w:numPr>
          <w:ilvl w:val="1"/>
          <w:numId w:val="42"/>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e System Center Datacenter</w:t>
      </w:r>
      <w:r>
        <w:fldChar w:fldCharType="begin"/>
      </w:r>
      <w:r>
        <w:instrText xml:space="preserve"> XE "System Center Datacenter" </w:instrText>
      </w:r>
      <w:r>
        <w:fldChar w:fldCharType="end"/>
      </w:r>
      <w:r>
        <w:t xml:space="preserve">) </w:t>
      </w:r>
    </w:p>
    <w:p w:rsidR="00B72503" w:rsidRDefault="006F1393" w:rsidP="006F1393">
      <w:pPr>
        <w:pStyle w:val="ProductList-Bullet"/>
        <w:numPr>
          <w:ilvl w:val="1"/>
          <w:numId w:val="42"/>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e System Center Standard</w:t>
      </w:r>
      <w:r>
        <w:fldChar w:fldCharType="begin"/>
      </w:r>
      <w:r>
        <w:instrText xml:space="preserve"> XE "System Center Standard" </w:instrText>
      </w:r>
      <w:r>
        <w:fldChar w:fldCharType="end"/>
      </w:r>
      <w:r>
        <w:t>)</w:t>
      </w:r>
    </w:p>
    <w:p w:rsidR="00B72503" w:rsidRDefault="00B72503">
      <w:pPr>
        <w:pStyle w:val="ProductList-BodyIndented"/>
      </w:pPr>
    </w:p>
    <w:p w:rsidR="00B72503" w:rsidRDefault="006F1393">
      <w:pPr>
        <w:pStyle w:val="ProductList-BodyIndented"/>
      </w:pPr>
      <w:r>
        <w:t>La seguente tabella elenca le conversioni delle soglie di spesa SA, in caso di contratti stipulati in valute diverse dall’USD. A causa delle fluttuazioni dei tassi di cambio, i valori riportati nella tabella sono soggetti a variazione senza preavviso.</w:t>
      </w:r>
    </w:p>
    <w:tbl>
      <w:tblPr>
        <w:tblStyle w:val="PURTable0"/>
        <w:tblW w:w="0" w:type="dxa"/>
        <w:tblLook w:val="04A0" w:firstRow="1" w:lastRow="0" w:firstColumn="1" w:lastColumn="0" w:noHBand="0" w:noVBand="1"/>
      </w:tblPr>
      <w:tblGrid>
        <w:gridCol w:w="3507"/>
        <w:gridCol w:w="3429"/>
        <w:gridCol w:w="3494"/>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Codice Valuta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Spesa Media Annuale Minima per SA per beneficiare del PRS Illimitato 24x7</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Dollaro statunitense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250,000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Dollaro australiano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375,000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Dollaro canadese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337,500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Franco svizzero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412,500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Renminbi cinese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2,062,500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Corone Danesi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2,000,000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268,750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Sterlina britannica</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168,750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Yen Giapponesi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30,000,000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Won Coreani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300,000,000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Corone Norvegesi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2,062,500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Dollaro neozelandese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437,500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Corone Svedesi</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2,500,000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Nuovo dollaro taiwanese</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8,750,000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Rupia indiana</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12,500,000</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Rublo russo</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8,250,000</w:t>
            </w:r>
          </w:p>
        </w:tc>
      </w:tr>
    </w:tbl>
    <w:p w:rsidR="00B72503" w:rsidRDefault="00B72503">
      <w:pPr>
        <w:pStyle w:val="ProductList-BodyIndented"/>
        <w:ind w:left="720"/>
      </w:pPr>
    </w:p>
    <w:p w:rsidR="00B72503" w:rsidRDefault="006F1393">
      <w:pPr>
        <w:pStyle w:val="ProductList-BodyIndented"/>
      </w:pPr>
      <w:r>
        <w:t xml:space="preserve">Quando l’impegno di spesa media annuale per SA su prodotti della Piattaforma Applicativa e/o Core Infrastructure qualificanti idonei a beneficiare del PRS Illimitato 24x7 è superiore a 250.000 USD, Microsoft non concederà gli interventi sulla base della spesa SA effettiva relativa a tali prodotti. Qualora una Società diventi idonea a beneficiare del PRS Illimitato 24x7 durante il periodo di validità dei contratti, qualunque intervento concesso precedentemente in base alla copertura SA e non utilizzato sarà sottratto dal saldo della Società. Gli interventi PRS Illimitati 24x7 non possono essere convertiti in ore o interventi di Supporto per la Risoluzione dei Problemi Premier. </w:t>
      </w:r>
    </w:p>
    <w:p w:rsidR="00B72503" w:rsidRDefault="00B72503">
      <w:pPr>
        <w:pStyle w:val="ProductList-BodyIndented"/>
        <w:ind w:left="720"/>
      </w:pPr>
    </w:p>
    <w:p w:rsidR="00B72503" w:rsidRDefault="006F1393">
      <w:pPr>
        <w:pStyle w:val="ProductList-SubClauseHeading"/>
        <w:outlineLvl w:val="3"/>
      </w:pPr>
      <w:r>
        <w:t>Idoneità con Parallel Data Warehouse</w:t>
      </w:r>
    </w:p>
    <w:p w:rsidR="00B72503" w:rsidRDefault="006F1393">
      <w:pPr>
        <w:pStyle w:val="ProductList-BodyIndented"/>
      </w:pPr>
      <w:r>
        <w:t>Le Società che acquistano licenze per SQL Server Enterprise Edition, distribuiscono Parallel Data Warehouse (“PDW”) e dispongono di un Contratto Premier Services attivo sono idonee a beneficiare degli interventi PRS 24x7, indipendentemente dal disporre di un’iscrizione SCE o dalla loro spesa SCE.</w:t>
      </w:r>
    </w:p>
    <w:p w:rsidR="00B72503" w:rsidRDefault="00B72503">
      <w:pPr>
        <w:pStyle w:val="ProductList-BodyIndented"/>
      </w:pPr>
    </w:p>
    <w:p w:rsidR="00B72503" w:rsidRDefault="006F1393">
      <w:pPr>
        <w:pStyle w:val="ProductList-BodyIndented"/>
      </w:pPr>
      <w:r>
        <w:t>Mentre tutte le società qualificanti riceveranno un numero di interventi PRS 24x7, il numero di contatti di supporto consentiti per gestire il PRS Illimitato 24x7 varia in base all’ammontare della spesa SA. Tutte le società idonee hanno diritto ad almeno quattro contatti autorizzati più un contatto aggiuntivo per ogni 125.000 USD aggiuntivi di spesa SA in base al programma o ai programmi SCE o VL ai sensi dei quali hanno acquistato le licenze per SQL Server Enterprise Edition e distribuiscono PDW. In caso di contratti in valuta estera, le società idonee hanno diritto ad almeno quattro contatti autorizzati più un contatto aggiuntivo per ogni spesa SA incrementale pari a 125.000 USD della spesa SA media annuale effettuata nella valuta estera applicabile. Fare riferimento alla tabella seguente:</w:t>
      </w:r>
    </w:p>
    <w:p w:rsidR="00B72503" w:rsidRDefault="00B72503">
      <w:pPr>
        <w:pStyle w:val="ProductList-BodyIndented"/>
      </w:pPr>
    </w:p>
    <w:p w:rsidR="00B72503" w:rsidRDefault="006F1393">
      <w:pPr>
        <w:pStyle w:val="ProductList-BodyIndented"/>
      </w:pPr>
      <w:r>
        <w:t>La seguente tabella si applica alle società in possesso di un SCE o che dispongono di licenze per PDW:</w:t>
      </w:r>
    </w:p>
    <w:tbl>
      <w:tblPr>
        <w:tblStyle w:val="PURTable0"/>
        <w:tblW w:w="0" w:type="dxa"/>
        <w:tblLook w:val="04A0" w:firstRow="1" w:lastRow="0" w:firstColumn="1" w:lastColumn="0" w:noHBand="0" w:noVBand="1"/>
      </w:tblPr>
      <w:tblGrid>
        <w:gridCol w:w="5213"/>
        <w:gridCol w:w="5217"/>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Spesa Media Annuale per SA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Contatti di supporto consentiti</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4</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5</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6</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7</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8</w:t>
            </w:r>
          </w:p>
        </w:tc>
      </w:tr>
    </w:tbl>
    <w:p w:rsidR="00B72503" w:rsidRDefault="00B72503">
      <w:pPr>
        <w:pStyle w:val="ProductList-BodyIndented"/>
      </w:pPr>
    </w:p>
    <w:p w:rsidR="00B72503" w:rsidRDefault="006F1393">
      <w:pPr>
        <w:pStyle w:val="ProductList-BodyIndented"/>
      </w:pPr>
      <w:r>
        <w:t>Il numero di contatti di supporto consentiti per MPSA è 8 indipendentemente dalla spesa SA. Il vantaggio PRS Illimitato 24x7 include soltanto i Servizi per la Risoluzione dei Problemi. Il tempo eventualmente dedicato dal Technical Account Manager (TAM) o dal Designated Support Engineer (DSE) alla risoluzione del problema sarà conteggiato nell’ambito del Contratto Premier Services della Società.</w:t>
      </w:r>
    </w:p>
    <w:p w:rsidR="00B72503" w:rsidRDefault="006F1393">
      <w:pPr>
        <w:pStyle w:val="ProductList-BodyIndented"/>
      </w:pPr>
      <w:r>
        <w:t xml:space="preserve">Nota: Le società che al momento dispongono di licenze per PDW conservano questo vantaggio come indicato nelle </w:t>
      </w:r>
      <w:hyperlink r:id="rId131">
        <w:r>
          <w:rPr>
            <w:color w:val="00467F"/>
            <w:u w:val="single"/>
          </w:rPr>
          <w:t>Condizioni per l’Utilizzo dei Prodotti del Mese di Giugno 2016</w:t>
        </w:r>
      </w:hyperlink>
      <w:r>
        <w:t>.</w:t>
      </w:r>
    </w:p>
    <w:p w:rsidR="00B72503" w:rsidRDefault="00B72503">
      <w:pPr>
        <w:pStyle w:val="ProductList-BodyIndented"/>
      </w:pPr>
    </w:p>
    <w:p w:rsidR="00B72503" w:rsidRDefault="006F1393">
      <w:pPr>
        <w:pStyle w:val="ProductList-ClauseHeading"/>
        <w:outlineLvl w:val="2"/>
      </w:pPr>
      <w:bookmarkStart w:id="365" w:name="_Sec586"/>
      <w:r>
        <w:lastRenderedPageBreak/>
        <w:t>Supporto HotFix Esteso</w:t>
      </w:r>
      <w:bookmarkEnd w:id="365"/>
    </w:p>
    <w:p w:rsidR="00B72503" w:rsidRDefault="006F1393">
      <w:pPr>
        <w:pStyle w:val="ProductList-Body"/>
      </w:pPr>
      <w:r>
        <w:t>Il Supporto Hotfix Esteso è disponibile per le società che hanno sottoscritto un contratto Premier o Essential e hanno acquistato la copertura SA ai sensi dei seguenti programmi:</w:t>
      </w:r>
    </w:p>
    <w:p w:rsidR="00B72503" w:rsidRDefault="006F1393" w:rsidP="006F1393">
      <w:pPr>
        <w:pStyle w:val="ProductList-Bullet"/>
        <w:numPr>
          <w:ilvl w:val="0"/>
          <w:numId w:val="43"/>
        </w:numPr>
      </w:pPr>
      <w:r>
        <w:t>Le Società (che non siano quelle che acquistano tramite i Programmi Academic) con copertura SAM per il Pool di Applicazioni si qualificano per il Supporto Hotfix Esteso per i prodotti del pool di Applicazioni.</w:t>
      </w:r>
    </w:p>
    <w:p w:rsidR="00B72503" w:rsidRDefault="006F1393" w:rsidP="006F1393">
      <w:pPr>
        <w:pStyle w:val="ProductList-Bullet"/>
        <w:numPr>
          <w:ilvl w:val="0"/>
          <w:numId w:val="43"/>
        </w:numPr>
      </w:pPr>
      <w:r>
        <w:t>Le Società (che non siano quelle che acquistano tramite i Programmi Academic) con copertura SAM per il Pool di Sistemi si qualificano per il Supporto Hotfix Esteso per il sistema operativo Windows Desktop e/o il sistema operativo Windows Embedded (con copertura SAM per un prodotto Windows Embedded).</w:t>
      </w:r>
    </w:p>
    <w:p w:rsidR="00B72503" w:rsidRDefault="006F1393" w:rsidP="006F1393">
      <w:pPr>
        <w:pStyle w:val="ProductList-Bullet"/>
        <w:numPr>
          <w:ilvl w:val="0"/>
          <w:numId w:val="43"/>
        </w:numPr>
      </w:pPr>
      <w:r>
        <w:t>Le Società (che non siano quelle che acquistano tramite i Programmi Academic) con copertura SA per almeno un prodotto server si qualificano per il Supporto Hotfix Esteso per i prodotti Server. I seguenti prodotti server rientrano nella copertura: Microsoft Exchange Server</w:t>
      </w:r>
      <w:r>
        <w:fldChar w:fldCharType="begin"/>
      </w:r>
      <w:r>
        <w:instrText xml:space="preserve"> XE "Microsoft Exchange Server" </w:instrText>
      </w:r>
      <w:r>
        <w:fldChar w:fldCharType="end"/>
      </w:r>
      <w:r>
        <w:t>, Microsoft SQL Server</w:t>
      </w:r>
      <w:r>
        <w:fldChar w:fldCharType="begin"/>
      </w:r>
      <w:r>
        <w:instrText xml:space="preserve"> XE "Microsoft SQL Server" </w:instrText>
      </w:r>
      <w:r>
        <w:fldChar w:fldCharType="end"/>
      </w:r>
      <w:r>
        <w:t>, System Center 2012</w:t>
      </w:r>
      <w:r>
        <w:fldChar w:fldCharType="begin"/>
      </w:r>
      <w:r>
        <w:instrText xml:space="preserve"> XE "System Center 2012" </w:instrText>
      </w:r>
      <w:r>
        <w:fldChar w:fldCharType="end"/>
      </w:r>
      <w:r>
        <w:t xml:space="preserve"> e Windows Server</w:t>
      </w:r>
      <w:r>
        <w:fldChar w:fldCharType="begin"/>
      </w:r>
      <w:r>
        <w:instrText xml:space="preserve"> XE "Windows Server" </w:instrText>
      </w:r>
      <w:r>
        <w:fldChar w:fldCharType="end"/>
      </w:r>
      <w:r>
        <w:t>.</w:t>
      </w:r>
    </w:p>
    <w:p w:rsidR="00B72503" w:rsidRDefault="00B72503">
      <w:pPr>
        <w:pStyle w:val="ProductList-Body"/>
      </w:pPr>
    </w:p>
    <w:p w:rsidR="00B72503" w:rsidRDefault="006F1393">
      <w:pPr>
        <w:pStyle w:val="ProductList-Body"/>
      </w:pPr>
      <w:r>
        <w:t>Il Supporto Hotfix Esteso è un beneficio per versioni software più vecchie che abbiano effettuato la transizione dal Supporto Mainstream a quello Esteso. Per le società che hanno sottoscritto un contratto Premier o Essential, è prevista la rinuncia all’addebito dei corrispettivi annuali per il contratto di Supporto Esteso. Le Società sono comunque responsabili dei corrispettivi dei singoli Hotfix.</w:t>
      </w:r>
    </w:p>
    <w:p w:rsidR="00B72503" w:rsidRDefault="00B72503">
      <w:pPr>
        <w:pStyle w:val="PURBreadcrumb"/>
      </w:pPr>
    </w:p>
    <w:p w:rsidR="00B72503" w:rsidRDefault="006F1393">
      <w:pPr>
        <w:pStyle w:val="ProductList-ClauseHeading"/>
        <w:outlineLvl w:val="2"/>
      </w:pPr>
      <w:bookmarkStart w:id="366" w:name="_Sec587"/>
      <w:r>
        <w:t>Disponibilità di Licenze Step-Up</w:t>
      </w:r>
      <w:bookmarkEnd w:id="366"/>
    </w:p>
    <w:p w:rsidR="00B72503" w:rsidRDefault="006F1393">
      <w:pPr>
        <w:pStyle w:val="ProductList-Body"/>
      </w:pPr>
      <w:r>
        <w:t xml:space="preserve">La Licenza Step-Up dovrà essere acquistata (e sarà valida unicamente in tal caso) ai sensi del medesimo contratto multilicenza e della medesima iscrizione, a seconda dei casi, con cui è stata originariamente acquistata la copertura SA del prodotto qualificante. Il diritto di utilizzo del software da parte della Società ai sensi della Licenza Step-Up è subordinato al possesso e al mantenimento di una Licenza per il prodotto qualificante. I diritti perpetui della Società concessi ai sensi della Licenza Step-Up prevalgono sulla Licenza sottostante per il prodotto qualificante e la sostituiscono. Ulteriori informazioni sono disponibili nel Documento relativo alla Licenza </w:t>
      </w:r>
      <w:r>
        <w:rPr>
          <w:u w:val="single"/>
        </w:rPr>
        <w:t>Step-Up</w:t>
      </w:r>
      <w:r>
        <w:t xml:space="preserve"> per Enterprise Edition nel quadro dei Contratti Multilicenza all’indirizzo: </w:t>
      </w:r>
      <w:hyperlink r:id="rId132">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B7250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Step-Up 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Step-Up A</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BizTalk Server Standard</w:t>
            </w:r>
            <w:r>
              <w:fldChar w:fldCharType="begin"/>
            </w:r>
            <w:r>
              <w:instrText xml:space="preserve"> XE "BizTalk Server Standard"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BizTalk Server Enterprise</w:t>
            </w:r>
            <w:r>
              <w:fldChar w:fldCharType="begin"/>
            </w:r>
            <w:r>
              <w:instrText xml:space="preserve"> XE "BizTalk Server Enterprise"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BizTalk Server Enterprise</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CAL</w:t>
            </w:r>
            <w:r>
              <w:fldChar w:fldCharType="begin"/>
            </w:r>
            <w:r>
              <w:instrText xml:space="preserve"> XE "Enterprise CAL" </w:instrText>
            </w:r>
            <w:r>
              <w:fldChar w:fldCharType="end"/>
            </w:r>
            <w:r>
              <w:t xml:space="preserve"> Suite</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Core Infrastructure Server Suite Datacenter</w:t>
            </w:r>
            <w:r>
              <w:fldChar w:fldCharType="begin"/>
            </w:r>
            <w:r>
              <w:instrText xml:space="preserve"> XE "Core Infrastructure Server Suite Datacenter"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Desktop Education con Enterprise CAL Suite</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Desktop School con Enterprise CAL Suite</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Exchange Server Enterprise</w:t>
            </w:r>
            <w:r>
              <w:fldChar w:fldCharType="begin"/>
            </w:r>
            <w:r>
              <w:instrText xml:space="preserve"> XE "Exchange Server Enterprise"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Forefront TMG Enterprise</w:t>
            </w:r>
            <w:r>
              <w:fldChar w:fldCharType="begin"/>
            </w:r>
            <w:r>
              <w:instrText xml:space="preserve"> XE "Forefront TMG Enterprise"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Dynamics CRM Server</w:t>
            </w:r>
            <w:r>
              <w:fldChar w:fldCharType="begin"/>
            </w:r>
            <w:r>
              <w:instrText xml:space="preserve"> XE "Microsoft Dynamics CRM Server"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Office Professional Plus</w:t>
            </w:r>
            <w:r>
              <w:fldChar w:fldCharType="begin"/>
            </w:r>
            <w:r>
              <w:instrText xml:space="preserve"> XE "Office Professional Plus"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Desktop</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Project Professional</w:t>
            </w:r>
            <w:r>
              <w:fldChar w:fldCharType="begin"/>
            </w:r>
            <w:r>
              <w:instrText xml:space="preserve"> XE "Project Professional"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Server Enterprise Core</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Server Enterprise</w:t>
            </w:r>
            <w:r>
              <w:fldChar w:fldCharType="begin"/>
            </w:r>
            <w:r>
              <w:instrText xml:space="preserve"> XE "SQL Server Enterprise" </w:instrText>
            </w:r>
            <w:r>
              <w:fldChar w:fldCharType="end"/>
            </w:r>
            <w:r>
              <w:t xml:space="preserve"> Core</w:t>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Server Business Intelligence</w:t>
            </w:r>
            <w:r>
              <w:fldChar w:fldCharType="begin"/>
            </w:r>
            <w:r>
              <w:instrText xml:space="preserve"> XE "SQL Server Business Intelligence"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System Center Datacenter</w:t>
            </w:r>
            <w:r>
              <w:fldChar w:fldCharType="begin"/>
            </w:r>
            <w:r>
              <w:instrText xml:space="preserve"> XE "System Center Datacenter"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Visio Professional</w:t>
            </w:r>
            <w:r>
              <w:fldChar w:fldCharType="begin"/>
            </w:r>
            <w:r>
              <w:instrText xml:space="preserve"> XE "Visio Professional"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Visual Studio Enterprise con MSDN</w:t>
            </w:r>
            <w:r>
              <w:fldChar w:fldCharType="begin"/>
            </w:r>
            <w:r>
              <w:instrText xml:space="preserve"> XE "Visual Studio Enterprise con MSDN"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Visual Studio Enterprise con MSDN</w:t>
            </w:r>
            <w:r>
              <w:fldChar w:fldCharType="begin"/>
            </w:r>
            <w:r>
              <w:instrText xml:space="preserve"> XE "Visual Studio Enterprise con MSDN"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Server Datacenter</w:t>
            </w:r>
            <w:r>
              <w:fldChar w:fldCharType="begin"/>
            </w:r>
            <w:r>
              <w:instrText xml:space="preserve"> XE "Windows Server Datacenter" </w:instrText>
            </w:r>
            <w:r>
              <w:fldChar w:fldCharType="end"/>
            </w:r>
          </w:p>
        </w:tc>
      </w:tr>
      <w:tr w:rsidR="00B72503">
        <w:tc>
          <w:tcPr>
            <w:tcW w:w="600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MultiPoint Server Standard</w:t>
            </w:r>
            <w:r>
              <w:fldChar w:fldCharType="begin"/>
            </w:r>
            <w:r>
              <w:instrText xml:space="preserve"> XE "Windows MultiPoint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Windows MultiPoint Server Premium</w:t>
            </w:r>
            <w:r>
              <w:fldChar w:fldCharType="begin"/>
            </w:r>
            <w:r>
              <w:instrText xml:space="preserve"> XE "Windows MultiPoint Server Premium" </w:instrText>
            </w:r>
            <w:r>
              <w:fldChar w:fldCharType="end"/>
            </w:r>
          </w:p>
        </w:tc>
      </w:tr>
    </w:tbl>
    <w:p w:rsidR="00B72503" w:rsidRDefault="00B72503">
      <w:pPr>
        <w:pStyle w:val="ProductList-Body"/>
      </w:pPr>
    </w:p>
    <w:p w:rsidR="00B72503" w:rsidRDefault="006F1393">
      <w:pPr>
        <w:pStyle w:val="ProductList-ClauseHeading"/>
        <w:outlineLvl w:val="2"/>
      </w:pPr>
      <w:bookmarkStart w:id="367" w:name="_Sec588"/>
      <w:r>
        <w:t>Server - Diritti per il Ripristino di Emergenza</w:t>
      </w:r>
      <w:bookmarkEnd w:id="367"/>
    </w:p>
    <w:p w:rsidR="00B72503" w:rsidRDefault="006F1393">
      <w:pPr>
        <w:pStyle w:val="ProductList-Body"/>
      </w:pPr>
      <w:r>
        <w:t xml:space="preserve">Per ogni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del software server idoneo eseguita dalla Società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la Società potrà eseguire temporaneamente un’</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in un </w:t>
      </w:r>
      <w:r>
        <w:fldChar w:fldCharType="begin"/>
      </w:r>
      <w:r>
        <w:instrText xml:space="preserve"> AutoTextList   \s NoStyle \t "OSE Fisico indica un OSE che è configurato per essere eseguito direttamente su un sistema hardware fisico. L’Istanza del sistema operativo utilizzata per eseguire il software di virtualizzazione dell’hardware o per erogare servizi di virtualizzazione dell’hardware è considerata parte dell’OSE Fisico." </w:instrText>
      </w:r>
      <w:r>
        <w:fldChar w:fldCharType="separate"/>
      </w:r>
      <w:r>
        <w:rPr>
          <w:color w:val="0563C1"/>
        </w:rPr>
        <w:t>OSE Fisico</w:t>
      </w:r>
      <w:r>
        <w:fldChar w:fldCharType="end"/>
      </w:r>
      <w:r>
        <w:t xml:space="preserve"> o in un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Virtuale</w:t>
      </w:r>
      <w:r>
        <w:fldChar w:fldCharType="end"/>
      </w:r>
      <w:r>
        <w:t xml:space="preserve"> su uno dei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dedicati al ripristino di emergenza o, per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software idoneo diverso da Windows Server</w:t>
      </w:r>
      <w:r>
        <w:fldChar w:fldCharType="begin"/>
      </w:r>
      <w:r>
        <w:instrText xml:space="preserve"> XE "Windows Server" </w:instrText>
      </w:r>
      <w:r>
        <w:fldChar w:fldCharType="end"/>
      </w:r>
      <w:r>
        <w:t>, sui Servizi Microsoft Azure</w:t>
      </w:r>
      <w:r>
        <w:fldChar w:fldCharType="begin"/>
      </w:r>
      <w:r>
        <w:instrText xml:space="preserve"> XE "Servizi Microsoft Azure" </w:instrText>
      </w:r>
      <w:r>
        <w:fldChar w:fldCharType="end"/>
      </w:r>
      <w:r>
        <w:t>, purché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sia gestita da Azure Site Recovery</w:t>
      </w:r>
      <w:r>
        <w:fldChar w:fldCharType="begin"/>
      </w:r>
      <w:r>
        <w:instrText xml:space="preserve"> XE "Azure Site Recovery" </w:instrText>
      </w:r>
      <w:r>
        <w:fldChar w:fldCharType="end"/>
      </w:r>
      <w:r>
        <w:t xml:space="preserve"> ad Azure.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e le seguenti limitazioni si applicano all’utilizzo da parte della Società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w:t>
      </w:r>
    </w:p>
    <w:p w:rsidR="00B72503" w:rsidRDefault="00B72503">
      <w:pPr>
        <w:pStyle w:val="ProductList-Body"/>
      </w:pPr>
    </w:p>
    <w:p w:rsidR="00B72503" w:rsidRDefault="006F1393">
      <w:pPr>
        <w:pStyle w:val="ProductList-Body"/>
      </w:pPr>
      <w:r>
        <w:t>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potrà essere eseguita esclusivamente durante i periodi eccezionali di seguito elencati:</w:t>
      </w:r>
    </w:p>
    <w:p w:rsidR="00B72503" w:rsidRDefault="006F1393" w:rsidP="006F1393">
      <w:pPr>
        <w:pStyle w:val="ProductList-Bullet"/>
        <w:numPr>
          <w:ilvl w:val="0"/>
          <w:numId w:val="44"/>
        </w:numPr>
      </w:pPr>
      <w:r>
        <w:t>ogni 90 giorni per brevi periodi non superiori a una settimana per l’esecuzione di test sul ripristino di emergenza;</w:t>
      </w:r>
    </w:p>
    <w:p w:rsidR="00B72503" w:rsidRDefault="006F1393" w:rsidP="006F1393">
      <w:pPr>
        <w:pStyle w:val="ProductList-Bullet"/>
        <w:numPr>
          <w:ilvl w:val="0"/>
          <w:numId w:val="44"/>
        </w:numPr>
      </w:pPr>
      <w:r>
        <w:t xml:space="preserve">nel corso di un’emergenza, quando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da ripristinare non è attivo e</w:t>
      </w:r>
    </w:p>
    <w:p w:rsidR="00B72503" w:rsidRDefault="006F1393" w:rsidP="006F1393">
      <w:pPr>
        <w:pStyle w:val="ProductList-Bullet"/>
        <w:numPr>
          <w:ilvl w:val="0"/>
          <w:numId w:val="44"/>
        </w:numPr>
      </w:pPr>
      <w:r>
        <w:t xml:space="preserve">nell’imminenza di un’emergenza, per un breve periodo, quale ausilio durante il trasferimento dal server di produzione principale 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w:t>
      </w:r>
    </w:p>
    <w:p w:rsidR="00B72503" w:rsidRDefault="00B72503">
      <w:pPr>
        <w:pStyle w:val="ProductList-Body"/>
      </w:pPr>
    </w:p>
    <w:p w:rsidR="00B72503" w:rsidRDefault="006F1393">
      <w:pPr>
        <w:pStyle w:val="ProductList-Body"/>
      </w:pPr>
      <w:r>
        <w:t>Per utilizzare il software ai sensi dei diritti per il ripristino di emergenza, la Società dovrà rispettare le seguenti condizioni:</w:t>
      </w:r>
    </w:p>
    <w:p w:rsidR="00B72503" w:rsidRDefault="006F1393" w:rsidP="006F1393">
      <w:pPr>
        <w:pStyle w:val="ProductList-Bullet"/>
        <w:numPr>
          <w:ilvl w:val="0"/>
          <w:numId w:val="45"/>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dovrà mai essere in esecuzione, fatte salve le precedenti eccezioni. </w:t>
      </w:r>
    </w:p>
    <w:p w:rsidR="00B72503" w:rsidRDefault="006F1393" w:rsidP="006F1393">
      <w:pPr>
        <w:pStyle w:val="ProductList-Bullet"/>
        <w:numPr>
          <w:ilvl w:val="0"/>
          <w:numId w:val="45"/>
        </w:numPr>
      </w:pPr>
      <w:r>
        <w:t>L’</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trovarsi nello stesso cluster del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w:t>
      </w:r>
    </w:p>
    <w:p w:rsidR="00B72503" w:rsidRDefault="006F1393" w:rsidP="006F1393">
      <w:pPr>
        <w:pStyle w:val="ProductList-Bullet"/>
        <w:numPr>
          <w:ilvl w:val="0"/>
          <w:numId w:val="45"/>
        </w:numPr>
      </w:pPr>
      <w:r>
        <w:lastRenderedPageBreak/>
        <w:t>Eccetto che per l’esecuzione di istanze di backup sui Servizi Microsoft Azure</w:t>
      </w:r>
      <w:r>
        <w:fldChar w:fldCharType="begin"/>
      </w:r>
      <w:r>
        <w:instrText xml:space="preserve"> XE "Servizi Microsoft Azure" </w:instrText>
      </w:r>
      <w:r>
        <w:fldChar w:fldCharType="end"/>
      </w:r>
      <w:r>
        <w:t xml:space="preserve">, la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per Windows Server non è necessaria per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qualora siano soddisfatte le seguenti condizioni: </w:t>
      </w:r>
    </w:p>
    <w:p w:rsidR="00B72503" w:rsidRDefault="006F1393" w:rsidP="006F1393">
      <w:pPr>
        <w:pStyle w:val="ProductList-Bullet"/>
        <w:numPr>
          <w:ilvl w:val="1"/>
          <w:numId w:val="45"/>
        </w:numPr>
      </w:pPr>
      <w:r>
        <w:t xml:space="preserve">Il ruolo Hyper-V all’interno di Windows Server consente di replicare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dal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di una sede principale a un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w:t>
      </w:r>
    </w:p>
    <w:p w:rsidR="00B72503" w:rsidRDefault="006F1393" w:rsidP="006F1393">
      <w:pPr>
        <w:pStyle w:val="ProductList-Bullet"/>
        <w:numPr>
          <w:ilvl w:val="1"/>
          <w:numId w:val="45"/>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potrà essere utilizzato solo per</w:t>
      </w:r>
    </w:p>
    <w:p w:rsidR="00B72503" w:rsidRDefault="006F1393">
      <w:pPr>
        <w:pStyle w:val="ProductList-Body"/>
        <w:ind w:left="1080"/>
      </w:pPr>
      <w:r>
        <w:t>- eseguire il software di virtualizzazione dell’hardware, ad esempio Hyper-V,</w:t>
      </w:r>
    </w:p>
    <w:p w:rsidR="00B72503" w:rsidRDefault="006F1393">
      <w:pPr>
        <w:pStyle w:val="ProductList-Body"/>
        <w:ind w:left="1080"/>
      </w:pPr>
      <w:r>
        <w:t>- fornire servizi di virtualizzazione dell’hardware,</w:t>
      </w:r>
    </w:p>
    <w:p w:rsidR="00B72503" w:rsidRDefault="006F1393">
      <w:pPr>
        <w:pStyle w:val="ProductList-Body"/>
        <w:ind w:left="1080"/>
      </w:pPr>
      <w:r>
        <w:t>- eseguire agenti del software per gestire il software di virtualizzazione dell’hardware,</w:t>
      </w:r>
    </w:p>
    <w:p w:rsidR="00B72503" w:rsidRDefault="006F1393">
      <w:pPr>
        <w:pStyle w:val="ProductList-Body"/>
        <w:ind w:left="1080"/>
      </w:pPr>
      <w:r>
        <w:t>- fungere da destinazione della replica,</w:t>
      </w:r>
    </w:p>
    <w:p w:rsidR="00B72503" w:rsidRDefault="006F1393">
      <w:pPr>
        <w:pStyle w:val="ProductList-Body"/>
        <w:ind w:left="1080"/>
      </w:pPr>
      <w:r>
        <w:t xml:space="preserve">- ricevere 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replicati e test di failover,</w:t>
      </w:r>
    </w:p>
    <w:p w:rsidR="00B72503" w:rsidRDefault="006F1393">
      <w:pPr>
        <w:pStyle w:val="ProductList-Body"/>
        <w:ind w:left="1080"/>
      </w:pPr>
      <w:r>
        <w:t xml:space="preserve">- attendere il failover degli </w:t>
      </w:r>
      <w:r>
        <w:fldChar w:fldCharType="begin"/>
      </w:r>
      <w:r>
        <w:instrText xml:space="preserve"> AutoTextList   \s NoStyle \t "OSE Virtuale indica un OSE che è configurato per essere eseguito su un sistema hardware virtuale." </w:instrText>
      </w:r>
      <w:r>
        <w:fldChar w:fldCharType="separate"/>
      </w:r>
      <w:r>
        <w:rPr>
          <w:color w:val="0563C1"/>
        </w:rPr>
        <w:t>OSE Virtuali</w:t>
      </w:r>
      <w:r>
        <w:fldChar w:fldCharType="end"/>
      </w:r>
      <w:r>
        <w:t xml:space="preserve"> e </w:t>
      </w:r>
    </w:p>
    <w:p w:rsidR="00B72503" w:rsidRDefault="006F1393">
      <w:pPr>
        <w:pStyle w:val="ProductList-Body"/>
        <w:ind w:left="1080"/>
      </w:pPr>
      <w:r>
        <w:t xml:space="preserve">- eseguire carichi di lavoro per il ripristino di emergenza come descritto sopra. </w:t>
      </w:r>
    </w:p>
    <w:p w:rsidR="00B72503" w:rsidRDefault="006F1393" w:rsidP="006F1393">
      <w:pPr>
        <w:pStyle w:val="ProductList-Bullet"/>
        <w:numPr>
          <w:ilvl w:val="1"/>
          <w:numId w:val="46"/>
        </w:numPr>
      </w:pPr>
      <w:r>
        <w:t xml:space="preserve">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dedicato al ripristino di emergenza non potrà essere utilizzato come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w:t>
      </w:r>
    </w:p>
    <w:p w:rsidR="00B72503" w:rsidRDefault="006F1393" w:rsidP="006F1393">
      <w:pPr>
        <w:pStyle w:val="ProductList-Bullet"/>
        <w:numPr>
          <w:ilvl w:val="0"/>
          <w:numId w:val="46"/>
        </w:numPr>
      </w:pPr>
      <w:r>
        <w:t>L’utilizzo dell’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del software dovrà essere conforme 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il software. </w:t>
      </w:r>
    </w:p>
    <w:p w:rsidR="00B72503" w:rsidRDefault="006F1393" w:rsidP="006F1393">
      <w:pPr>
        <w:pStyle w:val="ProductList-Bullet"/>
        <w:numPr>
          <w:ilvl w:val="0"/>
          <w:numId w:val="46"/>
        </w:numPr>
      </w:pPr>
      <w:r>
        <w:t xml:space="preserve">Dopo aver completato il processo di ripristino di emergenza e aver ripristinato il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di produzione, l’</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Istanza</w:t>
      </w:r>
      <w:r>
        <w:fldChar w:fldCharType="end"/>
      </w:r>
      <w:r>
        <w:t xml:space="preserve"> di backup non dovrà mai essere in esecuzione, fatte salve le eccezioni consentite qui. </w:t>
      </w:r>
    </w:p>
    <w:p w:rsidR="00B72503" w:rsidRDefault="006F1393" w:rsidP="006F1393">
      <w:pPr>
        <w:pStyle w:val="ProductList-Bullet"/>
        <w:numPr>
          <w:ilvl w:val="0"/>
          <w:numId w:val="46"/>
        </w:numPr>
      </w:pPr>
      <w:r>
        <w:t xml:space="preserve">Mantenere la copertura SA per tutte le </w:t>
      </w:r>
      <w:r>
        <w:fldChar w:fldCharType="begin"/>
      </w:r>
      <w:r>
        <w:instrText xml:space="preserve"> AutoTextList   \s NoStyle \t "CAL indica la licenza CAL (Client Access License) che può essere ceduta per utente o dispositivo, a seconda dei casi (la definizione completa è riportata nel Glossario)." </w:instrText>
      </w:r>
      <w:r>
        <w:fldChar w:fldCharType="separate"/>
      </w:r>
      <w:r>
        <w:rPr>
          <w:color w:val="0563C1"/>
        </w:rPr>
        <w:t>CAL</w:t>
      </w:r>
      <w:r>
        <w:fldChar w:fldCharType="end"/>
      </w:r>
      <w:r>
        <w:t xml:space="preserve">, le licenze External Connector e le </w:t>
      </w:r>
      <w:r>
        <w:fldChar w:fldCharType="begin"/>
      </w:r>
      <w:r>
        <w:instrText xml:space="preserve"> AutoTextList   \s NoStyle \t "Licenza di Gestione indica una Licenza che consente la gestione di uno o più OSE tramite la versione corrispondente del software server o una qualsiasi versione precedente (la definizione completa è riportata nel Glossario)." </w:instrText>
      </w:r>
      <w:r>
        <w:fldChar w:fldCharType="separate"/>
      </w:r>
      <w:r>
        <w:rPr>
          <w:color w:val="0563C1"/>
        </w:rPr>
        <w:t>Licenze di Gestione</w:t>
      </w:r>
      <w:r>
        <w:fldChar w:fldCharType="end"/>
      </w:r>
      <w:r>
        <w:t xml:space="preserve"> Server ai sensi delle quali la Società accede all’istanza di backup e gestisce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nei quali tale software è in esecuzione. </w:t>
      </w:r>
    </w:p>
    <w:p w:rsidR="00B72503" w:rsidRDefault="006F1393" w:rsidP="006F1393">
      <w:pPr>
        <w:pStyle w:val="ProductList-Bullet"/>
        <w:numPr>
          <w:ilvl w:val="0"/>
          <w:numId w:val="46"/>
        </w:numPr>
      </w:pPr>
      <w:r>
        <w:t xml:space="preserve">Il diritto della Società di eseguire 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backup termina al termine della copertura Software Assurance.</w:t>
      </w:r>
    </w:p>
    <w:p w:rsidR="00B72503" w:rsidRDefault="00B72503">
      <w:pPr>
        <w:pStyle w:val="ProductList-Body"/>
      </w:pPr>
    </w:p>
    <w:p w:rsidR="00B72503" w:rsidRDefault="006F1393">
      <w:pPr>
        <w:pStyle w:val="ProductList-ClauseHeading"/>
        <w:outlineLvl w:val="2"/>
      </w:pPr>
      <w:bookmarkStart w:id="368" w:name="_Sec589"/>
      <w:r>
        <w:t>Mobilità delle Licenze</w:t>
      </w:r>
      <w:bookmarkEnd w:id="368"/>
    </w:p>
    <w:p w:rsidR="00B72503" w:rsidRDefault="006F1393">
      <w:pPr>
        <w:pStyle w:val="ProductList-SubClauseHeading"/>
        <w:outlineLvl w:val="3"/>
      </w:pPr>
      <w:r>
        <w:t>Mobilità delle Licenze tra Server Farm</w:t>
      </w:r>
    </w:p>
    <w:p w:rsidR="00B72503" w:rsidRDefault="006F1393">
      <w:pPr>
        <w:pStyle w:val="ProductList-BodyIndented"/>
      </w:pPr>
      <w:r>
        <w:t xml:space="preserve">Ai sensi della Mobilità delle Licenze tra Server Farm, la Società potrà riassegnare una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per cui è indicata la Mobilità delle Licenze e per cui è attiva la copertura SA su uno qualsiasi dei propri </w:t>
      </w:r>
      <w:r>
        <w:fldChar w:fldCharType="begin"/>
      </w:r>
      <w:r>
        <w:instrText xml:space="preserve"> AutoTextList   \s NoStyle \t "Server con Licenza indica un singolo Server, dedicato all’utilizzo da parte della Società, al quale è stata ceduta una Licenza. Ai fini della presente definizione, una partizione hardware o un blade è considerato come un Server distinto." </w:instrText>
      </w:r>
      <w:r>
        <w:fldChar w:fldCharType="separate"/>
      </w:r>
      <w:r>
        <w:rPr>
          <w:color w:val="0563C1"/>
        </w:rPr>
        <w:t>Server con Licenza</w:t>
      </w:r>
      <w:r>
        <w:fldChar w:fldCharType="end"/>
      </w:r>
      <w:r>
        <w:t xml:space="preserve"> presenti nella stessa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con la frequenza desiderata. La Società potrà inoltre riassegnare tali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da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all’altra, ma non a breve termine (ad esempio, non entro 90 giorni dall’ultima cessione). I prodotti utilizzati per il Self-Hosting potranno essere utilizzati contemporaneamente ai sensi dei diritti sulla Mobilità delle Licenze tra Server Farm.</w:t>
      </w:r>
    </w:p>
    <w:p w:rsidR="00B72503" w:rsidRDefault="00B72503">
      <w:pPr>
        <w:pStyle w:val="ProductList-BodyIndented"/>
      </w:pPr>
    </w:p>
    <w:p w:rsidR="00B72503" w:rsidRDefault="006F1393">
      <w:pPr>
        <w:pStyle w:val="ProductList-SubClauseHeading"/>
        <w:outlineLvl w:val="3"/>
      </w:pPr>
      <w:r>
        <w:t>Mobilità delle Licenze tramite Software Assurance</w:t>
      </w:r>
    </w:p>
    <w:p w:rsidR="00B72503" w:rsidRDefault="006F1393">
      <w:pPr>
        <w:pStyle w:val="ProductList-BodyIndented"/>
      </w:pPr>
      <w:r>
        <w:t xml:space="preserve">Ai sensi della Mobilità delle Licenze tramite Software Assurance (SA), la Società potrà trasferire il proprio software con licenza a server condivisi ai sensi di una delle Licenze per cui è indicata la </w:t>
      </w:r>
      <w:r>
        <w:fldChar w:fldCharType="begin"/>
      </w:r>
      <w:r>
        <w:instrText xml:space="preserve"> AutoTextList   \s NoStyle \t "Mobilità delle Licenze: diritti disponibili per le società in possesso di copertura SA al fine di riassegnare le licenze oltre le tempistiche standard o di utilizzare i Prodotti su server multi-tenant esterni ai relativi data center. Ulteriori dettagli sono disponibili nell’Articolo Mobilità delle Licenze nell’Appendice B." </w:instrText>
      </w:r>
      <w:r>
        <w:fldChar w:fldCharType="separate"/>
      </w:r>
      <w:r>
        <w:rPr>
          <w:color w:val="0563C1"/>
        </w:rPr>
        <w:t>Mobilità delle Licenze</w:t>
      </w:r>
      <w:r>
        <w:fldChar w:fldCharType="end"/>
      </w:r>
      <w:r>
        <w:t xml:space="preserve"> e per cui è attiva la copertura SA, fatti salvi i requisiti di seguito riportati. I prodotti utilizzati per il Self-Hosting non potranno essere utilizzati contemporaneamente ai sensi dei diritti sulla Mobilità delle Licenze tramite SA, in conformità alle limitazioni delle Condizioni di Licenza Self-Hosting. </w:t>
      </w:r>
    </w:p>
    <w:p w:rsidR="00B72503" w:rsidRDefault="00B72503">
      <w:pPr>
        <w:pStyle w:val="ProductList-BodyIndented"/>
      </w:pPr>
    </w:p>
    <w:p w:rsidR="00B72503" w:rsidRDefault="006F1393">
      <w:pPr>
        <w:pStyle w:val="ProductList-SubSubClauseHeading"/>
        <w:outlineLvl w:val="4"/>
      </w:pPr>
      <w:r>
        <w:t>Utilizzo Autorizzato:</w:t>
      </w:r>
    </w:p>
    <w:p w:rsidR="00B72503" w:rsidRDefault="006F1393">
      <w:pPr>
        <w:pStyle w:val="ProductList-BodyIndented2"/>
      </w:pPr>
      <w:r>
        <w:t>Mediante la Mobilità delle Licenze tramite SA, la Società potrà:</w:t>
      </w:r>
    </w:p>
    <w:p w:rsidR="00B72503" w:rsidRDefault="006F1393" w:rsidP="006F1393">
      <w:pPr>
        <w:pStyle w:val="ProductList-Bullet"/>
        <w:numPr>
          <w:ilvl w:val="2"/>
          <w:numId w:val="47"/>
        </w:numPr>
      </w:pPr>
      <w:r>
        <w:t>eseguire il software con licenza su server condivisi;</w:t>
      </w:r>
    </w:p>
    <w:p w:rsidR="00B72503" w:rsidRDefault="006F1393" w:rsidP="006F1393">
      <w:pPr>
        <w:pStyle w:val="ProductList-Bullet"/>
        <w:numPr>
          <w:ilvl w:val="2"/>
          <w:numId w:val="47"/>
        </w:numPr>
      </w:pPr>
      <w:r>
        <w:t>accedere a tale software ai sensi delle licenze di accesso e per cui è attiva la copertura SA e ai sensi di SL per Utente e SL per Dispositivo tramite cui è consentito l’accesso ai Prodotti;</w:t>
      </w:r>
    </w:p>
    <w:p w:rsidR="00B72503" w:rsidRDefault="006F1393" w:rsidP="006F1393">
      <w:pPr>
        <w:pStyle w:val="ProductList-Bullet"/>
        <w:numPr>
          <w:ilvl w:val="2"/>
          <w:numId w:val="4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 server condivisi di terzi e/o</w:t>
      </w:r>
    </w:p>
    <w:p w:rsidR="00B72503" w:rsidRDefault="006F1393" w:rsidP="006F1393">
      <w:pPr>
        <w:pStyle w:val="ProductList-Bullet"/>
        <w:numPr>
          <w:ilvl w:val="2"/>
          <w:numId w:val="47"/>
        </w:numPr>
      </w:pPr>
      <w:r>
        <w:t xml:space="preserve">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che utilizza sui propri server mediante il software eseguito sui server condivisi.</w:t>
      </w:r>
    </w:p>
    <w:p w:rsidR="00B72503" w:rsidRDefault="00B72503">
      <w:pPr>
        <w:pStyle w:val="ProductList-BodyIndented2"/>
      </w:pPr>
    </w:p>
    <w:p w:rsidR="00B72503" w:rsidRDefault="006F1393">
      <w:pPr>
        <w:pStyle w:val="ProductList-SubSubClauseHeading"/>
        <w:outlineLvl w:val="4"/>
      </w:pPr>
      <w:r>
        <w:t>Requisiti:</w:t>
      </w:r>
    </w:p>
    <w:p w:rsidR="00B72503" w:rsidRDefault="006F1393">
      <w:pPr>
        <w:pStyle w:val="ProductList-BodyIndented2"/>
      </w:pPr>
      <w:r>
        <w:t>Per utilizzare la Mobilità delle Licenze tramite SA, la Società dovrà:</w:t>
      </w:r>
    </w:p>
    <w:p w:rsidR="00B72503" w:rsidRDefault="006F1393" w:rsidP="006F1393">
      <w:pPr>
        <w:pStyle w:val="ProductList-Bullet"/>
        <w:numPr>
          <w:ilvl w:val="2"/>
          <w:numId w:val="48"/>
        </w:numPr>
      </w:pPr>
      <w:r>
        <w:t xml:space="preserve">eseguire il software con licenza e gestire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su server condivisi ai sensi delle condizioni del relativo contratto multilicenza;</w:t>
      </w:r>
    </w:p>
    <w:p w:rsidR="00B72503" w:rsidRDefault="006F1393" w:rsidP="006F1393">
      <w:pPr>
        <w:pStyle w:val="ProductList-Bullet"/>
        <w:numPr>
          <w:ilvl w:val="2"/>
          <w:numId w:val="48"/>
        </w:numPr>
      </w:pPr>
      <w:r>
        <w:t xml:space="preserve">distribuire le proprie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solo con i Servizi della Piattaforma Microsoft Azure</w:t>
      </w:r>
      <w:r>
        <w:fldChar w:fldCharType="begin"/>
      </w:r>
      <w:r>
        <w:instrText xml:space="preserve"> XE "Servizi della Piattaforma Microsoft Azure" </w:instrText>
      </w:r>
      <w:r>
        <w:fldChar w:fldCharType="end"/>
      </w:r>
      <w:r>
        <w:t xml:space="preserve"> o il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qualificato e </w:t>
      </w:r>
    </w:p>
    <w:p w:rsidR="00B72503" w:rsidRDefault="006F1393" w:rsidP="006F1393">
      <w:pPr>
        <w:pStyle w:val="ProductList-Bullet"/>
        <w:numPr>
          <w:ilvl w:val="2"/>
          <w:numId w:val="48"/>
        </w:numPr>
      </w:pPr>
      <w:r>
        <w:t xml:space="preserve">completare e inviare il modulo per la Convalida di Mobilità delle Licenze in cui saranno indicati i </w:t>
      </w:r>
      <w:r>
        <w:fldChar w:fldCharType="begin"/>
      </w:r>
      <w:r>
        <w:instrText xml:space="preserve"> AutoTextList   \s NoStyle \t "Partner di Mobilità delle Licenze tramite Software Assurance indica una persona giuridica identificata all’indirizzo http://www.microsoft.com/licensing/software-assurance/license-mobility.aspx e autorizzata da Microsoft a ospitare software delle società su server condivisi." </w:instrText>
      </w:r>
      <w:r>
        <w:fldChar w:fldCharType="separate"/>
      </w:r>
      <w:r>
        <w:rPr>
          <w:color w:val="0563C1"/>
        </w:rPr>
        <w:t>Partner in possesso di Mobilità delle Licenze tramite Software Assurance</w:t>
      </w:r>
      <w:r>
        <w:fldChar w:fldCharType="end"/>
      </w:r>
      <w:r>
        <w:t xml:space="preserve"> che eseguiranno il software con licenza sui loro server condivisi.</w:t>
      </w:r>
    </w:p>
    <w:p w:rsidR="00B72503" w:rsidRDefault="00B72503">
      <w:pPr>
        <w:pStyle w:val="ProductList-BodyIndented2"/>
      </w:pPr>
    </w:p>
    <w:p w:rsidR="00B72503" w:rsidRDefault="006F1393">
      <w:pPr>
        <w:pStyle w:val="ProductList-BodyIndented2"/>
      </w:pPr>
      <w:r>
        <w:t xml:space="preserve">La Società potrà trasferire il software con licenza da server condivisi ai propri </w:t>
      </w:r>
      <w:r>
        <w:fldChar w:fldCharType="begin"/>
      </w:r>
      <w:r>
        <w:instrText xml:space="preserve"> AutoTextList   \s NoStyle \t "Server indica un sistema hardware fisico in grado di eseguire un software server." </w:instrText>
      </w:r>
      <w:r>
        <w:fldChar w:fldCharType="separate"/>
      </w:r>
      <w:r>
        <w:rPr>
          <w:color w:val="0563C1"/>
        </w:rPr>
        <w:t>Server</w:t>
      </w:r>
      <w:r>
        <w:fldChar w:fldCharType="end"/>
      </w:r>
      <w:r>
        <w:t xml:space="preserve"> con Licenza o a server condivisi di altri terzi, ma non a breve termine, ovvero non entro 90 giorni dall’ultima cessione. La Società potrà inoltre trasferire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eseguite o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di una determinata </w:t>
      </w:r>
      <w:r>
        <w:fldChar w:fldCharType="begin"/>
      </w:r>
      <w:r>
        <w:instrText xml:space="preserve"> AutoTextList   \s NoStyle \t "Licenza indica il diritto di scaricare, installare, accedere e utilizzare un Prodotto." </w:instrText>
      </w:r>
      <w:r>
        <w:fldChar w:fldCharType="separate"/>
      </w:r>
      <w:r>
        <w:rPr>
          <w:color w:val="0563C1"/>
        </w:rPr>
        <w:t>Licenza</w:t>
      </w:r>
      <w:r>
        <w:fldChar w:fldCharType="end"/>
      </w:r>
      <w:r>
        <w:t xml:space="preserve"> da server condivisi in una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ai propri server condivisi in un’altra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ma non a breve termine, ovvero non entro 90 giorni dall’ultima cessione. Gli </w:t>
      </w:r>
      <w:r>
        <w:fldChar w:fldCharType="begin"/>
      </w:r>
      <w:r>
        <w:instrText xml:space="preserve"> AutoTextList   \s NoStyle \t "OSE indica un’istanza completa o parziale del sistema operativo oppure un’istanza completa o parziale del sistema operativo virtuale (o in altro modo emulato) (la definizione completa è riportata nel Glossario)." </w:instrText>
      </w:r>
      <w:r>
        <w:fldChar w:fldCharType="separate"/>
      </w:r>
      <w:r>
        <w:rPr>
          <w:color w:val="0563C1"/>
        </w:rPr>
        <w:t>OSE</w:t>
      </w:r>
      <w:r>
        <w:fldChar w:fldCharType="end"/>
      </w:r>
      <w:r>
        <w:t xml:space="preserve"> gestiti ai sensi della stessa Licenza dovranno trovarsi nella medesima </w:t>
      </w:r>
      <w:r>
        <w:fldChar w:fldCharType="begin"/>
      </w:r>
      <w:r>
        <w:instrText xml:space="preserve"> AutoTextList   \s NoStyle \t "Server Farm indica un singolo data center o due data center situati in due diversi paesi la cui differenza di fuso orario non superi le quattro ore o all’interno dell’UE o dell’EFTA (la definizione completa è riportata nel Glossario)." </w:instrText>
      </w:r>
      <w:r>
        <w:fldChar w:fldCharType="separate"/>
      </w:r>
      <w:r>
        <w:rPr>
          <w:color w:val="0563C1"/>
        </w:rPr>
        <w:t>Server Farm</w:t>
      </w:r>
      <w:r>
        <w:fldChar w:fldCharType="end"/>
      </w:r>
      <w:r>
        <w:t xml:space="preserve">. La Società accetta di essere responsabile delle azioni di terzi relativamente al software distribuito e gestito a suo nome. Salvo quanto previsto di seguito, 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applicabili al Prodotto unitamente alle condizioni di Mobilità delle Licenze tramite Software Assurance ne disciplinano l’utilizzo. Qualora venga utilizzata la Mobilità delle Licenze tramite SA, in caso di discrepanza con le condizioni di Licenza di un Prodotto, le condizioni di Mobilità delle Licenze tramite SA hanno prevalenza. Alcuni Prodotti, come delineato di seguito, presentano diritti sull’utilizzo diversi per i server condivisi, ai sensi della Mobilità delle Licenze tramite SA:</w:t>
      </w:r>
    </w:p>
    <w:tbl>
      <w:tblPr>
        <w:tblStyle w:val="PURTable1"/>
        <w:tblW w:w="0" w:type="dxa"/>
        <w:tblLook w:val="04A0" w:firstRow="1" w:lastRow="0" w:firstColumn="1" w:lastColumn="0" w:noHBand="0" w:noVBand="1"/>
      </w:tblPr>
      <w:tblGrid>
        <w:gridCol w:w="2508"/>
        <w:gridCol w:w="2558"/>
        <w:gridCol w:w="2499"/>
        <w:gridCol w:w="2505"/>
      </w:tblGrid>
      <w:tr w:rsidR="00B725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Modello di 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Prodotto/Tipo di Prodotto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Licenza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Numero Consentito di:</w:t>
            </w:r>
          </w:p>
          <w:p w:rsidR="00B72503" w:rsidRDefault="006F1393">
            <w:pPr>
              <w:pStyle w:val="ProductList-TableBody"/>
            </w:pPr>
            <w:r>
              <w:rPr>
                <w:color w:val="FFFFFF"/>
              </w:rPr>
              <w:t>OSE o Core per Licenza</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Licenze External Connector</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Ogni Licenza External Connector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 OSE per licenza</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lastRenderedPageBreak/>
              <w:t>Server/CAL</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Ogni Licenza Server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 OSE per licenza</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Tutti i Prodotti idonei</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Ogni Licenza Core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Un core virtuale (soggetto ai diritti di utilizzo del prodotto, incluso il requisito di un minimo di 4 core per OSE)</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 OSE Gestiti per licenza</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Server di Gestione</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Ogni Licenza di Gestione con copertura SA attiva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10 OSE Gestiti per licenza</w:t>
            </w:r>
          </w:p>
        </w:tc>
      </w:tr>
    </w:tbl>
    <w:p w:rsidR="00B72503" w:rsidRDefault="00B72503">
      <w:pPr>
        <w:pStyle w:val="ProductList-BodyIndented2"/>
      </w:pPr>
    </w:p>
    <w:p w:rsidR="00B72503" w:rsidRDefault="006F1393">
      <w:pPr>
        <w:pStyle w:val="ProductList-SubSubClauseHeading"/>
        <w:outlineLvl w:val="4"/>
      </w:pPr>
      <w:r>
        <w:t>Diritti di Fail-over</w:t>
      </w:r>
    </w:p>
    <w:p w:rsidR="00B72503" w:rsidRDefault="006F1393">
      <w:pPr>
        <w:pStyle w:val="ProductList-BodyIndented2"/>
      </w:pPr>
      <w:r>
        <w:t xml:space="preserve">Per i Prodotti ai quali vengono concessi anche i </w:t>
      </w:r>
      <w:r>
        <w:fldChar w:fldCharType="begin"/>
      </w:r>
      <w:r>
        <w:instrText xml:space="preserve"> AutoTextList   \s NoStyle \t "Diritti di Failover: vantaggio di SA che consente alla Società di eseguire Istanze di failover passive del Prodotto unitamente al software in esecuzione sul Server con Licenza, prima di un evento di failover. (la definizione completa è riportata nel Glossario)." </w:instrText>
      </w:r>
      <w:r>
        <w:fldChar w:fldCharType="separate"/>
      </w:r>
      <w:r>
        <w:rPr>
          <w:color w:val="0563C1"/>
        </w:rPr>
        <w:t>Diritti di Failover</w:t>
      </w:r>
      <w:r>
        <w:fldChar w:fldCharType="end"/>
      </w:r>
      <w:r>
        <w:t xml:space="preserve">, la Società potrà eseguire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sui server condivisi qualificanti prima di un evento di failover. Il numero di licenze altrimenti necessarie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failover passive non dovrà superare il numero di licenze richieste per l’esecuzione delle </w:t>
      </w:r>
      <w:r>
        <w:fldChar w:fldCharType="begin"/>
      </w:r>
      <w:r>
        <w:instrText xml:space="preserve"> AutoTextList   \s NoStyle \t "Per Istanza indica un’immagine del software creata eseguendo la procedura di configurazione o installazione del software o duplicando un’Istanza esistente." </w:instrText>
      </w:r>
      <w:r>
        <w:fldChar w:fldCharType="separate"/>
      </w:r>
      <w:r>
        <w:rPr>
          <w:color w:val="0563C1"/>
        </w:rPr>
        <w:t>Istanze</w:t>
      </w:r>
      <w:r>
        <w:fldChar w:fldCharType="end"/>
      </w:r>
      <w:r>
        <w:t xml:space="preserve"> di produzione corrispondenti sui server condivisi dello stesso partner.</w:t>
      </w:r>
    </w:p>
    <w:p w:rsidR="00B72503" w:rsidRDefault="00B72503">
      <w:pPr>
        <w:pStyle w:val="ProductList-BodyIndented2"/>
      </w:pPr>
    </w:p>
    <w:p w:rsidR="00B72503" w:rsidRDefault="006F1393">
      <w:pPr>
        <w:pStyle w:val="ProductList-ClauseHeading"/>
        <w:outlineLvl w:val="2"/>
      </w:pPr>
      <w:bookmarkStart w:id="369" w:name="_Sec590"/>
      <w:r>
        <w:t>Server - Applicazioni Self-Hosted</w:t>
      </w:r>
      <w:bookmarkEnd w:id="369"/>
    </w:p>
    <w:p w:rsidR="00B72503" w:rsidRDefault="006F1393">
      <w:pPr>
        <w:pStyle w:val="ProductList-Body"/>
      </w:pPr>
      <w:r>
        <w:t>Con Applicazioni Self-Hosted sono indicati i Prodotti per i quali si applicano i diritti Self-Hosted.</w:t>
      </w:r>
    </w:p>
    <w:p w:rsidR="00B72503" w:rsidRDefault="00B72503">
      <w:pPr>
        <w:pStyle w:val="ProductList-Body"/>
      </w:pPr>
    </w:p>
    <w:p w:rsidR="00B72503" w:rsidRDefault="006F1393">
      <w:pPr>
        <w:pStyle w:val="ProductList-Body"/>
      </w:pPr>
      <w:r>
        <w:t>Nonostante eventuali disposizioni contrarie nel contratto multilicenza della Società che comprende le Condizioni per i Prodotti, la Società potrà eseguire copie concesse in licenza di Applicazioni Self-Hosted che interagiscono direttamente o indirettamente con il proprio software per creare una soluzione unificata (“Soluzione Unificata”) e consentire a terzi di utilizzarla, in conformità alle condizioni che seguono.</w:t>
      </w:r>
    </w:p>
    <w:p w:rsidR="00B72503" w:rsidRDefault="00B72503">
      <w:pPr>
        <w:pStyle w:val="ProductList-Body"/>
      </w:pPr>
    </w:p>
    <w:p w:rsidR="00B72503" w:rsidRDefault="006F1393">
      <w:pPr>
        <w:pStyle w:val="ProductList-SubClauseHeading"/>
        <w:outlineLvl w:val="3"/>
      </w:pPr>
      <w:r>
        <w:t>Requisiti</w:t>
      </w:r>
    </w:p>
    <w:p w:rsidR="00B72503" w:rsidRDefault="006F1393">
      <w:pPr>
        <w:pStyle w:val="ProductList-BodyIndented"/>
      </w:pPr>
      <w:r>
        <w:t xml:space="preserve">La Società dovrà disporre delle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Microsoft e della copertura SA per:</w:t>
      </w:r>
    </w:p>
    <w:p w:rsidR="00B72503" w:rsidRDefault="006F1393" w:rsidP="006F1393">
      <w:pPr>
        <w:pStyle w:val="ProductList-Bullet"/>
        <w:numPr>
          <w:ilvl w:val="1"/>
          <w:numId w:val="49"/>
        </w:numPr>
      </w:pPr>
      <w:r>
        <w:t>le Applicazioni Self-Hosted in esecuzione nell’ambito della Soluzione Unificata e</w:t>
      </w:r>
    </w:p>
    <w:p w:rsidR="00B72503" w:rsidRDefault="006F1393" w:rsidP="006F1393">
      <w:pPr>
        <w:pStyle w:val="ProductList-Bullet"/>
        <w:numPr>
          <w:ilvl w:val="1"/>
          <w:numId w:val="49"/>
        </w:numPr>
      </w:pPr>
      <w:r>
        <w:t xml:space="preserve">tutte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di accesso utilizzate per rendere la Soluzione Unificata disponibile agli Utenti Esterni.</w:t>
      </w:r>
    </w:p>
    <w:p w:rsidR="00B72503" w:rsidRDefault="006F1393">
      <w:pPr>
        <w:pStyle w:val="ProductList-BodyIndented"/>
      </w:pPr>
      <w:r>
        <w:t xml:space="preserve">Tutto il software Microsoft utilizzato per creare e fornire la Soluzione Unificata deve: </w:t>
      </w:r>
    </w:p>
    <w:p w:rsidR="00B72503" w:rsidRDefault="006F1393" w:rsidP="006F1393">
      <w:pPr>
        <w:pStyle w:val="ProductList-Bullet"/>
        <w:numPr>
          <w:ilvl w:val="1"/>
          <w:numId w:val="50"/>
        </w:numPr>
      </w:pPr>
      <w:r>
        <w:t>essere concesso in licenza tramite un programma Multilicenza e</w:t>
      </w:r>
    </w:p>
    <w:p w:rsidR="00B72503" w:rsidRDefault="006F1393" w:rsidP="006F1393">
      <w:pPr>
        <w:pStyle w:val="ProductList-Bullet"/>
        <w:numPr>
          <w:ilvl w:val="1"/>
          <w:numId w:val="50"/>
        </w:numPr>
      </w:pPr>
      <w:r>
        <w:t xml:space="preserve">essere idoneo per il </w:t>
      </w:r>
      <w:r>
        <w:fldChar w:fldCharType="begin"/>
      </w:r>
      <w:r>
        <w:instrText xml:space="preserve"> AutoTextList   \s NoStyle \t "Self-Hosting: vantaggio di SA che consente di utilizzare i Prodotti ai fini dell’hosting condizionale. Ulteriori dettagli sono disponibili nell’Articolo Server - Applicazioni di Self-Hosting nell’Appendice B - Software Assurance." </w:instrText>
      </w:r>
      <w:r>
        <w:fldChar w:fldCharType="separate"/>
      </w:r>
      <w:r>
        <w:rPr>
          <w:color w:val="0563C1"/>
        </w:rPr>
        <w:t>Self-Hosting</w:t>
      </w:r>
      <w:r>
        <w:fldChar w:fldCharType="end"/>
      </w:r>
      <w:r>
        <w:t xml:space="preserve"> ai sensi delle presenti Condizioni di Licenza.</w:t>
      </w:r>
    </w:p>
    <w:p w:rsidR="00B72503" w:rsidRDefault="00B72503">
      <w:pPr>
        <w:pStyle w:val="ProductList-BodyIndented"/>
      </w:pPr>
    </w:p>
    <w:p w:rsidR="00B72503" w:rsidRDefault="006F1393">
      <w:pPr>
        <w:pStyle w:val="ProductList-BodyIndented"/>
      </w:pPr>
      <w:r>
        <w:t>Qualora la Società distribuisca la Soluzione Unificata tramite server condivisi, non potrà utilizzare Windows Server (né la Licenza External Connector per Servizi Desktop Remoto o qualsiasi altra licenza di accesso per Windows Server) come Applicazione Self-Hosted e dovrà invece usare il software Windows Server ricevuto in licenza da un Partner in possesso della Mobilità delle Licenze tramite Software Assurance o ai sensi di un Contratto di Licenza Services Provider della Società o di un altro tipo di Contratto Multilicenza Microsoft che ne autorizzi l’uso sui server condivisi. Altri Prodotti utilizzati in una Soluzione Unificata distribuita tramite server condivisi dovrà disporre della Mobilità delle Licenze tramite Software Assurance.</w:t>
      </w:r>
    </w:p>
    <w:p w:rsidR="00B72503" w:rsidRDefault="00B72503">
      <w:pPr>
        <w:pStyle w:val="ProductList-BodyIndented"/>
      </w:pPr>
    </w:p>
    <w:p w:rsidR="00B72503" w:rsidRDefault="006F1393">
      <w:pPr>
        <w:pStyle w:val="ProductList-BodyIndented"/>
      </w:pPr>
      <w:r>
        <w:t>Il software della Società dovrà:</w:t>
      </w:r>
    </w:p>
    <w:p w:rsidR="00B72503" w:rsidRDefault="006F1393" w:rsidP="006F1393">
      <w:pPr>
        <w:pStyle w:val="ProductList-Bullet"/>
        <w:numPr>
          <w:ilvl w:val="1"/>
          <w:numId w:val="51"/>
        </w:numPr>
      </w:pPr>
      <w:r>
        <w:t>aggiungere funzionalità significativa e primaria alle Applicazioni Self-Hosted che sono parte della Soluzione Unificata (dashboard, editor HTML, utilità e tecnologie analoghe non sono singolarmente considerati servizio e/o applicazione primaria di una Soluzione Unificata);</w:t>
      </w:r>
    </w:p>
    <w:p w:rsidR="00B72503" w:rsidRDefault="006F1393" w:rsidP="006F1393">
      <w:pPr>
        <w:pStyle w:val="ProductList-Bullet"/>
        <w:numPr>
          <w:ilvl w:val="1"/>
          <w:numId w:val="51"/>
        </w:numPr>
      </w:pPr>
      <w:r>
        <w:t>essere il servizio e/o l’applicazione principale della Soluzione Unificata e non dovrà consentire l’accesso diretto alle Applicazioni Self-Hosted da parte di un qualsiasi utente finale della Soluzione Unificata;</w:t>
      </w:r>
    </w:p>
    <w:p w:rsidR="00B72503" w:rsidRDefault="006F1393" w:rsidP="006F1393">
      <w:pPr>
        <w:pStyle w:val="ProductList-Bullet"/>
        <w:numPr>
          <w:ilvl w:val="1"/>
          <w:numId w:val="51"/>
        </w:numPr>
      </w:pPr>
      <w:r>
        <w:t>essere fornito agli utenti finali tramite Internet, una rete telefonica o una rete privata di server sotto la gestione e il controllo quotidiano della Società o di un terzo diverso dall’utente finale della Soluzione Unificata (la Soluzione Unificata non potrà essere caricata nel dispositivo dell’utente finale) ed</w:t>
      </w:r>
    </w:p>
    <w:p w:rsidR="00B72503" w:rsidRDefault="006F1393" w:rsidP="006F1393">
      <w:pPr>
        <w:pStyle w:val="ProductList-Bullet"/>
        <w:numPr>
          <w:ilvl w:val="1"/>
          <w:numId w:val="51"/>
        </w:numPr>
      </w:pPr>
      <w:r>
        <w:t>essere di proprietà della Società, non ottenuto in licenza dalla stessa, fatto salvo che il software della Società potrà includere software non sostanziale di terzi, che sia incorporato o che funzioni a supporto del software della Società.</w:t>
      </w:r>
    </w:p>
    <w:p w:rsidR="00B72503" w:rsidRDefault="00B72503">
      <w:pPr>
        <w:pStyle w:val="ProductList-BodyIndented"/>
      </w:pPr>
    </w:p>
    <w:p w:rsidR="00B72503" w:rsidRDefault="006F1393">
      <w:pPr>
        <w:pStyle w:val="ProductList-BodyIndented"/>
      </w:pPr>
      <w:r>
        <w:t xml:space="preserve">L’utilizzo delle Applicazioni Self-Hosted è disciplinato dalle </w:t>
      </w:r>
      <w:r>
        <w:fldChar w:fldCharType="begin"/>
      </w:r>
      <w:r>
        <w:instrText xml:space="preserve"> AutoTextList   \s NoStyle \t "Condizioni di Licenza: condizioni che disciplinano la distribuzione e l’utilizzo di un Prodotto." </w:instrText>
      </w:r>
      <w:r>
        <w:fldChar w:fldCharType="separate"/>
      </w:r>
      <w:r>
        <w:rPr>
          <w:color w:val="0563C1"/>
        </w:rPr>
        <w:t>Condizioni di Licenza</w:t>
      </w:r>
      <w:r>
        <w:fldChar w:fldCharType="end"/>
      </w:r>
      <w:r>
        <w:t xml:space="preserve"> per tali prodotti. La Società non potrà trasferire le </w:t>
      </w:r>
      <w:r>
        <w:fldChar w:fldCharType="begin"/>
      </w:r>
      <w:r>
        <w:instrText xml:space="preserve"> AutoTextList   \s NoStyle \t "Licenza indica il diritto di scaricare, installare, accedere e utilizzare un Prodotto." </w:instrText>
      </w:r>
      <w:r>
        <w:fldChar w:fldCharType="separate"/>
      </w:r>
      <w:r>
        <w:rPr>
          <w:color w:val="0563C1"/>
        </w:rPr>
        <w:t>Licenze</w:t>
      </w:r>
      <w:r>
        <w:fldChar w:fldCharType="end"/>
      </w:r>
      <w:r>
        <w:t xml:space="preserve"> acquisite ai sensi del relativo contratto multilicenza, fatta eccezione per quanto consentito da quest’ultimo.</w:t>
      </w:r>
    </w:p>
    <w:p w:rsidR="00B72503" w:rsidRDefault="00B72503">
      <w:pPr>
        <w:pStyle w:val="ProductList-BodyIndented"/>
        <w:jc w:val="right"/>
      </w:pPr>
    </w:p>
    <w:tbl>
      <w:tblPr>
        <w:tblStyle w:val="PURTable0"/>
        <w:tblW w:w="0" w:type="dxa"/>
        <w:tblLook w:val="04A0" w:firstRow="1" w:lastRow="0" w:firstColumn="1" w:lastColumn="0" w:noHBand="0" w:noVBand="1"/>
      </w:tblPr>
      <w:tblGrid>
        <w:gridCol w:w="1044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Indented"/>
      </w:pPr>
    </w:p>
    <w:p w:rsidR="00B72503" w:rsidRDefault="00B72503">
      <w:pPr>
        <w:pStyle w:val="PURBreadcrumb"/>
      </w:pPr>
    </w:p>
    <w:p w:rsidR="00B72503" w:rsidRDefault="006F1393">
      <w:pPr>
        <w:pStyle w:val="ProductList-SectionHeading"/>
        <w:pageBreakBefore/>
        <w:outlineLvl w:val="0"/>
      </w:pPr>
      <w:bookmarkStart w:id="370" w:name="_Sec562"/>
      <w:bookmarkEnd w:id="346"/>
      <w:r>
        <w:lastRenderedPageBreak/>
        <w:t>Appendice C - Servizi Professionali</w:t>
      </w:r>
      <w:r>
        <w:fldChar w:fldCharType="begin"/>
      </w:r>
      <w:r>
        <w:instrText xml:space="preserve"> TC "</w:instrText>
      </w:r>
      <w:bookmarkStart w:id="371" w:name="_Toc459472994"/>
      <w:r>
        <w:instrText>Appendice C - Servizi Professionali</w:instrText>
      </w:r>
      <w:bookmarkEnd w:id="371"/>
      <w:r>
        <w:instrText>" \l 1</w:instrText>
      </w:r>
      <w:r>
        <w:fldChar w:fldCharType="end"/>
      </w:r>
    </w:p>
    <w:p w:rsidR="00B72503" w:rsidRDefault="006F1393">
      <w:pPr>
        <w:pStyle w:val="ProductList-Body"/>
      </w:pPr>
      <w:r>
        <w:t>I Servizi Professionali disponibili tramite i Contratti Multilicenza Microsoft sono descritti qui di seguito.</w:t>
      </w:r>
    </w:p>
    <w:p w:rsidR="00B72503" w:rsidRDefault="006F1393">
      <w:pPr>
        <w:pStyle w:val="ProductList-Offering1Heading"/>
        <w:outlineLvl w:val="1"/>
      </w:pPr>
      <w:bookmarkStart w:id="372" w:name="_Sec565"/>
      <w:r>
        <w:t>Offerte di Supporto Tecnico Microsoft Premier</w:t>
      </w:r>
      <w:bookmarkEnd w:id="372"/>
      <w:r>
        <w:fldChar w:fldCharType="begin"/>
      </w:r>
      <w:r>
        <w:instrText xml:space="preserve"> TC "</w:instrText>
      </w:r>
      <w:bookmarkStart w:id="373" w:name="_Toc459472995"/>
      <w:r>
        <w:instrText>Offerte di Supporto Tecnico Microsoft Premier</w:instrText>
      </w:r>
      <w:bookmarkEnd w:id="373"/>
      <w:r>
        <w:instrText>" \l 2</w:instrText>
      </w:r>
      <w:r>
        <w:fldChar w:fldCharType="end"/>
      </w:r>
    </w:p>
    <w:tbl>
      <w:tblPr>
        <w:tblStyle w:val="PURTable"/>
        <w:tblW w:w="0" w:type="dxa"/>
        <w:tblLook w:val="04A0" w:firstRow="1" w:lastRow="0" w:firstColumn="1" w:lastColumn="0" w:noHBand="0" w:noVBand="1"/>
      </w:tblPr>
      <w:tblGrid>
        <w:gridCol w:w="3622"/>
        <w:gridCol w:w="1787"/>
        <w:gridCol w:w="1807"/>
        <w:gridCol w:w="1787"/>
        <w:gridCol w:w="1787"/>
      </w:tblGrid>
      <w:tr w:rsidR="00B7250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jc w:val="center"/>
            </w:pPr>
            <w:r>
              <w:rPr>
                <w:color w:val="FFFFFF"/>
              </w:rPr>
              <w:t>Premier Plus</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Pianificazione e Gestione della Relazione di Servizio (Support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Profiling e Reporting dell’Account</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Mensile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Mensile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Support Assistance (Ore allocate annualmente)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Fino a 10 ore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Fino a 10 ore</w:t>
            </w:r>
          </w:p>
          <w:p w:rsidR="00B72503" w:rsidRDefault="006F1393">
            <w:pPr>
              <w:pStyle w:val="ProductList-TableBody"/>
            </w:pPr>
            <w:r>
              <w:t>+1 Health Check</w:t>
            </w:r>
          </w:p>
          <w:p w:rsidR="00B72503" w:rsidRDefault="006F139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Fino a 120 ore </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Fino a 160 ore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Problem Resolution Support (PRS) (allocato annualmente)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Fino a 40 ore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Fino a 30 ore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Fino a 80 ore </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Fino a 140 ore</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Critical Situation Escalation Management 24x7 (Livello di Severità 1)</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Rapid Onsite Support</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Proactive Information Service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jc w:val="center"/>
            </w:pPr>
            <w:r>
              <w:t>X</w:t>
            </w:r>
          </w:p>
        </w:tc>
      </w:tr>
      <w:tr w:rsidR="00B72503">
        <w:tc>
          <w:tcPr>
            <w:tcW w:w="404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Ore di Aggiunta</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Pacchetti 20</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Pacchetti da 20</w:t>
            </w:r>
          </w:p>
        </w:tc>
        <w:tc>
          <w:tcPr>
            <w:tcW w:w="19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Pacchetti da 20</w:t>
            </w:r>
          </w:p>
        </w:tc>
      </w:tr>
    </w:tbl>
    <w:p w:rsidR="00B72503" w:rsidRDefault="006F1393">
      <w:pPr>
        <w:pStyle w:val="ProductList-Body"/>
      </w:pPr>
      <w:r>
        <w:rPr>
          <w:vertAlign w:val="superscript"/>
        </w:rPr>
        <w:t xml:space="preserve">1 </w:t>
      </w:r>
      <w:r>
        <w:rPr>
          <w:i/>
        </w:rPr>
        <w:t>Le Ore Lavorative sono definite su base locale.</w:t>
      </w:r>
    </w:p>
    <w:p w:rsidR="00B72503" w:rsidRDefault="00B72503">
      <w:pPr>
        <w:pStyle w:val="ProductList-Body"/>
      </w:pPr>
    </w:p>
    <w:tbl>
      <w:tblPr>
        <w:tblStyle w:val="PURTable"/>
        <w:tblW w:w="0" w:type="dxa"/>
        <w:tblLook w:val="04A0" w:firstRow="1" w:lastRow="0" w:firstColumn="1" w:lastColumn="0" w:noHBand="0" w:noVBand="1"/>
      </w:tblPr>
      <w:tblGrid>
        <w:gridCol w:w="2679"/>
        <w:gridCol w:w="2711"/>
        <w:gridCol w:w="2700"/>
        <w:gridCol w:w="2700"/>
      </w:tblGrid>
      <w:tr w:rsidR="00B725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Severity</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Situazione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Risposta Microsoft Prevista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Risposta della Società Prevista</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Impatto commerciale catastrofico </w:t>
            </w:r>
          </w:p>
          <w:p w:rsidR="00B72503" w:rsidRDefault="006F1393">
            <w:pPr>
              <w:pStyle w:val="ProductList-TableBody"/>
            </w:pPr>
            <w:r>
              <w:t>Perdita completa di un procedimento commerciale cruciale (mission critical) e impossibilità di continuare in modo adeguato il lavoro</w:t>
            </w:r>
          </w:p>
          <w:p w:rsidR="00B72503" w:rsidRDefault="006F1393">
            <w:pPr>
              <w:pStyle w:val="ProductList-TableBody"/>
            </w:pPr>
            <w:r>
              <w:t>Necessità di un intervento immediato</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Risposta alla 1a chiamata in 1 ora o meno</w:t>
            </w:r>
          </w:p>
          <w:p w:rsidR="00B72503" w:rsidRDefault="006F1393">
            <w:pPr>
              <w:pStyle w:val="ProductList-TableBody"/>
            </w:pPr>
            <w:r>
              <w:t>Risorse Microsoft sul sito il più presto possibile.</w:t>
            </w:r>
          </w:p>
          <w:p w:rsidR="00B72503" w:rsidRDefault="006F1393">
            <w:pPr>
              <w:pStyle w:val="ProductList-TableBody"/>
            </w:pPr>
            <w:r>
              <w:t>Impegno continuo 24x7</w:t>
            </w:r>
          </w:p>
          <w:p w:rsidR="00B72503" w:rsidRDefault="006F1393">
            <w:pPr>
              <w:pStyle w:val="ProductList-TableBody"/>
            </w:pPr>
            <w:r>
              <w:t>Escalation Rapida ai team dei Prodotti di Microsoft</w:t>
            </w:r>
          </w:p>
          <w:p w:rsidR="00B72503" w:rsidRDefault="006F1393">
            <w:pPr>
              <w:pStyle w:val="ProductList-TableBody"/>
            </w:pPr>
            <w:r>
              <w:t xml:space="preserve">Comunicazione dei Dirigenti di Alto Livello di Microsoft </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Comunicazione ai dirigenti di alto livello della Società </w:t>
            </w:r>
          </w:p>
          <w:p w:rsidR="00B72503" w:rsidRDefault="006F1393">
            <w:pPr>
              <w:pStyle w:val="ProductList-TableBody"/>
            </w:pPr>
            <w:r>
              <w:t>Allocazione delle risorse appropriate per sostenere l’impegno continuo 24x7</w:t>
            </w:r>
            <w:r>
              <w:rPr>
                <w:vertAlign w:val="superscript"/>
              </w:rPr>
              <w:t>2</w:t>
            </w:r>
          </w:p>
          <w:p w:rsidR="00B72503" w:rsidRDefault="006F1393">
            <w:pPr>
              <w:pStyle w:val="ProductList-TableBody"/>
            </w:pPr>
            <w:r>
              <w:t>Accesso e risposte rapide dall’autorità di controllo delle modifiche</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 Formulazione solo telefonica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Impatto commerciale critico </w:t>
            </w:r>
          </w:p>
          <w:p w:rsidR="00B72503" w:rsidRDefault="006F1393">
            <w:pPr>
              <w:pStyle w:val="ProductList-TableBody"/>
            </w:pPr>
            <w:r>
              <w:t>Perdita o degradazione significativa dei servizi</w:t>
            </w:r>
          </w:p>
          <w:p w:rsidR="00B72503" w:rsidRDefault="006F1393">
            <w:pPr>
              <w:pStyle w:val="ProductList-TableBody"/>
            </w:pPr>
            <w:r>
              <w:t>Necessità dell’intervento entro 1 ora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Risposta alla 1a chiamata in 1 ora o meno</w:t>
            </w:r>
          </w:p>
          <w:p w:rsidR="00B72503" w:rsidRDefault="006F1393">
            <w:pPr>
              <w:pStyle w:val="ProductList-TableBody"/>
            </w:pPr>
            <w:r>
              <w:t>Risorse Microsoft presso la sede della Società, come richiesto.</w:t>
            </w:r>
          </w:p>
          <w:p w:rsidR="00B72503" w:rsidRDefault="006F1393">
            <w:pPr>
              <w:pStyle w:val="ProductList-TableBody"/>
            </w:pPr>
            <w:r>
              <w:t>Impegno continuo 24x7</w:t>
            </w:r>
          </w:p>
          <w:p w:rsidR="00B72503" w:rsidRDefault="006F1393">
            <w:pPr>
              <w:pStyle w:val="ProductList-TableBody"/>
            </w:pPr>
            <w:r>
              <w:t>Comunicazione dei Dirigenti di Alto Livello di Microsoft</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Allocazione delle risorse appropriate per sostenere l’impegno continuo 24x7</w:t>
            </w:r>
            <w:r>
              <w:rPr>
                <w:vertAlign w:val="superscript"/>
              </w:rPr>
              <w:t>2</w:t>
            </w:r>
          </w:p>
          <w:p w:rsidR="00B72503" w:rsidRDefault="006F1393">
            <w:pPr>
              <w:pStyle w:val="ProductList-TableBody"/>
            </w:pPr>
            <w:r>
              <w:t>Accesso e risposte rapide dall’autorità di controllo delle modifiche</w:t>
            </w:r>
          </w:p>
          <w:p w:rsidR="00B72503" w:rsidRDefault="006F1393">
            <w:pPr>
              <w:pStyle w:val="ProductList-TableBody"/>
            </w:pPr>
            <w:r>
              <w:t>Comunicazione della direzione</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Impatto commerciale moderato: </w:t>
            </w:r>
          </w:p>
          <w:p w:rsidR="00B72503" w:rsidRDefault="006F1393">
            <w:pPr>
              <w:pStyle w:val="ProductList-TableBody"/>
            </w:pPr>
            <w:r>
              <w:t>Perdita o degradazione moderata dei servizi e possibilità di continuare il lavoro in modo meno efficiente.</w:t>
            </w:r>
          </w:p>
          <w:p w:rsidR="00B72503" w:rsidRDefault="006F1393">
            <w:pPr>
              <w:pStyle w:val="ProductList-TableBody"/>
            </w:pPr>
            <w:r>
              <w:t>Necessità dell’intervento entro 2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Risposta alla 1a chiamata in 2 ore o meno</w:t>
            </w:r>
          </w:p>
          <w:p w:rsidR="00B72503" w:rsidRDefault="006F139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Allocazione di risorse appropriate per sostenere l’impegno continuo durante le Ore Lavorative1</w:t>
            </w:r>
          </w:p>
          <w:p w:rsidR="00B72503" w:rsidRDefault="006F1393">
            <w:pPr>
              <w:pStyle w:val="ProductList-TableBody"/>
            </w:pPr>
            <w:r>
              <w:t>Accesso e risposta dall’autorità preposta al controllo delle modifiche entro 4 Ore Lavorative</w:t>
            </w:r>
            <w:r>
              <w:rPr>
                <w:vertAlign w:val="superscript"/>
              </w:rPr>
              <w:t>1</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 Formulazione telefonica o invio tramite Web</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Impatto commerciale minimo </w:t>
            </w:r>
          </w:p>
          <w:p w:rsidR="00B72503" w:rsidRDefault="006F1393">
            <w:pPr>
              <w:pStyle w:val="ProductList-TableBody"/>
            </w:pPr>
            <w:r>
              <w:t>Funzionamento sostanzialmente nella norma, in alcuni casi con qualche minimo impedimento dei servizi.</w:t>
            </w:r>
          </w:p>
          <w:p w:rsidR="00B72503" w:rsidRDefault="006F1393">
            <w:pPr>
              <w:pStyle w:val="ProductList-TableBody"/>
            </w:pPr>
            <w:r>
              <w:t>Necessità dell’intervento entro 4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Risposta alla 1a chiamata in 4 ore o meno</w:t>
            </w:r>
          </w:p>
          <w:p w:rsidR="00B72503" w:rsidRDefault="006F1393">
            <w:pPr>
              <w:pStyle w:val="ProductList-TableBody"/>
            </w:pPr>
            <w:r>
              <w:t>Impegno solo durante le Ore Lavorative</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Informazioni accurate da parte di chi segue il caso</w:t>
            </w:r>
          </w:p>
          <w:p w:rsidR="00B72503" w:rsidRDefault="006F1393">
            <w:pPr>
              <w:pStyle w:val="ProductList-TableBody"/>
            </w:pPr>
            <w:r>
              <w:t>Intervento entro 24 ore</w:t>
            </w:r>
          </w:p>
        </w:tc>
      </w:tr>
    </w:tbl>
    <w:p w:rsidR="00B72503" w:rsidRDefault="006F1393">
      <w:pPr>
        <w:pStyle w:val="ProductList-Body"/>
      </w:pPr>
      <w:r>
        <w:rPr>
          <w:vertAlign w:val="superscript"/>
        </w:rPr>
        <w:t>1</w:t>
      </w:r>
      <w:r>
        <w:rPr>
          <w:i/>
        </w:rPr>
        <w:t>Le Ore Lavorative sono definite su base locale.</w:t>
      </w:r>
    </w:p>
    <w:p w:rsidR="00B72503" w:rsidRDefault="006F1393">
      <w:pPr>
        <w:pStyle w:val="ProductList-Body"/>
      </w:pPr>
      <w:r>
        <w:rPr>
          <w:vertAlign w:val="superscript"/>
        </w:rPr>
        <w:t>2</w:t>
      </w:r>
      <w:r>
        <w:rPr>
          <w:i/>
        </w:rPr>
        <w:t>Microsoft potrà avere la necessità di ridurre il livello di gravità qualora la Società non sia in grado di fornire risorse o risposte adeguate a supportare Microsoft nel suo impegno volto a risolvere il problema.</w:t>
      </w:r>
    </w:p>
    <w:p w:rsidR="00B72503" w:rsidRDefault="00B72503">
      <w:pPr>
        <w:pStyle w:val="ProductList-Body"/>
      </w:pPr>
    </w:p>
    <w:p w:rsidR="00B72503" w:rsidRDefault="006F1393">
      <w:pPr>
        <w:pStyle w:val="ProductList-ClauseHeading"/>
        <w:outlineLvl w:val="2"/>
      </w:pPr>
      <w:r>
        <w:t>Regole Commerciali Associate</w:t>
      </w:r>
    </w:p>
    <w:p w:rsidR="00B72503" w:rsidRDefault="006F1393">
      <w:pPr>
        <w:pStyle w:val="ProductList-Body"/>
      </w:pPr>
      <w:r>
        <w:t>Tutti i Servizi Professionali forniscono il supporto per i Prodotti Microsoft disponibili sul mercato e destinati a un uso commerciale (se non specificatamente escluso sul sito Web Microsoft Premier o sul sito Web del Ciclo di Vita del Supporto Microsoft). A livello generale i Servizi Professionali saranno addebitati su base oraria, forniti in remoto e in lingua inglese (salvo laddove sia disponibile un’altra lingua). I Servizi Professionali saranno forniti nel Paese in cui è stato sottoscritto il Contratto Multilicenza. Gli interventi in loco non sono prepagati e dipendono dalla disponibilità delle risorse. Tutti i Servizi Professionali non utilizzati nell’anno andranno persi. Su richiesta della Società, Microsoft potrà accedere al sistema della Società tramite connessione telefonica remota per analizzare i problemi.</w:t>
      </w:r>
    </w:p>
    <w:p w:rsidR="00B72503" w:rsidRDefault="006F1393">
      <w:pPr>
        <w:pStyle w:val="ProductList-Offering1Heading"/>
        <w:outlineLvl w:val="1"/>
      </w:pPr>
      <w:bookmarkStart w:id="374" w:name="_Sec566"/>
      <w:r>
        <w:lastRenderedPageBreak/>
        <w:t>Offerte di Servizi di Consulenza Digitale Microsoft</w:t>
      </w:r>
      <w:bookmarkEnd w:id="374"/>
      <w:r>
        <w:fldChar w:fldCharType="begin"/>
      </w:r>
      <w:r>
        <w:instrText xml:space="preserve"> TC "</w:instrText>
      </w:r>
      <w:bookmarkStart w:id="375" w:name="_Toc459472996"/>
      <w:r>
        <w:instrText>Offerte di Servizi di Consulenza Digitale Microsoft</w:instrText>
      </w:r>
      <w:bookmarkEnd w:id="375"/>
      <w:r>
        <w:instrText>" \l 2</w:instrText>
      </w:r>
      <w:r>
        <w:fldChar w:fldCharType="end"/>
      </w:r>
    </w:p>
    <w:p w:rsidR="00B72503" w:rsidRDefault="006F1393">
      <w:pPr>
        <w:pStyle w:val="ProductList-Body"/>
      </w:pPr>
      <w:r>
        <w:t>Le offerte di Servizi di Consulenza Digitale Microsoft includono i componenti descritti di seguito, che verranno forniti per ogni anno di validità del Contratto Enterprise stipulato dalla Società:</w:t>
      </w:r>
    </w:p>
    <w:tbl>
      <w:tblPr>
        <w:tblStyle w:val="PURTable"/>
        <w:tblW w:w="0" w:type="dxa"/>
        <w:tblLook w:val="04A0" w:firstRow="1" w:lastRow="0" w:firstColumn="1" w:lastColumn="0" w:noHBand="0" w:noVBand="1"/>
      </w:tblPr>
      <w:tblGrid>
        <w:gridCol w:w="2696"/>
        <w:gridCol w:w="2698"/>
        <w:gridCol w:w="2698"/>
        <w:gridCol w:w="2698"/>
      </w:tblGrid>
      <w:tr w:rsidR="00B7250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Enterprise Strategy Portfolio</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Famiglia di Prodotti SKU</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9RO-xxxx</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Assistenza</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Fino a 400 ore in totale tra un Microsoft Digital Advisor e l’Enterprise Service Delivery Team</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 xml:space="preserve">Fino a 800 ore in totale tra un Microsoft Digital Advisor e l’Enterprise Service Delivery Team </w:t>
            </w:r>
          </w:p>
        </w:tc>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Fino a 1600 ore in totale tra un Microsoft Digital Advisor e l’Enterprise Service Delivery Team</w:t>
            </w: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Piano di Erogazione dei Servizi (SDP)</w:t>
            </w:r>
          </w:p>
        </w:tc>
        <w:tc>
          <w:tcPr>
            <w:tcW w:w="30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Rete di Consulenza Digitale</w:t>
            </w:r>
          </w:p>
        </w:tc>
        <w:tc>
          <w:tcPr>
            <w:tcW w:w="30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r>
      <w:tr w:rsidR="00B72503">
        <w:tc>
          <w:tcPr>
            <w:tcW w:w="306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B72503" w:rsidRDefault="00B72503">
            <w:pPr>
              <w:pStyle w:val="ProductList-TableBody"/>
            </w:pPr>
          </w:p>
        </w:tc>
      </w:tr>
    </w:tbl>
    <w:p w:rsidR="00B72503" w:rsidRDefault="00B72503">
      <w:pPr>
        <w:pStyle w:val="ProductList-Body"/>
      </w:pPr>
    </w:p>
    <w:p w:rsidR="00B72503" w:rsidRDefault="006F1393">
      <w:pPr>
        <w:pStyle w:val="ProductList-ClauseHeading"/>
        <w:outlineLvl w:val="2"/>
      </w:pPr>
      <w:r>
        <w:t>Moduli dei Servizi di Consulenza Digitale</w:t>
      </w:r>
    </w:p>
    <w:p w:rsidR="00B72503" w:rsidRDefault="006F1393">
      <w:pPr>
        <w:pStyle w:val="ProductList-Body"/>
      </w:pPr>
      <w:r>
        <w:t>L’engagement di Consulenza Digitale include uno o più dei seguenti moduli dei servizi di Consulenza Digitale, come documentato nel Piano di Erogazione dei Servizi.</w:t>
      </w:r>
    </w:p>
    <w:p w:rsidR="00B72503" w:rsidRDefault="00B72503">
      <w:pPr>
        <w:pStyle w:val="ProductList-Body"/>
      </w:pPr>
    </w:p>
    <w:p w:rsidR="00B72503" w:rsidRDefault="006F1393">
      <w:pPr>
        <w:pStyle w:val="ProductList-ClauseHeading"/>
        <w:outlineLvl w:val="2"/>
      </w:pPr>
      <w:r>
        <w:t>Servizi non Inclusi nell’Ambito dell’Engagement</w:t>
      </w:r>
    </w:p>
    <w:p w:rsidR="00B72503" w:rsidRDefault="006F1393">
      <w:pPr>
        <w:pStyle w:val="ProductList-Body"/>
      </w:pPr>
      <w:r>
        <w:t>I Servizi Professionali di un engagement di Consulenza Digitale non includono la risoluzione dei problemi, l’assistenza in garanzia, l’analisi di codice sorgente non Microsoft né la consulenza tecnica o architetturale che non rientri nei risultati finali descritti in un Piano di Erogazione dei Servizi. Nel caso di codice sorgente non Microsoft, i Servizi Professionali di Microsoft saranno limitati solo all’analisi dei dati binari, ad esempio un dump di processo o una traccia di Network Monitor.</w:t>
      </w:r>
    </w:p>
    <w:p w:rsidR="00B72503" w:rsidRDefault="00B72503">
      <w:pPr>
        <w:pStyle w:val="ProductList-Body"/>
      </w:pPr>
    </w:p>
    <w:p w:rsidR="00B72503" w:rsidRDefault="006F1393">
      <w:pPr>
        <w:pStyle w:val="ProductList-ClauseHeading"/>
        <w:outlineLvl w:val="2"/>
      </w:pPr>
      <w:r>
        <w:t>Responsabilità della Società</w:t>
      </w:r>
    </w:p>
    <w:p w:rsidR="00B72503" w:rsidRDefault="006F1393">
      <w:pPr>
        <w:pStyle w:val="ProductList-Body"/>
      </w:pPr>
      <w:r>
        <w:t>La Società accetta di collaborare con Microsoft nell’ambito dell’engagement di Consulenza Digitale,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B72503" w:rsidRDefault="006F1393">
      <w:pPr>
        <w:pStyle w:val="ProductList-Offering1Heading"/>
        <w:outlineLvl w:val="1"/>
      </w:pPr>
      <w:bookmarkStart w:id="376" w:name="_Sec567"/>
      <w:r>
        <w:t>Offerte Sales Productivity Accelerator</w:t>
      </w:r>
      <w:bookmarkEnd w:id="376"/>
      <w:r>
        <w:fldChar w:fldCharType="begin"/>
      </w:r>
      <w:r>
        <w:instrText xml:space="preserve"> TC "</w:instrText>
      </w:r>
      <w:bookmarkStart w:id="377" w:name="_Toc459472997"/>
      <w:r>
        <w:instrText>Offerte Sales Productivity Accelerator</w:instrText>
      </w:r>
      <w:bookmarkEnd w:id="377"/>
      <w:r>
        <w:instrText>" \l 2</w:instrText>
      </w:r>
      <w:r>
        <w:fldChar w:fldCharType="end"/>
      </w:r>
    </w:p>
    <w:p w:rsidR="00B72503" w:rsidRDefault="006F1393">
      <w:pPr>
        <w:pStyle w:val="ProductList-ClauseHeading"/>
        <w:outlineLvl w:val="2"/>
      </w:pPr>
      <w:r>
        <w:t>Panoramica di Sales Productivity Accelerator</w:t>
      </w:r>
    </w:p>
    <w:p w:rsidR="00B72503" w:rsidRDefault="006F1393">
      <w:pPr>
        <w:pStyle w:val="ProductList-Body"/>
      </w:pPr>
      <w:r>
        <w:t>Sales Productivity Accelerator è un servizio fornito dai Servizi Microsoft per un periodo di quattro (4) settimane allo scopo di offrire un’implementazione di Microsoft Dynamics CRM Online con ambito fisso.</w:t>
      </w:r>
    </w:p>
    <w:p w:rsidR="00B72503" w:rsidRDefault="00B72503">
      <w:pPr>
        <w:pStyle w:val="ProductList-Body"/>
      </w:pPr>
    </w:p>
    <w:p w:rsidR="00B72503" w:rsidRDefault="006F1393">
      <w:pPr>
        <w:pStyle w:val="ProductList-Body"/>
      </w:pPr>
      <w:r>
        <w:t>Sales Productivity Accelerator include i seguenti componenti consegnabili:</w:t>
      </w:r>
    </w:p>
    <w:p w:rsidR="00B72503" w:rsidRDefault="006F1393" w:rsidP="006F1393">
      <w:pPr>
        <w:pStyle w:val="ProductList-Bullet"/>
        <w:numPr>
          <w:ilvl w:val="0"/>
          <w:numId w:val="52"/>
        </w:numPr>
      </w:pPr>
      <w:r>
        <w:rPr>
          <w:b/>
          <w:color w:val="00188F"/>
        </w:rPr>
        <w:t>Piano di Erogazione dei Servizi</w:t>
      </w:r>
      <w:r>
        <w:t>: creato da un Consulente Microsoft per soddisfare gli obiettivi e scopi aziendali della società.</w:t>
      </w:r>
    </w:p>
    <w:p w:rsidR="00B72503" w:rsidRDefault="006F1393" w:rsidP="006F1393">
      <w:pPr>
        <w:pStyle w:val="ProductList-Bullet"/>
        <w:numPr>
          <w:ilvl w:val="0"/>
          <w:numId w:val="52"/>
        </w:numPr>
      </w:pPr>
      <w:r>
        <w:rPr>
          <w:b/>
          <w:color w:val="00188F"/>
        </w:rPr>
        <w:t>Workshop</w:t>
      </w:r>
      <w:r>
        <w:t>: verrà dedicato ai workshop fino a un massimo di sedici (16) ore:</w:t>
      </w:r>
    </w:p>
    <w:p w:rsidR="00B72503" w:rsidRDefault="006F1393" w:rsidP="006F1393">
      <w:pPr>
        <w:pStyle w:val="ProductList-Bullet"/>
        <w:numPr>
          <w:ilvl w:val="1"/>
          <w:numId w:val="52"/>
        </w:numPr>
      </w:pPr>
      <w:r>
        <w:t>fino a due (2) workshop di individuazione, per esplorare e definire i principali casi di utilizzo e requisiti aziendali, come forniti dalla Società, ai fini delle impostazioni di configurazione;</w:t>
      </w:r>
    </w:p>
    <w:p w:rsidR="00B72503" w:rsidRDefault="006F1393" w:rsidP="006F1393">
      <w:pPr>
        <w:pStyle w:val="ProductList-Bullet"/>
        <w:numPr>
          <w:ilvl w:val="1"/>
          <w:numId w:val="52"/>
        </w:numPr>
      </w:pPr>
      <w:r>
        <w:t>fino a quattro (4) workshop di revisione della progettazione durante la fase di Creazione.</w:t>
      </w:r>
    </w:p>
    <w:p w:rsidR="00B72503" w:rsidRDefault="006F1393" w:rsidP="006F1393">
      <w:pPr>
        <w:pStyle w:val="ProductList-Bullet"/>
        <w:numPr>
          <w:ilvl w:val="0"/>
          <w:numId w:val="52"/>
        </w:numPr>
      </w:pPr>
      <w:r>
        <w:rPr>
          <w:b/>
          <w:color w:val="00188F"/>
        </w:rPr>
        <w:t>Report</w:t>
      </w:r>
      <w:r>
        <w:t>: un (1) dashboard nativo di Microsoft Dynamics CRM Online con un massimo di (4) componenti nativi e due (2) Report Excel Power View utilizzando Power BI Pro5 configurato per un massimo di due (2). I report visualizzano fino a due (2) grafici interattivi per entità con dati originati da Microsoft Dynamics CRM Online.</w:t>
      </w:r>
    </w:p>
    <w:p w:rsidR="00B72503" w:rsidRDefault="006F1393" w:rsidP="006F1393">
      <w:pPr>
        <w:pStyle w:val="ProductList-Bullet"/>
        <w:numPr>
          <w:ilvl w:val="0"/>
          <w:numId w:val="52"/>
        </w:numPr>
      </w:pPr>
      <w:r>
        <w:rPr>
          <w:b/>
          <w:color w:val="00188F"/>
        </w:rPr>
        <w:t>Configurazione</w:t>
      </w:r>
      <w:r>
        <w:t>: Microsoft Dynamics CRM Online sarà configurato per supportare fino a un massimo di dieci (10) utenti. Durante tale periodo Microsoft dedicherà fino a un massimo di sessantaquattro (64) ore per configurare i processi per la creazione di opportunità, 3 ruoli per la sicurezza, 3 utenti tipo per l’utilizzo di ruoli per la sicurezza predefiniti e l’integrazione di SharePoint e Yammer con Microsoft Dynamics CRM Online.</w:t>
      </w:r>
    </w:p>
    <w:p w:rsidR="00B72503" w:rsidRDefault="006F1393" w:rsidP="006F1393">
      <w:pPr>
        <w:pStyle w:val="ProductList-Bullet"/>
        <w:numPr>
          <w:ilvl w:val="0"/>
          <w:numId w:val="52"/>
        </w:numPr>
      </w:pPr>
      <w:r>
        <w:rPr>
          <w:b/>
          <w:color w:val="00188F"/>
        </w:rPr>
        <w:t>Test</w:t>
      </w:r>
      <w:r>
        <w:t>: verranno dedicate fino a un massimo di ventisei (26) ore a un massimo di due (2) test (come Test di Sistema e UAT).</w:t>
      </w:r>
    </w:p>
    <w:p w:rsidR="00B72503" w:rsidRDefault="006F1393" w:rsidP="006F1393">
      <w:pPr>
        <w:pStyle w:val="ProductList-Bullet"/>
        <w:numPr>
          <w:ilvl w:val="0"/>
          <w:numId w:val="52"/>
        </w:numPr>
      </w:pPr>
      <w:r>
        <w:rPr>
          <w:b/>
          <w:color w:val="00188F"/>
        </w:rPr>
        <w:t>Formazione e Trasferimento delle Conoscenze</w:t>
      </w:r>
      <w:r>
        <w:t>: verrà fornita una (1) formazione orientata al prodotto agli utenti della Società, fino a un massimo di quattro (4) ore.</w:t>
      </w:r>
    </w:p>
    <w:p w:rsidR="00B72503" w:rsidRDefault="006F1393" w:rsidP="006F1393">
      <w:pPr>
        <w:pStyle w:val="ProductList-Bullet"/>
        <w:numPr>
          <w:ilvl w:val="0"/>
          <w:numId w:val="52"/>
        </w:numPr>
      </w:pPr>
      <w:r>
        <w:rPr>
          <w:b/>
          <w:color w:val="00188F"/>
        </w:rPr>
        <w:t>Supporto alla Distribuzione</w:t>
      </w:r>
      <w:r>
        <w:t>: fino a un massimo di quaranta (40) ore di supporto per distribuzione e go-live (settimana 4), conformemente all’ambito e ai requisiti predefiniti del progetto.</w:t>
      </w:r>
    </w:p>
    <w:p w:rsidR="00B72503" w:rsidRDefault="00B72503">
      <w:pPr>
        <w:pStyle w:val="ProductList-Body"/>
      </w:pPr>
    </w:p>
    <w:p w:rsidR="00B72503" w:rsidRDefault="006F1393">
      <w:pPr>
        <w:pStyle w:val="ProductList-ClauseHeading"/>
        <w:outlineLvl w:val="2"/>
      </w:pPr>
      <w:r>
        <w:t>Responsabilità della Società</w:t>
      </w:r>
    </w:p>
    <w:p w:rsidR="00B72503" w:rsidRDefault="006F1393">
      <w:pPr>
        <w:pStyle w:val="ProductList-Body"/>
      </w:pPr>
      <w:r>
        <w:t>La Società accetta di collaborare con Microsoft nell’ambito del servizio Sales Productivity Accelerator, incluse, a titolo esemplificativo, la messa a disposizione di Microsoft di rappresentanti, personale IT e risorse della Società, la fornitura di informazioni accurate e complete e il completamento tempestivo delle responsabilità assegnate alla Società da Microsoft. Laddove siano state reciprocamente concordate, ma non pagate, visite in loco da parte di Consulenti Microsoft, la Società si farà carico di importi ragionevoli relativi a spese di viaggio e vitto/alloggio.</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SectionHeading"/>
        <w:pageBreakBefore/>
        <w:outlineLvl w:val="0"/>
      </w:pPr>
      <w:bookmarkStart w:id="378" w:name="_Sec563"/>
      <w:bookmarkEnd w:id="370"/>
      <w:r>
        <w:lastRenderedPageBreak/>
        <w:t>Appendice D - Condizioni Supplementari del Contratto relativo al Programma</w:t>
      </w:r>
      <w:r>
        <w:fldChar w:fldCharType="begin"/>
      </w:r>
      <w:r>
        <w:instrText xml:space="preserve"> TC "</w:instrText>
      </w:r>
      <w:bookmarkStart w:id="379" w:name="_Toc459472998"/>
      <w:r>
        <w:instrText>Appendice D - Condizioni Supplementari del Contratto relativo al Programma</w:instrText>
      </w:r>
      <w:bookmarkEnd w:id="379"/>
      <w:r>
        <w:instrText>" \l 1</w:instrText>
      </w:r>
      <w:r>
        <w:fldChar w:fldCharType="end"/>
      </w:r>
    </w:p>
    <w:p w:rsidR="00B72503" w:rsidRDefault="006F1393">
      <w:pPr>
        <w:pStyle w:val="ProductList-Body"/>
      </w:pPr>
      <w:r>
        <w:t>Le condizioni che seguono si applicano al contratto multilicenza della Società come indicato.</w:t>
      </w:r>
    </w:p>
    <w:p w:rsidR="00B72503" w:rsidRDefault="006F1393">
      <w:pPr>
        <w:pStyle w:val="ProductList-Offering1Heading"/>
        <w:outlineLvl w:val="1"/>
      </w:pPr>
      <w:bookmarkStart w:id="380" w:name="_Sec568"/>
      <w:r>
        <w:t>Condizioni Supplementari per il Programma Select Plus</w:t>
      </w:r>
      <w:bookmarkEnd w:id="380"/>
      <w:r>
        <w:fldChar w:fldCharType="begin"/>
      </w:r>
      <w:r>
        <w:instrText xml:space="preserve"> TC "</w:instrText>
      </w:r>
      <w:bookmarkStart w:id="381" w:name="_Toc459472999"/>
      <w:r>
        <w:instrText>Condizioni Supplementari per il Programma Select Plus</w:instrText>
      </w:r>
      <w:bookmarkEnd w:id="381"/>
      <w:r>
        <w:instrText>" \l 2</w:instrText>
      </w:r>
      <w:r>
        <w:fldChar w:fldCharType="end"/>
      </w:r>
    </w:p>
    <w:p w:rsidR="00B72503" w:rsidRDefault="006F1393">
      <w:pPr>
        <w:pStyle w:val="ProductList-Body"/>
      </w:pPr>
      <w:r>
        <w:t>Select Plus richiede un ordine minimo di 500 punti per gruppo nel corso del primo anno. È possibile ignorare il requisito di quantità per l’ordine nel caso in cui venga fornito un Contratto Qualificato.</w:t>
      </w:r>
    </w:p>
    <w:p w:rsidR="00B72503" w:rsidRDefault="00B72503">
      <w:pPr>
        <w:pStyle w:val="ProductList-Body"/>
      </w:pPr>
    </w:p>
    <w:p w:rsidR="00B72503" w:rsidRDefault="006F1393">
      <w:pPr>
        <w:pStyle w:val="ProductList-ClauseHeading"/>
        <w:outlineLvl w:val="2"/>
      </w:pPr>
      <w:r>
        <w:t>Livelli di Prezzo in Select Plus</w:t>
      </w:r>
    </w:p>
    <w:p w:rsidR="00B72503" w:rsidRDefault="006F1393">
      <w:pPr>
        <w:pStyle w:val="ProductList-Body"/>
      </w:pPr>
      <w:r>
        <w:t>I prezzi della Società sono basati su un contratto concluso tra la Società e il suo rivenditore. Tuttavia Microsoft fornisce al rivenditore i seguenti criteri relativi ai prezzi e ai punti per aiutarlo a definire i prezzi per il cliente finale:</w:t>
      </w:r>
    </w:p>
    <w:tbl>
      <w:tblPr>
        <w:tblStyle w:val="PURTable"/>
        <w:tblW w:w="0" w:type="dxa"/>
        <w:tblLook w:val="04A0" w:firstRow="1" w:lastRow="0" w:firstColumn="1" w:lastColumn="0" w:noHBand="0" w:noVBand="1"/>
      </w:tblPr>
      <w:tblGrid>
        <w:gridCol w:w="5419"/>
        <w:gridCol w:w="5371"/>
      </w:tblGrid>
      <w:tr w:rsidR="00B7250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Livello di Prezzo in Select Plus - Commerciale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B72503" w:rsidRDefault="006F1393">
            <w:pPr>
              <w:pStyle w:val="ProductList-TableBody"/>
            </w:pPr>
            <w:r>
              <w:rPr>
                <w:color w:val="FFFFFF"/>
              </w:rPr>
              <w:t>Minimo Punti Annuali per Pool</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500</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4,000</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10,000</w:t>
            </w:r>
          </w:p>
        </w:tc>
      </w:tr>
      <w:tr w:rsidR="00B72503">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B72503" w:rsidRDefault="006F1393">
            <w:pPr>
              <w:pStyle w:val="ProductList-TableBody"/>
            </w:pPr>
            <w:r>
              <w:t>25,000</w:t>
            </w:r>
          </w:p>
        </w:tc>
      </w:tr>
    </w:tbl>
    <w:p w:rsidR="00B72503" w:rsidRDefault="006F1393">
      <w:pPr>
        <w:pStyle w:val="ProductList-Offering1Heading"/>
        <w:outlineLvl w:val="1"/>
      </w:pPr>
      <w:bookmarkStart w:id="382" w:name="_Sec569"/>
      <w:r>
        <w:t>Definizione di Gestione per i Dispositivi Qualificati</w:t>
      </w:r>
      <w:bookmarkEnd w:id="382"/>
      <w:r>
        <w:fldChar w:fldCharType="begin"/>
      </w:r>
      <w:r>
        <w:instrText xml:space="preserve"> TC "</w:instrText>
      </w:r>
      <w:bookmarkStart w:id="383" w:name="_Toc459473000"/>
      <w:r>
        <w:instrText>Definizione di Gestione per i Dispositivi Qualificati</w:instrText>
      </w:r>
      <w:bookmarkEnd w:id="383"/>
      <w:r>
        <w:instrText>" \l 2</w:instrText>
      </w:r>
      <w:r>
        <w:fldChar w:fldCharType="end"/>
      </w:r>
    </w:p>
    <w:p w:rsidR="00B72503" w:rsidRDefault="006F1393">
      <w:pPr>
        <w:pStyle w:val="ProductList-Body"/>
      </w:pPr>
      <w:r>
        <w:t xml:space="preserve">Qualora il contratto multilicenza della Società faccia riferimento alle Condizioni per i Prodotti, alla Lista dei Prodotti o ai Diritti di Utilizzo del Prodotto per la definizione dei Dispositivi Qualificati gestiti, si applicheranno le condizioni che seguono. La Società “gestisce” qualsiasi dispositivo su cui controlla direttamente o indirettamente uno o più ambienti del sistema operativo. Ad esempio, la Società gestisce qualsiasi dispositivo: </w:t>
      </w:r>
    </w:p>
    <w:p w:rsidR="00B72503" w:rsidRDefault="006F1393" w:rsidP="006F1393">
      <w:pPr>
        <w:pStyle w:val="ProductList-Bullet"/>
        <w:numPr>
          <w:ilvl w:val="0"/>
          <w:numId w:val="53"/>
        </w:numPr>
      </w:pPr>
      <w:r>
        <w:t>a cui consente di unirsi al suo dominio oppure</w:t>
      </w:r>
    </w:p>
    <w:p w:rsidR="00B72503" w:rsidRDefault="006F1393" w:rsidP="006F1393">
      <w:pPr>
        <w:pStyle w:val="ProductList-Bullet"/>
        <w:numPr>
          <w:ilvl w:val="0"/>
          <w:numId w:val="53"/>
        </w:numPr>
      </w:pPr>
      <w:r>
        <w:t>che autentica come requisito per utilizzare le applicazioni mentre si trova in sede oppure</w:t>
      </w:r>
    </w:p>
    <w:p w:rsidR="00B72503" w:rsidRDefault="006F1393" w:rsidP="006F1393">
      <w:pPr>
        <w:pStyle w:val="ProductList-Bullet"/>
        <w:numPr>
          <w:ilvl w:val="0"/>
          <w:numId w:val="53"/>
        </w:numPr>
      </w:pPr>
      <w:r>
        <w:t>su cui installa agenti (ad esempio, antivirus, antimalware o altri agenti imposti dai criteri della Società) oppure</w:t>
      </w:r>
    </w:p>
    <w:p w:rsidR="00B72503" w:rsidRDefault="006F1393" w:rsidP="006F1393">
      <w:pPr>
        <w:pStyle w:val="ProductList-Bullet"/>
        <w:numPr>
          <w:ilvl w:val="0"/>
          <w:numId w:val="53"/>
        </w:numPr>
      </w:pPr>
      <w:r>
        <w:t>al quale applica e per il quale rende attuabili direttamente o indirettamente i criteri di gruppo oppure</w:t>
      </w:r>
    </w:p>
    <w:p w:rsidR="00B72503" w:rsidRDefault="006F1393" w:rsidP="006F1393">
      <w:pPr>
        <w:pStyle w:val="ProductList-Bullet"/>
        <w:numPr>
          <w:ilvl w:val="0"/>
          <w:numId w:val="53"/>
        </w:numPr>
      </w:pPr>
      <w:r>
        <w:t>tramite il quale richiede o riceve dati e configura l’hardware o il software o fornisce istruzioni all’hardware o al software associato direttamente o indirettamente a un ambiente del sistema operativo oppure</w:t>
      </w:r>
    </w:p>
    <w:p w:rsidR="00B72503" w:rsidRDefault="006F1393" w:rsidP="006F1393">
      <w:pPr>
        <w:pStyle w:val="ProductList-Bullet"/>
        <w:numPr>
          <w:ilvl w:val="0"/>
          <w:numId w:val="53"/>
        </w:numPr>
      </w:pPr>
      <w:r>
        <w:t>a cui consente di accedere a un’infrastruttura VDI (Virtual Desktop Infrastructure) esterna a Windows SA, a Microsoft Intune (Dispositivo) o ai Diritti di Roaming per Windows Virtual Desktop Access.</w:t>
      </w:r>
    </w:p>
    <w:p w:rsidR="00B72503" w:rsidRDefault="00B72503">
      <w:pPr>
        <w:pStyle w:val="ProductList-Body"/>
      </w:pPr>
    </w:p>
    <w:p w:rsidR="00B72503" w:rsidRDefault="006F1393">
      <w:pPr>
        <w:pStyle w:val="ProductList-Body"/>
      </w:pPr>
      <w:r>
        <w:t>Un dispositivo che accede solo a un’infrastruttura VDI ai sensi dei Diritti di Roaming o utilizza Windows To Go su un Dispositivo di Terzi Qualificante solo all’esterno dei locali della Società e non viene gestito per altri scopi nella modalità ivi descritta, non è considerato “gestito” ai fini dell’interpretazione della presente definizione.</w:t>
      </w:r>
    </w:p>
    <w:p w:rsidR="00B72503" w:rsidRDefault="006F1393">
      <w:pPr>
        <w:pStyle w:val="ProductList-Offering1Heading"/>
        <w:outlineLvl w:val="1"/>
      </w:pPr>
      <w:bookmarkStart w:id="384" w:name="_Sec570"/>
      <w:r>
        <w:t>Servizi Online dei Programmi Open</w:t>
      </w:r>
      <w:bookmarkEnd w:id="384"/>
      <w:r>
        <w:fldChar w:fldCharType="begin"/>
      </w:r>
      <w:r>
        <w:instrText xml:space="preserve"> TC "</w:instrText>
      </w:r>
      <w:bookmarkStart w:id="385" w:name="_Toc459473001"/>
      <w:r>
        <w:instrText>Servizi Online dei Programmi Open</w:instrText>
      </w:r>
      <w:bookmarkEnd w:id="385"/>
      <w:r>
        <w:instrText>" \l 2</w:instrText>
      </w:r>
      <w:r>
        <w:fldChar w:fldCharType="end"/>
      </w:r>
    </w:p>
    <w:p w:rsidR="00B72503" w:rsidRDefault="006F1393">
      <w:pPr>
        <w:pStyle w:val="ProductList-Body"/>
      </w:pPr>
      <w:r>
        <w:t>Ai sensi dei programmi Open License, Open Value e Open Value Subscription, il periodo di sottoscrizione dei Servizi Online inizia al momento dell’attivazione del codice Product Key e non quando viene effettuato l’ordine. Una volta attivato il codice Product Key, Microsoft non accetterà le richieste di restituzione inviate dai partner.</w:t>
      </w:r>
    </w:p>
    <w:p w:rsidR="00B72503" w:rsidRDefault="00B72503">
      <w:pPr>
        <w:pStyle w:val="ProductList-Body"/>
      </w:pPr>
    </w:p>
    <w:p w:rsidR="00B72503" w:rsidRDefault="006F1393">
      <w:pPr>
        <w:pStyle w:val="ProductList-Body"/>
      </w:pPr>
      <w:r>
        <w:t>La Società si qualifica per il programma Open Value con un acquisto minimo di 5 licenze. Le Licenze “Subscription” Utente per i Servizi Online (SL per Utente) contribuiscono al raggiungimento della quantità minima di 5 licenze. Tuttavia, 5 SL per Utente da sole non soddisfano il requisito minimo per il programma Open Value a Livello di Organizzazione e Open Value Subscription. Per OV (a Livello di Organizzazione) e OV Subscription l’ordine iniziale dovrà includere almeno 5 Licenze Desktop Platform o Componente Desktop, oltre ad eventuali SL per Utente.</w:t>
      </w:r>
    </w:p>
    <w:p w:rsidR="00B72503" w:rsidRDefault="006F1393">
      <w:pPr>
        <w:pStyle w:val="ProductList-Offering1Heading"/>
        <w:outlineLvl w:val="1"/>
      </w:pPr>
      <w:bookmarkStart w:id="386" w:name="_Sec571"/>
      <w:r>
        <w:t>Condizioni Supplementari per i Contratti di Servizi Professionali - Legacy</w:t>
      </w:r>
      <w:bookmarkEnd w:id="386"/>
      <w:r>
        <w:fldChar w:fldCharType="begin"/>
      </w:r>
      <w:r>
        <w:instrText xml:space="preserve"> TC "</w:instrText>
      </w:r>
      <w:bookmarkStart w:id="387" w:name="_Toc459473002"/>
      <w:r>
        <w:instrText>Condizioni Supplementari per i Contratti di Servizi Professionali - Legacy</w:instrText>
      </w:r>
      <w:bookmarkEnd w:id="387"/>
      <w:r>
        <w:instrText>" \l 2</w:instrText>
      </w:r>
      <w:r>
        <w:fldChar w:fldCharType="end"/>
      </w:r>
    </w:p>
    <w:p w:rsidR="00B72503" w:rsidRDefault="006F1393">
      <w:pPr>
        <w:pStyle w:val="ProductList-Body"/>
      </w:pPr>
      <w:r>
        <w:t>Il diritto della Società di utilizzare i servizi di consulenza e supporto, offerti da Microsoft come “Servizi Professionali”, acquistati dalle Condizioni per i Prodotti è disciplinato (1) dal contratto multilicenza della società e (2) da qualunque contratto per i Servizi Microsoft di livello master applicabile alla società al momento dell’acquisto. Nell’eventualità di discrepanze, il contratto più aggiornato relativo ai Servizi Professionali avrà la priorità. Qualora l’accordo principale della Società relativamente ai contratti multilicenza sia una versione Microsoft Business Agreement che risale a prima del mese di settembre 2007 o comunque non includa le condizioni per i Servizi Professionali e la Società non abbia sottoscritto alcun altro contratto di Servizi Microsoft di livello master, le condizioni supplementari che seguono si applicano ai Servizi Professionali acquistati e utilizzati dalla Società.</w:t>
      </w:r>
    </w:p>
    <w:p w:rsidR="00B72503" w:rsidRDefault="00B72503">
      <w:pPr>
        <w:pStyle w:val="ProductList-Body"/>
      </w:pPr>
    </w:p>
    <w:p w:rsidR="00B72503" w:rsidRDefault="006F1393">
      <w:pPr>
        <w:pStyle w:val="ProductList-ClauseHeading"/>
        <w:outlineLvl w:val="2"/>
      </w:pPr>
      <w:r>
        <w:t>Diritti sull’Utilizzo, di Titolarità e di Licenza</w:t>
      </w:r>
    </w:p>
    <w:p w:rsidR="00B72503" w:rsidRDefault="006F1393">
      <w:pPr>
        <w:pStyle w:val="ProductList-SubClauseHeading"/>
        <w:outlineLvl w:val="3"/>
      </w:pPr>
      <w:r>
        <w:t>Fix</w:t>
      </w:r>
    </w:p>
    <w:p w:rsidR="00B72503" w:rsidRDefault="006F1393">
      <w:pPr>
        <w:pStyle w:val="ProductList-BodyIndented"/>
      </w:pPr>
      <w:r>
        <w:t xml:space="preserve">Qualora Microsoft fornisca Fix, modifiche o miglioramenti apportati ai Prodotti, o loro derivati, siano essi rilasciati a livello generale (ad esempio i service pack per i Prodotti) o forniti alla Società per la risoluzione di problemi specifici (collettivamente “Fix”), tali Fix vengono </w:t>
      </w:r>
      <w:r>
        <w:lastRenderedPageBreak/>
        <w:t>concessi in licenza ai sensi delle stesse condizioni del Prodotto al quale si applicano. Qualora i Fix non vengano forniti per un prodotto specifico, si applicheranno tutte le condizioni per l’utilizzo che Microsoft fornisce con i Fix.</w:t>
      </w:r>
    </w:p>
    <w:p w:rsidR="00B72503" w:rsidRDefault="00B72503">
      <w:pPr>
        <w:pStyle w:val="ProductList-BodyIndented"/>
      </w:pPr>
    </w:p>
    <w:p w:rsidR="00B72503" w:rsidRDefault="006F1393">
      <w:pPr>
        <w:pStyle w:val="ProductList-SubClauseHeading"/>
        <w:outlineLvl w:val="3"/>
      </w:pPr>
      <w:r>
        <w:t>Lavoro Pre-esistente</w:t>
      </w:r>
    </w:p>
    <w:p w:rsidR="00B72503" w:rsidRDefault="006F1393">
      <w:pPr>
        <w:pStyle w:val="ProductList-BodyIndented"/>
      </w:pPr>
      <w:r>
        <w:t>Tutti i diritti riguardanti il codice per computer o qualsiasi altro materiale scritto non basato su codice sviluppato o altrimenti ottenuto indipendentemente dai Servizi Professionali forniti alla Società (“Lavoro Pre-Esistente”) resterà di esclusiva proprietà della parte che lo fornisce. Ciascuna parte potrà utilizzare, riprodurre e modificare il Lavoro Pre-Esistente dell’altra parte al solo fine di assolvere alle obbligazioni correlate ai Servizi Professionali.</w:t>
      </w:r>
    </w:p>
    <w:p w:rsidR="00B72503" w:rsidRDefault="006F1393">
      <w:pPr>
        <w:pStyle w:val="ProductList-BodyIndented"/>
      </w:pPr>
      <w:r>
        <w:t>Fatto salvo quanto diversamente concordato per iscritto tra le parti, Microsoft, ricevuto l’intero corrispettivo, concede alla Società una licenza non esclusiva, perpetua e gratuita di utilizzare, riprodurre e modificare (se applicabile) il Lavoro Pre-esistente di Microsoft esclusivamente nella forma consegnata alla Società come parte del Materiale Fornito con i Servizi ed esclusivamente per l’attività interna della Società stessa. La licenza riguardante il Lavoro Preesistente di Microsoft è subordinata alla conformità della Società alle condizioni del contratto multilicenza.</w:t>
      </w:r>
    </w:p>
    <w:p w:rsidR="00B72503" w:rsidRDefault="00B72503">
      <w:pPr>
        <w:pStyle w:val="ProductList-BodyIndented"/>
      </w:pPr>
    </w:p>
    <w:p w:rsidR="00B72503" w:rsidRDefault="006F1393">
      <w:pPr>
        <w:pStyle w:val="ProductList-SubClauseHeading"/>
        <w:outlineLvl w:val="3"/>
      </w:pPr>
      <w:r>
        <w:t>Materiale Fornito con i Servizi</w:t>
      </w:r>
    </w:p>
    <w:p w:rsidR="00B72503" w:rsidRDefault="006F1393">
      <w:pPr>
        <w:pStyle w:val="ProductList-BodyIndented"/>
      </w:pPr>
      <w:r>
        <w:t xml:space="preserve">Qualsiasi codice per computer o materiale, diverso dai Prodotti o dai Fix, che Microsoft lascia alla Società al termine dell’erogazione dei Servizi Professionali è considerato Materiale Fornito con i Servizi. Ricevuto l’intero corrispettivo per i Servizi Professionali, Microsoft concede alla Società una licenza non esclusiva, non trasferibile, perpetua di riprodurre, utilizzare e modificare il Materiale Fornito con i Servizi esclusivamente per l’attività interna della Società, in conformità alle condizioni del presente che disciplinano i Servizi Professionali e il contratto multilicenza della Società. </w:t>
      </w:r>
    </w:p>
    <w:p w:rsidR="00B72503" w:rsidRDefault="00B72503">
      <w:pPr>
        <w:pStyle w:val="ProductList-BodyIndented"/>
      </w:pPr>
    </w:p>
    <w:p w:rsidR="00B72503" w:rsidRDefault="006F1393">
      <w:pPr>
        <w:pStyle w:val="ProductList-SubClauseHeading"/>
        <w:outlineLvl w:val="3"/>
      </w:pPr>
      <w:r>
        <w:t>Utilizzo di informazioni tecniche ottenute tramite i Servizi Professionali</w:t>
      </w:r>
    </w:p>
    <w:p w:rsidR="00B72503" w:rsidRDefault="006F1393">
      <w:pPr>
        <w:pStyle w:val="ProductList-BodyIndented"/>
      </w:pPr>
      <w:r>
        <w:t xml:space="preserve">Microsoft potrà utilizzare qualsiasi informazione tecnica ottenuta tramite l’erogazione di Servizi Professionali per la risoluzione dei problemi, il miglioramento delle funzionalità dei prodotti, nei Fix, nonché per ampliare la propria Knowledge Base. Microsoft si impegna a non identificare la Società e a non comunicare Informazioni Riservate di quest’ultima nell’ambito di tale utilizzo. </w:t>
      </w:r>
    </w:p>
    <w:p w:rsidR="00B72503" w:rsidRDefault="00B72503">
      <w:pPr>
        <w:pStyle w:val="ProductList-BodyIndented"/>
      </w:pPr>
    </w:p>
    <w:p w:rsidR="00B72503" w:rsidRDefault="006F1393">
      <w:pPr>
        <w:pStyle w:val="ProductList-SubClauseHeading"/>
        <w:outlineLvl w:val="3"/>
      </w:pPr>
      <w:r>
        <w:t>Restrizioni di Licenza Open Source</w:t>
      </w:r>
    </w:p>
    <w:p w:rsidR="00B72503" w:rsidRDefault="006F1393">
      <w:pPr>
        <w:pStyle w:val="ProductList-BodyIndented"/>
      </w:pPr>
      <w:r>
        <w:t>La Società non deve installare o utilizzare software o tecnologia non Microsoft in alcun modo che possa assoggettare la proprietà intellettuale di Microsoft a obbligazioni diverse da quelle espressamente incluse nelle condizioni dei Servizi Professionali o nel contratto multilicenza della Società.</w:t>
      </w:r>
    </w:p>
    <w:p w:rsidR="00B72503" w:rsidRDefault="00B72503">
      <w:pPr>
        <w:pStyle w:val="ProductList-BodyIndented"/>
      </w:pPr>
    </w:p>
    <w:p w:rsidR="00B72503" w:rsidRDefault="006F1393">
      <w:pPr>
        <w:pStyle w:val="ProductList-SubClauseHeading"/>
        <w:outlineLvl w:val="3"/>
      </w:pPr>
      <w:r>
        <w:t>Diritti delle Consociate</w:t>
      </w:r>
    </w:p>
    <w:p w:rsidR="00B72503" w:rsidRDefault="006F1393">
      <w:pPr>
        <w:pStyle w:val="ProductList-BodyIndented"/>
      </w:pPr>
      <w:r>
        <w:t>La Società potrà concedere in sublicenza alle sue Consociate i diritti per l’utilizzo del Materiale Fornito con i Servizi, tuttavia le Consociate della Società non potranno concedere in sublicenza tali diritti. La Società ha la responsabilità di garantire la conformità delle proprie Consociate alle condizioni dei Servizi Professionali e al contratto multilicenza della Società.</w:t>
      </w:r>
    </w:p>
    <w:p w:rsidR="00B72503" w:rsidRDefault="00B72503">
      <w:pPr>
        <w:pStyle w:val="ProductList-BodyIndented"/>
      </w:pPr>
    </w:p>
    <w:p w:rsidR="00B72503" w:rsidRDefault="006F1393">
      <w:pPr>
        <w:pStyle w:val="ProductList-ClauseHeading"/>
        <w:outlineLvl w:val="2"/>
      </w:pPr>
      <w:r>
        <w:t>Garanzie e Limitazioni di Responsabilità</w:t>
      </w:r>
    </w:p>
    <w:p w:rsidR="00B72503" w:rsidRDefault="006F1393">
      <w:pPr>
        <w:pStyle w:val="ProductList-SubClauseHeading"/>
        <w:outlineLvl w:val="3"/>
      </w:pPr>
      <w:r>
        <w:t>Garanzia per i Servizi Professionali</w:t>
      </w:r>
    </w:p>
    <w:p w:rsidR="00B72503" w:rsidRDefault="006F1393">
      <w:pPr>
        <w:pStyle w:val="ProductList-BodyIndented"/>
      </w:pPr>
      <w:r>
        <w:t xml:space="preserve">Microsoft garantisce che i Servizi Professionali verranno eseguiti con cura e competenza professionali. Qualora Microsoft si dimostri inadempiente in merito a quanto precedentemente affermato e la Società lo comunichi a Microsoft entro 90 giorni dalla data di erogazione dei Servizi Professionali, Microsoft potrà, come unico rimedio alla violazione della garanzia, erogare di nuovo i Servizi Professionali o rimborsare alla Società il prezzo pagato. </w:t>
      </w:r>
      <w:r>
        <w:rPr>
          <w:b/>
        </w:rPr>
        <w:t>Fatta eccezione per la precedente garanzia limitata, Microsoft non fornisce alcun’altra garanzia o condizione né riconosce qualsiasi altra garanzia espressa, implicita o di legge, incluse le garanzie di qualità, titolarità, non violazione di diritti di terzi, commerciabilità (qualità non inferiore alla media) e adeguatezza per uno scopo specifico.</w:t>
      </w:r>
    </w:p>
    <w:p w:rsidR="00B72503" w:rsidRDefault="00B72503">
      <w:pPr>
        <w:pStyle w:val="ProductList-BodyIndented"/>
      </w:pPr>
    </w:p>
    <w:p w:rsidR="00B72503" w:rsidRDefault="006F1393">
      <w:pPr>
        <w:pStyle w:val="ProductList-SubClauseHeading"/>
        <w:outlineLvl w:val="3"/>
      </w:pPr>
      <w:r>
        <w:t>Limitazione di Responsabilità</w:t>
      </w:r>
    </w:p>
    <w:p w:rsidR="00B72503" w:rsidRDefault="006F1393">
      <w:pPr>
        <w:pStyle w:val="ProductList-BodyIndented"/>
      </w:pPr>
      <w:r>
        <w:t xml:space="preserve">La responsabilità complessiva di Microsoft per i danni diretti sarà limitata agli importi versati dalla Società per i Servizi Professionali. Nel caso di servizi forniti gratuitamente o di codice che la Società è autorizzata a ridistribuire a terzi senza il pagamento di alcun corrispettivo a Microsoft, la responsabilità complessiva di Microsoft per un eventuale risarcimento dei danni diretti sarà limitata alla somma massima di 5.000 dollari (USD 5.000). </w:t>
      </w:r>
      <w:r>
        <w:rPr>
          <w:b/>
        </w:rPr>
        <w:t>In nessun caso le parti saranno responsabili di danni indiretti, incidentali, speciali, punitivi o consequenziali, inclusi danni per perdita di utilizzo, perdita di guadagni o interruzione dell’attività, in qualunque modo causati e in qualsiasi ipotesi di responsabilità in relazione ai Servizi Professionali. Nessuna limitazione o esclusione si applicherà alla responsabilità derivante da (1) inadempimento delle obbligazioni di riservatezza di una parte nei confronti dell’altra o (2) violazione dei diritti di proprietà intellettuale dell’altra parte.</w:t>
      </w:r>
    </w:p>
    <w:p w:rsidR="00B72503" w:rsidRDefault="00B72503">
      <w:pPr>
        <w:pStyle w:val="ProductList-BodyIndented"/>
        <w:jc w:val="right"/>
      </w:pPr>
    </w:p>
    <w:tbl>
      <w:tblPr>
        <w:tblStyle w:val="PURTable0"/>
        <w:tblW w:w="0" w:type="dxa"/>
        <w:tblLook w:val="04A0" w:firstRow="1" w:lastRow="0" w:firstColumn="1" w:lastColumn="0" w:noHBand="0" w:noVBand="1"/>
      </w:tblPr>
      <w:tblGrid>
        <w:gridCol w:w="1044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Indented"/>
      </w:pPr>
    </w:p>
    <w:p w:rsidR="00B72503" w:rsidRDefault="006F1393">
      <w:pPr>
        <w:pStyle w:val="ProductList-SectionHeading"/>
        <w:pageBreakBefore/>
        <w:outlineLvl w:val="0"/>
      </w:pPr>
      <w:bookmarkStart w:id="388" w:name="_Sec572"/>
      <w:bookmarkEnd w:id="378"/>
      <w:r>
        <w:lastRenderedPageBreak/>
        <w:t>Appendice E - Promozioni</w:t>
      </w:r>
      <w:r>
        <w:fldChar w:fldCharType="begin"/>
      </w:r>
      <w:r>
        <w:instrText xml:space="preserve"> TC "</w:instrText>
      </w:r>
      <w:bookmarkStart w:id="389" w:name="_Toc459473003"/>
      <w:r>
        <w:instrText>Appendice E - Promozioni</w:instrText>
      </w:r>
      <w:bookmarkEnd w:id="389"/>
      <w:r>
        <w:instrText>" \l 1</w:instrText>
      </w:r>
      <w:r>
        <w:fldChar w:fldCharType="end"/>
      </w:r>
    </w:p>
    <w:p w:rsidR="00B72503" w:rsidRDefault="006F1393">
      <w:pPr>
        <w:pStyle w:val="ProductList-OfferingGroupHeading"/>
        <w:outlineLvl w:val="1"/>
      </w:pPr>
      <w:bookmarkStart w:id="390" w:name="_Sec867"/>
      <w:r>
        <w:t>Promozione di System Center Client Management Suite</w:t>
      </w:r>
      <w:bookmarkEnd w:id="390"/>
      <w:r>
        <w:fldChar w:fldCharType="begin"/>
      </w:r>
      <w:r>
        <w:instrText xml:space="preserve"> TC "</w:instrText>
      </w:r>
      <w:bookmarkStart w:id="391" w:name="_Toc459473004"/>
      <w:r>
        <w:instrText>Promozione di System Center Client Management Suite</w:instrText>
      </w:r>
      <w:bookmarkEnd w:id="391"/>
      <w:r>
        <w:instrText>" \l 2</w:instrText>
      </w:r>
      <w:r>
        <w:fldChar w:fldCharType="end"/>
      </w:r>
    </w:p>
    <w:p w:rsidR="00B72503" w:rsidRDefault="006F1393">
      <w:pPr>
        <w:pStyle w:val="ProductList-Body"/>
      </w:pPr>
      <w:r>
        <w:t>il diritto di utilizzare System Center Client Management Suite sarà incluso in tutte le licenze per Enterprise CAL Suite e Enterprise CAL Suite Bridge per Office 365 (con o senza Microsoft Intune) ordinate fino al 31 dicembre 2016.</w:t>
      </w:r>
    </w:p>
    <w:p w:rsidR="00B72503" w:rsidRDefault="006F1393">
      <w:pPr>
        <w:pStyle w:val="ProductList-OfferingGroupHeading"/>
        <w:outlineLvl w:val="1"/>
      </w:pPr>
      <w:bookmarkStart w:id="392" w:name="_Sec871"/>
      <w:r>
        <w:t>Promozione sulla Capacità di Calcolo di Azure</w:t>
      </w:r>
      <w:bookmarkEnd w:id="392"/>
      <w:r>
        <w:fldChar w:fldCharType="begin"/>
      </w:r>
      <w:r>
        <w:instrText xml:space="preserve"> TC "</w:instrText>
      </w:r>
      <w:bookmarkStart w:id="393" w:name="_Toc459473005"/>
      <w:r>
        <w:instrText>Promozione sulla Capacità di Calcolo di Azure</w:instrText>
      </w:r>
      <w:bookmarkEnd w:id="393"/>
      <w:r>
        <w:instrText>" \l 2</w:instrText>
      </w:r>
      <w:r>
        <w:fldChar w:fldCharType="end"/>
      </w:r>
    </w:p>
    <w:p w:rsidR="00B72503" w:rsidRDefault="006F1393">
      <w:pPr>
        <w:pStyle w:val="ProductList-Body"/>
      </w:pPr>
      <w:r>
        <w:t>Dal 1° novembre 2015 al 31 dicembre 2016 la promozione sulla Capacità di Calcolo di Azure offre sconti sulle istanze di Calcolo Serie A, D e G sotto forma di sottoscrizioni di 12 mesi con periodi di validità con scadenza non identica.</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6F1393">
      <w:pPr>
        <w:pStyle w:val="ProductList-SectionHeading"/>
        <w:pageBreakBefore/>
        <w:outlineLvl w:val="0"/>
      </w:pPr>
      <w:bookmarkStart w:id="394" w:name="_Sec899"/>
      <w:bookmarkEnd w:id="388"/>
      <w:r>
        <w:lastRenderedPageBreak/>
        <w:t>Appendice F: Condizioni per la Matrice di Archiviazione</w:t>
      </w:r>
      <w:r>
        <w:fldChar w:fldCharType="begin"/>
      </w:r>
      <w:r>
        <w:instrText xml:space="preserve"> TC "</w:instrText>
      </w:r>
      <w:bookmarkStart w:id="395" w:name="_Toc459473006"/>
      <w:r>
        <w:instrText>Appendice F: Condizioni per la Matrice di Archiviazione</w:instrText>
      </w:r>
      <w:bookmarkEnd w:id="395"/>
      <w:r>
        <w:instrText>" \l 1</w:instrText>
      </w:r>
      <w:r>
        <w:fldChar w:fldCharType="end"/>
      </w:r>
    </w:p>
    <w:p w:rsidR="00B72503" w:rsidRDefault="006F1393">
      <w:pPr>
        <w:pStyle w:val="ProductList-Offering1Heading"/>
        <w:outlineLvl w:val="1"/>
      </w:pPr>
      <w:bookmarkStart w:id="396" w:name="_Sec900"/>
      <w:r>
        <w:t>Disponibilità</w:t>
      </w:r>
      <w:bookmarkEnd w:id="396"/>
      <w:r>
        <w:fldChar w:fldCharType="begin"/>
      </w:r>
      <w:r>
        <w:instrText xml:space="preserve"> TC "</w:instrText>
      </w:r>
      <w:bookmarkStart w:id="397" w:name="_Toc459473007"/>
      <w:r>
        <w:instrText>Disponibilità</w:instrText>
      </w:r>
      <w:bookmarkEnd w:id="397"/>
      <w:r>
        <w:instrText>" \l 2</w:instrText>
      </w:r>
      <w:r>
        <w:fldChar w:fldCharType="end"/>
      </w:r>
    </w:p>
    <w:p w:rsidR="00B72503" w:rsidRDefault="006F1393">
      <w:pPr>
        <w:pStyle w:val="ProductList-Body"/>
      </w:pPr>
      <w:r>
        <w:t>La Matrice di Archiviazione è disponibile per l’invio solo nelle seguenti aree geografiche: Arabia Saudita, Australia, Austria, Bahrain, Belgio, Brasile, Canada, Cile, Colombia, Corea del Sud, Danimarca, Egitto, Emirati Arabi Uniti, Filippine, Finlandia, Francia, Germania, Giappone, Grecia, Hong Kong, India, Indonesia, Irlanda, Islanda, Israele, Italia, Kenya, Kuwait, Macao, Malaysia, Messico, Nigeria, Norvegia, Nuova Zelanda, Paesi Bassi, Perù, Polonia, Portogallo, Porto Rico, Qatar, Regno Unito, Repubblica ceca, Romania, Russia, Singapore, Slovacchia, Slovenia, Spagna, Sri Lanka, Stati Uniti, Sudafrica, Svezia, Svizzera, Taiwan, Thailandia, Turchia, Ucraina, Ungheria e Vietnam.</w:t>
      </w:r>
    </w:p>
    <w:p w:rsidR="00B72503" w:rsidRDefault="006F1393">
      <w:pPr>
        <w:pStyle w:val="ProductList-Offering1Heading"/>
        <w:outlineLvl w:val="1"/>
      </w:pPr>
      <w:bookmarkStart w:id="398" w:name="_Sec901"/>
      <w:r>
        <w:t>Spedizione e Titolarità</w:t>
      </w:r>
      <w:bookmarkEnd w:id="398"/>
      <w:r>
        <w:fldChar w:fldCharType="begin"/>
      </w:r>
      <w:r>
        <w:instrText xml:space="preserve"> TC "</w:instrText>
      </w:r>
      <w:bookmarkStart w:id="399" w:name="_Toc459473008"/>
      <w:r>
        <w:instrText>Spedizione e Titolarità</w:instrText>
      </w:r>
      <w:bookmarkEnd w:id="399"/>
      <w:r>
        <w:instrText>" \l 2</w:instrText>
      </w:r>
      <w:r>
        <w:fldChar w:fldCharType="end"/>
      </w:r>
    </w:p>
    <w:p w:rsidR="00B72503" w:rsidRDefault="006F1393">
      <w:pPr>
        <w:pStyle w:val="ProductList-Body"/>
      </w:pPr>
      <w:r>
        <w:t>Le condizioni per la spedizione degli ordini effettuati sono: (i) FCA (Incoterms 2010) banchina di carico del fornitore, (ii) pagamento anticipato di Microsoft e successiva fatturazione delle merci alla Società e (iii) per le spedizioni al di fuori degli Stati Uniti, la Società è responsabile dello sdoganamento delle merci da importare e del pagamento di tutti i costi relativi all’importazione, inclusi dazi, imposte e altre spese di sdoganamento. Microsoft fornirà la Matrice di Archiviazione alla Società in modalità Nessun costo e la titolarità della Matrice di Archiviazione e il rischio di perdita passeranno alla Società al momento della consegna al corriere e al completamento delle formalità relative all’esportazione presso il luogo di origine. Tutte le date di spedizione programmate sono puramente indicative. La Matrice di Archiviazione verrà spedita all’indirizzo indicato dalla Società nel modulo online StorSimple (fornito separatamente). Per quanto riguarda le transazioni statunitensi, Microsoft ha versato l’imposta sulle vendite in base al valore della Matrice di Archiviazione e all’indirizzo di spedizione fornito dalla Società per la consegna di tale matrice. Per quanto riguarda le transazioni negli Stati Uniti e in Canada, l’indirizzo utilizzato per la spedizione della Matrice di Archiviazione viene usato rigorosamente per l’invio del dispositivo alla Società e non ha impatto su alcun altro indirizzo di spedizione (o Domicilio Fiscale) indicato sul contratto multilicenza della Società per l’addebito dell’imposta sulle vendite alla Società relativamente agli acquisti effettuati ai sensi di tale contratto multilicenza.</w:t>
      </w:r>
    </w:p>
    <w:p w:rsidR="00B72503" w:rsidRDefault="006F1393">
      <w:pPr>
        <w:pStyle w:val="ProductList-Offering1Heading"/>
        <w:outlineLvl w:val="1"/>
      </w:pPr>
      <w:bookmarkStart w:id="400" w:name="_Sec902"/>
      <w:r>
        <w:t>Software della Matrice di Archiviazione</w:t>
      </w:r>
      <w:bookmarkEnd w:id="400"/>
      <w:r>
        <w:fldChar w:fldCharType="begin"/>
      </w:r>
      <w:r>
        <w:instrText xml:space="preserve"> TC "</w:instrText>
      </w:r>
      <w:bookmarkStart w:id="401" w:name="_Toc459473009"/>
      <w:r>
        <w:instrText>Software della Matrice di Archiviazione</w:instrText>
      </w:r>
      <w:bookmarkEnd w:id="401"/>
      <w:r>
        <w:instrText>" \l 2</w:instrText>
      </w:r>
      <w:r>
        <w:fldChar w:fldCharType="end"/>
      </w:r>
    </w:p>
    <w:p w:rsidR="00B72503" w:rsidRDefault="006F1393">
      <w:pPr>
        <w:pStyle w:val="ProductList-Body"/>
      </w:pPr>
      <w:r>
        <w:t>Microsoft concede alla Società una licenza non esclusiva, non trasferibile, limitata di installare il Software in esecuzione nella Matrice di Archiviazione (“Software della Matrice di Archiviazione”) solo qualora la Società utilizzi la Matrice di Archiviazione. L’utilizzo del Software della Matrice di Archiviazione da parte della Società è soggetto alle condizioni del contratto multilicenza della Società che disciplina il Software e Microsoft si riserva tutti gli altri diritti.</w:t>
      </w:r>
    </w:p>
    <w:p w:rsidR="00B72503" w:rsidRDefault="00B72503">
      <w:pPr>
        <w:pStyle w:val="ProductList-Body"/>
      </w:pPr>
    </w:p>
    <w:p w:rsidR="00B72503" w:rsidRDefault="006F1393">
      <w:pPr>
        <w:pStyle w:val="ProductList-ClauseHeading"/>
        <w:outlineLvl w:val="2"/>
      </w:pPr>
      <w:r>
        <w:t>Limitazioni</w:t>
      </w:r>
    </w:p>
    <w:p w:rsidR="00B72503" w:rsidRDefault="006F1393">
      <w:pPr>
        <w:pStyle w:val="ProductList-Body"/>
      </w:pPr>
      <w:r>
        <w:t>La Società non potrà utilizzare il Software della Matrice di Archiviazione per confronti o operazioni di “benchmarking”, tranne che per finalità legate alla propria attività interna oppure per pubblicare o divulgare i risultati che ne derivano.</w:t>
      </w:r>
    </w:p>
    <w:p w:rsidR="00B72503" w:rsidRDefault="00B72503">
      <w:pPr>
        <w:pStyle w:val="ProductList-Body"/>
      </w:pPr>
    </w:p>
    <w:p w:rsidR="00B72503" w:rsidRDefault="006F1393">
      <w:pPr>
        <w:pStyle w:val="ProductList-ClauseHeading"/>
        <w:outlineLvl w:val="2"/>
      </w:pPr>
      <w:r>
        <w:t>Alcuni Software Open Source di Terzi</w:t>
      </w:r>
    </w:p>
    <w:p w:rsidR="00B72503" w:rsidRDefault="006F1393">
      <w:pPr>
        <w:pStyle w:val="ProductList-Body"/>
      </w:pPr>
      <w:r>
        <w:t xml:space="preserve">Il Software della Matrice di Archiviazione potrà essere distribuito unitamente a un determinato codice indipendente (ad esempio, il firmware) che viene concesso in licenza ai sensi della GNU General Public License (“GPL”), della GNU Library/Lesser General Public License (“LGPL”), della Apache License Version 2.0 (“Licenza Apache”) e/o di altre licenze open-source (“Codice Open-Source”). Tale Codice Open-Source è identificato nelle Comunicazioni relative al Software di Terzi disponibili all’indirizzo: </w:t>
      </w:r>
      <w:hyperlink r:id="rId133">
        <w:r>
          <w:rPr>
            <w:color w:val="00467F"/>
            <w:u w:val="single"/>
          </w:rPr>
          <w:t>http://go.microsoft.com/fwlink/?LinkId=627000</w:t>
        </w:r>
      </w:hyperlink>
      <w:r>
        <w:t xml:space="preserve"> e viene concesso in licenza alla Società in conformità alle licenze open-source applicabili.</w:t>
      </w:r>
    </w:p>
    <w:p w:rsidR="00B72503" w:rsidRDefault="00B72503">
      <w:pPr>
        <w:pStyle w:val="ProductList-Body"/>
      </w:pPr>
    </w:p>
    <w:p w:rsidR="00B72503" w:rsidRDefault="006F1393">
      <w:pPr>
        <w:pStyle w:val="ProductList-ClauseHeading"/>
        <w:outlineLvl w:val="2"/>
      </w:pPr>
      <w:r>
        <w:t>Attivazione/Consenso all’Utilizzo dei Servizi basati su Internet</w:t>
      </w:r>
    </w:p>
    <w:p w:rsidR="00B72503" w:rsidRDefault="006F1393">
      <w:pPr>
        <w:pStyle w:val="ProductList-Body"/>
      </w:pPr>
      <w:r>
        <w:t>L’attivazione associa l’utilizzo del Software della Matrice di Archiviazione a un dispositivo specifico. Durante l’attivazione e il successivo utilizzo del dispositivo il Software della Matrice di Archiviazione potrà inviare a Microsoft informazioni su di sé e sul dispositivo. Tali informazioni includono la versione, la lingua e il codice Product Key del Software della Matrice di Archiviazione, l’indirizzo del protocollo Internet, il sistema operativo, il browser e la ragione sociale della Società, la versione del Software della Matrice di Archiviazione utilizzato dalla Società, oltre al codice della lingua della Matrice di Archiviazione su cui è in esecuzione il Software della Matrice di Archiviazione. Microsoft utilizza queste informazioni solo per rendere disponibili alla Società i servizi basati su Internet. Utilizzando la Matrice di Archiviazione e il Software della Matrice di Archiviazione, la Società acconsente alla trasmissione di queste informazioni a Microsoft.</w:t>
      </w:r>
    </w:p>
    <w:p w:rsidR="00B72503" w:rsidRDefault="00B72503">
      <w:pPr>
        <w:pStyle w:val="ProductList-Body"/>
      </w:pPr>
    </w:p>
    <w:p w:rsidR="00B72503" w:rsidRDefault="006F1393">
      <w:pPr>
        <w:pStyle w:val="ProductList-ClauseHeading"/>
        <w:outlineLvl w:val="2"/>
      </w:pPr>
      <w:r>
        <w:t>Aggiornamenti per il Software della Matrice di Archiviazione</w:t>
      </w:r>
    </w:p>
    <w:p w:rsidR="00B72503" w:rsidRDefault="006F1393">
      <w:pPr>
        <w:pStyle w:val="ProductList-Body"/>
      </w:pPr>
      <w:r>
        <w:t>Il servizio di aggiornamento per il Software della Matrice di Archiviazione permetterà alla Società di scaricare gli aggiornamenti disponibili manualmente o di acconsentire esplicitamente alla loro ricezione automatica. Gli aggiornamenti disponibili rilasciati da Microsoft verranno concessi in licenza da Microsoft e gli aggiornamenti di terzi verranno concessi in licenza dai terzi applicabili.</w:t>
      </w:r>
    </w:p>
    <w:p w:rsidR="00B72503" w:rsidRDefault="006F1393">
      <w:pPr>
        <w:pStyle w:val="ProductList-Offering1Heading"/>
        <w:outlineLvl w:val="1"/>
      </w:pPr>
      <w:bookmarkStart w:id="402" w:name="_Sec903"/>
      <w:r>
        <w:t>Garanzia Limitata dell’Hardware</w:t>
      </w:r>
      <w:bookmarkEnd w:id="402"/>
      <w:r>
        <w:fldChar w:fldCharType="begin"/>
      </w:r>
      <w:r>
        <w:instrText xml:space="preserve"> TC "</w:instrText>
      </w:r>
      <w:bookmarkStart w:id="403" w:name="_Toc459473010"/>
      <w:r>
        <w:instrText>Garanzia Limitata dell’Hardware</w:instrText>
      </w:r>
      <w:bookmarkEnd w:id="403"/>
      <w:r>
        <w:instrText>" \l 2</w:instrText>
      </w:r>
      <w:r>
        <w:fldChar w:fldCharType="end"/>
      </w:r>
    </w:p>
    <w:p w:rsidR="00B72503" w:rsidRDefault="006F1393">
      <w:pPr>
        <w:pStyle w:val="ProductList-Body"/>
      </w:pPr>
      <w:r>
        <w:t xml:space="preserve">Microsoft garantisce che l’hardware della Matrice di Archiviazione non sarà soggetto a malfunzionamento a causa di difetti dei materiali o di lavorazione in condizioni d’uso commerciale normali, come quelle descritte nella documentazione del prodotto applicabile, per un periodo di novanta (90) giorni a decorrere dalla data di consegna alla Società. Qualora ciò non avvenga e la Società lo comunichi a Microsoft entro il periodo di </w:t>
      </w:r>
      <w:r>
        <w:lastRenderedPageBreak/>
        <w:t xml:space="preserve">validità della garanzia, Microsoft riparerà o sostituirà (a sua scelta) l’hardware a titolo gratuito. Questa è l’unica garanzia che Microsoft concede per la Matrice di Archiviazione e la Società rinuncia alla possibilità di proporre reclami per inadempimento della garanzia qualora non lo abbia effettuato durante il periodo di garanzia. Tale garanzia non copre i problemi causati da incidenti, uso improprio o utilizzo non conforme alle disposizioni del contratto multilicenza della Società o alla documentazione del prodotto ed è nulla qualora la Matrice di Archiviazione venga aperta o modificata, danneggiata poiché utilizzata con Prodotti Non Microsoft o in seguito ad attività di manutenzione o riparazione svolte da soggetti diversi da Microsoft o da fornitori autorizzati da Microsoft. </w:t>
      </w:r>
      <w:r>
        <w:rPr>
          <w:b/>
        </w:rPr>
        <w:t>Microsoft non fornisce alcun’altra garanzia o condizione né riconosce qualsiasi altra garanzia espressa, implicita o di legge, incluse, a titolo esemplificativo, le garanzie di qualità, titolarità, non violazione di diritti di terzi, commerciabilità (qualità non inferiore alla media) e di adeguatezza per uno scopo specifico</w:t>
      </w:r>
      <w:r>
        <w:t>.</w:t>
      </w:r>
    </w:p>
    <w:p w:rsidR="00B72503" w:rsidRDefault="006F1393">
      <w:pPr>
        <w:pStyle w:val="ProductList-Offering1Heading"/>
        <w:outlineLvl w:val="1"/>
      </w:pPr>
      <w:bookmarkStart w:id="404" w:name="_Sec904"/>
      <w:r>
        <w:t>Indennizzo. Difesa dai reclami aventi ad oggetto le violazioni di diritti di terzi</w:t>
      </w:r>
      <w:bookmarkEnd w:id="404"/>
      <w:r>
        <w:fldChar w:fldCharType="begin"/>
      </w:r>
      <w:r>
        <w:instrText xml:space="preserve"> TC "</w:instrText>
      </w:r>
      <w:bookmarkStart w:id="405" w:name="_Toc459473011"/>
      <w:r>
        <w:instrText>Indennizzo. Difesa dai reclami aventi ad oggetto le violazioni di diritti di terzi</w:instrText>
      </w:r>
      <w:bookmarkEnd w:id="405"/>
      <w:r>
        <w:instrText>" \l 2</w:instrText>
      </w:r>
      <w:r>
        <w:fldChar w:fldCharType="end"/>
      </w:r>
    </w:p>
    <w:p w:rsidR="00B72503" w:rsidRDefault="006F1393">
      <w:pPr>
        <w:pStyle w:val="ProductList-Body"/>
      </w:pPr>
      <w:r>
        <w:t>Microsoft difenderà la Società nel caso in cui un terzo, che non sia una consociata della Società, proponga un reclamo con il quale sostiene che una Matrice di Archiviazione violi i diritti di brevetto, copyright o marchio oppure faccia un utilizzo illecito del suo Segreto Commerciale, in conformità alle condizioni del contratto multilicenza della Società che riguardano la difesa dai reclami aventi ad oggetto violazioni di diritti di terzi.</w:t>
      </w:r>
    </w:p>
    <w:p w:rsidR="00B72503" w:rsidRDefault="006F1393">
      <w:pPr>
        <w:pStyle w:val="ProductList-Offering1Heading"/>
        <w:outlineLvl w:val="1"/>
      </w:pPr>
      <w:bookmarkStart w:id="406" w:name="_Sec905"/>
      <w:r>
        <w:t>Limitazione di Responsabilità</w:t>
      </w:r>
      <w:bookmarkEnd w:id="406"/>
      <w:r>
        <w:fldChar w:fldCharType="begin"/>
      </w:r>
      <w:r>
        <w:instrText xml:space="preserve"> TC "</w:instrText>
      </w:r>
      <w:bookmarkStart w:id="407" w:name="_Toc459473012"/>
      <w:r>
        <w:instrText>Limitazione di Responsabilità</w:instrText>
      </w:r>
      <w:bookmarkEnd w:id="407"/>
      <w:r>
        <w:instrText>" \l 2</w:instrText>
      </w:r>
      <w:r>
        <w:fldChar w:fldCharType="end"/>
      </w:r>
    </w:p>
    <w:p w:rsidR="00B72503" w:rsidRDefault="006F1393">
      <w:pPr>
        <w:pStyle w:val="ProductList-Body"/>
      </w:pPr>
      <w:r>
        <w:t xml:space="preserve">Per quanto riguarda qualsiasi reclamo relativo a una Matrice di Archiviazione, la responsabilità complessiva massima di ciascuna parte nei confronti dell’altra è limitata ai danni diretti liquidati in via definitiva con un importo che non dovrà superare gli importi che la Società avrà dovuto pagare per la Matrice di Archiviazione applicabile. </w:t>
      </w:r>
      <w:r>
        <w:rPr>
          <w:b/>
        </w:rPr>
        <w:t>In nessun caso le parti saranno responsabili di danni indiretti, incidentali, speciali, morali o consequenziali, inclusi danni per perdita di utilizzo, lucro cessante o interruzione dell’attività, a prescindere da qualunque causa o ipotesi di responsabilità. Nessuna limitazione o esclusione si applicherà alla responsabilità derivante da (1) inadempimento delle obbligazioni di riservatezza di una parte nei confronti dell’altra, (2) obbligazioni di difesa o (3) violazione dei diritti di proprietà intellettuale dell’altra parte</w:t>
      </w:r>
      <w:r>
        <w:t>.</w:t>
      </w:r>
    </w:p>
    <w:p w:rsidR="00B72503" w:rsidRDefault="006F1393">
      <w:pPr>
        <w:pStyle w:val="ProductList-Offering1Heading"/>
        <w:outlineLvl w:val="1"/>
      </w:pPr>
      <w:bookmarkStart w:id="408" w:name="_Sec906"/>
      <w:r>
        <w:t>Leggi sull’Esportazione Vigenti negli Stati Uniti</w:t>
      </w:r>
      <w:bookmarkEnd w:id="408"/>
      <w:r>
        <w:fldChar w:fldCharType="begin"/>
      </w:r>
      <w:r>
        <w:instrText xml:space="preserve"> TC "</w:instrText>
      </w:r>
      <w:bookmarkStart w:id="409" w:name="_Toc459473013"/>
      <w:r>
        <w:instrText>Leggi sull’Esportazione Vigenti negli Stati Uniti</w:instrText>
      </w:r>
      <w:bookmarkEnd w:id="409"/>
      <w:r>
        <w:instrText>" \l 2</w:instrText>
      </w:r>
      <w:r>
        <w:fldChar w:fldCharType="end"/>
      </w:r>
    </w:p>
    <w:p w:rsidR="00B72503" w:rsidRDefault="006F1393">
      <w:pPr>
        <w:pStyle w:val="ProductList-Body"/>
      </w:pPr>
      <w:r>
        <w:t>Le Matrici di Archiviazione sono soggette alle disposizioni presenti nel contratto multilicenza della Società relative alle limitazioni all’esportazione vigenti negli Stati Uniti.</w:t>
      </w:r>
    </w:p>
    <w:p w:rsidR="00B72503" w:rsidRDefault="006F1393">
      <w:pPr>
        <w:pStyle w:val="ProductList-Offering1Heading"/>
        <w:outlineLvl w:val="1"/>
      </w:pPr>
      <w:bookmarkStart w:id="410" w:name="_Sec907"/>
      <w:r>
        <w:t>Raccolta di Dati di Diagnostica</w:t>
      </w:r>
      <w:bookmarkEnd w:id="410"/>
      <w:r>
        <w:fldChar w:fldCharType="begin"/>
      </w:r>
      <w:r>
        <w:instrText xml:space="preserve"> TC "</w:instrText>
      </w:r>
      <w:bookmarkStart w:id="411" w:name="_Toc459473014"/>
      <w:r>
        <w:instrText>Raccolta di Dati di Diagnostica</w:instrText>
      </w:r>
      <w:bookmarkEnd w:id="411"/>
      <w:r>
        <w:instrText>" \l 2</w:instrText>
      </w:r>
      <w:r>
        <w:fldChar w:fldCharType="end"/>
      </w:r>
    </w:p>
    <w:p w:rsidR="00B72503" w:rsidRDefault="006F1393">
      <w:pPr>
        <w:pStyle w:val="ProductList-Body"/>
      </w:pPr>
      <w:r>
        <w:t xml:space="preserve">Microsoft potrà raccogliere dati che le consentano di diagnosticare eventuali problemi correlati alla Matrice di Archiviazione e di fornire potenziali soluzioni. Qualora Microsoft riceva indicazione di un potenziale problema, potrà raccogliere i dati dalla Matrice di Archiviazione tramite il Servizio di Gestione Azure StorSimple. I tipi di dati raccolti potranno includere file che consentano di descrivere o individuare il problema, quali i registri delle operazioni, l’indicazione se il problema si è verificato nell’hardware o nel software, il tipo e la gravità del problema e lo stato del dispositivo. Microsoft non raccoglierà dump di memoria, codici, password né dati che una Società memorizza nella Matrice di Archiviazione. Microsoft utilizza i dati per migliorare la Matrice di Archiviazione e i servizi correlati e potrà anche usarli per perfezionare l’hardware e il firmware di terzi inclusi appartenenti alla Matrice di Archiviazione. Nella misura in cui Microsoft comunichi al suo fornitore di hardware dati specifici, li fornirà solo in formato anonimo a meno che non ottenga il consenso esplicito della Società. Microsoft fornirà tali dati al fine di risolvere una problematica relativa all’hardware identificato. Ulteriori informazioni sul diritto alla protezione dei dati personali relativi alla Matrice di Archiviazione sono disponibili all’indirizzo </w:t>
      </w:r>
      <w:hyperlink r:id="rId134">
        <w:r>
          <w:rPr>
            <w:color w:val="00467F"/>
            <w:u w:val="single"/>
          </w:rPr>
          <w:t>https://www.microsoft.com/en-us/privacystatement</w:t>
        </w:r>
      </w:hyperlink>
      <w:r>
        <w:t>.</w:t>
      </w:r>
    </w:p>
    <w:p w:rsidR="00B72503" w:rsidRDefault="006F1393">
      <w:pPr>
        <w:pStyle w:val="ProductList-Offering1Heading"/>
        <w:outlineLvl w:val="1"/>
      </w:pPr>
      <w:bookmarkStart w:id="412" w:name="_Sec908"/>
      <w:r>
        <w:t>Utilizzo da parte degli Enti Pubblici</w:t>
      </w:r>
      <w:bookmarkEnd w:id="412"/>
      <w:r>
        <w:fldChar w:fldCharType="begin"/>
      </w:r>
      <w:r>
        <w:instrText xml:space="preserve"> TC "</w:instrText>
      </w:r>
      <w:bookmarkStart w:id="413" w:name="_Toc459473015"/>
      <w:r>
        <w:instrText>Utilizzo da parte degli Enti Pubblici</w:instrText>
      </w:r>
      <w:bookmarkEnd w:id="413"/>
      <w:r>
        <w:instrText>" \l 2</w:instrText>
      </w:r>
      <w:r>
        <w:fldChar w:fldCharType="end"/>
      </w:r>
    </w:p>
    <w:p w:rsidR="00B72503" w:rsidRDefault="006F1393">
      <w:pPr>
        <w:pStyle w:val="ProductList-Body"/>
      </w:pPr>
      <w:r>
        <w:t>La Società dà atto che in cambio dell’acquisto di una o più Offerte di Impegno Monetario per StorSimple, Microsoft le fornirà, senza alcun costo aggiuntivo, la Matrice di Archiviazione e il Supporto StorSimple. Microsoft rinuncia a qualsiasi diritto a ricevere un compenso dalla Società per la Matrice di Archiviazione o il Supporto Standard per StorSimple. Microsoft intende garantire che la fornitura alla Società della Matrice di Archiviazione e del Supporto Standard per StorSimple, a titolo gratuito, sarà pienamente conforme alla leggi e ai regolamenti applicabili in materia di doni, etica e di altro tipo in relazione a merci e servizi gratuiti. Microsoft intende che le Matrici di Archiviazione e il Supporto Standard per StorSimple verranno forniti a beneficio e utilizzo esclusivi della Società e non per l’uso o il beneficio personale di un singolo dipendente di un ente pubblico.</w:t>
      </w:r>
    </w:p>
    <w:p w:rsidR="00B72503" w:rsidRDefault="00B72503">
      <w:pPr>
        <w:pStyle w:val="ProductList-Body"/>
        <w:jc w:val="right"/>
      </w:pPr>
    </w:p>
    <w:tbl>
      <w:tblPr>
        <w:tblStyle w:val="PURTable"/>
        <w:tblW w:w="0" w:type="dxa"/>
        <w:tblLook w:val="04A0" w:firstRow="1" w:lastRow="0" w:firstColumn="1" w:lastColumn="0" w:noHBand="0" w:noVBand="1"/>
      </w:tblPr>
      <w:tblGrid>
        <w:gridCol w:w="10800"/>
      </w:tblGrid>
      <w:tr w:rsidR="00B7250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B72503" w:rsidRDefault="00617B5F">
            <w:pPr>
              <w:pStyle w:val="ProductList-TableBody"/>
              <w:jc w:val="right"/>
            </w:pPr>
            <w:hyperlink w:anchor="_Sec842">
              <w:r w:rsidR="006F1393">
                <w:rPr>
                  <w:color w:val="00467F"/>
                  <w:sz w:val="14"/>
                  <w:u w:val="single"/>
                </w:rPr>
                <w:t>Sommario</w:t>
              </w:r>
            </w:hyperlink>
            <w:r w:rsidR="006F1393">
              <w:rPr>
                <w:sz w:val="14"/>
              </w:rPr>
              <w:t xml:space="preserve"> / </w:t>
            </w:r>
            <w:hyperlink w:anchor="_Sec549">
              <w:r w:rsidR="006F1393">
                <w:rPr>
                  <w:color w:val="00467F"/>
                  <w:sz w:val="14"/>
                  <w:u w:val="single"/>
                </w:rPr>
                <w:t>Glossario</w:t>
              </w:r>
            </w:hyperlink>
            <w:r w:rsidR="006F1393">
              <w:rPr>
                <w:sz w:val="14"/>
              </w:rPr>
              <w:t xml:space="preserve"> / </w:t>
            </w:r>
            <w:hyperlink w:anchor="_Sec844">
              <w:r w:rsidR="006F1393">
                <w:rPr>
                  <w:color w:val="00467F"/>
                  <w:sz w:val="14"/>
                  <w:u w:val="single"/>
                </w:rPr>
                <w:t>Indice</w:t>
              </w:r>
            </w:hyperlink>
          </w:p>
        </w:tc>
      </w:tr>
    </w:tbl>
    <w:p w:rsidR="00B72503" w:rsidRDefault="00B72503">
      <w:pPr>
        <w:pStyle w:val="ProductList-Body"/>
      </w:pPr>
    </w:p>
    <w:p w:rsidR="00B72503" w:rsidRDefault="00B72503">
      <w:pPr>
        <w:sectPr w:rsidR="00B72503">
          <w:headerReference w:type="default" r:id="rId135"/>
          <w:footerReference w:type="default" r:id="rId136"/>
          <w:type w:val="continuous"/>
          <w:pgSz w:w="12240" w:h="15840" w:code="1"/>
          <w:pgMar w:top="1170" w:right="720" w:bottom="720" w:left="720" w:header="432" w:footer="288" w:gutter="0"/>
          <w:cols w:space="360"/>
        </w:sectPr>
      </w:pPr>
    </w:p>
    <w:bookmarkEnd w:id="394"/>
    <w:p w:rsidR="00B72503" w:rsidRDefault="006F1393">
      <w:pPr>
        <w:pStyle w:val="ProductList-SectionHeading"/>
        <w:pageBreakBefore/>
        <w:outlineLvl w:val="0"/>
      </w:pPr>
      <w:r>
        <w:lastRenderedPageBreak/>
        <w:t>Indice</w:t>
      </w:r>
      <w:r>
        <w:fldChar w:fldCharType="begin"/>
      </w:r>
      <w:r>
        <w:instrText xml:space="preserve"> TC "</w:instrText>
      </w:r>
      <w:bookmarkStart w:id="414" w:name="_Toc459473016"/>
      <w:r>
        <w:instrText>Indice</w:instrText>
      </w:r>
      <w:bookmarkEnd w:id="414"/>
      <w:r>
        <w:instrText>" \l 1</w:instrText>
      </w:r>
      <w:r>
        <w:fldChar w:fldCharType="end"/>
      </w:r>
    </w:p>
    <w:p w:rsidR="00B72503" w:rsidRDefault="00B72503">
      <w:pPr>
        <w:pStyle w:val="ProductList-Body"/>
      </w:pPr>
    </w:p>
    <w:p w:rsidR="00B72503" w:rsidRDefault="00B72503">
      <w:pPr>
        <w:sectPr w:rsidR="00B72503">
          <w:headerReference w:type="default" r:id="rId137"/>
          <w:footerReference w:type="default" r:id="rId138"/>
          <w:type w:val="continuous"/>
          <w:pgSz w:w="12240" w:h="15840" w:code="1"/>
          <w:pgMar w:top="1170" w:right="720" w:bottom="720" w:left="720" w:header="432" w:footer="288" w:gutter="0"/>
          <w:cols w:space="360"/>
        </w:sectPr>
      </w:pPr>
    </w:p>
    <w:p w:rsidR="006F1393" w:rsidRDefault="006F1393">
      <w:pPr>
        <w:pStyle w:val="ProductList-Body"/>
        <w:rPr>
          <w:noProof/>
        </w:rPr>
        <w:sectPr w:rsidR="006F1393" w:rsidSect="006F1393">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6F1393" w:rsidRDefault="006F1393">
      <w:pPr>
        <w:pStyle w:val="Index1"/>
        <w:tabs>
          <w:tab w:val="right" w:pos="5030"/>
        </w:tabs>
        <w:rPr>
          <w:noProof/>
        </w:rPr>
      </w:pPr>
      <w:r>
        <w:rPr>
          <w:noProof/>
        </w:rPr>
        <w:t>Access 2016, 23</w:t>
      </w:r>
    </w:p>
    <w:p w:rsidR="006F1393" w:rsidRDefault="006F1393">
      <w:pPr>
        <w:pStyle w:val="Index1"/>
        <w:tabs>
          <w:tab w:val="right" w:pos="5030"/>
        </w:tabs>
        <w:rPr>
          <w:noProof/>
        </w:rPr>
      </w:pPr>
      <w:r>
        <w:rPr>
          <w:noProof/>
        </w:rPr>
        <w:t>Additive CAL per Microsoft Dynamics CRM 2016 Professional, 20</w:t>
      </w:r>
    </w:p>
    <w:p w:rsidR="006F1393" w:rsidRDefault="006F1393">
      <w:pPr>
        <w:pStyle w:val="Index1"/>
        <w:tabs>
          <w:tab w:val="right" w:pos="5030"/>
        </w:tabs>
        <w:rPr>
          <w:noProof/>
        </w:rPr>
      </w:pPr>
      <w:r>
        <w:rPr>
          <w:noProof/>
        </w:rPr>
        <w:t>Add-on di Azure Rights Management Premium, 61</w:t>
      </w:r>
    </w:p>
    <w:p w:rsidR="006F1393" w:rsidRDefault="006F1393">
      <w:pPr>
        <w:pStyle w:val="Index1"/>
        <w:tabs>
          <w:tab w:val="right" w:pos="5030"/>
        </w:tabs>
        <w:rPr>
          <w:noProof/>
        </w:rPr>
      </w:pPr>
      <w:r>
        <w:rPr>
          <w:noProof/>
        </w:rPr>
        <w:t>Add-on di Exchange Online Piano 1, 61</w:t>
      </w:r>
    </w:p>
    <w:p w:rsidR="006F1393" w:rsidRDefault="006F1393">
      <w:pPr>
        <w:pStyle w:val="Index1"/>
        <w:tabs>
          <w:tab w:val="right" w:pos="5030"/>
        </w:tabs>
        <w:rPr>
          <w:noProof/>
        </w:rPr>
      </w:pPr>
      <w:r>
        <w:rPr>
          <w:noProof/>
        </w:rPr>
        <w:t>Add-on di Lync Voice per Enterprise Cloud Suite, 54</w:t>
      </w:r>
    </w:p>
    <w:p w:rsidR="006F1393" w:rsidRDefault="006F1393">
      <w:pPr>
        <w:pStyle w:val="Index1"/>
        <w:tabs>
          <w:tab w:val="right" w:pos="5030"/>
        </w:tabs>
        <w:rPr>
          <w:noProof/>
        </w:rPr>
      </w:pPr>
      <w:r>
        <w:rPr>
          <w:noProof/>
        </w:rPr>
        <w:t>Add-on di Microsoft Dynamics CRM Online Professional per Office 365, 56</w:t>
      </w:r>
    </w:p>
    <w:p w:rsidR="006F1393" w:rsidRDefault="006F1393">
      <w:pPr>
        <w:pStyle w:val="Index1"/>
        <w:tabs>
          <w:tab w:val="right" w:pos="5030"/>
        </w:tabs>
        <w:rPr>
          <w:noProof/>
        </w:rPr>
      </w:pPr>
      <w:r>
        <w:rPr>
          <w:noProof/>
        </w:rPr>
        <w:t>Add-on di Microsoft Dynamics CRM Online Professional per Office 365 per SA, 56</w:t>
      </w:r>
    </w:p>
    <w:p w:rsidR="006F1393" w:rsidRDefault="006F1393">
      <w:pPr>
        <w:pStyle w:val="Index1"/>
        <w:tabs>
          <w:tab w:val="right" w:pos="5030"/>
        </w:tabs>
        <w:rPr>
          <w:noProof/>
        </w:rPr>
      </w:pPr>
      <w:r>
        <w:rPr>
          <w:noProof/>
        </w:rPr>
        <w:t>Add-on di Microsoft Intune, 54</w:t>
      </w:r>
    </w:p>
    <w:p w:rsidR="006F1393" w:rsidRDefault="006F1393">
      <w:pPr>
        <w:pStyle w:val="Index1"/>
        <w:tabs>
          <w:tab w:val="right" w:pos="5030"/>
        </w:tabs>
        <w:rPr>
          <w:noProof/>
        </w:rPr>
      </w:pPr>
      <w:r>
        <w:rPr>
          <w:noProof/>
        </w:rPr>
        <w:t>Add-on di Microsoft Social Engagement Professional, 57</w:t>
      </w:r>
    </w:p>
    <w:p w:rsidR="006F1393" w:rsidRDefault="006F1393">
      <w:pPr>
        <w:pStyle w:val="Index1"/>
        <w:tabs>
          <w:tab w:val="right" w:pos="5030"/>
        </w:tabs>
        <w:rPr>
          <w:noProof/>
        </w:rPr>
      </w:pPr>
      <w:r>
        <w:rPr>
          <w:noProof/>
        </w:rPr>
        <w:t>Add-on di Office 365 Education E5, 60</w:t>
      </w:r>
    </w:p>
    <w:p w:rsidR="006F1393" w:rsidRDefault="006F1393">
      <w:pPr>
        <w:pStyle w:val="Index1"/>
        <w:tabs>
          <w:tab w:val="right" w:pos="5030"/>
        </w:tabs>
        <w:rPr>
          <w:noProof/>
        </w:rPr>
      </w:pPr>
      <w:r>
        <w:rPr>
          <w:noProof/>
        </w:rPr>
        <w:t>Add-on di Office 365 Midsize Business, 61</w:t>
      </w:r>
    </w:p>
    <w:p w:rsidR="006F1393" w:rsidRDefault="006F1393">
      <w:pPr>
        <w:pStyle w:val="Index1"/>
        <w:tabs>
          <w:tab w:val="right" w:pos="5030"/>
        </w:tabs>
        <w:rPr>
          <w:noProof/>
        </w:rPr>
      </w:pPr>
      <w:r>
        <w:rPr>
          <w:noProof/>
        </w:rPr>
        <w:t>Add-on di Skype for Business Online Piano 1, 61, 66</w:t>
      </w:r>
    </w:p>
    <w:p w:rsidR="006F1393" w:rsidRDefault="006F1393">
      <w:pPr>
        <w:pStyle w:val="Index1"/>
        <w:tabs>
          <w:tab w:val="right" w:pos="5030"/>
        </w:tabs>
        <w:rPr>
          <w:noProof/>
        </w:rPr>
      </w:pPr>
      <w:r>
        <w:rPr>
          <w:noProof/>
        </w:rPr>
        <w:t>Add-on per Enterprise Mobility Suite, 53</w:t>
      </w:r>
    </w:p>
    <w:p w:rsidR="006F1393" w:rsidRDefault="006F1393">
      <w:pPr>
        <w:pStyle w:val="Index1"/>
        <w:tabs>
          <w:tab w:val="right" w:pos="5030"/>
        </w:tabs>
        <w:rPr>
          <w:noProof/>
        </w:rPr>
      </w:pPr>
      <w:r>
        <w:rPr>
          <w:noProof/>
        </w:rPr>
        <w:t>Aggiornamento per Windows 10 Education (Per Dispositivo), 39</w:t>
      </w:r>
    </w:p>
    <w:p w:rsidR="006F1393" w:rsidRDefault="006F1393">
      <w:pPr>
        <w:pStyle w:val="Index1"/>
        <w:tabs>
          <w:tab w:val="right" w:pos="5030"/>
        </w:tabs>
        <w:rPr>
          <w:noProof/>
        </w:rPr>
      </w:pPr>
      <w:r>
        <w:rPr>
          <w:noProof/>
        </w:rPr>
        <w:t>Aggiornamento per Windows 10 Enteprise E3 e LTSB (per Dispositivo), 39</w:t>
      </w:r>
    </w:p>
    <w:p w:rsidR="006F1393" w:rsidRDefault="006F1393">
      <w:pPr>
        <w:pStyle w:val="Index1"/>
        <w:tabs>
          <w:tab w:val="right" w:pos="5030"/>
        </w:tabs>
        <w:rPr>
          <w:noProof/>
        </w:rPr>
      </w:pPr>
      <w:r>
        <w:rPr>
          <w:noProof/>
        </w:rPr>
        <w:t>Aggiornamento per Windows 10 Enterprise LTSB (per Dispositivo), 38</w:t>
      </w:r>
    </w:p>
    <w:p w:rsidR="006F1393" w:rsidRDefault="006F1393">
      <w:pPr>
        <w:pStyle w:val="Index1"/>
        <w:tabs>
          <w:tab w:val="right" w:pos="5030"/>
        </w:tabs>
        <w:rPr>
          <w:noProof/>
        </w:rPr>
      </w:pPr>
      <w:r>
        <w:rPr>
          <w:noProof/>
        </w:rPr>
        <w:t>Aggiornamento per Windows 10 Pro, 38</w:t>
      </w:r>
    </w:p>
    <w:p w:rsidR="006F1393" w:rsidRDefault="006F1393">
      <w:pPr>
        <w:pStyle w:val="Index1"/>
        <w:tabs>
          <w:tab w:val="right" w:pos="5030"/>
        </w:tabs>
        <w:rPr>
          <w:noProof/>
        </w:rPr>
      </w:pPr>
      <w:r>
        <w:rPr>
          <w:noProof/>
        </w:rPr>
        <w:t>Apple Macintosh, 40</w:t>
      </w:r>
    </w:p>
    <w:p w:rsidR="006F1393" w:rsidRDefault="006F1393">
      <w:pPr>
        <w:pStyle w:val="Index1"/>
        <w:tabs>
          <w:tab w:val="right" w:pos="5030"/>
        </w:tabs>
        <w:rPr>
          <w:noProof/>
        </w:rPr>
      </w:pPr>
      <w:r>
        <w:rPr>
          <w:noProof/>
        </w:rPr>
        <w:t>Archiviazione Exchange Online per Exchange Online, 64</w:t>
      </w:r>
    </w:p>
    <w:p w:rsidR="006F1393" w:rsidRDefault="006F1393">
      <w:pPr>
        <w:pStyle w:val="Index1"/>
        <w:tabs>
          <w:tab w:val="right" w:pos="5030"/>
        </w:tabs>
        <w:rPr>
          <w:noProof/>
        </w:rPr>
      </w:pPr>
      <w:r>
        <w:rPr>
          <w:noProof/>
        </w:rPr>
        <w:t>Archiviazione Exchange Online per Exchange Server, 15, 64</w:t>
      </w:r>
    </w:p>
    <w:p w:rsidR="006F1393" w:rsidRDefault="006F1393">
      <w:pPr>
        <w:pStyle w:val="Index1"/>
        <w:tabs>
          <w:tab w:val="right" w:pos="5030"/>
        </w:tabs>
        <w:rPr>
          <w:noProof/>
        </w:rPr>
      </w:pPr>
      <w:r>
        <w:rPr>
          <w:noProof/>
        </w:rPr>
        <w:t>Archiviazione File Aggiuntiva di Parature Enterprise, 58</w:t>
      </w:r>
    </w:p>
    <w:p w:rsidR="006F1393" w:rsidRDefault="006F1393">
      <w:pPr>
        <w:pStyle w:val="Index1"/>
        <w:tabs>
          <w:tab w:val="right" w:pos="5030"/>
        </w:tabs>
        <w:rPr>
          <w:noProof/>
        </w:rPr>
      </w:pPr>
      <w:r>
        <w:rPr>
          <w:noProof/>
        </w:rPr>
        <w:t>Archivio Protetto per le Società con Office 365, 63</w:t>
      </w:r>
    </w:p>
    <w:p w:rsidR="006F1393" w:rsidRDefault="006F1393">
      <w:pPr>
        <w:pStyle w:val="Index1"/>
        <w:tabs>
          <w:tab w:val="right" w:pos="5030"/>
        </w:tabs>
        <w:rPr>
          <w:noProof/>
        </w:rPr>
      </w:pPr>
      <w:r>
        <w:rPr>
          <w:noProof/>
        </w:rPr>
        <w:t>Azure Active Directory Basic (SL per Utente), 51</w:t>
      </w:r>
    </w:p>
    <w:p w:rsidR="006F1393" w:rsidRDefault="006F1393">
      <w:pPr>
        <w:pStyle w:val="Index1"/>
        <w:tabs>
          <w:tab w:val="right" w:pos="5030"/>
        </w:tabs>
        <w:rPr>
          <w:noProof/>
        </w:rPr>
      </w:pPr>
      <w:r>
        <w:rPr>
          <w:noProof/>
        </w:rPr>
        <w:t>Azure Active Directory Premium P1 (SL per Utente), 51</w:t>
      </w:r>
    </w:p>
    <w:p w:rsidR="006F1393" w:rsidRDefault="006F1393">
      <w:pPr>
        <w:pStyle w:val="Index1"/>
        <w:tabs>
          <w:tab w:val="right" w:pos="5030"/>
        </w:tabs>
        <w:rPr>
          <w:noProof/>
        </w:rPr>
      </w:pPr>
      <w:r>
        <w:rPr>
          <w:noProof/>
        </w:rPr>
        <w:t>Azure Active Directory Premium P2 (SL per Utente), 51</w:t>
      </w:r>
    </w:p>
    <w:p w:rsidR="006F1393" w:rsidRDefault="006F1393">
      <w:pPr>
        <w:pStyle w:val="Index1"/>
        <w:tabs>
          <w:tab w:val="right" w:pos="5030"/>
        </w:tabs>
        <w:rPr>
          <w:noProof/>
        </w:rPr>
      </w:pPr>
      <w:r>
        <w:rPr>
          <w:noProof/>
        </w:rPr>
        <w:t>Azure Rights Management Premium (SL per Utente), 51</w:t>
      </w:r>
    </w:p>
    <w:p w:rsidR="006F1393" w:rsidRDefault="006F1393">
      <w:pPr>
        <w:pStyle w:val="Index1"/>
        <w:tabs>
          <w:tab w:val="right" w:pos="5030"/>
        </w:tabs>
        <w:rPr>
          <w:noProof/>
        </w:rPr>
      </w:pPr>
      <w:r>
        <w:rPr>
          <w:noProof/>
        </w:rPr>
        <w:t>Azure Site Recovery, 85</w:t>
      </w:r>
    </w:p>
    <w:p w:rsidR="006F1393" w:rsidRDefault="006F1393">
      <w:pPr>
        <w:pStyle w:val="Index1"/>
        <w:tabs>
          <w:tab w:val="right" w:pos="5030"/>
        </w:tabs>
        <w:rPr>
          <w:noProof/>
        </w:rPr>
      </w:pPr>
      <w:r>
        <w:rPr>
          <w:noProof/>
        </w:rPr>
        <w:t>Basic Additive CAL per Microsoft Dynamics CRM 2016, 20</w:t>
      </w:r>
    </w:p>
    <w:p w:rsidR="006F1393" w:rsidRDefault="006F1393">
      <w:pPr>
        <w:pStyle w:val="Index1"/>
        <w:tabs>
          <w:tab w:val="right" w:pos="5030"/>
        </w:tabs>
        <w:rPr>
          <w:noProof/>
        </w:rPr>
      </w:pPr>
      <w:r>
        <w:rPr>
          <w:noProof/>
        </w:rPr>
        <w:t>Basic CAL per Microsoft Dynamics CRM 2016, 20</w:t>
      </w:r>
    </w:p>
    <w:p w:rsidR="006F1393" w:rsidRDefault="006F1393">
      <w:pPr>
        <w:pStyle w:val="Index1"/>
        <w:tabs>
          <w:tab w:val="right" w:pos="5030"/>
        </w:tabs>
        <w:rPr>
          <w:noProof/>
        </w:rPr>
      </w:pPr>
      <w:r>
        <w:rPr>
          <w:noProof/>
        </w:rPr>
        <w:t>Bing Maps Asset Management per Windows Europa o Nord America, 67</w:t>
      </w:r>
    </w:p>
    <w:p w:rsidR="006F1393" w:rsidRDefault="006F1393">
      <w:pPr>
        <w:pStyle w:val="Index1"/>
        <w:tabs>
          <w:tab w:val="right" w:pos="5030"/>
        </w:tabs>
        <w:rPr>
          <w:noProof/>
        </w:rPr>
      </w:pPr>
      <w:r>
        <w:rPr>
          <w:noProof/>
        </w:rPr>
        <w:t>BizTalk Server, 84</w:t>
      </w:r>
    </w:p>
    <w:p w:rsidR="006F1393" w:rsidRDefault="006F1393">
      <w:pPr>
        <w:pStyle w:val="Index1"/>
        <w:tabs>
          <w:tab w:val="right" w:pos="5030"/>
        </w:tabs>
        <w:rPr>
          <w:noProof/>
        </w:rPr>
      </w:pPr>
      <w:r>
        <w:rPr>
          <w:noProof/>
        </w:rPr>
        <w:t>BizTalk Server 2013, 14</w:t>
      </w:r>
    </w:p>
    <w:p w:rsidR="006F1393" w:rsidRDefault="006F1393">
      <w:pPr>
        <w:pStyle w:val="Index1"/>
        <w:tabs>
          <w:tab w:val="right" w:pos="5030"/>
        </w:tabs>
        <w:rPr>
          <w:noProof/>
        </w:rPr>
      </w:pPr>
      <w:r>
        <w:rPr>
          <w:noProof/>
        </w:rPr>
        <w:t>BizTalk Server 2013 R2 Branch Edition, 13</w:t>
      </w:r>
    </w:p>
    <w:p w:rsidR="006F1393" w:rsidRDefault="006F1393">
      <w:pPr>
        <w:pStyle w:val="Index1"/>
        <w:tabs>
          <w:tab w:val="right" w:pos="5030"/>
        </w:tabs>
        <w:rPr>
          <w:noProof/>
        </w:rPr>
      </w:pPr>
      <w:r>
        <w:rPr>
          <w:noProof/>
        </w:rPr>
        <w:t>BizTalk Server 2013 R2 Branch IDC, 13</w:t>
      </w:r>
    </w:p>
    <w:p w:rsidR="006F1393" w:rsidRDefault="006F1393">
      <w:pPr>
        <w:pStyle w:val="Index1"/>
        <w:tabs>
          <w:tab w:val="right" w:pos="5030"/>
        </w:tabs>
        <w:rPr>
          <w:noProof/>
        </w:rPr>
      </w:pPr>
      <w:r>
        <w:rPr>
          <w:noProof/>
        </w:rPr>
        <w:t>BizTalk Server 2013 R2 Developer, 13</w:t>
      </w:r>
    </w:p>
    <w:p w:rsidR="006F1393" w:rsidRDefault="006F1393">
      <w:pPr>
        <w:pStyle w:val="Index1"/>
        <w:tabs>
          <w:tab w:val="right" w:pos="5030"/>
        </w:tabs>
        <w:rPr>
          <w:noProof/>
        </w:rPr>
      </w:pPr>
      <w:r>
        <w:rPr>
          <w:noProof/>
        </w:rPr>
        <w:t>BizTalk Server 2013 R2 Enterprise Edition, 13</w:t>
      </w:r>
    </w:p>
    <w:p w:rsidR="006F1393" w:rsidRDefault="006F1393">
      <w:pPr>
        <w:pStyle w:val="Index1"/>
        <w:tabs>
          <w:tab w:val="right" w:pos="5030"/>
        </w:tabs>
        <w:rPr>
          <w:noProof/>
        </w:rPr>
      </w:pPr>
      <w:r>
        <w:rPr>
          <w:noProof/>
        </w:rPr>
        <w:t>BizTalk Server 2013 R2 Standard Edition, 14</w:t>
      </w:r>
    </w:p>
    <w:p w:rsidR="006F1393" w:rsidRDefault="006F1393">
      <w:pPr>
        <w:pStyle w:val="Index1"/>
        <w:tabs>
          <w:tab w:val="right" w:pos="5030"/>
        </w:tabs>
        <w:rPr>
          <w:noProof/>
        </w:rPr>
      </w:pPr>
      <w:r>
        <w:rPr>
          <w:noProof/>
        </w:rPr>
        <w:t>BizTalk Server 2013 R2 Standard Edition IDC, 14</w:t>
      </w:r>
    </w:p>
    <w:p w:rsidR="006F1393" w:rsidRDefault="006F1393">
      <w:pPr>
        <w:pStyle w:val="Index1"/>
        <w:tabs>
          <w:tab w:val="right" w:pos="5030"/>
        </w:tabs>
        <w:rPr>
          <w:noProof/>
        </w:rPr>
      </w:pPr>
      <w:r>
        <w:rPr>
          <w:noProof/>
        </w:rPr>
        <w:t>BizTalk Server Branch, 85</w:t>
      </w:r>
    </w:p>
    <w:p w:rsidR="006F1393" w:rsidRDefault="006F1393">
      <w:pPr>
        <w:pStyle w:val="Index1"/>
        <w:tabs>
          <w:tab w:val="right" w:pos="5030"/>
        </w:tabs>
        <w:rPr>
          <w:noProof/>
        </w:rPr>
      </w:pPr>
      <w:r>
        <w:rPr>
          <w:noProof/>
        </w:rPr>
        <w:t>BizTalk Server Enterprise, 85</w:t>
      </w:r>
    </w:p>
    <w:p w:rsidR="006F1393" w:rsidRDefault="006F1393">
      <w:pPr>
        <w:pStyle w:val="Index1"/>
        <w:tabs>
          <w:tab w:val="right" w:pos="5030"/>
        </w:tabs>
        <w:rPr>
          <w:noProof/>
        </w:rPr>
      </w:pPr>
      <w:r>
        <w:rPr>
          <w:noProof/>
        </w:rPr>
        <w:t>BizTalk Server Standard, 85</w:t>
      </w:r>
    </w:p>
    <w:p w:rsidR="006F1393" w:rsidRDefault="006F1393">
      <w:pPr>
        <w:pStyle w:val="Index1"/>
        <w:tabs>
          <w:tab w:val="right" w:pos="5030"/>
        </w:tabs>
        <w:rPr>
          <w:noProof/>
        </w:rPr>
      </w:pPr>
      <w:r>
        <w:rPr>
          <w:noProof/>
        </w:rPr>
        <w:t>Business Productivity Online Deskless Suite, 62</w:t>
      </w:r>
    </w:p>
    <w:p w:rsidR="006F1393" w:rsidRDefault="006F1393">
      <w:pPr>
        <w:pStyle w:val="Index1"/>
        <w:tabs>
          <w:tab w:val="right" w:pos="5030"/>
        </w:tabs>
        <w:rPr>
          <w:noProof/>
        </w:rPr>
      </w:pPr>
      <w:r>
        <w:rPr>
          <w:noProof/>
        </w:rPr>
        <w:t>CAL Aggiuntiva per Microsoft Dynamics AX 1 Functional, 55</w:t>
      </w:r>
    </w:p>
    <w:p w:rsidR="006F1393" w:rsidRDefault="006F1393">
      <w:pPr>
        <w:pStyle w:val="Index1"/>
        <w:tabs>
          <w:tab w:val="right" w:pos="5030"/>
        </w:tabs>
        <w:rPr>
          <w:noProof/>
        </w:rPr>
      </w:pPr>
      <w:r>
        <w:rPr>
          <w:noProof/>
        </w:rPr>
        <w:t>CAL Aggiuntiva per Microsoft Dynamics AX Enterprise, 55</w:t>
      </w:r>
    </w:p>
    <w:p w:rsidR="006F1393" w:rsidRDefault="006F1393">
      <w:pPr>
        <w:pStyle w:val="Index1"/>
        <w:tabs>
          <w:tab w:val="right" w:pos="5030"/>
        </w:tabs>
        <w:rPr>
          <w:noProof/>
        </w:rPr>
      </w:pPr>
      <w:r>
        <w:rPr>
          <w:noProof/>
        </w:rPr>
        <w:t>CAL Aggiuntiva per Microsoft Dynamics CRM Basic, 56</w:t>
      </w:r>
    </w:p>
    <w:p w:rsidR="006F1393" w:rsidRDefault="006F1393">
      <w:pPr>
        <w:pStyle w:val="Index1"/>
        <w:tabs>
          <w:tab w:val="right" w:pos="5030"/>
        </w:tabs>
        <w:rPr>
          <w:noProof/>
        </w:rPr>
      </w:pPr>
      <w:r>
        <w:rPr>
          <w:noProof/>
        </w:rPr>
        <w:t>CAL Aggiuntiva per Microsoft Dynamics CRM Professional, 56</w:t>
      </w:r>
    </w:p>
    <w:p w:rsidR="006F1393" w:rsidRDefault="006F1393">
      <w:pPr>
        <w:pStyle w:val="Index1"/>
        <w:tabs>
          <w:tab w:val="right" w:pos="5030"/>
        </w:tabs>
        <w:rPr>
          <w:noProof/>
        </w:rPr>
      </w:pPr>
      <w:r>
        <w:rPr>
          <w:noProof/>
        </w:rPr>
        <w:t>CAL per Dispositivo Aggiuntiva per Microsoft Dynamics AX Task, 55</w:t>
      </w:r>
    </w:p>
    <w:p w:rsidR="006F1393" w:rsidRDefault="006F1393">
      <w:pPr>
        <w:pStyle w:val="Index1"/>
        <w:tabs>
          <w:tab w:val="right" w:pos="5030"/>
        </w:tabs>
        <w:rPr>
          <w:noProof/>
        </w:rPr>
      </w:pPr>
      <w:r>
        <w:rPr>
          <w:noProof/>
        </w:rPr>
        <w:t>CAL per Dispositivo per Microsoft Dynamics AX Task, 55</w:t>
      </w:r>
    </w:p>
    <w:p w:rsidR="006F1393" w:rsidRDefault="006F1393">
      <w:pPr>
        <w:pStyle w:val="Index1"/>
        <w:tabs>
          <w:tab w:val="right" w:pos="5030"/>
        </w:tabs>
        <w:rPr>
          <w:noProof/>
        </w:rPr>
      </w:pPr>
      <w:r>
        <w:rPr>
          <w:noProof/>
        </w:rPr>
        <w:t>CAL per Dispositivo per Project Server 2016, 23</w:t>
      </w:r>
    </w:p>
    <w:p w:rsidR="006F1393" w:rsidRDefault="006F1393">
      <w:pPr>
        <w:pStyle w:val="Index1"/>
        <w:tabs>
          <w:tab w:val="right" w:pos="5030"/>
        </w:tabs>
        <w:rPr>
          <w:noProof/>
        </w:rPr>
      </w:pPr>
      <w:r>
        <w:rPr>
          <w:noProof/>
        </w:rPr>
        <w:t>CAL per Exchange Server Enterprise 2016, 25</w:t>
      </w:r>
    </w:p>
    <w:p w:rsidR="006F1393" w:rsidRDefault="006F1393">
      <w:pPr>
        <w:pStyle w:val="Index1"/>
        <w:tabs>
          <w:tab w:val="right" w:pos="5030"/>
        </w:tabs>
        <w:rPr>
          <w:noProof/>
        </w:rPr>
      </w:pPr>
      <w:r>
        <w:rPr>
          <w:noProof/>
        </w:rPr>
        <w:t>CAL per Exchange Server Standard 2016, 25</w:t>
      </w:r>
    </w:p>
    <w:p w:rsidR="006F1393" w:rsidRDefault="006F1393">
      <w:pPr>
        <w:pStyle w:val="Index1"/>
        <w:tabs>
          <w:tab w:val="right" w:pos="5030"/>
        </w:tabs>
        <w:rPr>
          <w:noProof/>
        </w:rPr>
      </w:pPr>
      <w:r>
        <w:rPr>
          <w:noProof/>
        </w:rPr>
        <w:t>CAL per Microsoft Dynamics AX Enterprise, 55</w:t>
      </w:r>
    </w:p>
    <w:p w:rsidR="006F1393" w:rsidRDefault="006F1393">
      <w:pPr>
        <w:pStyle w:val="Index1"/>
        <w:tabs>
          <w:tab w:val="right" w:pos="5030"/>
        </w:tabs>
        <w:rPr>
          <w:noProof/>
        </w:rPr>
      </w:pPr>
      <w:r>
        <w:rPr>
          <w:noProof/>
        </w:rPr>
        <w:t>CAL per Microsoft Dynamics AX Self Serve, 55</w:t>
      </w:r>
    </w:p>
    <w:p w:rsidR="006F1393" w:rsidRDefault="006F1393">
      <w:pPr>
        <w:pStyle w:val="Index1"/>
        <w:tabs>
          <w:tab w:val="right" w:pos="5030"/>
        </w:tabs>
        <w:rPr>
          <w:noProof/>
        </w:rPr>
      </w:pPr>
      <w:r>
        <w:rPr>
          <w:noProof/>
        </w:rPr>
        <w:t>CAL per Microsoft Dynamics CRM, 79</w:t>
      </w:r>
    </w:p>
    <w:p w:rsidR="006F1393" w:rsidRDefault="006F1393">
      <w:pPr>
        <w:pStyle w:val="Index1"/>
        <w:tabs>
          <w:tab w:val="right" w:pos="5030"/>
        </w:tabs>
        <w:rPr>
          <w:noProof/>
        </w:rPr>
      </w:pPr>
      <w:r>
        <w:rPr>
          <w:noProof/>
        </w:rPr>
        <w:t>CAL per Microsoft Dynamics CRM Basic, 56</w:t>
      </w:r>
    </w:p>
    <w:p w:rsidR="006F1393" w:rsidRDefault="006F1393">
      <w:pPr>
        <w:pStyle w:val="Index1"/>
        <w:tabs>
          <w:tab w:val="right" w:pos="5030"/>
        </w:tabs>
        <w:rPr>
          <w:noProof/>
        </w:rPr>
      </w:pPr>
      <w:r>
        <w:rPr>
          <w:noProof/>
        </w:rPr>
        <w:t>CAL per Microsoft Dynamics CRM Essential, 56</w:t>
      </w:r>
    </w:p>
    <w:p w:rsidR="006F1393" w:rsidRDefault="006F1393">
      <w:pPr>
        <w:pStyle w:val="Index1"/>
        <w:tabs>
          <w:tab w:val="right" w:pos="5030"/>
        </w:tabs>
        <w:rPr>
          <w:noProof/>
        </w:rPr>
      </w:pPr>
      <w:r>
        <w:rPr>
          <w:noProof/>
        </w:rPr>
        <w:t>CAL per Microsoft Dynamics CRM Professional, 56</w:t>
      </w:r>
    </w:p>
    <w:p w:rsidR="006F1393" w:rsidRDefault="006F1393">
      <w:pPr>
        <w:pStyle w:val="Index1"/>
        <w:tabs>
          <w:tab w:val="right" w:pos="5030"/>
        </w:tabs>
        <w:rPr>
          <w:noProof/>
        </w:rPr>
      </w:pPr>
      <w:r>
        <w:rPr>
          <w:noProof/>
        </w:rPr>
        <w:t>CAL per Microsoft Identity Manager 2016, 22</w:t>
      </w:r>
    </w:p>
    <w:p w:rsidR="006F1393" w:rsidRDefault="006F1393">
      <w:pPr>
        <w:pStyle w:val="Index1"/>
        <w:tabs>
          <w:tab w:val="right" w:pos="5030"/>
        </w:tabs>
        <w:rPr>
          <w:noProof/>
        </w:rPr>
      </w:pPr>
      <w:r>
        <w:rPr>
          <w:noProof/>
        </w:rPr>
        <w:t>CAL per Project Server 2016, 26</w:t>
      </w:r>
    </w:p>
    <w:p w:rsidR="006F1393" w:rsidRDefault="006F1393">
      <w:pPr>
        <w:pStyle w:val="Index1"/>
        <w:tabs>
          <w:tab w:val="right" w:pos="5030"/>
        </w:tabs>
        <w:rPr>
          <w:noProof/>
        </w:rPr>
      </w:pPr>
      <w:r>
        <w:rPr>
          <w:noProof/>
        </w:rPr>
        <w:t>CAL per Servizi Desktop Remoto Windows Server 2012, 46</w:t>
      </w:r>
    </w:p>
    <w:p w:rsidR="006F1393" w:rsidRDefault="006F1393">
      <w:pPr>
        <w:pStyle w:val="Index1"/>
        <w:tabs>
          <w:tab w:val="right" w:pos="5030"/>
        </w:tabs>
        <w:rPr>
          <w:noProof/>
        </w:rPr>
      </w:pPr>
      <w:r>
        <w:rPr>
          <w:noProof/>
        </w:rPr>
        <w:t>CAL per SQL Server 2016, 30</w:t>
      </w:r>
    </w:p>
    <w:p w:rsidR="006F1393" w:rsidRDefault="006F1393">
      <w:pPr>
        <w:pStyle w:val="Index1"/>
        <w:tabs>
          <w:tab w:val="right" w:pos="5030"/>
        </w:tabs>
        <w:rPr>
          <w:noProof/>
        </w:rPr>
      </w:pPr>
      <w:r>
        <w:rPr>
          <w:noProof/>
        </w:rPr>
        <w:t>CAL per Utente Aggiuntiva per Microsoft Dynamics AX Task, 55</w:t>
      </w:r>
    </w:p>
    <w:p w:rsidR="006F1393" w:rsidRDefault="006F1393">
      <w:pPr>
        <w:pStyle w:val="Index1"/>
        <w:tabs>
          <w:tab w:val="right" w:pos="5030"/>
        </w:tabs>
        <w:rPr>
          <w:noProof/>
        </w:rPr>
      </w:pPr>
      <w:r>
        <w:rPr>
          <w:noProof/>
        </w:rPr>
        <w:t>CAL per Utente per Microsoft Dynamics AX Task, 55</w:t>
      </w:r>
    </w:p>
    <w:p w:rsidR="006F1393" w:rsidRDefault="006F1393">
      <w:pPr>
        <w:pStyle w:val="Index1"/>
        <w:tabs>
          <w:tab w:val="right" w:pos="5030"/>
        </w:tabs>
        <w:rPr>
          <w:noProof/>
        </w:rPr>
      </w:pPr>
      <w:r>
        <w:rPr>
          <w:noProof/>
        </w:rPr>
        <w:t>CAL per Visual Studio Team Foundation Server 2015, 37</w:t>
      </w:r>
    </w:p>
    <w:p w:rsidR="006F1393" w:rsidRDefault="006F1393">
      <w:pPr>
        <w:pStyle w:val="Index1"/>
        <w:tabs>
          <w:tab w:val="right" w:pos="5030"/>
        </w:tabs>
        <w:rPr>
          <w:noProof/>
        </w:rPr>
      </w:pPr>
      <w:r>
        <w:rPr>
          <w:noProof/>
        </w:rPr>
        <w:t>CAL per Windows MultiPoint Server 2012, 45</w:t>
      </w:r>
    </w:p>
    <w:p w:rsidR="006F1393" w:rsidRDefault="006F1393">
      <w:pPr>
        <w:pStyle w:val="Index1"/>
        <w:tabs>
          <w:tab w:val="right" w:pos="5030"/>
        </w:tabs>
        <w:rPr>
          <w:noProof/>
        </w:rPr>
      </w:pPr>
      <w:r>
        <w:rPr>
          <w:noProof/>
        </w:rPr>
        <w:t>CAL per Windows MultiPoint Server 2012 con CAL per Windows Server 2012, 45</w:t>
      </w:r>
    </w:p>
    <w:p w:rsidR="006F1393" w:rsidRDefault="006F1393">
      <w:pPr>
        <w:pStyle w:val="Index1"/>
        <w:tabs>
          <w:tab w:val="right" w:pos="5030"/>
        </w:tabs>
        <w:rPr>
          <w:noProof/>
        </w:rPr>
      </w:pPr>
      <w:r>
        <w:rPr>
          <w:noProof/>
        </w:rPr>
        <w:t>CAL per Windows Server 2012, 45, 46</w:t>
      </w:r>
    </w:p>
    <w:p w:rsidR="006F1393" w:rsidRDefault="006F1393">
      <w:pPr>
        <w:pStyle w:val="Index1"/>
        <w:tabs>
          <w:tab w:val="right" w:pos="5030"/>
        </w:tabs>
        <w:rPr>
          <w:noProof/>
        </w:rPr>
      </w:pPr>
      <w:r>
        <w:rPr>
          <w:noProof/>
        </w:rPr>
        <w:t>CAL per Windows Server 2012 Active Directory Rights Management Services, 45, 46</w:t>
      </w:r>
    </w:p>
    <w:p w:rsidR="006F1393" w:rsidRDefault="006F1393">
      <w:pPr>
        <w:pStyle w:val="Index1"/>
        <w:tabs>
          <w:tab w:val="right" w:pos="5030"/>
        </w:tabs>
        <w:rPr>
          <w:noProof/>
        </w:rPr>
      </w:pPr>
      <w:r>
        <w:rPr>
          <w:noProof/>
        </w:rPr>
        <w:t>Chiosco Exchange Online, 64</w:t>
      </w:r>
    </w:p>
    <w:p w:rsidR="006F1393" w:rsidRDefault="006F1393">
      <w:pPr>
        <w:pStyle w:val="Index1"/>
        <w:tabs>
          <w:tab w:val="right" w:pos="5030"/>
        </w:tabs>
        <w:rPr>
          <w:noProof/>
        </w:rPr>
      </w:pPr>
      <w:r>
        <w:rPr>
          <w:noProof/>
        </w:rPr>
        <w:t>CIS Datacenter, 84</w:t>
      </w:r>
    </w:p>
    <w:p w:rsidR="006F1393" w:rsidRDefault="006F1393">
      <w:pPr>
        <w:pStyle w:val="Index1"/>
        <w:tabs>
          <w:tab w:val="right" w:pos="5030"/>
        </w:tabs>
        <w:rPr>
          <w:noProof/>
        </w:rPr>
      </w:pPr>
      <w:r>
        <w:rPr>
          <w:noProof/>
        </w:rPr>
        <w:t>CIS Standard, 84</w:t>
      </w:r>
    </w:p>
    <w:p w:rsidR="006F1393" w:rsidRDefault="006F1393">
      <w:pPr>
        <w:pStyle w:val="Index1"/>
        <w:tabs>
          <w:tab w:val="right" w:pos="5030"/>
        </w:tabs>
        <w:rPr>
          <w:noProof/>
        </w:rPr>
      </w:pPr>
      <w:r>
        <w:rPr>
          <w:noProof/>
        </w:rPr>
        <w:t>Communicator per Mac 2011, 24</w:t>
      </w:r>
    </w:p>
    <w:p w:rsidR="006F1393" w:rsidRDefault="006F1393">
      <w:pPr>
        <w:pStyle w:val="Index1"/>
        <w:tabs>
          <w:tab w:val="right" w:pos="5030"/>
        </w:tabs>
        <w:rPr>
          <w:noProof/>
        </w:rPr>
      </w:pPr>
      <w:r>
        <w:rPr>
          <w:noProof/>
        </w:rPr>
        <w:t>Componente Aggiuntivo di Exchange Online Piano 1, 63</w:t>
      </w:r>
    </w:p>
    <w:p w:rsidR="006F1393" w:rsidRDefault="006F1393">
      <w:pPr>
        <w:pStyle w:val="Index1"/>
        <w:tabs>
          <w:tab w:val="right" w:pos="5030"/>
        </w:tabs>
        <w:rPr>
          <w:noProof/>
        </w:rPr>
      </w:pPr>
      <w:r>
        <w:rPr>
          <w:noProof/>
        </w:rPr>
        <w:t>Componente Aggiuntivo di Office 365 Enterprise E1, E3, 60</w:t>
      </w:r>
    </w:p>
    <w:p w:rsidR="006F1393" w:rsidRDefault="006F1393">
      <w:pPr>
        <w:pStyle w:val="Index1"/>
        <w:tabs>
          <w:tab w:val="right" w:pos="5030"/>
        </w:tabs>
        <w:rPr>
          <w:noProof/>
        </w:rPr>
      </w:pPr>
      <w:r>
        <w:rPr>
          <w:noProof/>
        </w:rPr>
        <w:t>Componente Aggiuntivo di Office 365 Enterprise E3 senza ProPlus, 60</w:t>
      </w:r>
    </w:p>
    <w:p w:rsidR="006F1393" w:rsidRDefault="006F1393">
      <w:pPr>
        <w:pStyle w:val="Index1"/>
        <w:tabs>
          <w:tab w:val="right" w:pos="5030"/>
        </w:tabs>
        <w:rPr>
          <w:noProof/>
        </w:rPr>
      </w:pPr>
      <w:r>
        <w:rPr>
          <w:noProof/>
        </w:rPr>
        <w:t>Componente Aggiuntivo di Office 365 Enterprise E4, 60</w:t>
      </w:r>
    </w:p>
    <w:p w:rsidR="006F1393" w:rsidRDefault="006F1393">
      <w:pPr>
        <w:pStyle w:val="Index1"/>
        <w:tabs>
          <w:tab w:val="right" w:pos="5030"/>
        </w:tabs>
        <w:rPr>
          <w:noProof/>
        </w:rPr>
      </w:pPr>
      <w:r>
        <w:rPr>
          <w:noProof/>
        </w:rPr>
        <w:t>Componente Aggiuntivo di Office 365 Enterprise E4 senza ProPlus, 60</w:t>
      </w:r>
    </w:p>
    <w:p w:rsidR="006F1393" w:rsidRDefault="006F1393">
      <w:pPr>
        <w:pStyle w:val="Index1"/>
        <w:tabs>
          <w:tab w:val="right" w:pos="5030"/>
        </w:tabs>
        <w:rPr>
          <w:noProof/>
        </w:rPr>
      </w:pPr>
      <w:r>
        <w:rPr>
          <w:noProof/>
        </w:rPr>
        <w:t>Componente Aggiuntivo di Office 365 Enterprise E5, 60</w:t>
      </w:r>
    </w:p>
    <w:p w:rsidR="006F1393" w:rsidRDefault="006F1393">
      <w:pPr>
        <w:pStyle w:val="Index1"/>
        <w:tabs>
          <w:tab w:val="right" w:pos="5030"/>
        </w:tabs>
        <w:rPr>
          <w:noProof/>
        </w:rPr>
      </w:pPr>
      <w:r>
        <w:rPr>
          <w:noProof/>
        </w:rPr>
        <w:t>Componente Aggiuntivo di Operations Management Suite Datacenter Edition, 52</w:t>
      </w:r>
    </w:p>
    <w:p w:rsidR="006F1393" w:rsidRDefault="006F1393">
      <w:pPr>
        <w:pStyle w:val="Index1"/>
        <w:tabs>
          <w:tab w:val="right" w:pos="5030"/>
        </w:tabs>
        <w:rPr>
          <w:noProof/>
        </w:rPr>
      </w:pPr>
      <w:r>
        <w:rPr>
          <w:noProof/>
        </w:rPr>
        <w:t>Componente Aggiuntivo di Operations Management Suite Standard Edition, 52</w:t>
      </w:r>
    </w:p>
    <w:p w:rsidR="006F1393" w:rsidRDefault="006F1393">
      <w:pPr>
        <w:pStyle w:val="Index1"/>
        <w:tabs>
          <w:tab w:val="right" w:pos="5030"/>
        </w:tabs>
        <w:rPr>
          <w:noProof/>
        </w:rPr>
      </w:pPr>
      <w:r>
        <w:rPr>
          <w:noProof/>
        </w:rPr>
        <w:t>Componente Aggiuntivo di SharePoint Online Piano 1, 65</w:t>
      </w:r>
    </w:p>
    <w:p w:rsidR="006F1393" w:rsidRDefault="006F1393">
      <w:pPr>
        <w:pStyle w:val="Index1"/>
        <w:tabs>
          <w:tab w:val="right" w:pos="5030"/>
        </w:tabs>
        <w:rPr>
          <w:noProof/>
        </w:rPr>
      </w:pPr>
      <w:r>
        <w:rPr>
          <w:noProof/>
        </w:rPr>
        <w:t>Componente aggiuntivo Project Online Essentials, 64</w:t>
      </w:r>
    </w:p>
    <w:p w:rsidR="006F1393" w:rsidRDefault="006F1393">
      <w:pPr>
        <w:pStyle w:val="Index1"/>
        <w:tabs>
          <w:tab w:val="right" w:pos="5030"/>
        </w:tabs>
        <w:rPr>
          <w:noProof/>
        </w:rPr>
      </w:pPr>
      <w:r>
        <w:rPr>
          <w:noProof/>
        </w:rPr>
        <w:t>Componente aggiuntivo Project Online Premium, 65</w:t>
      </w:r>
    </w:p>
    <w:p w:rsidR="006F1393" w:rsidRDefault="006F1393">
      <w:pPr>
        <w:pStyle w:val="Index1"/>
        <w:tabs>
          <w:tab w:val="right" w:pos="5030"/>
        </w:tabs>
        <w:rPr>
          <w:noProof/>
        </w:rPr>
      </w:pPr>
      <w:r>
        <w:rPr>
          <w:noProof/>
        </w:rPr>
        <w:t>Componente aggiuntivo Project Online Professional, 64</w:t>
      </w:r>
    </w:p>
    <w:p w:rsidR="006F1393" w:rsidRDefault="006F1393">
      <w:pPr>
        <w:pStyle w:val="Index1"/>
        <w:tabs>
          <w:tab w:val="right" w:pos="5030"/>
        </w:tabs>
        <w:rPr>
          <w:noProof/>
        </w:rPr>
      </w:pPr>
      <w:r>
        <w:rPr>
          <w:noProof/>
        </w:rPr>
        <w:t>Componente aggiuntivo Windows 10 Education E5 per Dispositivo (di E3 per dispositivo), 39</w:t>
      </w:r>
    </w:p>
    <w:p w:rsidR="006F1393" w:rsidRDefault="006F1393">
      <w:pPr>
        <w:pStyle w:val="Index1"/>
        <w:tabs>
          <w:tab w:val="right" w:pos="5030"/>
        </w:tabs>
        <w:rPr>
          <w:noProof/>
        </w:rPr>
      </w:pPr>
      <w:r>
        <w:rPr>
          <w:noProof/>
        </w:rPr>
        <w:t>Componente aggiuntivo Windows 10 Enterprise E3 per Utente (di E3 per dispositivo), 39</w:t>
      </w:r>
    </w:p>
    <w:p w:rsidR="006F1393" w:rsidRDefault="006F1393">
      <w:pPr>
        <w:pStyle w:val="Index1"/>
        <w:tabs>
          <w:tab w:val="right" w:pos="5030"/>
        </w:tabs>
        <w:rPr>
          <w:noProof/>
        </w:rPr>
      </w:pPr>
      <w:r>
        <w:rPr>
          <w:noProof/>
        </w:rPr>
        <w:t>Componente aggiuntivo Windows 10 Enterprise E5 per Dispositivo o Utente (di E3 per dispositivo) (SL), 39</w:t>
      </w:r>
    </w:p>
    <w:p w:rsidR="006F1393" w:rsidRDefault="006F1393">
      <w:pPr>
        <w:pStyle w:val="Index1"/>
        <w:tabs>
          <w:tab w:val="right" w:pos="5030"/>
        </w:tabs>
        <w:rPr>
          <w:noProof/>
        </w:rPr>
      </w:pPr>
      <w:r>
        <w:rPr>
          <w:noProof/>
        </w:rPr>
        <w:t>Core CAL, 34, 53, 61, 79, 85</w:t>
      </w:r>
    </w:p>
    <w:p w:rsidR="006F1393" w:rsidRDefault="006F1393">
      <w:pPr>
        <w:pStyle w:val="Index1"/>
        <w:tabs>
          <w:tab w:val="right" w:pos="5030"/>
        </w:tabs>
        <w:rPr>
          <w:noProof/>
        </w:rPr>
      </w:pPr>
      <w:r>
        <w:rPr>
          <w:noProof/>
        </w:rPr>
        <w:lastRenderedPageBreak/>
        <w:t>Core CAL Bridge per Office 365, 61</w:t>
      </w:r>
    </w:p>
    <w:p w:rsidR="006F1393" w:rsidRDefault="006F1393">
      <w:pPr>
        <w:pStyle w:val="Index1"/>
        <w:tabs>
          <w:tab w:val="right" w:pos="5030"/>
        </w:tabs>
        <w:rPr>
          <w:noProof/>
        </w:rPr>
      </w:pPr>
      <w:r>
        <w:rPr>
          <w:noProof/>
        </w:rPr>
        <w:t>Core CAL Suite, 15</w:t>
      </w:r>
    </w:p>
    <w:p w:rsidR="006F1393" w:rsidRDefault="006F1393">
      <w:pPr>
        <w:pStyle w:val="Index1"/>
        <w:tabs>
          <w:tab w:val="right" w:pos="5030"/>
        </w:tabs>
        <w:rPr>
          <w:noProof/>
        </w:rPr>
      </w:pPr>
      <w:r>
        <w:rPr>
          <w:noProof/>
        </w:rPr>
        <w:t>Core CAL Suite Bridge per Enterprise Mobility Suite, 15</w:t>
      </w:r>
    </w:p>
    <w:p w:rsidR="006F1393" w:rsidRDefault="006F1393">
      <w:pPr>
        <w:pStyle w:val="Index1"/>
        <w:tabs>
          <w:tab w:val="right" w:pos="5030"/>
        </w:tabs>
        <w:rPr>
          <w:noProof/>
        </w:rPr>
      </w:pPr>
      <w:r>
        <w:rPr>
          <w:noProof/>
        </w:rPr>
        <w:t>Core CAL Suite Bridge per Microsoft Intune, 15</w:t>
      </w:r>
    </w:p>
    <w:p w:rsidR="006F1393" w:rsidRDefault="006F1393">
      <w:pPr>
        <w:pStyle w:val="Index1"/>
        <w:tabs>
          <w:tab w:val="right" w:pos="5030"/>
        </w:tabs>
        <w:rPr>
          <w:noProof/>
        </w:rPr>
      </w:pPr>
      <w:r>
        <w:rPr>
          <w:noProof/>
        </w:rPr>
        <w:t>Core CAL Suite Bridge per Office 365, 15, 53</w:t>
      </w:r>
    </w:p>
    <w:p w:rsidR="006F1393" w:rsidRDefault="006F1393">
      <w:pPr>
        <w:pStyle w:val="Index1"/>
        <w:tabs>
          <w:tab w:val="right" w:pos="5030"/>
        </w:tabs>
        <w:rPr>
          <w:noProof/>
        </w:rPr>
      </w:pPr>
      <w:r>
        <w:rPr>
          <w:noProof/>
        </w:rPr>
        <w:t>Core CAL Suite Bridge per Office 365 e Microsoft Intune, 15, 53</w:t>
      </w:r>
    </w:p>
    <w:p w:rsidR="006F1393" w:rsidRDefault="006F1393">
      <w:pPr>
        <w:pStyle w:val="Index1"/>
        <w:tabs>
          <w:tab w:val="right" w:pos="5030"/>
        </w:tabs>
        <w:rPr>
          <w:noProof/>
        </w:rPr>
      </w:pPr>
      <w:r>
        <w:rPr>
          <w:noProof/>
        </w:rPr>
        <w:t>Core Infrastructure Server Suite Datacenter, 16, 85</w:t>
      </w:r>
    </w:p>
    <w:p w:rsidR="006F1393" w:rsidRDefault="006F1393">
      <w:pPr>
        <w:pStyle w:val="Index1"/>
        <w:tabs>
          <w:tab w:val="right" w:pos="5030"/>
        </w:tabs>
        <w:rPr>
          <w:noProof/>
        </w:rPr>
      </w:pPr>
      <w:r>
        <w:rPr>
          <w:noProof/>
        </w:rPr>
        <w:t>Core Infrastructure Server Suite Standard, 16, 85</w:t>
      </w:r>
    </w:p>
    <w:p w:rsidR="006F1393" w:rsidRDefault="006F1393">
      <w:pPr>
        <w:pStyle w:val="Index1"/>
        <w:tabs>
          <w:tab w:val="right" w:pos="5030"/>
        </w:tabs>
        <w:rPr>
          <w:noProof/>
        </w:rPr>
      </w:pPr>
      <w:r>
        <w:rPr>
          <w:noProof/>
        </w:rPr>
        <w:t>Da Supporto Standard a Supporto Premium per Microsoft Azure StorSimple, 52</w:t>
      </w:r>
    </w:p>
    <w:p w:rsidR="006F1393" w:rsidRDefault="006F1393">
      <w:pPr>
        <w:pStyle w:val="Index1"/>
        <w:tabs>
          <w:tab w:val="right" w:pos="5030"/>
        </w:tabs>
        <w:rPr>
          <w:noProof/>
        </w:rPr>
      </w:pPr>
      <w:r>
        <w:rPr>
          <w:noProof/>
        </w:rPr>
        <w:t>Employee Self Service per Microsoft Dynamics (SL per Utente), 56</w:t>
      </w:r>
    </w:p>
    <w:p w:rsidR="006F1393" w:rsidRDefault="006F1393">
      <w:pPr>
        <w:pStyle w:val="Index1"/>
        <w:tabs>
          <w:tab w:val="right" w:pos="5030"/>
        </w:tabs>
        <w:rPr>
          <w:noProof/>
        </w:rPr>
      </w:pPr>
      <w:r>
        <w:rPr>
          <w:noProof/>
        </w:rPr>
        <w:t>Enterprise Additive CAL per Microsoft Dynamics AX 2012 R3, 19</w:t>
      </w:r>
    </w:p>
    <w:p w:rsidR="006F1393" w:rsidRDefault="006F1393">
      <w:pPr>
        <w:pStyle w:val="Index1"/>
        <w:tabs>
          <w:tab w:val="right" w:pos="5030"/>
        </w:tabs>
        <w:rPr>
          <w:noProof/>
        </w:rPr>
      </w:pPr>
      <w:r>
        <w:rPr>
          <w:noProof/>
        </w:rPr>
        <w:t>Enterprise CAL, 34, 53, 61, 64, 79, 85</w:t>
      </w:r>
    </w:p>
    <w:p w:rsidR="006F1393" w:rsidRDefault="006F1393">
      <w:pPr>
        <w:pStyle w:val="Index1"/>
        <w:tabs>
          <w:tab w:val="right" w:pos="5030"/>
        </w:tabs>
        <w:rPr>
          <w:noProof/>
        </w:rPr>
      </w:pPr>
      <w:r>
        <w:rPr>
          <w:noProof/>
        </w:rPr>
        <w:t>Enterprise CAL Bridge per Enterprise Mobility Suite, 15</w:t>
      </w:r>
    </w:p>
    <w:p w:rsidR="006F1393" w:rsidRDefault="006F1393">
      <w:pPr>
        <w:pStyle w:val="Index1"/>
        <w:tabs>
          <w:tab w:val="right" w:pos="5030"/>
        </w:tabs>
        <w:rPr>
          <w:noProof/>
        </w:rPr>
      </w:pPr>
      <w:r>
        <w:rPr>
          <w:noProof/>
        </w:rPr>
        <w:t>Enterprise CAL Bridge per Enterprise Mobility Suite da SA, 15</w:t>
      </w:r>
    </w:p>
    <w:p w:rsidR="006F1393" w:rsidRDefault="006F1393">
      <w:pPr>
        <w:pStyle w:val="Index1"/>
        <w:tabs>
          <w:tab w:val="right" w:pos="5030"/>
        </w:tabs>
        <w:rPr>
          <w:noProof/>
        </w:rPr>
      </w:pPr>
      <w:r>
        <w:rPr>
          <w:noProof/>
        </w:rPr>
        <w:t>Enterprise CAL Bridge per Office 365, 62</w:t>
      </w:r>
    </w:p>
    <w:p w:rsidR="006F1393" w:rsidRDefault="006F1393">
      <w:pPr>
        <w:pStyle w:val="Index1"/>
        <w:tabs>
          <w:tab w:val="right" w:pos="5030"/>
        </w:tabs>
        <w:rPr>
          <w:noProof/>
        </w:rPr>
      </w:pPr>
      <w:r>
        <w:rPr>
          <w:noProof/>
        </w:rPr>
        <w:t>Enterprise CAL per Microsoft Dynamics AX, 79</w:t>
      </w:r>
    </w:p>
    <w:p w:rsidR="006F1393" w:rsidRDefault="006F1393">
      <w:pPr>
        <w:pStyle w:val="Index1"/>
        <w:tabs>
          <w:tab w:val="right" w:pos="5030"/>
        </w:tabs>
        <w:rPr>
          <w:noProof/>
        </w:rPr>
      </w:pPr>
      <w:r>
        <w:rPr>
          <w:noProof/>
        </w:rPr>
        <w:t>Enterprise CAL per Microsoft Dynamics AX 2012 R3, 19</w:t>
      </w:r>
    </w:p>
    <w:p w:rsidR="006F1393" w:rsidRDefault="006F1393">
      <w:pPr>
        <w:pStyle w:val="Index1"/>
        <w:tabs>
          <w:tab w:val="right" w:pos="5030"/>
        </w:tabs>
        <w:rPr>
          <w:noProof/>
        </w:rPr>
      </w:pPr>
      <w:r>
        <w:rPr>
          <w:noProof/>
        </w:rPr>
        <w:t>Enterprise CAL per SharePoint Server 2016, 27</w:t>
      </w:r>
    </w:p>
    <w:p w:rsidR="006F1393" w:rsidRDefault="006F1393">
      <w:pPr>
        <w:pStyle w:val="Index1"/>
        <w:tabs>
          <w:tab w:val="right" w:pos="5030"/>
        </w:tabs>
        <w:rPr>
          <w:noProof/>
        </w:rPr>
      </w:pPr>
      <w:r>
        <w:rPr>
          <w:noProof/>
        </w:rPr>
        <w:t>Enterprise CAL per Skype for Business Server 2015, 28</w:t>
      </w:r>
    </w:p>
    <w:p w:rsidR="006F1393" w:rsidRDefault="006F1393">
      <w:pPr>
        <w:pStyle w:val="Index1"/>
        <w:tabs>
          <w:tab w:val="right" w:pos="5030"/>
        </w:tabs>
        <w:rPr>
          <w:noProof/>
        </w:rPr>
      </w:pPr>
      <w:r>
        <w:rPr>
          <w:noProof/>
        </w:rPr>
        <w:t>Enterprise CAL Suite, 15</w:t>
      </w:r>
    </w:p>
    <w:p w:rsidR="006F1393" w:rsidRDefault="006F1393">
      <w:pPr>
        <w:pStyle w:val="Index1"/>
        <w:tabs>
          <w:tab w:val="right" w:pos="5030"/>
        </w:tabs>
        <w:rPr>
          <w:noProof/>
        </w:rPr>
      </w:pPr>
      <w:r>
        <w:rPr>
          <w:noProof/>
        </w:rPr>
        <w:t>Enterprise CAL Suite Bridge per Microsoft Intune, 15</w:t>
      </w:r>
    </w:p>
    <w:p w:rsidR="006F1393" w:rsidRDefault="006F1393">
      <w:pPr>
        <w:pStyle w:val="Index1"/>
        <w:tabs>
          <w:tab w:val="right" w:pos="5030"/>
        </w:tabs>
        <w:rPr>
          <w:noProof/>
        </w:rPr>
      </w:pPr>
      <w:r>
        <w:rPr>
          <w:noProof/>
        </w:rPr>
        <w:t>Enterprise CAL Suite Bridge per Office 365, 53</w:t>
      </w:r>
    </w:p>
    <w:p w:rsidR="006F1393" w:rsidRDefault="006F1393">
      <w:pPr>
        <w:pStyle w:val="Index1"/>
        <w:tabs>
          <w:tab w:val="right" w:pos="5030"/>
        </w:tabs>
        <w:rPr>
          <w:noProof/>
        </w:rPr>
      </w:pPr>
      <w:r>
        <w:rPr>
          <w:noProof/>
        </w:rPr>
        <w:t>Enterprise CAL Suite Bridge per Office 365, 15</w:t>
      </w:r>
    </w:p>
    <w:p w:rsidR="006F1393" w:rsidRDefault="006F1393">
      <w:pPr>
        <w:pStyle w:val="Index1"/>
        <w:tabs>
          <w:tab w:val="right" w:pos="5030"/>
        </w:tabs>
        <w:rPr>
          <w:noProof/>
        </w:rPr>
      </w:pPr>
      <w:r>
        <w:rPr>
          <w:noProof/>
        </w:rPr>
        <w:t>Enterprise CAL Suite Bridge per Office 365 da SA, 15</w:t>
      </w:r>
    </w:p>
    <w:p w:rsidR="006F1393" w:rsidRDefault="006F1393">
      <w:pPr>
        <w:pStyle w:val="Index1"/>
        <w:tabs>
          <w:tab w:val="right" w:pos="5030"/>
        </w:tabs>
        <w:rPr>
          <w:noProof/>
        </w:rPr>
      </w:pPr>
      <w:r>
        <w:rPr>
          <w:noProof/>
        </w:rPr>
        <w:t>Enterprise CAL Suite Bridge per Office 365 e Microsoft Intune, 53</w:t>
      </w:r>
    </w:p>
    <w:p w:rsidR="006F1393" w:rsidRDefault="006F1393">
      <w:pPr>
        <w:pStyle w:val="Index1"/>
        <w:tabs>
          <w:tab w:val="right" w:pos="5030"/>
        </w:tabs>
        <w:rPr>
          <w:noProof/>
        </w:rPr>
      </w:pPr>
      <w:r>
        <w:rPr>
          <w:noProof/>
        </w:rPr>
        <w:t>Enterprise CAL Suite Bridge per Office 365 e Microsoft Intune, 15</w:t>
      </w:r>
    </w:p>
    <w:p w:rsidR="006F1393" w:rsidRDefault="006F1393">
      <w:pPr>
        <w:pStyle w:val="Index1"/>
        <w:tabs>
          <w:tab w:val="right" w:pos="5030"/>
        </w:tabs>
        <w:rPr>
          <w:noProof/>
        </w:rPr>
      </w:pPr>
      <w:r>
        <w:rPr>
          <w:noProof/>
        </w:rPr>
        <w:t>Enterprise Cloud Suite, 54</w:t>
      </w:r>
    </w:p>
    <w:p w:rsidR="006F1393" w:rsidRDefault="006F1393">
      <w:pPr>
        <w:pStyle w:val="Index1"/>
        <w:tabs>
          <w:tab w:val="right" w:pos="5030"/>
        </w:tabs>
        <w:rPr>
          <w:noProof/>
        </w:rPr>
      </w:pPr>
      <w:r>
        <w:rPr>
          <w:noProof/>
        </w:rPr>
        <w:t>Enterprise Cloud Suite Add On, 54</w:t>
      </w:r>
    </w:p>
    <w:p w:rsidR="006F1393" w:rsidRDefault="006F1393">
      <w:pPr>
        <w:pStyle w:val="Index1"/>
        <w:tabs>
          <w:tab w:val="right" w:pos="5030"/>
        </w:tabs>
        <w:rPr>
          <w:noProof/>
        </w:rPr>
      </w:pPr>
      <w:r>
        <w:rPr>
          <w:noProof/>
        </w:rPr>
        <w:t>Enterprise Cloud Suite da SA, 54</w:t>
      </w:r>
    </w:p>
    <w:p w:rsidR="006F1393" w:rsidRDefault="006F1393">
      <w:pPr>
        <w:pStyle w:val="Index1"/>
        <w:tabs>
          <w:tab w:val="right" w:pos="5030"/>
        </w:tabs>
        <w:rPr>
          <w:noProof/>
        </w:rPr>
      </w:pPr>
      <w:r>
        <w:rPr>
          <w:noProof/>
        </w:rPr>
        <w:t>Enterprise Kit per Windows Embedded 8 Standard (Confezione da 100), 39</w:t>
      </w:r>
    </w:p>
    <w:p w:rsidR="006F1393" w:rsidRDefault="006F1393">
      <w:pPr>
        <w:pStyle w:val="Index1"/>
        <w:tabs>
          <w:tab w:val="right" w:pos="5030"/>
        </w:tabs>
        <w:rPr>
          <w:noProof/>
        </w:rPr>
      </w:pPr>
      <w:r>
        <w:rPr>
          <w:noProof/>
        </w:rPr>
        <w:t>Enterprise Mobility Suite, 16, 53, 54, 62</w:t>
      </w:r>
    </w:p>
    <w:p w:rsidR="006F1393" w:rsidRDefault="006F1393">
      <w:pPr>
        <w:pStyle w:val="Index1"/>
        <w:tabs>
          <w:tab w:val="right" w:pos="5030"/>
        </w:tabs>
        <w:rPr>
          <w:noProof/>
        </w:rPr>
      </w:pPr>
      <w:r>
        <w:rPr>
          <w:noProof/>
        </w:rPr>
        <w:t>Enterprise Mobility Suite da SA, 53, 54</w:t>
      </w:r>
    </w:p>
    <w:p w:rsidR="006F1393" w:rsidRDefault="006F1393">
      <w:pPr>
        <w:pStyle w:val="Index1"/>
        <w:tabs>
          <w:tab w:val="right" w:pos="5030"/>
        </w:tabs>
        <w:rPr>
          <w:noProof/>
        </w:rPr>
      </w:pPr>
      <w:r>
        <w:rPr>
          <w:noProof/>
        </w:rPr>
        <w:t>Essentials CAL per Microsoft Dynamics CRM 2016, 20</w:t>
      </w:r>
    </w:p>
    <w:p w:rsidR="006F1393" w:rsidRDefault="006F1393">
      <w:pPr>
        <w:pStyle w:val="Index1"/>
        <w:tabs>
          <w:tab w:val="right" w:pos="5030"/>
        </w:tabs>
        <w:rPr>
          <w:noProof/>
        </w:rPr>
      </w:pPr>
      <w:r>
        <w:rPr>
          <w:noProof/>
        </w:rPr>
        <w:t>Excel 2016, 23</w:t>
      </w:r>
    </w:p>
    <w:p w:rsidR="006F1393" w:rsidRDefault="006F1393">
      <w:pPr>
        <w:pStyle w:val="Index1"/>
        <w:tabs>
          <w:tab w:val="right" w:pos="5030"/>
        </w:tabs>
        <w:rPr>
          <w:noProof/>
        </w:rPr>
      </w:pPr>
      <w:r>
        <w:rPr>
          <w:noProof/>
        </w:rPr>
        <w:t>Excel 2016 per Mac, 24</w:t>
      </w:r>
    </w:p>
    <w:p w:rsidR="006F1393" w:rsidRDefault="006F1393">
      <w:pPr>
        <w:pStyle w:val="Index1"/>
        <w:tabs>
          <w:tab w:val="right" w:pos="5030"/>
        </w:tabs>
        <w:rPr>
          <w:noProof/>
        </w:rPr>
      </w:pPr>
      <w:r>
        <w:rPr>
          <w:noProof/>
        </w:rPr>
        <w:t>Exchange Hosted Archive, 64</w:t>
      </w:r>
    </w:p>
    <w:p w:rsidR="006F1393" w:rsidRDefault="006F1393">
      <w:pPr>
        <w:pStyle w:val="Index1"/>
        <w:tabs>
          <w:tab w:val="right" w:pos="5030"/>
        </w:tabs>
        <w:rPr>
          <w:noProof/>
        </w:rPr>
      </w:pPr>
      <w:r>
        <w:rPr>
          <w:noProof/>
        </w:rPr>
        <w:t>Exchange Online Piano 1, 26, 63</w:t>
      </w:r>
    </w:p>
    <w:p w:rsidR="006F1393" w:rsidRDefault="006F1393">
      <w:pPr>
        <w:pStyle w:val="Index1"/>
        <w:tabs>
          <w:tab w:val="right" w:pos="5030"/>
        </w:tabs>
        <w:rPr>
          <w:noProof/>
        </w:rPr>
      </w:pPr>
      <w:r>
        <w:rPr>
          <w:noProof/>
        </w:rPr>
        <w:t>Exchange Online Piano 1A per Ex Allievi, 64</w:t>
      </w:r>
    </w:p>
    <w:p w:rsidR="006F1393" w:rsidRDefault="006F1393">
      <w:pPr>
        <w:pStyle w:val="Index1"/>
        <w:tabs>
          <w:tab w:val="right" w:pos="5030"/>
        </w:tabs>
        <w:rPr>
          <w:noProof/>
        </w:rPr>
      </w:pPr>
      <w:r>
        <w:rPr>
          <w:noProof/>
        </w:rPr>
        <w:t>Exchange Online Piano 2, 26, 64</w:t>
      </w:r>
    </w:p>
    <w:p w:rsidR="006F1393" w:rsidRDefault="006F1393">
      <w:pPr>
        <w:pStyle w:val="Index1"/>
        <w:tabs>
          <w:tab w:val="right" w:pos="5030"/>
        </w:tabs>
        <w:rPr>
          <w:noProof/>
        </w:rPr>
      </w:pPr>
      <w:r>
        <w:rPr>
          <w:noProof/>
        </w:rPr>
        <w:t>Exchange Online Protection, 15, 64</w:t>
      </w:r>
    </w:p>
    <w:p w:rsidR="006F1393" w:rsidRDefault="006F1393">
      <w:pPr>
        <w:pStyle w:val="Index1"/>
        <w:tabs>
          <w:tab w:val="right" w:pos="5030"/>
        </w:tabs>
        <w:rPr>
          <w:noProof/>
        </w:rPr>
      </w:pPr>
      <w:r>
        <w:rPr>
          <w:noProof/>
        </w:rPr>
        <w:t>Exchange Server 2013, 25</w:t>
      </w:r>
    </w:p>
    <w:p w:rsidR="006F1393" w:rsidRDefault="006F1393">
      <w:pPr>
        <w:pStyle w:val="Index1"/>
        <w:tabs>
          <w:tab w:val="right" w:pos="5030"/>
        </w:tabs>
        <w:rPr>
          <w:noProof/>
        </w:rPr>
      </w:pPr>
      <w:r>
        <w:rPr>
          <w:noProof/>
        </w:rPr>
        <w:t>Exchange Server Enterprise, 85</w:t>
      </w:r>
    </w:p>
    <w:p w:rsidR="006F1393" w:rsidRDefault="006F1393">
      <w:pPr>
        <w:pStyle w:val="Index1"/>
        <w:tabs>
          <w:tab w:val="right" w:pos="5030"/>
        </w:tabs>
        <w:rPr>
          <w:noProof/>
        </w:rPr>
      </w:pPr>
      <w:r>
        <w:rPr>
          <w:noProof/>
        </w:rPr>
        <w:t>Exchange Server Enterprise 2016, 25</w:t>
      </w:r>
    </w:p>
    <w:p w:rsidR="006F1393" w:rsidRDefault="006F1393">
      <w:pPr>
        <w:pStyle w:val="Index1"/>
        <w:tabs>
          <w:tab w:val="right" w:pos="5030"/>
        </w:tabs>
        <w:rPr>
          <w:noProof/>
        </w:rPr>
      </w:pPr>
      <w:r>
        <w:rPr>
          <w:noProof/>
        </w:rPr>
        <w:t>Exchange Server Standard, 85</w:t>
      </w:r>
    </w:p>
    <w:p w:rsidR="006F1393" w:rsidRDefault="006F1393">
      <w:pPr>
        <w:pStyle w:val="Index1"/>
        <w:tabs>
          <w:tab w:val="right" w:pos="5030"/>
        </w:tabs>
        <w:rPr>
          <w:noProof/>
        </w:rPr>
      </w:pPr>
      <w:r>
        <w:rPr>
          <w:noProof/>
        </w:rPr>
        <w:t>Exchange Server Standard 2016, 25</w:t>
      </w:r>
    </w:p>
    <w:p w:rsidR="006F1393" w:rsidRDefault="006F1393">
      <w:pPr>
        <w:pStyle w:val="Index1"/>
        <w:tabs>
          <w:tab w:val="right" w:pos="5030"/>
        </w:tabs>
        <w:rPr>
          <w:noProof/>
        </w:rPr>
      </w:pPr>
      <w:r>
        <w:rPr>
          <w:noProof/>
        </w:rPr>
        <w:t>External Connector per Microsoft Identity Manager 2016, 22</w:t>
      </w:r>
    </w:p>
    <w:p w:rsidR="006F1393" w:rsidRDefault="006F1393">
      <w:pPr>
        <w:pStyle w:val="Index1"/>
        <w:tabs>
          <w:tab w:val="right" w:pos="5030"/>
        </w:tabs>
        <w:rPr>
          <w:noProof/>
        </w:rPr>
      </w:pPr>
      <w:r>
        <w:rPr>
          <w:noProof/>
        </w:rPr>
        <w:t>External Connector per Servizi Desktop Remoto Windows Server 2012, 46</w:t>
      </w:r>
    </w:p>
    <w:p w:rsidR="006F1393" w:rsidRDefault="006F1393">
      <w:pPr>
        <w:pStyle w:val="Index1"/>
        <w:tabs>
          <w:tab w:val="right" w:pos="5030"/>
        </w:tabs>
        <w:rPr>
          <w:noProof/>
        </w:rPr>
      </w:pPr>
      <w:r>
        <w:rPr>
          <w:noProof/>
        </w:rPr>
        <w:t>External Connector per Windows Server 2012, 46</w:t>
      </w:r>
    </w:p>
    <w:p w:rsidR="006F1393" w:rsidRDefault="006F1393">
      <w:pPr>
        <w:pStyle w:val="Index1"/>
        <w:tabs>
          <w:tab w:val="right" w:pos="5030"/>
        </w:tabs>
        <w:rPr>
          <w:noProof/>
        </w:rPr>
      </w:pPr>
      <w:r>
        <w:rPr>
          <w:noProof/>
        </w:rPr>
        <w:t>External Connector per Windows Server 2012 Active Directory Rights Management Services, 46</w:t>
      </w:r>
    </w:p>
    <w:p w:rsidR="006F1393" w:rsidRDefault="006F1393">
      <w:pPr>
        <w:pStyle w:val="Index1"/>
        <w:tabs>
          <w:tab w:val="right" w:pos="5030"/>
        </w:tabs>
        <w:rPr>
          <w:noProof/>
        </w:rPr>
      </w:pPr>
      <w:r>
        <w:rPr>
          <w:noProof/>
        </w:rPr>
        <w:t>Forefront Identity Manager 2010 - Windows Live Edition, 18</w:t>
      </w:r>
    </w:p>
    <w:p w:rsidR="006F1393" w:rsidRDefault="006F1393">
      <w:pPr>
        <w:pStyle w:val="Index1"/>
        <w:tabs>
          <w:tab w:val="right" w:pos="5030"/>
        </w:tabs>
        <w:rPr>
          <w:noProof/>
        </w:rPr>
      </w:pPr>
      <w:r>
        <w:rPr>
          <w:noProof/>
        </w:rPr>
        <w:t>Forefront Identity Manager 2010 R2, 22, 48</w:t>
      </w:r>
    </w:p>
    <w:p w:rsidR="006F1393" w:rsidRDefault="006F1393">
      <w:pPr>
        <w:pStyle w:val="Index1"/>
        <w:tabs>
          <w:tab w:val="right" w:pos="5030"/>
        </w:tabs>
        <w:rPr>
          <w:noProof/>
        </w:rPr>
      </w:pPr>
      <w:r>
        <w:rPr>
          <w:noProof/>
        </w:rPr>
        <w:t>Forefront Identity Manager 2010 R2 - Windows Live Edition, 18</w:t>
      </w:r>
    </w:p>
    <w:p w:rsidR="006F1393" w:rsidRDefault="006F1393">
      <w:pPr>
        <w:pStyle w:val="Index1"/>
        <w:tabs>
          <w:tab w:val="right" w:pos="5030"/>
        </w:tabs>
        <w:rPr>
          <w:noProof/>
        </w:rPr>
      </w:pPr>
      <w:r>
        <w:rPr>
          <w:noProof/>
        </w:rPr>
        <w:t>Forefront TMG Enterprise, 85</w:t>
      </w:r>
    </w:p>
    <w:p w:rsidR="006F1393" w:rsidRDefault="006F1393">
      <w:pPr>
        <w:pStyle w:val="Index1"/>
        <w:tabs>
          <w:tab w:val="right" w:pos="5030"/>
        </w:tabs>
        <w:rPr>
          <w:noProof/>
        </w:rPr>
      </w:pPr>
      <w:r>
        <w:rPr>
          <w:noProof/>
        </w:rPr>
        <w:t>Forefront TMG Standard, 85</w:t>
      </w:r>
    </w:p>
    <w:p w:rsidR="006F1393" w:rsidRDefault="006F1393">
      <w:pPr>
        <w:pStyle w:val="Index1"/>
        <w:tabs>
          <w:tab w:val="right" w:pos="5030"/>
        </w:tabs>
        <w:rPr>
          <w:noProof/>
        </w:rPr>
      </w:pPr>
      <w:r>
        <w:rPr>
          <w:noProof/>
        </w:rPr>
        <w:t>Forefront United Access Gateway 2010, 16</w:t>
      </w:r>
    </w:p>
    <w:p w:rsidR="006F1393" w:rsidRDefault="006F1393">
      <w:pPr>
        <w:pStyle w:val="Index1"/>
        <w:tabs>
          <w:tab w:val="right" w:pos="5030"/>
        </w:tabs>
        <w:rPr>
          <w:noProof/>
        </w:rPr>
      </w:pPr>
      <w:r>
        <w:rPr>
          <w:noProof/>
        </w:rPr>
        <w:t>Functional Additive CAL per Microsoft Dynamics AX 2012 R3, 19</w:t>
      </w:r>
    </w:p>
    <w:p w:rsidR="006F1393" w:rsidRDefault="006F1393">
      <w:pPr>
        <w:pStyle w:val="Index1"/>
        <w:tabs>
          <w:tab w:val="right" w:pos="5030"/>
        </w:tabs>
        <w:rPr>
          <w:noProof/>
        </w:rPr>
      </w:pPr>
      <w:r>
        <w:rPr>
          <w:noProof/>
        </w:rPr>
        <w:t>Functional CAL per Microsoft Dynamics AX, 55, 79</w:t>
      </w:r>
    </w:p>
    <w:p w:rsidR="006F1393" w:rsidRDefault="006F1393">
      <w:pPr>
        <w:pStyle w:val="Index1"/>
        <w:tabs>
          <w:tab w:val="right" w:pos="5030"/>
        </w:tabs>
        <w:rPr>
          <w:noProof/>
        </w:rPr>
      </w:pPr>
      <w:r>
        <w:rPr>
          <w:noProof/>
        </w:rPr>
        <w:t>Functional CAL per Microsoft Dynamics AX 2012 R3, 19</w:t>
      </w:r>
    </w:p>
    <w:p w:rsidR="006F1393" w:rsidRDefault="006F1393">
      <w:pPr>
        <w:pStyle w:val="Index1"/>
        <w:tabs>
          <w:tab w:val="right" w:pos="5030"/>
        </w:tabs>
        <w:rPr>
          <w:noProof/>
        </w:rPr>
      </w:pPr>
      <w:r>
        <w:rPr>
          <w:noProof/>
        </w:rPr>
        <w:t>HPC Pack, 48</w:t>
      </w:r>
    </w:p>
    <w:p w:rsidR="006F1393" w:rsidRDefault="006F1393">
      <w:pPr>
        <w:pStyle w:val="Index1"/>
        <w:tabs>
          <w:tab w:val="right" w:pos="5030"/>
        </w:tabs>
        <w:rPr>
          <w:noProof/>
        </w:rPr>
      </w:pPr>
      <w:r>
        <w:rPr>
          <w:noProof/>
        </w:rPr>
        <w:t>Impegno Monetario per Microsoft Azure StorSimple-1 (dispositivo 8100), 52</w:t>
      </w:r>
    </w:p>
    <w:p w:rsidR="006F1393" w:rsidRDefault="006F1393">
      <w:pPr>
        <w:pStyle w:val="Index1"/>
        <w:tabs>
          <w:tab w:val="right" w:pos="5030"/>
        </w:tabs>
        <w:rPr>
          <w:noProof/>
        </w:rPr>
      </w:pPr>
      <w:r>
        <w:rPr>
          <w:noProof/>
        </w:rPr>
        <w:t>Impegno Monetario per Microsoft Azure StorSimple-2 (dispositivo 8600), 52</w:t>
      </w:r>
    </w:p>
    <w:p w:rsidR="006F1393" w:rsidRDefault="006F1393">
      <w:pPr>
        <w:pStyle w:val="Index1"/>
        <w:tabs>
          <w:tab w:val="right" w:pos="5030"/>
        </w:tabs>
        <w:rPr>
          <w:noProof/>
        </w:rPr>
      </w:pPr>
      <w:r>
        <w:rPr>
          <w:noProof/>
        </w:rPr>
        <w:t>Licenza, 42</w:t>
      </w:r>
    </w:p>
    <w:p w:rsidR="006F1393" w:rsidRDefault="006F1393">
      <w:pPr>
        <w:pStyle w:val="Index1"/>
        <w:tabs>
          <w:tab w:val="right" w:pos="5030"/>
        </w:tabs>
        <w:rPr>
          <w:noProof/>
        </w:rPr>
      </w:pPr>
      <w:r>
        <w:rPr>
          <w:noProof/>
        </w:rPr>
        <w:t>Licenza di Gestione Client per OSE per Advanced Threat Analytics 2016, 13</w:t>
      </w:r>
    </w:p>
    <w:p w:rsidR="006F1393" w:rsidRDefault="006F1393">
      <w:pPr>
        <w:pStyle w:val="Index1"/>
        <w:tabs>
          <w:tab w:val="right" w:pos="5030"/>
        </w:tabs>
        <w:rPr>
          <w:noProof/>
        </w:rPr>
      </w:pPr>
      <w:r>
        <w:rPr>
          <w:noProof/>
        </w:rPr>
        <w:t>Licenza di Gestione Client per System Center 2012 R2 Configuration Manager, 33</w:t>
      </w:r>
    </w:p>
    <w:p w:rsidR="006F1393" w:rsidRDefault="006F1393">
      <w:pPr>
        <w:pStyle w:val="Index1"/>
        <w:tabs>
          <w:tab w:val="right" w:pos="5030"/>
        </w:tabs>
        <w:rPr>
          <w:noProof/>
        </w:rPr>
      </w:pPr>
      <w:r>
        <w:rPr>
          <w:noProof/>
        </w:rPr>
        <w:t>Licenza di Gestione Client per Utente per Advanced Threat Analytics 2016, 13</w:t>
      </w:r>
    </w:p>
    <w:p w:rsidR="006F1393" w:rsidRDefault="006F1393">
      <w:pPr>
        <w:pStyle w:val="Index1"/>
        <w:tabs>
          <w:tab w:val="right" w:pos="5030"/>
        </w:tabs>
        <w:rPr>
          <w:noProof/>
        </w:rPr>
      </w:pPr>
      <w:r>
        <w:rPr>
          <w:noProof/>
        </w:rPr>
        <w:t>Licenza di Gestione Server per System Center 2012 Datacenter, 79</w:t>
      </w:r>
    </w:p>
    <w:p w:rsidR="006F1393" w:rsidRDefault="006F1393">
      <w:pPr>
        <w:pStyle w:val="Index1"/>
        <w:tabs>
          <w:tab w:val="right" w:pos="5030"/>
        </w:tabs>
        <w:rPr>
          <w:noProof/>
        </w:rPr>
      </w:pPr>
      <w:r>
        <w:rPr>
          <w:noProof/>
        </w:rPr>
        <w:t>Licenza di Gestione Server per System Center 2012 R2 Datacenter, 32</w:t>
      </w:r>
    </w:p>
    <w:p w:rsidR="006F1393" w:rsidRDefault="006F1393">
      <w:pPr>
        <w:pStyle w:val="Index1"/>
        <w:tabs>
          <w:tab w:val="right" w:pos="5030"/>
        </w:tabs>
        <w:rPr>
          <w:noProof/>
        </w:rPr>
      </w:pPr>
      <w:r>
        <w:rPr>
          <w:noProof/>
        </w:rPr>
        <w:t>Licenza di Gestione Server per System Center 2012 R2 Standard, 32</w:t>
      </w:r>
    </w:p>
    <w:p w:rsidR="006F1393" w:rsidRDefault="006F1393">
      <w:pPr>
        <w:pStyle w:val="Index1"/>
        <w:tabs>
          <w:tab w:val="right" w:pos="5030"/>
        </w:tabs>
        <w:rPr>
          <w:noProof/>
        </w:rPr>
      </w:pPr>
      <w:r>
        <w:rPr>
          <w:noProof/>
        </w:rPr>
        <w:t>Licenza di Gestione Server per System Center 2012 Standard, 79</w:t>
      </w:r>
    </w:p>
    <w:p w:rsidR="006F1393" w:rsidRDefault="006F1393">
      <w:pPr>
        <w:pStyle w:val="Index1"/>
        <w:tabs>
          <w:tab w:val="right" w:pos="5030"/>
        </w:tabs>
        <w:rPr>
          <w:noProof/>
        </w:rPr>
      </w:pPr>
      <w:r>
        <w:rPr>
          <w:noProof/>
        </w:rPr>
        <w:t>Live Meeting Professional, 29</w:t>
      </w:r>
    </w:p>
    <w:p w:rsidR="006F1393" w:rsidRDefault="006F1393">
      <w:pPr>
        <w:pStyle w:val="Index1"/>
        <w:tabs>
          <w:tab w:val="right" w:pos="5030"/>
        </w:tabs>
        <w:rPr>
          <w:noProof/>
        </w:rPr>
      </w:pPr>
      <w:r>
        <w:rPr>
          <w:noProof/>
        </w:rPr>
        <w:t>Live Meeting Standard, 29</w:t>
      </w:r>
    </w:p>
    <w:p w:rsidR="006F1393" w:rsidRDefault="006F1393">
      <w:pPr>
        <w:pStyle w:val="Index1"/>
        <w:tabs>
          <w:tab w:val="right" w:pos="5030"/>
        </w:tabs>
        <w:rPr>
          <w:noProof/>
        </w:rPr>
      </w:pPr>
      <w:r>
        <w:rPr>
          <w:noProof/>
        </w:rPr>
        <w:t>Lync 2013, 23</w:t>
      </w:r>
    </w:p>
    <w:p w:rsidR="006F1393" w:rsidRDefault="006F1393">
      <w:pPr>
        <w:pStyle w:val="Index1"/>
        <w:tabs>
          <w:tab w:val="right" w:pos="5030"/>
        </w:tabs>
        <w:rPr>
          <w:noProof/>
        </w:rPr>
      </w:pPr>
      <w:r>
        <w:rPr>
          <w:noProof/>
        </w:rPr>
        <w:t>Lync per Mac 2011, 24, 66</w:t>
      </w:r>
    </w:p>
    <w:p w:rsidR="006F1393" w:rsidRDefault="006F1393">
      <w:pPr>
        <w:pStyle w:val="Index1"/>
        <w:tabs>
          <w:tab w:val="right" w:pos="5030"/>
        </w:tabs>
        <w:rPr>
          <w:noProof/>
        </w:rPr>
      </w:pPr>
      <w:r>
        <w:rPr>
          <w:noProof/>
        </w:rPr>
        <w:t>Lync Server 2010, 28</w:t>
      </w:r>
    </w:p>
    <w:p w:rsidR="006F1393" w:rsidRDefault="006F1393">
      <w:pPr>
        <w:pStyle w:val="Index1"/>
        <w:tabs>
          <w:tab w:val="right" w:pos="5030"/>
        </w:tabs>
        <w:rPr>
          <w:noProof/>
        </w:rPr>
      </w:pPr>
      <w:r>
        <w:rPr>
          <w:noProof/>
        </w:rPr>
        <w:t>Lync Server 2013, 28</w:t>
      </w:r>
    </w:p>
    <w:p w:rsidR="006F1393" w:rsidRDefault="006F1393">
      <w:pPr>
        <w:pStyle w:val="Index1"/>
        <w:tabs>
          <w:tab w:val="right" w:pos="5030"/>
        </w:tabs>
        <w:rPr>
          <w:noProof/>
        </w:rPr>
      </w:pPr>
      <w:r>
        <w:rPr>
          <w:noProof/>
        </w:rPr>
        <w:t>Manutenzione Predittiva di IoT Suite, Piano 1, 52</w:t>
      </w:r>
    </w:p>
    <w:p w:rsidR="006F1393" w:rsidRDefault="006F1393">
      <w:pPr>
        <w:pStyle w:val="Index1"/>
        <w:tabs>
          <w:tab w:val="right" w:pos="5030"/>
        </w:tabs>
        <w:rPr>
          <w:noProof/>
        </w:rPr>
      </w:pPr>
      <w:r>
        <w:rPr>
          <w:noProof/>
        </w:rPr>
        <w:t>Manutenzione Predittiva di IoT Suite, Piano 2, 52</w:t>
      </w:r>
    </w:p>
    <w:p w:rsidR="006F1393" w:rsidRDefault="006F1393">
      <w:pPr>
        <w:pStyle w:val="Index1"/>
        <w:tabs>
          <w:tab w:val="right" w:pos="5030"/>
        </w:tabs>
        <w:rPr>
          <w:noProof/>
        </w:rPr>
      </w:pPr>
      <w:r>
        <w:rPr>
          <w:noProof/>
        </w:rPr>
        <w:t>Messaggi Extra per Microsoft Dynamics Marketing, 57</w:t>
      </w:r>
    </w:p>
    <w:p w:rsidR="006F1393" w:rsidRDefault="006F1393">
      <w:pPr>
        <w:pStyle w:val="Index1"/>
        <w:tabs>
          <w:tab w:val="right" w:pos="5030"/>
        </w:tabs>
        <w:rPr>
          <w:noProof/>
        </w:rPr>
      </w:pPr>
      <w:r>
        <w:rPr>
          <w:noProof/>
        </w:rPr>
        <w:t>Microsoft Azure Site Recovery (per il Sito di Proprietà della Società), 52</w:t>
      </w:r>
    </w:p>
    <w:p w:rsidR="006F1393" w:rsidRDefault="006F1393">
      <w:pPr>
        <w:pStyle w:val="Index1"/>
        <w:tabs>
          <w:tab w:val="right" w:pos="5030"/>
        </w:tabs>
        <w:rPr>
          <w:noProof/>
        </w:rPr>
      </w:pPr>
      <w:r>
        <w:rPr>
          <w:noProof/>
        </w:rPr>
        <w:t>Microsoft Cloud App Security (SL per Utente), 52</w:t>
      </w:r>
    </w:p>
    <w:p w:rsidR="006F1393" w:rsidRDefault="006F1393">
      <w:pPr>
        <w:pStyle w:val="Index1"/>
        <w:tabs>
          <w:tab w:val="right" w:pos="5030"/>
        </w:tabs>
        <w:rPr>
          <w:noProof/>
        </w:rPr>
      </w:pPr>
      <w:r>
        <w:rPr>
          <w:noProof/>
        </w:rPr>
        <w:t>Microsoft Cloud App Security K (SL per Utente), 52</w:t>
      </w:r>
    </w:p>
    <w:p w:rsidR="006F1393" w:rsidRDefault="006F1393">
      <w:pPr>
        <w:pStyle w:val="Index1"/>
        <w:tabs>
          <w:tab w:val="right" w:pos="5030"/>
        </w:tabs>
        <w:rPr>
          <w:noProof/>
        </w:rPr>
      </w:pPr>
      <w:r>
        <w:rPr>
          <w:noProof/>
        </w:rPr>
        <w:t>Microsoft Dynamics AX 2012 R2, 19</w:t>
      </w:r>
    </w:p>
    <w:p w:rsidR="006F1393" w:rsidRDefault="006F1393">
      <w:pPr>
        <w:pStyle w:val="Index1"/>
        <w:tabs>
          <w:tab w:val="right" w:pos="5030"/>
        </w:tabs>
        <w:rPr>
          <w:noProof/>
        </w:rPr>
      </w:pPr>
      <w:r>
        <w:rPr>
          <w:noProof/>
        </w:rPr>
        <w:t>Microsoft Dynamics AX 2012 R3 Server, 19</w:t>
      </w:r>
    </w:p>
    <w:p w:rsidR="006F1393" w:rsidRDefault="006F1393">
      <w:pPr>
        <w:pStyle w:val="Index1"/>
        <w:tabs>
          <w:tab w:val="right" w:pos="5030"/>
        </w:tabs>
        <w:rPr>
          <w:noProof/>
        </w:rPr>
      </w:pPr>
      <w:r>
        <w:rPr>
          <w:noProof/>
        </w:rPr>
        <w:t>Microsoft Dynamics AX 2012 R3 Standard Commerce Server Core, 19</w:t>
      </w:r>
    </w:p>
    <w:p w:rsidR="006F1393" w:rsidRDefault="006F1393">
      <w:pPr>
        <w:pStyle w:val="Index1"/>
        <w:tabs>
          <w:tab w:val="right" w:pos="5030"/>
        </w:tabs>
        <w:rPr>
          <w:noProof/>
        </w:rPr>
      </w:pPr>
      <w:r>
        <w:rPr>
          <w:noProof/>
        </w:rPr>
        <w:t>Microsoft Dynamics AX 2012 R3 Store Server, 19</w:t>
      </w:r>
    </w:p>
    <w:p w:rsidR="006F1393" w:rsidRDefault="006F1393">
      <w:pPr>
        <w:pStyle w:val="Index1"/>
        <w:tabs>
          <w:tab w:val="right" w:pos="5030"/>
        </w:tabs>
        <w:rPr>
          <w:noProof/>
        </w:rPr>
      </w:pPr>
      <w:r>
        <w:rPr>
          <w:noProof/>
        </w:rPr>
        <w:t>Microsoft Dynamics AX Additional Storage, 55</w:t>
      </w:r>
    </w:p>
    <w:p w:rsidR="006F1393" w:rsidRDefault="006F1393">
      <w:pPr>
        <w:pStyle w:val="Index1"/>
        <w:tabs>
          <w:tab w:val="right" w:pos="5030"/>
        </w:tabs>
        <w:rPr>
          <w:noProof/>
        </w:rPr>
      </w:pPr>
      <w:r>
        <w:rPr>
          <w:noProof/>
        </w:rPr>
        <w:t>Microsoft Dynamics AX Device, 55</w:t>
      </w:r>
    </w:p>
    <w:p w:rsidR="006F1393" w:rsidRDefault="006F1393">
      <w:pPr>
        <w:pStyle w:val="Index1"/>
        <w:tabs>
          <w:tab w:val="right" w:pos="5030"/>
        </w:tabs>
        <w:rPr>
          <w:noProof/>
        </w:rPr>
      </w:pPr>
      <w:r>
        <w:rPr>
          <w:noProof/>
        </w:rPr>
        <w:t>Microsoft Dynamics AX Device per SA, 55</w:t>
      </w:r>
    </w:p>
    <w:p w:rsidR="006F1393" w:rsidRDefault="006F1393">
      <w:pPr>
        <w:pStyle w:val="Index1"/>
        <w:tabs>
          <w:tab w:val="right" w:pos="5030"/>
        </w:tabs>
        <w:rPr>
          <w:noProof/>
        </w:rPr>
      </w:pPr>
      <w:r>
        <w:rPr>
          <w:noProof/>
        </w:rPr>
        <w:t>Microsoft Dynamics AX Enterprise, 55</w:t>
      </w:r>
    </w:p>
    <w:p w:rsidR="006F1393" w:rsidRDefault="006F1393">
      <w:pPr>
        <w:pStyle w:val="Index1"/>
        <w:tabs>
          <w:tab w:val="right" w:pos="5030"/>
        </w:tabs>
        <w:rPr>
          <w:noProof/>
        </w:rPr>
      </w:pPr>
      <w:r>
        <w:rPr>
          <w:noProof/>
        </w:rPr>
        <w:t>Microsoft Dynamics AX Enterprise per SA, 55</w:t>
      </w:r>
    </w:p>
    <w:p w:rsidR="006F1393" w:rsidRDefault="006F1393">
      <w:pPr>
        <w:pStyle w:val="Index1"/>
        <w:tabs>
          <w:tab w:val="right" w:pos="5030"/>
        </w:tabs>
        <w:rPr>
          <w:noProof/>
        </w:rPr>
      </w:pPr>
      <w:r>
        <w:rPr>
          <w:noProof/>
        </w:rPr>
        <w:t>Microsoft Dynamics AX Professional Direct Support, 55</w:t>
      </w:r>
    </w:p>
    <w:p w:rsidR="006F1393" w:rsidRDefault="006F1393">
      <w:pPr>
        <w:pStyle w:val="Index1"/>
        <w:tabs>
          <w:tab w:val="right" w:pos="5030"/>
        </w:tabs>
        <w:rPr>
          <w:noProof/>
        </w:rPr>
      </w:pPr>
      <w:r>
        <w:rPr>
          <w:noProof/>
        </w:rPr>
        <w:t>Microsoft Dynamics AX Sandbox Tier 1</w:t>
      </w:r>
    </w:p>
    <w:p w:rsidR="006F1393" w:rsidRDefault="006F1393">
      <w:pPr>
        <w:pStyle w:val="Index2"/>
        <w:tabs>
          <w:tab w:val="right" w:pos="5030"/>
        </w:tabs>
        <w:rPr>
          <w:noProof/>
        </w:rPr>
      </w:pPr>
      <w:r>
        <w:rPr>
          <w:noProof/>
        </w:rPr>
        <w:t>Developer &amp; Test Instance, 55</w:t>
      </w:r>
    </w:p>
    <w:p w:rsidR="006F1393" w:rsidRDefault="006F1393">
      <w:pPr>
        <w:pStyle w:val="Index1"/>
        <w:tabs>
          <w:tab w:val="right" w:pos="5030"/>
        </w:tabs>
        <w:rPr>
          <w:noProof/>
        </w:rPr>
      </w:pPr>
      <w:r>
        <w:rPr>
          <w:noProof/>
        </w:rPr>
        <w:t>Microsoft Dynamics AX Sandbox Tier 2</w:t>
      </w:r>
    </w:p>
    <w:p w:rsidR="006F1393" w:rsidRDefault="006F1393">
      <w:pPr>
        <w:pStyle w:val="Index2"/>
        <w:tabs>
          <w:tab w:val="right" w:pos="5030"/>
        </w:tabs>
        <w:rPr>
          <w:noProof/>
        </w:rPr>
      </w:pPr>
      <w:r>
        <w:rPr>
          <w:noProof/>
        </w:rPr>
        <w:t>Standard Acceptance Testing, 55</w:t>
      </w:r>
    </w:p>
    <w:p w:rsidR="006F1393" w:rsidRDefault="006F1393">
      <w:pPr>
        <w:pStyle w:val="Index1"/>
        <w:tabs>
          <w:tab w:val="right" w:pos="5030"/>
        </w:tabs>
        <w:rPr>
          <w:noProof/>
        </w:rPr>
      </w:pPr>
      <w:r>
        <w:rPr>
          <w:noProof/>
        </w:rPr>
        <w:t>Microsoft Dynamics AX Sandbox Tier 3</w:t>
      </w:r>
    </w:p>
    <w:p w:rsidR="006F1393" w:rsidRDefault="006F1393">
      <w:pPr>
        <w:pStyle w:val="Index2"/>
        <w:tabs>
          <w:tab w:val="right" w:pos="5030"/>
        </w:tabs>
        <w:rPr>
          <w:noProof/>
        </w:rPr>
      </w:pPr>
      <w:r>
        <w:rPr>
          <w:noProof/>
        </w:rPr>
        <w:t>Premier Acceptance Testing, 55</w:t>
      </w:r>
    </w:p>
    <w:p w:rsidR="006F1393" w:rsidRDefault="006F1393">
      <w:pPr>
        <w:pStyle w:val="Index1"/>
        <w:tabs>
          <w:tab w:val="right" w:pos="5030"/>
        </w:tabs>
        <w:rPr>
          <w:noProof/>
        </w:rPr>
      </w:pPr>
      <w:r>
        <w:rPr>
          <w:noProof/>
        </w:rPr>
        <w:t>Microsoft Dynamics AX Sandbox Tier 4</w:t>
      </w:r>
    </w:p>
    <w:p w:rsidR="006F1393" w:rsidRDefault="006F1393">
      <w:pPr>
        <w:pStyle w:val="Index2"/>
        <w:tabs>
          <w:tab w:val="right" w:pos="5030"/>
        </w:tabs>
        <w:rPr>
          <w:noProof/>
        </w:rPr>
      </w:pPr>
      <w:r>
        <w:rPr>
          <w:noProof/>
        </w:rPr>
        <w:t>Standard Performance Testing (SL Add-on), 55</w:t>
      </w:r>
    </w:p>
    <w:p w:rsidR="006F1393" w:rsidRDefault="006F1393">
      <w:pPr>
        <w:pStyle w:val="Index1"/>
        <w:tabs>
          <w:tab w:val="right" w:pos="5030"/>
        </w:tabs>
        <w:rPr>
          <w:noProof/>
        </w:rPr>
      </w:pPr>
      <w:r>
        <w:rPr>
          <w:noProof/>
        </w:rPr>
        <w:t>Microsoft Dynamics AX Sandbox Tier 5</w:t>
      </w:r>
    </w:p>
    <w:p w:rsidR="006F1393" w:rsidRDefault="006F1393">
      <w:pPr>
        <w:pStyle w:val="Index2"/>
        <w:tabs>
          <w:tab w:val="right" w:pos="5030"/>
        </w:tabs>
        <w:rPr>
          <w:noProof/>
        </w:rPr>
      </w:pPr>
      <w:r>
        <w:rPr>
          <w:noProof/>
        </w:rPr>
        <w:t>Premier Performance Testing, 55</w:t>
      </w:r>
    </w:p>
    <w:p w:rsidR="006F1393" w:rsidRDefault="006F1393">
      <w:pPr>
        <w:pStyle w:val="Index1"/>
        <w:tabs>
          <w:tab w:val="right" w:pos="5030"/>
        </w:tabs>
        <w:rPr>
          <w:noProof/>
        </w:rPr>
      </w:pPr>
      <w:r>
        <w:rPr>
          <w:noProof/>
        </w:rPr>
        <w:lastRenderedPageBreak/>
        <w:t>Microsoft Dynamics AX Self Serve, 55</w:t>
      </w:r>
    </w:p>
    <w:p w:rsidR="006F1393" w:rsidRDefault="006F1393">
      <w:pPr>
        <w:pStyle w:val="Index1"/>
        <w:tabs>
          <w:tab w:val="right" w:pos="5030"/>
        </w:tabs>
        <w:rPr>
          <w:noProof/>
        </w:rPr>
      </w:pPr>
      <w:r>
        <w:rPr>
          <w:noProof/>
        </w:rPr>
        <w:t>Microsoft Dynamics AX Self Serve per SA, 55</w:t>
      </w:r>
    </w:p>
    <w:p w:rsidR="006F1393" w:rsidRDefault="006F1393">
      <w:pPr>
        <w:pStyle w:val="Index1"/>
        <w:tabs>
          <w:tab w:val="right" w:pos="5030"/>
        </w:tabs>
        <w:rPr>
          <w:noProof/>
        </w:rPr>
      </w:pPr>
      <w:r>
        <w:rPr>
          <w:noProof/>
        </w:rPr>
        <w:t>Microsoft Dynamics AX Standard Commerce Core Server, 79</w:t>
      </w:r>
    </w:p>
    <w:p w:rsidR="006F1393" w:rsidRDefault="006F1393">
      <w:pPr>
        <w:pStyle w:val="Index1"/>
        <w:tabs>
          <w:tab w:val="right" w:pos="5030"/>
        </w:tabs>
        <w:rPr>
          <w:noProof/>
        </w:rPr>
      </w:pPr>
      <w:r>
        <w:rPr>
          <w:noProof/>
        </w:rPr>
        <w:t>Microsoft Dynamics AX Store Server, 79</w:t>
      </w:r>
    </w:p>
    <w:p w:rsidR="006F1393" w:rsidRDefault="006F1393">
      <w:pPr>
        <w:pStyle w:val="Index1"/>
        <w:tabs>
          <w:tab w:val="right" w:pos="5030"/>
        </w:tabs>
        <w:rPr>
          <w:noProof/>
        </w:rPr>
      </w:pPr>
      <w:r>
        <w:rPr>
          <w:noProof/>
        </w:rPr>
        <w:t>Microsoft Dynamics AX Task, 55</w:t>
      </w:r>
    </w:p>
    <w:p w:rsidR="006F1393" w:rsidRDefault="006F1393">
      <w:pPr>
        <w:pStyle w:val="Index1"/>
        <w:tabs>
          <w:tab w:val="right" w:pos="5030"/>
        </w:tabs>
        <w:rPr>
          <w:noProof/>
        </w:rPr>
      </w:pPr>
      <w:r>
        <w:rPr>
          <w:noProof/>
        </w:rPr>
        <w:t>Microsoft Dynamics AX Task per SA, 55</w:t>
      </w:r>
    </w:p>
    <w:p w:rsidR="006F1393" w:rsidRDefault="006F1393">
      <w:pPr>
        <w:pStyle w:val="Index1"/>
        <w:tabs>
          <w:tab w:val="right" w:pos="5030"/>
        </w:tabs>
        <w:rPr>
          <w:noProof/>
        </w:rPr>
      </w:pPr>
      <w:r>
        <w:rPr>
          <w:noProof/>
        </w:rPr>
        <w:t>Microsoft Dynamics CRM 2013, 21</w:t>
      </w:r>
    </w:p>
    <w:p w:rsidR="006F1393" w:rsidRDefault="006F1393">
      <w:pPr>
        <w:pStyle w:val="Index1"/>
        <w:tabs>
          <w:tab w:val="right" w:pos="5030"/>
        </w:tabs>
        <w:rPr>
          <w:noProof/>
        </w:rPr>
      </w:pPr>
      <w:r>
        <w:rPr>
          <w:noProof/>
        </w:rPr>
        <w:t>Microsoft Dynamics CRM 2015, 21</w:t>
      </w:r>
    </w:p>
    <w:p w:rsidR="006F1393" w:rsidRDefault="006F1393">
      <w:pPr>
        <w:pStyle w:val="Index1"/>
        <w:tabs>
          <w:tab w:val="right" w:pos="5030"/>
        </w:tabs>
        <w:rPr>
          <w:noProof/>
        </w:rPr>
      </w:pPr>
      <w:r>
        <w:rPr>
          <w:noProof/>
        </w:rPr>
        <w:t>Microsoft Dynamics CRM 2016 Workgroup Server, 20</w:t>
      </w:r>
    </w:p>
    <w:p w:rsidR="006F1393" w:rsidRDefault="006F1393">
      <w:pPr>
        <w:pStyle w:val="Index1"/>
        <w:tabs>
          <w:tab w:val="right" w:pos="5030"/>
        </w:tabs>
        <w:rPr>
          <w:noProof/>
        </w:rPr>
      </w:pPr>
      <w:r>
        <w:rPr>
          <w:noProof/>
        </w:rPr>
        <w:t>Microsoft Dynamics CRM Online Additional Non-Production Instance, 56</w:t>
      </w:r>
    </w:p>
    <w:p w:rsidR="006F1393" w:rsidRDefault="006F1393">
      <w:pPr>
        <w:pStyle w:val="Index1"/>
        <w:tabs>
          <w:tab w:val="right" w:pos="5030"/>
        </w:tabs>
        <w:rPr>
          <w:noProof/>
        </w:rPr>
      </w:pPr>
      <w:r>
        <w:rPr>
          <w:noProof/>
        </w:rPr>
        <w:t>Microsoft Dynamics CRM Online Additional Production Instance, 56</w:t>
      </w:r>
    </w:p>
    <w:p w:rsidR="006F1393" w:rsidRDefault="006F1393">
      <w:pPr>
        <w:pStyle w:val="Index1"/>
        <w:tabs>
          <w:tab w:val="right" w:pos="5030"/>
        </w:tabs>
        <w:rPr>
          <w:noProof/>
        </w:rPr>
      </w:pPr>
      <w:r>
        <w:rPr>
          <w:noProof/>
        </w:rPr>
        <w:t>Microsoft Dynamics CRM Online Additional Storage, 56</w:t>
      </w:r>
    </w:p>
    <w:p w:rsidR="006F1393" w:rsidRDefault="006F1393">
      <w:pPr>
        <w:pStyle w:val="Index1"/>
        <w:tabs>
          <w:tab w:val="right" w:pos="5030"/>
        </w:tabs>
        <w:rPr>
          <w:noProof/>
        </w:rPr>
      </w:pPr>
      <w:r>
        <w:rPr>
          <w:noProof/>
        </w:rPr>
        <w:t>Microsoft Dynamics CRM Online Basic, 56</w:t>
      </w:r>
    </w:p>
    <w:p w:rsidR="006F1393" w:rsidRDefault="006F1393">
      <w:pPr>
        <w:pStyle w:val="Index1"/>
        <w:tabs>
          <w:tab w:val="right" w:pos="5030"/>
        </w:tabs>
        <w:rPr>
          <w:noProof/>
        </w:rPr>
      </w:pPr>
      <w:r>
        <w:rPr>
          <w:noProof/>
        </w:rPr>
        <w:t>Microsoft Dynamics CRM Online Basic per SA, 56</w:t>
      </w:r>
    </w:p>
    <w:p w:rsidR="006F1393" w:rsidRDefault="006F1393">
      <w:pPr>
        <w:pStyle w:val="Index1"/>
        <w:tabs>
          <w:tab w:val="right" w:pos="5030"/>
        </w:tabs>
        <w:rPr>
          <w:noProof/>
        </w:rPr>
      </w:pPr>
      <w:r>
        <w:rPr>
          <w:noProof/>
        </w:rPr>
        <w:t>Microsoft Dynamics CRM Online Enhanced Support, 56</w:t>
      </w:r>
    </w:p>
    <w:p w:rsidR="006F1393" w:rsidRDefault="006F1393">
      <w:pPr>
        <w:pStyle w:val="Index1"/>
        <w:tabs>
          <w:tab w:val="right" w:pos="5030"/>
        </w:tabs>
        <w:rPr>
          <w:noProof/>
        </w:rPr>
      </w:pPr>
      <w:r>
        <w:rPr>
          <w:noProof/>
        </w:rPr>
        <w:t>Microsoft Dynamics CRM Online Enterprise, 56</w:t>
      </w:r>
    </w:p>
    <w:p w:rsidR="006F1393" w:rsidRDefault="006F1393">
      <w:pPr>
        <w:pStyle w:val="Index1"/>
        <w:tabs>
          <w:tab w:val="right" w:pos="5030"/>
        </w:tabs>
        <w:rPr>
          <w:noProof/>
        </w:rPr>
      </w:pPr>
      <w:r>
        <w:rPr>
          <w:noProof/>
        </w:rPr>
        <w:t>Microsoft Dynamics CRM Online Enterprise per SA, 56</w:t>
      </w:r>
    </w:p>
    <w:p w:rsidR="006F1393" w:rsidRDefault="006F1393">
      <w:pPr>
        <w:pStyle w:val="Index1"/>
        <w:tabs>
          <w:tab w:val="right" w:pos="5030"/>
        </w:tabs>
        <w:rPr>
          <w:noProof/>
        </w:rPr>
      </w:pPr>
      <w:r>
        <w:rPr>
          <w:noProof/>
        </w:rPr>
        <w:t>Microsoft Dynamics CRM Online Essential, 56</w:t>
      </w:r>
    </w:p>
    <w:p w:rsidR="006F1393" w:rsidRDefault="006F1393">
      <w:pPr>
        <w:pStyle w:val="Index1"/>
        <w:tabs>
          <w:tab w:val="right" w:pos="5030"/>
        </w:tabs>
        <w:rPr>
          <w:noProof/>
        </w:rPr>
      </w:pPr>
      <w:r>
        <w:rPr>
          <w:noProof/>
        </w:rPr>
        <w:t>Microsoft Dynamics CRM Online Essential per SA, 56</w:t>
      </w:r>
    </w:p>
    <w:p w:rsidR="006F1393" w:rsidRDefault="006F1393">
      <w:pPr>
        <w:pStyle w:val="Index1"/>
        <w:tabs>
          <w:tab w:val="right" w:pos="5030"/>
        </w:tabs>
        <w:rPr>
          <w:noProof/>
        </w:rPr>
      </w:pPr>
      <w:r>
        <w:rPr>
          <w:noProof/>
        </w:rPr>
        <w:t>Microsoft Dynamics CRM Online Field Service (SL per Utente), 56</w:t>
      </w:r>
    </w:p>
    <w:p w:rsidR="006F1393" w:rsidRDefault="006F1393">
      <w:pPr>
        <w:pStyle w:val="Index1"/>
        <w:tabs>
          <w:tab w:val="right" w:pos="5030"/>
        </w:tabs>
        <w:rPr>
          <w:noProof/>
        </w:rPr>
      </w:pPr>
      <w:r>
        <w:rPr>
          <w:noProof/>
        </w:rPr>
        <w:t>Microsoft Dynamics CRM Online Professional, 56</w:t>
      </w:r>
    </w:p>
    <w:p w:rsidR="006F1393" w:rsidRDefault="006F1393">
      <w:pPr>
        <w:pStyle w:val="Index1"/>
        <w:tabs>
          <w:tab w:val="right" w:pos="5030"/>
        </w:tabs>
        <w:rPr>
          <w:noProof/>
        </w:rPr>
      </w:pPr>
      <w:r>
        <w:rPr>
          <w:noProof/>
        </w:rPr>
        <w:t>Microsoft Dynamics CRM Online Professional Direct Support, 56</w:t>
      </w:r>
    </w:p>
    <w:p w:rsidR="006F1393" w:rsidRDefault="006F1393">
      <w:pPr>
        <w:pStyle w:val="Index1"/>
        <w:tabs>
          <w:tab w:val="right" w:pos="5030"/>
        </w:tabs>
        <w:rPr>
          <w:noProof/>
        </w:rPr>
      </w:pPr>
      <w:r>
        <w:rPr>
          <w:noProof/>
        </w:rPr>
        <w:t>Microsoft Dynamics CRM Online Professional per SA, 56</w:t>
      </w:r>
    </w:p>
    <w:p w:rsidR="006F1393" w:rsidRDefault="006F1393">
      <w:pPr>
        <w:pStyle w:val="Index1"/>
        <w:tabs>
          <w:tab w:val="right" w:pos="5030"/>
        </w:tabs>
        <w:rPr>
          <w:noProof/>
        </w:rPr>
      </w:pPr>
      <w:r>
        <w:rPr>
          <w:noProof/>
        </w:rPr>
        <w:t>Microsoft Dynamics CRM Online Project Service Automation, 56</w:t>
      </w:r>
    </w:p>
    <w:p w:rsidR="006F1393" w:rsidRDefault="006F1393">
      <w:pPr>
        <w:pStyle w:val="Index1"/>
        <w:tabs>
          <w:tab w:val="right" w:pos="5030"/>
        </w:tabs>
        <w:rPr>
          <w:noProof/>
        </w:rPr>
      </w:pPr>
      <w:r>
        <w:rPr>
          <w:noProof/>
        </w:rPr>
        <w:t>Microsoft Dynamics CRM Server, 85</w:t>
      </w:r>
    </w:p>
    <w:p w:rsidR="006F1393" w:rsidRDefault="006F1393">
      <w:pPr>
        <w:pStyle w:val="Index1"/>
        <w:tabs>
          <w:tab w:val="right" w:pos="5030"/>
        </w:tabs>
        <w:rPr>
          <w:noProof/>
        </w:rPr>
      </w:pPr>
      <w:r>
        <w:rPr>
          <w:noProof/>
        </w:rPr>
        <w:t>Microsoft Dynamics CRM Server 2011, 79</w:t>
      </w:r>
    </w:p>
    <w:p w:rsidR="006F1393" w:rsidRDefault="006F1393">
      <w:pPr>
        <w:pStyle w:val="Index1"/>
        <w:tabs>
          <w:tab w:val="right" w:pos="5030"/>
        </w:tabs>
        <w:rPr>
          <w:noProof/>
        </w:rPr>
      </w:pPr>
      <w:r>
        <w:rPr>
          <w:noProof/>
        </w:rPr>
        <w:t>Microsoft Dynamics CRM Server 2013, 79</w:t>
      </w:r>
    </w:p>
    <w:p w:rsidR="006F1393" w:rsidRDefault="006F1393">
      <w:pPr>
        <w:pStyle w:val="Index1"/>
        <w:tabs>
          <w:tab w:val="right" w:pos="5030"/>
        </w:tabs>
        <w:rPr>
          <w:noProof/>
        </w:rPr>
      </w:pPr>
      <w:r>
        <w:rPr>
          <w:noProof/>
        </w:rPr>
        <w:t>Microsoft Dynamics CRM Server 2015, 79</w:t>
      </w:r>
    </w:p>
    <w:p w:rsidR="006F1393" w:rsidRDefault="006F1393">
      <w:pPr>
        <w:pStyle w:val="Index1"/>
        <w:tabs>
          <w:tab w:val="right" w:pos="5030"/>
        </w:tabs>
        <w:rPr>
          <w:noProof/>
        </w:rPr>
      </w:pPr>
      <w:r>
        <w:rPr>
          <w:noProof/>
        </w:rPr>
        <w:t>Microsoft Dynamics CRM Server 2016, 20</w:t>
      </w:r>
    </w:p>
    <w:p w:rsidR="006F1393" w:rsidRDefault="006F1393">
      <w:pPr>
        <w:pStyle w:val="Index1"/>
        <w:tabs>
          <w:tab w:val="right" w:pos="5030"/>
        </w:tabs>
        <w:rPr>
          <w:noProof/>
        </w:rPr>
      </w:pPr>
      <w:r>
        <w:rPr>
          <w:noProof/>
        </w:rPr>
        <w:t>Microsoft Dynamics CRM Workgroup Server, 85</w:t>
      </w:r>
    </w:p>
    <w:p w:rsidR="006F1393" w:rsidRDefault="006F1393">
      <w:pPr>
        <w:pStyle w:val="Index1"/>
        <w:tabs>
          <w:tab w:val="right" w:pos="5030"/>
        </w:tabs>
        <w:rPr>
          <w:noProof/>
        </w:rPr>
      </w:pPr>
      <w:r>
        <w:rPr>
          <w:noProof/>
        </w:rPr>
        <w:t>Microsoft Dynamics Marketing Enhanced Support, 57</w:t>
      </w:r>
    </w:p>
    <w:p w:rsidR="006F1393" w:rsidRDefault="006F1393">
      <w:pPr>
        <w:pStyle w:val="Index1"/>
        <w:tabs>
          <w:tab w:val="right" w:pos="5030"/>
        </w:tabs>
        <w:rPr>
          <w:noProof/>
        </w:rPr>
      </w:pPr>
      <w:r>
        <w:rPr>
          <w:noProof/>
        </w:rPr>
        <w:t>Microsoft Dynamics Marketing Enterprise, 57</w:t>
      </w:r>
    </w:p>
    <w:p w:rsidR="006F1393" w:rsidRDefault="006F1393">
      <w:pPr>
        <w:pStyle w:val="Index1"/>
        <w:tabs>
          <w:tab w:val="right" w:pos="5030"/>
        </w:tabs>
        <w:rPr>
          <w:noProof/>
        </w:rPr>
      </w:pPr>
      <w:r>
        <w:rPr>
          <w:noProof/>
        </w:rPr>
        <w:t>Microsoft Dynamics Marketing Enterprise Extra Storage, 57</w:t>
      </w:r>
    </w:p>
    <w:p w:rsidR="006F1393" w:rsidRDefault="006F1393">
      <w:pPr>
        <w:pStyle w:val="Index1"/>
        <w:tabs>
          <w:tab w:val="right" w:pos="5030"/>
        </w:tabs>
        <w:rPr>
          <w:noProof/>
        </w:rPr>
      </w:pPr>
      <w:r>
        <w:rPr>
          <w:noProof/>
        </w:rPr>
        <w:t>Microsoft Dynamics Marketing Sales Collaboration, 57</w:t>
      </w:r>
    </w:p>
    <w:p w:rsidR="006F1393" w:rsidRDefault="006F1393">
      <w:pPr>
        <w:pStyle w:val="Index1"/>
        <w:tabs>
          <w:tab w:val="right" w:pos="5030"/>
        </w:tabs>
        <w:rPr>
          <w:noProof/>
        </w:rPr>
      </w:pPr>
      <w:r>
        <w:rPr>
          <w:noProof/>
        </w:rPr>
        <w:t>Microsoft Dynamics Marketing SMS Credit (SL Add-on), 57</w:t>
      </w:r>
    </w:p>
    <w:p w:rsidR="006F1393" w:rsidRDefault="006F1393">
      <w:pPr>
        <w:pStyle w:val="Index1"/>
        <w:tabs>
          <w:tab w:val="right" w:pos="5030"/>
        </w:tabs>
        <w:rPr>
          <w:noProof/>
        </w:rPr>
      </w:pPr>
      <w:r>
        <w:rPr>
          <w:noProof/>
        </w:rPr>
        <w:t>Microsoft Exchange Server, 85</w:t>
      </w:r>
    </w:p>
    <w:p w:rsidR="006F1393" w:rsidRDefault="006F1393">
      <w:pPr>
        <w:pStyle w:val="Index1"/>
        <w:tabs>
          <w:tab w:val="right" w:pos="5030"/>
        </w:tabs>
        <w:rPr>
          <w:noProof/>
        </w:rPr>
      </w:pPr>
      <w:r>
        <w:rPr>
          <w:noProof/>
        </w:rPr>
        <w:t>Microsoft Intune, 16, 34, 54</w:t>
      </w:r>
    </w:p>
    <w:p w:rsidR="006F1393" w:rsidRDefault="006F1393">
      <w:pPr>
        <w:pStyle w:val="Index1"/>
        <w:tabs>
          <w:tab w:val="right" w:pos="5030"/>
        </w:tabs>
        <w:rPr>
          <w:noProof/>
        </w:rPr>
      </w:pPr>
      <w:r>
        <w:rPr>
          <w:noProof/>
        </w:rPr>
        <w:t>Microsoft Learning E-Reference Library, 67</w:t>
      </w:r>
    </w:p>
    <w:p w:rsidR="006F1393" w:rsidRDefault="006F1393">
      <w:pPr>
        <w:pStyle w:val="Index1"/>
        <w:tabs>
          <w:tab w:val="right" w:pos="5030"/>
        </w:tabs>
        <w:rPr>
          <w:noProof/>
        </w:rPr>
      </w:pPr>
      <w:r>
        <w:rPr>
          <w:noProof/>
        </w:rPr>
        <w:t>Microsoft Learning Imagine Academy, 67</w:t>
      </w:r>
    </w:p>
    <w:p w:rsidR="006F1393" w:rsidRDefault="006F1393">
      <w:pPr>
        <w:pStyle w:val="Index1"/>
        <w:tabs>
          <w:tab w:val="right" w:pos="5030"/>
        </w:tabs>
        <w:rPr>
          <w:noProof/>
        </w:rPr>
      </w:pPr>
      <w:r>
        <w:rPr>
          <w:noProof/>
        </w:rPr>
        <w:t>Microsoft Learning MCP 1 Exam Vouchers, 67</w:t>
      </w:r>
    </w:p>
    <w:p w:rsidR="006F1393" w:rsidRDefault="006F1393">
      <w:pPr>
        <w:pStyle w:val="Index1"/>
        <w:tabs>
          <w:tab w:val="right" w:pos="5030"/>
        </w:tabs>
        <w:rPr>
          <w:noProof/>
        </w:rPr>
      </w:pPr>
      <w:r>
        <w:rPr>
          <w:noProof/>
        </w:rPr>
        <w:t>Microsoft Learning MCP 30 Exam Vouchers, 68</w:t>
      </w:r>
    </w:p>
    <w:p w:rsidR="006F1393" w:rsidRDefault="006F1393">
      <w:pPr>
        <w:pStyle w:val="Index1"/>
        <w:tabs>
          <w:tab w:val="right" w:pos="5030"/>
        </w:tabs>
        <w:rPr>
          <w:noProof/>
        </w:rPr>
      </w:pPr>
      <w:r>
        <w:rPr>
          <w:noProof/>
        </w:rPr>
        <w:t>Microsoft Learning MOS 500 Exam Site License, 68</w:t>
      </w:r>
    </w:p>
    <w:p w:rsidR="006F1393" w:rsidRDefault="006F1393">
      <w:pPr>
        <w:pStyle w:val="Index1"/>
        <w:tabs>
          <w:tab w:val="right" w:pos="5030"/>
        </w:tabs>
        <w:rPr>
          <w:noProof/>
        </w:rPr>
      </w:pPr>
      <w:r>
        <w:rPr>
          <w:noProof/>
        </w:rPr>
        <w:t>Microsoft Learning MTA 250 Exam Site License, 68</w:t>
      </w:r>
    </w:p>
    <w:p w:rsidR="006F1393" w:rsidRDefault="006F1393">
      <w:pPr>
        <w:pStyle w:val="Index1"/>
        <w:tabs>
          <w:tab w:val="right" w:pos="5030"/>
        </w:tabs>
        <w:rPr>
          <w:noProof/>
        </w:rPr>
      </w:pPr>
      <w:r>
        <w:rPr>
          <w:noProof/>
        </w:rPr>
        <w:t>Microsoft MultiFactor Authentication, 52</w:t>
      </w:r>
    </w:p>
    <w:p w:rsidR="006F1393" w:rsidRDefault="006F1393">
      <w:pPr>
        <w:pStyle w:val="Index1"/>
        <w:tabs>
          <w:tab w:val="right" w:pos="5030"/>
        </w:tabs>
        <w:rPr>
          <w:noProof/>
        </w:rPr>
      </w:pPr>
      <w:r>
        <w:rPr>
          <w:noProof/>
        </w:rPr>
        <w:t>Microsoft Office Audit e Control Management Server 2013, 27</w:t>
      </w:r>
    </w:p>
    <w:p w:rsidR="006F1393" w:rsidRDefault="006F1393">
      <w:pPr>
        <w:pStyle w:val="Index1"/>
        <w:tabs>
          <w:tab w:val="right" w:pos="5030"/>
        </w:tabs>
        <w:rPr>
          <w:noProof/>
        </w:rPr>
      </w:pPr>
      <w:r>
        <w:rPr>
          <w:noProof/>
        </w:rPr>
        <w:t>Microsoft Social Engagement, 57</w:t>
      </w:r>
    </w:p>
    <w:p w:rsidR="006F1393" w:rsidRDefault="006F1393">
      <w:pPr>
        <w:pStyle w:val="Index1"/>
        <w:tabs>
          <w:tab w:val="right" w:pos="5030"/>
        </w:tabs>
        <w:rPr>
          <w:noProof/>
        </w:rPr>
      </w:pPr>
      <w:r>
        <w:rPr>
          <w:noProof/>
        </w:rPr>
        <w:t>Microsoft Social Engagement Enterprise, 57</w:t>
      </w:r>
    </w:p>
    <w:p w:rsidR="006F1393" w:rsidRDefault="006F1393">
      <w:pPr>
        <w:pStyle w:val="Index1"/>
        <w:tabs>
          <w:tab w:val="right" w:pos="5030"/>
        </w:tabs>
        <w:rPr>
          <w:noProof/>
        </w:rPr>
      </w:pPr>
      <w:r>
        <w:rPr>
          <w:noProof/>
        </w:rPr>
        <w:t>Microsoft Social Engagement Professional, 57</w:t>
      </w:r>
    </w:p>
    <w:p w:rsidR="006F1393" w:rsidRDefault="006F1393">
      <w:pPr>
        <w:pStyle w:val="Index1"/>
        <w:tabs>
          <w:tab w:val="right" w:pos="5030"/>
        </w:tabs>
        <w:rPr>
          <w:noProof/>
        </w:rPr>
      </w:pPr>
      <w:r>
        <w:rPr>
          <w:noProof/>
        </w:rPr>
        <w:t>Microsoft SQL Server, 85</w:t>
      </w:r>
    </w:p>
    <w:p w:rsidR="006F1393" w:rsidRDefault="006F1393">
      <w:pPr>
        <w:pStyle w:val="Index1"/>
        <w:tabs>
          <w:tab w:val="right" w:pos="5030"/>
        </w:tabs>
        <w:rPr>
          <w:noProof/>
        </w:rPr>
      </w:pPr>
      <w:r>
        <w:rPr>
          <w:noProof/>
        </w:rPr>
        <w:t>Microsoft Translator API, 68</w:t>
      </w:r>
    </w:p>
    <w:p w:rsidR="006F1393" w:rsidRDefault="006F1393">
      <w:pPr>
        <w:pStyle w:val="Index1"/>
        <w:tabs>
          <w:tab w:val="right" w:pos="5030"/>
        </w:tabs>
        <w:rPr>
          <w:noProof/>
        </w:rPr>
      </w:pPr>
      <w:r>
        <w:rPr>
          <w:noProof/>
        </w:rPr>
        <w:t>Minecraft</w:t>
      </w:r>
    </w:p>
    <w:p w:rsidR="006F1393" w:rsidRDefault="006F1393">
      <w:pPr>
        <w:pStyle w:val="Index2"/>
        <w:tabs>
          <w:tab w:val="right" w:pos="5030"/>
        </w:tabs>
        <w:rPr>
          <w:noProof/>
        </w:rPr>
      </w:pPr>
      <w:r>
        <w:rPr>
          <w:noProof/>
        </w:rPr>
        <w:t>Education Edition, 68</w:t>
      </w:r>
    </w:p>
    <w:p w:rsidR="006F1393" w:rsidRDefault="006F1393">
      <w:pPr>
        <w:pStyle w:val="Index1"/>
        <w:tabs>
          <w:tab w:val="right" w:pos="5030"/>
        </w:tabs>
        <w:rPr>
          <w:noProof/>
        </w:rPr>
      </w:pPr>
      <w:r>
        <w:rPr>
          <w:noProof/>
        </w:rPr>
        <w:t>Monitoraggio Remoto di IoT Suite, Piano 1, 52</w:t>
      </w:r>
    </w:p>
    <w:p w:rsidR="006F1393" w:rsidRDefault="006F1393">
      <w:pPr>
        <w:pStyle w:val="Index1"/>
        <w:tabs>
          <w:tab w:val="right" w:pos="5030"/>
        </w:tabs>
        <w:rPr>
          <w:noProof/>
        </w:rPr>
      </w:pPr>
      <w:r>
        <w:rPr>
          <w:noProof/>
        </w:rPr>
        <w:t>Monitoraggio Remoto di IoT Suite, Piano 2, 52</w:t>
      </w:r>
    </w:p>
    <w:p w:rsidR="006F1393" w:rsidRDefault="006F1393">
      <w:pPr>
        <w:pStyle w:val="Index1"/>
        <w:tabs>
          <w:tab w:val="right" w:pos="5030"/>
        </w:tabs>
        <w:rPr>
          <w:noProof/>
        </w:rPr>
      </w:pPr>
      <w:r>
        <w:rPr>
          <w:noProof/>
        </w:rPr>
        <w:t>Office 2013, 23</w:t>
      </w:r>
    </w:p>
    <w:p w:rsidR="006F1393" w:rsidRDefault="006F1393">
      <w:pPr>
        <w:pStyle w:val="Index1"/>
        <w:tabs>
          <w:tab w:val="right" w:pos="5030"/>
        </w:tabs>
        <w:rPr>
          <w:noProof/>
        </w:rPr>
      </w:pPr>
      <w:r>
        <w:rPr>
          <w:noProof/>
        </w:rPr>
        <w:t>Office 2016 per Mac Standard, 24</w:t>
      </w:r>
    </w:p>
    <w:p w:rsidR="006F1393" w:rsidRDefault="006F1393">
      <w:pPr>
        <w:pStyle w:val="Index1"/>
        <w:tabs>
          <w:tab w:val="right" w:pos="5030"/>
        </w:tabs>
        <w:rPr>
          <w:noProof/>
        </w:rPr>
      </w:pPr>
      <w:r>
        <w:rPr>
          <w:noProof/>
        </w:rPr>
        <w:t>Office 365 Advanced eDiscovery, 63</w:t>
      </w:r>
    </w:p>
    <w:p w:rsidR="006F1393" w:rsidRDefault="006F1393">
      <w:pPr>
        <w:pStyle w:val="Index1"/>
        <w:tabs>
          <w:tab w:val="right" w:pos="5030"/>
        </w:tabs>
        <w:rPr>
          <w:noProof/>
        </w:rPr>
      </w:pPr>
      <w:r>
        <w:rPr>
          <w:noProof/>
        </w:rPr>
        <w:t>Office 365 Advanced Security Management (SL per Utente), 62</w:t>
      </w:r>
    </w:p>
    <w:p w:rsidR="006F1393" w:rsidRDefault="006F1393">
      <w:pPr>
        <w:pStyle w:val="Index1"/>
        <w:tabs>
          <w:tab w:val="right" w:pos="5030"/>
        </w:tabs>
        <w:rPr>
          <w:noProof/>
        </w:rPr>
      </w:pPr>
      <w:r>
        <w:rPr>
          <w:noProof/>
        </w:rPr>
        <w:t>Office 365 Business, 58</w:t>
      </w:r>
    </w:p>
    <w:p w:rsidR="006F1393" w:rsidRDefault="006F1393">
      <w:pPr>
        <w:pStyle w:val="Index1"/>
        <w:tabs>
          <w:tab w:val="right" w:pos="5030"/>
        </w:tabs>
        <w:rPr>
          <w:noProof/>
        </w:rPr>
      </w:pPr>
      <w:r>
        <w:rPr>
          <w:noProof/>
        </w:rPr>
        <w:t>Office 365 Business Essentials, 60</w:t>
      </w:r>
    </w:p>
    <w:p w:rsidR="006F1393" w:rsidRDefault="006F1393">
      <w:pPr>
        <w:pStyle w:val="Index1"/>
        <w:tabs>
          <w:tab w:val="right" w:pos="5030"/>
        </w:tabs>
        <w:rPr>
          <w:noProof/>
        </w:rPr>
      </w:pPr>
      <w:r>
        <w:rPr>
          <w:noProof/>
        </w:rPr>
        <w:t>Office 365 Business Premium, 60</w:t>
      </w:r>
    </w:p>
    <w:p w:rsidR="006F1393" w:rsidRDefault="006F1393">
      <w:pPr>
        <w:pStyle w:val="Index1"/>
        <w:tabs>
          <w:tab w:val="right" w:pos="5030"/>
        </w:tabs>
        <w:rPr>
          <w:noProof/>
        </w:rPr>
      </w:pPr>
      <w:r>
        <w:rPr>
          <w:noProof/>
        </w:rPr>
        <w:t>Office 365 Delve Analytics, 63</w:t>
      </w:r>
    </w:p>
    <w:p w:rsidR="006F1393" w:rsidRDefault="006F1393">
      <w:pPr>
        <w:pStyle w:val="Index1"/>
        <w:tabs>
          <w:tab w:val="right" w:pos="5030"/>
        </w:tabs>
        <w:rPr>
          <w:noProof/>
        </w:rPr>
      </w:pPr>
      <w:r>
        <w:rPr>
          <w:noProof/>
        </w:rPr>
        <w:t>Office 365 E3 da SA, 54</w:t>
      </w:r>
    </w:p>
    <w:p w:rsidR="006F1393" w:rsidRDefault="006F1393">
      <w:pPr>
        <w:pStyle w:val="Index1"/>
        <w:tabs>
          <w:tab w:val="right" w:pos="5030"/>
        </w:tabs>
        <w:rPr>
          <w:noProof/>
        </w:rPr>
      </w:pPr>
      <w:r>
        <w:rPr>
          <w:noProof/>
        </w:rPr>
        <w:t>Office 365 Education, 60</w:t>
      </w:r>
    </w:p>
    <w:p w:rsidR="006F1393" w:rsidRDefault="006F1393">
      <w:pPr>
        <w:pStyle w:val="Index1"/>
        <w:tabs>
          <w:tab w:val="right" w:pos="5030"/>
        </w:tabs>
        <w:rPr>
          <w:noProof/>
        </w:rPr>
      </w:pPr>
      <w:r>
        <w:rPr>
          <w:noProof/>
        </w:rPr>
        <w:t>Office 365 Education E5, 60</w:t>
      </w:r>
    </w:p>
    <w:p w:rsidR="006F1393" w:rsidRDefault="006F1393">
      <w:pPr>
        <w:pStyle w:val="Index1"/>
        <w:tabs>
          <w:tab w:val="right" w:pos="5030"/>
        </w:tabs>
        <w:rPr>
          <w:noProof/>
        </w:rPr>
      </w:pPr>
      <w:r>
        <w:rPr>
          <w:noProof/>
        </w:rPr>
        <w:t>Office 365 Enterprise E1, 15, 60</w:t>
      </w:r>
    </w:p>
    <w:p w:rsidR="006F1393" w:rsidRDefault="006F1393">
      <w:pPr>
        <w:pStyle w:val="Index1"/>
        <w:tabs>
          <w:tab w:val="right" w:pos="5030"/>
        </w:tabs>
        <w:rPr>
          <w:noProof/>
        </w:rPr>
      </w:pPr>
      <w:r>
        <w:rPr>
          <w:noProof/>
        </w:rPr>
        <w:t>Office 365 Enterprise E1 da SA, 60</w:t>
      </w:r>
    </w:p>
    <w:p w:rsidR="006F1393" w:rsidRDefault="006F1393">
      <w:pPr>
        <w:pStyle w:val="Index1"/>
        <w:tabs>
          <w:tab w:val="right" w:pos="5030"/>
        </w:tabs>
        <w:rPr>
          <w:noProof/>
        </w:rPr>
      </w:pPr>
      <w:r>
        <w:rPr>
          <w:noProof/>
        </w:rPr>
        <w:t>Office 365 Enterprise E1 e Microsoft Intune, 16</w:t>
      </w:r>
    </w:p>
    <w:p w:rsidR="006F1393" w:rsidRDefault="006F1393">
      <w:pPr>
        <w:pStyle w:val="Index1"/>
        <w:tabs>
          <w:tab w:val="right" w:pos="5030"/>
        </w:tabs>
        <w:rPr>
          <w:noProof/>
        </w:rPr>
      </w:pPr>
      <w:r>
        <w:rPr>
          <w:noProof/>
        </w:rPr>
        <w:t>Office 365 Enterprise E3, 16, 54, 60</w:t>
      </w:r>
    </w:p>
    <w:p w:rsidR="006F1393" w:rsidRDefault="006F1393">
      <w:pPr>
        <w:pStyle w:val="Index1"/>
        <w:tabs>
          <w:tab w:val="right" w:pos="5030"/>
        </w:tabs>
        <w:rPr>
          <w:noProof/>
        </w:rPr>
      </w:pPr>
      <w:r>
        <w:rPr>
          <w:noProof/>
        </w:rPr>
        <w:t>Office 365 Enterprise E3 da SA, 60</w:t>
      </w:r>
    </w:p>
    <w:p w:rsidR="006F1393" w:rsidRDefault="006F1393">
      <w:pPr>
        <w:pStyle w:val="Index1"/>
        <w:tabs>
          <w:tab w:val="right" w:pos="5030"/>
        </w:tabs>
        <w:rPr>
          <w:noProof/>
        </w:rPr>
      </w:pPr>
      <w:r>
        <w:rPr>
          <w:noProof/>
        </w:rPr>
        <w:t>Office 365 Enterprise E3 e Microsoft Intune, 16</w:t>
      </w:r>
    </w:p>
    <w:p w:rsidR="006F1393" w:rsidRDefault="006F1393">
      <w:pPr>
        <w:pStyle w:val="Index1"/>
        <w:tabs>
          <w:tab w:val="right" w:pos="5030"/>
        </w:tabs>
        <w:rPr>
          <w:noProof/>
        </w:rPr>
      </w:pPr>
      <w:r>
        <w:rPr>
          <w:noProof/>
        </w:rPr>
        <w:t>Office 365 Enterprise E4, 60</w:t>
      </w:r>
    </w:p>
    <w:p w:rsidR="006F1393" w:rsidRDefault="006F1393">
      <w:pPr>
        <w:pStyle w:val="Index1"/>
        <w:tabs>
          <w:tab w:val="right" w:pos="5030"/>
        </w:tabs>
        <w:rPr>
          <w:noProof/>
        </w:rPr>
      </w:pPr>
      <w:r>
        <w:rPr>
          <w:noProof/>
        </w:rPr>
        <w:t>Office 365 Enterprise E4 da SA, 60</w:t>
      </w:r>
    </w:p>
    <w:p w:rsidR="006F1393" w:rsidRDefault="006F1393">
      <w:pPr>
        <w:pStyle w:val="Index1"/>
        <w:tabs>
          <w:tab w:val="right" w:pos="5030"/>
        </w:tabs>
        <w:rPr>
          <w:noProof/>
        </w:rPr>
      </w:pPr>
      <w:r>
        <w:rPr>
          <w:noProof/>
        </w:rPr>
        <w:t>Office 365 Enterprise E5, 16</w:t>
      </w:r>
    </w:p>
    <w:p w:rsidR="006F1393" w:rsidRDefault="006F1393">
      <w:pPr>
        <w:pStyle w:val="Index1"/>
        <w:tabs>
          <w:tab w:val="right" w:pos="5030"/>
        </w:tabs>
        <w:rPr>
          <w:noProof/>
        </w:rPr>
      </w:pPr>
      <w:r>
        <w:rPr>
          <w:noProof/>
        </w:rPr>
        <w:t>Office 365 Enterprise E5 (SL per Utente), 60</w:t>
      </w:r>
    </w:p>
    <w:p w:rsidR="006F1393" w:rsidRDefault="006F1393">
      <w:pPr>
        <w:pStyle w:val="Index1"/>
        <w:tabs>
          <w:tab w:val="right" w:pos="5030"/>
        </w:tabs>
        <w:rPr>
          <w:noProof/>
        </w:rPr>
      </w:pPr>
      <w:r>
        <w:rPr>
          <w:noProof/>
        </w:rPr>
        <w:t>Office 365 Enterprise E5 da SA, 60</w:t>
      </w:r>
    </w:p>
    <w:p w:rsidR="006F1393" w:rsidRDefault="006F1393">
      <w:pPr>
        <w:pStyle w:val="Index1"/>
        <w:tabs>
          <w:tab w:val="right" w:pos="5030"/>
        </w:tabs>
        <w:rPr>
          <w:noProof/>
        </w:rPr>
      </w:pPr>
      <w:r>
        <w:rPr>
          <w:noProof/>
        </w:rPr>
        <w:t>Office 365 Enterprise E5 e Microsoft Intune, 16</w:t>
      </w:r>
    </w:p>
    <w:p w:rsidR="006F1393" w:rsidRDefault="006F1393">
      <w:pPr>
        <w:pStyle w:val="Index1"/>
        <w:tabs>
          <w:tab w:val="right" w:pos="5030"/>
        </w:tabs>
        <w:rPr>
          <w:noProof/>
        </w:rPr>
      </w:pPr>
      <w:r>
        <w:rPr>
          <w:noProof/>
        </w:rPr>
        <w:t>Office 365 Enterprise K1, 60</w:t>
      </w:r>
    </w:p>
    <w:p w:rsidR="006F1393" w:rsidRDefault="006F1393">
      <w:pPr>
        <w:pStyle w:val="Index1"/>
        <w:tabs>
          <w:tab w:val="right" w:pos="5030"/>
        </w:tabs>
        <w:rPr>
          <w:noProof/>
        </w:rPr>
      </w:pPr>
      <w:r>
        <w:rPr>
          <w:noProof/>
        </w:rPr>
        <w:t>Office 365 Extra File Storage 1 GB, 65</w:t>
      </w:r>
    </w:p>
    <w:p w:rsidR="006F1393" w:rsidRDefault="006F1393">
      <w:pPr>
        <w:pStyle w:val="Index1"/>
        <w:tabs>
          <w:tab w:val="right" w:pos="5030"/>
        </w:tabs>
        <w:rPr>
          <w:noProof/>
        </w:rPr>
      </w:pPr>
      <w:r>
        <w:rPr>
          <w:noProof/>
        </w:rPr>
        <w:t>Office 365 Midsize Business, 60, 62</w:t>
      </w:r>
    </w:p>
    <w:p w:rsidR="006F1393" w:rsidRDefault="006F1393">
      <w:pPr>
        <w:pStyle w:val="Index1"/>
        <w:tabs>
          <w:tab w:val="right" w:pos="5030"/>
        </w:tabs>
        <w:rPr>
          <w:noProof/>
        </w:rPr>
      </w:pPr>
      <w:r>
        <w:rPr>
          <w:noProof/>
        </w:rPr>
        <w:t>Office 365 Pro Plus, 80</w:t>
      </w:r>
    </w:p>
    <w:p w:rsidR="006F1393" w:rsidRDefault="006F1393">
      <w:pPr>
        <w:pStyle w:val="Index1"/>
        <w:tabs>
          <w:tab w:val="right" w:pos="5030"/>
        </w:tabs>
        <w:rPr>
          <w:noProof/>
        </w:rPr>
      </w:pPr>
      <w:r>
        <w:rPr>
          <w:noProof/>
        </w:rPr>
        <w:t>Office 365 ProPlus, 58</w:t>
      </w:r>
    </w:p>
    <w:p w:rsidR="006F1393" w:rsidRDefault="006F1393">
      <w:pPr>
        <w:pStyle w:val="Index1"/>
        <w:tabs>
          <w:tab w:val="right" w:pos="5030"/>
        </w:tabs>
        <w:rPr>
          <w:noProof/>
        </w:rPr>
      </w:pPr>
      <w:r>
        <w:rPr>
          <w:noProof/>
        </w:rPr>
        <w:t>Office 365 ProPlus da SA, 58</w:t>
      </w:r>
    </w:p>
    <w:p w:rsidR="006F1393" w:rsidRDefault="006F1393">
      <w:pPr>
        <w:pStyle w:val="Index1"/>
        <w:tabs>
          <w:tab w:val="right" w:pos="5030"/>
        </w:tabs>
        <w:rPr>
          <w:noProof/>
        </w:rPr>
      </w:pPr>
      <w:r>
        <w:rPr>
          <w:noProof/>
        </w:rPr>
        <w:t>Office 365Advanced Threat Protection, 64</w:t>
      </w:r>
    </w:p>
    <w:p w:rsidR="006F1393" w:rsidRDefault="006F1393">
      <w:pPr>
        <w:pStyle w:val="Index1"/>
        <w:tabs>
          <w:tab w:val="right" w:pos="5030"/>
        </w:tabs>
        <w:rPr>
          <w:noProof/>
        </w:rPr>
      </w:pPr>
      <w:r>
        <w:rPr>
          <w:noProof/>
        </w:rPr>
        <w:t>Office Multi Language Pack, 59</w:t>
      </w:r>
    </w:p>
    <w:p w:rsidR="006F1393" w:rsidRDefault="006F1393">
      <w:pPr>
        <w:pStyle w:val="Index1"/>
        <w:tabs>
          <w:tab w:val="right" w:pos="5030"/>
        </w:tabs>
        <w:rPr>
          <w:noProof/>
        </w:rPr>
      </w:pPr>
      <w:r>
        <w:rPr>
          <w:noProof/>
        </w:rPr>
        <w:t>Office Multi-Language Pack, 62</w:t>
      </w:r>
    </w:p>
    <w:p w:rsidR="006F1393" w:rsidRDefault="006F1393">
      <w:pPr>
        <w:pStyle w:val="Index1"/>
        <w:tabs>
          <w:tab w:val="right" w:pos="5030"/>
        </w:tabs>
        <w:rPr>
          <w:noProof/>
        </w:rPr>
      </w:pPr>
      <w:r>
        <w:rPr>
          <w:noProof/>
        </w:rPr>
        <w:t>Office Multi-Language Pack 2013, 23</w:t>
      </w:r>
    </w:p>
    <w:p w:rsidR="006F1393" w:rsidRDefault="006F1393">
      <w:pPr>
        <w:pStyle w:val="Index1"/>
        <w:tabs>
          <w:tab w:val="right" w:pos="5030"/>
        </w:tabs>
        <w:rPr>
          <w:noProof/>
        </w:rPr>
      </w:pPr>
      <w:r>
        <w:rPr>
          <w:noProof/>
        </w:rPr>
        <w:t>Office Online, 59</w:t>
      </w:r>
    </w:p>
    <w:p w:rsidR="006F1393" w:rsidRDefault="006F1393">
      <w:pPr>
        <w:pStyle w:val="Index1"/>
        <w:tabs>
          <w:tab w:val="right" w:pos="5030"/>
        </w:tabs>
        <w:rPr>
          <w:noProof/>
        </w:rPr>
      </w:pPr>
      <w:r>
        <w:rPr>
          <w:noProof/>
        </w:rPr>
        <w:t>Office Online per Office 365, 78</w:t>
      </w:r>
    </w:p>
    <w:p w:rsidR="006F1393" w:rsidRDefault="006F1393">
      <w:pPr>
        <w:pStyle w:val="Index1"/>
        <w:tabs>
          <w:tab w:val="right" w:pos="5030"/>
        </w:tabs>
        <w:rPr>
          <w:noProof/>
        </w:rPr>
      </w:pPr>
      <w:r>
        <w:rPr>
          <w:noProof/>
        </w:rPr>
        <w:t>Office per Mac 2011, 24</w:t>
      </w:r>
    </w:p>
    <w:p w:rsidR="006F1393" w:rsidRDefault="006F1393">
      <w:pPr>
        <w:pStyle w:val="Index1"/>
        <w:tabs>
          <w:tab w:val="right" w:pos="5030"/>
        </w:tabs>
        <w:rPr>
          <w:noProof/>
        </w:rPr>
      </w:pPr>
      <w:r>
        <w:rPr>
          <w:noProof/>
        </w:rPr>
        <w:t>Office per Mac Standard, 78</w:t>
      </w:r>
    </w:p>
    <w:p w:rsidR="006F1393" w:rsidRDefault="006F1393">
      <w:pPr>
        <w:pStyle w:val="Index1"/>
        <w:tabs>
          <w:tab w:val="right" w:pos="5030"/>
        </w:tabs>
        <w:rPr>
          <w:noProof/>
        </w:rPr>
      </w:pPr>
      <w:r>
        <w:rPr>
          <w:noProof/>
        </w:rPr>
        <w:t>Office Professional Plus, 59, 61, 78, 85</w:t>
      </w:r>
    </w:p>
    <w:p w:rsidR="006F1393" w:rsidRDefault="006F1393">
      <w:pPr>
        <w:pStyle w:val="Index1"/>
        <w:tabs>
          <w:tab w:val="right" w:pos="5030"/>
        </w:tabs>
        <w:rPr>
          <w:noProof/>
        </w:rPr>
      </w:pPr>
      <w:r>
        <w:rPr>
          <w:noProof/>
        </w:rPr>
        <w:t>Office Professional Plus 2013, 59</w:t>
      </w:r>
    </w:p>
    <w:p w:rsidR="006F1393" w:rsidRDefault="006F1393">
      <w:pPr>
        <w:pStyle w:val="Index1"/>
        <w:tabs>
          <w:tab w:val="right" w:pos="5030"/>
        </w:tabs>
        <w:rPr>
          <w:noProof/>
        </w:rPr>
      </w:pPr>
      <w:r>
        <w:rPr>
          <w:noProof/>
        </w:rPr>
        <w:t>Office Professional Plus 2016, 23, 37, 61</w:t>
      </w:r>
    </w:p>
    <w:p w:rsidR="006F1393" w:rsidRDefault="006F1393">
      <w:pPr>
        <w:pStyle w:val="Index1"/>
        <w:tabs>
          <w:tab w:val="right" w:pos="5030"/>
        </w:tabs>
        <w:rPr>
          <w:noProof/>
        </w:rPr>
      </w:pPr>
      <w:r>
        <w:rPr>
          <w:noProof/>
        </w:rPr>
        <w:t>Office Standard, 59, 78, 85</w:t>
      </w:r>
    </w:p>
    <w:p w:rsidR="006F1393" w:rsidRDefault="006F1393">
      <w:pPr>
        <w:pStyle w:val="Index1"/>
        <w:tabs>
          <w:tab w:val="right" w:pos="5030"/>
        </w:tabs>
        <w:rPr>
          <w:noProof/>
        </w:rPr>
      </w:pPr>
      <w:r>
        <w:rPr>
          <w:noProof/>
        </w:rPr>
        <w:t>Office Standard 2016, 23</w:t>
      </w:r>
    </w:p>
    <w:p w:rsidR="006F1393" w:rsidRDefault="006F1393">
      <w:pPr>
        <w:pStyle w:val="Index1"/>
        <w:tabs>
          <w:tab w:val="right" w:pos="5030"/>
        </w:tabs>
        <w:rPr>
          <w:noProof/>
        </w:rPr>
      </w:pPr>
      <w:r>
        <w:rPr>
          <w:noProof/>
        </w:rPr>
        <w:t>OneDrive for Business Piano 1, 64</w:t>
      </w:r>
    </w:p>
    <w:p w:rsidR="006F1393" w:rsidRDefault="006F1393">
      <w:pPr>
        <w:pStyle w:val="Index1"/>
        <w:tabs>
          <w:tab w:val="right" w:pos="5030"/>
        </w:tabs>
        <w:rPr>
          <w:noProof/>
        </w:rPr>
      </w:pPr>
      <w:r>
        <w:rPr>
          <w:noProof/>
        </w:rPr>
        <w:t>OneDrive for Business Piano 2, 64</w:t>
      </w:r>
    </w:p>
    <w:p w:rsidR="006F1393" w:rsidRDefault="006F1393">
      <w:pPr>
        <w:pStyle w:val="Index1"/>
        <w:tabs>
          <w:tab w:val="right" w:pos="5030"/>
        </w:tabs>
        <w:rPr>
          <w:noProof/>
        </w:rPr>
      </w:pPr>
      <w:r>
        <w:rPr>
          <w:noProof/>
        </w:rPr>
        <w:t>Operations Management Suite E2, 52</w:t>
      </w:r>
    </w:p>
    <w:p w:rsidR="006F1393" w:rsidRDefault="006F1393">
      <w:pPr>
        <w:pStyle w:val="Index1"/>
        <w:tabs>
          <w:tab w:val="right" w:pos="5030"/>
        </w:tabs>
        <w:rPr>
          <w:noProof/>
        </w:rPr>
      </w:pPr>
      <w:r>
        <w:rPr>
          <w:noProof/>
        </w:rPr>
        <w:t>Outlook 2016, 23</w:t>
      </w:r>
    </w:p>
    <w:p w:rsidR="006F1393" w:rsidRDefault="006F1393">
      <w:pPr>
        <w:pStyle w:val="Index1"/>
        <w:tabs>
          <w:tab w:val="right" w:pos="5030"/>
        </w:tabs>
        <w:rPr>
          <w:noProof/>
        </w:rPr>
      </w:pPr>
      <w:r>
        <w:rPr>
          <w:noProof/>
        </w:rPr>
        <w:t>Outlook 2016 per Mac, 24</w:t>
      </w:r>
    </w:p>
    <w:p w:rsidR="006F1393" w:rsidRDefault="006F1393">
      <w:pPr>
        <w:pStyle w:val="Index1"/>
        <w:tabs>
          <w:tab w:val="right" w:pos="5030"/>
        </w:tabs>
        <w:rPr>
          <w:noProof/>
        </w:rPr>
      </w:pPr>
      <w:r>
        <w:rPr>
          <w:noProof/>
        </w:rPr>
        <w:t>Parature Enterprise, 58</w:t>
      </w:r>
    </w:p>
    <w:p w:rsidR="006F1393" w:rsidRDefault="006F1393">
      <w:pPr>
        <w:pStyle w:val="Index1"/>
        <w:tabs>
          <w:tab w:val="right" w:pos="5030"/>
        </w:tabs>
        <w:rPr>
          <w:noProof/>
        </w:rPr>
      </w:pPr>
      <w:r>
        <w:rPr>
          <w:noProof/>
        </w:rPr>
        <w:t>Piattaforme MSDN, 36</w:t>
      </w:r>
    </w:p>
    <w:p w:rsidR="006F1393" w:rsidRDefault="006F1393">
      <w:pPr>
        <w:pStyle w:val="Index1"/>
        <w:tabs>
          <w:tab w:val="right" w:pos="5030"/>
        </w:tabs>
        <w:rPr>
          <w:noProof/>
        </w:rPr>
      </w:pPr>
      <w:r>
        <w:rPr>
          <w:noProof/>
        </w:rPr>
        <w:t>Plus CAL per Skype for Business, 28</w:t>
      </w:r>
    </w:p>
    <w:p w:rsidR="006F1393" w:rsidRDefault="006F1393">
      <w:pPr>
        <w:pStyle w:val="Index1"/>
        <w:tabs>
          <w:tab w:val="right" w:pos="5030"/>
        </w:tabs>
        <w:rPr>
          <w:noProof/>
        </w:rPr>
      </w:pPr>
      <w:r>
        <w:rPr>
          <w:noProof/>
        </w:rPr>
        <w:t>Plus CAL per Skype for Business Server 2015, 28</w:t>
      </w:r>
    </w:p>
    <w:p w:rsidR="006F1393" w:rsidRDefault="006F1393">
      <w:pPr>
        <w:pStyle w:val="Index1"/>
        <w:tabs>
          <w:tab w:val="right" w:pos="5030"/>
        </w:tabs>
        <w:rPr>
          <w:noProof/>
        </w:rPr>
      </w:pPr>
      <w:r>
        <w:rPr>
          <w:noProof/>
        </w:rPr>
        <w:t>Portale di Microsoft Dynamics CRM Online, 56</w:t>
      </w:r>
    </w:p>
    <w:p w:rsidR="006F1393" w:rsidRDefault="006F1393">
      <w:pPr>
        <w:pStyle w:val="Index1"/>
        <w:tabs>
          <w:tab w:val="right" w:pos="5030"/>
        </w:tabs>
        <w:rPr>
          <w:noProof/>
        </w:rPr>
      </w:pPr>
      <w:r>
        <w:rPr>
          <w:noProof/>
        </w:rPr>
        <w:t>Post Aggiuntivi di Microsoft Social Engagement, 57</w:t>
      </w:r>
    </w:p>
    <w:p w:rsidR="006F1393" w:rsidRDefault="006F1393">
      <w:pPr>
        <w:pStyle w:val="Index1"/>
        <w:tabs>
          <w:tab w:val="right" w:pos="5030"/>
        </w:tabs>
        <w:rPr>
          <w:noProof/>
        </w:rPr>
      </w:pPr>
      <w:r>
        <w:rPr>
          <w:noProof/>
        </w:rPr>
        <w:t>Power BI Pro, 69</w:t>
      </w:r>
    </w:p>
    <w:p w:rsidR="006F1393" w:rsidRDefault="006F1393">
      <w:pPr>
        <w:pStyle w:val="Index1"/>
        <w:tabs>
          <w:tab w:val="right" w:pos="5030"/>
        </w:tabs>
        <w:rPr>
          <w:noProof/>
        </w:rPr>
      </w:pPr>
      <w:r>
        <w:rPr>
          <w:noProof/>
        </w:rPr>
        <w:t>Power BI Pro A, 69</w:t>
      </w:r>
    </w:p>
    <w:p w:rsidR="006F1393" w:rsidRDefault="006F1393">
      <w:pPr>
        <w:pStyle w:val="Index1"/>
        <w:tabs>
          <w:tab w:val="right" w:pos="5030"/>
        </w:tabs>
        <w:rPr>
          <w:noProof/>
        </w:rPr>
      </w:pPr>
      <w:r>
        <w:rPr>
          <w:noProof/>
        </w:rPr>
        <w:t>PowerPoint 2016, 23</w:t>
      </w:r>
    </w:p>
    <w:p w:rsidR="006F1393" w:rsidRDefault="006F1393">
      <w:pPr>
        <w:pStyle w:val="Index1"/>
        <w:tabs>
          <w:tab w:val="right" w:pos="5030"/>
        </w:tabs>
        <w:rPr>
          <w:noProof/>
        </w:rPr>
      </w:pPr>
      <w:r>
        <w:rPr>
          <w:noProof/>
        </w:rPr>
        <w:t>PowerPoint 2016 per Mac, 24</w:t>
      </w:r>
    </w:p>
    <w:p w:rsidR="006F1393" w:rsidRDefault="006F1393">
      <w:pPr>
        <w:pStyle w:val="Index1"/>
        <w:tabs>
          <w:tab w:val="right" w:pos="5030"/>
        </w:tabs>
        <w:rPr>
          <w:noProof/>
        </w:rPr>
      </w:pPr>
      <w:r>
        <w:rPr>
          <w:noProof/>
        </w:rPr>
        <w:lastRenderedPageBreak/>
        <w:t>Professional CAL per Microsoft Dynamics CRM, 57</w:t>
      </w:r>
    </w:p>
    <w:p w:rsidR="006F1393" w:rsidRDefault="006F1393">
      <w:pPr>
        <w:pStyle w:val="Index1"/>
        <w:tabs>
          <w:tab w:val="right" w:pos="5030"/>
        </w:tabs>
        <w:rPr>
          <w:noProof/>
        </w:rPr>
      </w:pPr>
      <w:r>
        <w:rPr>
          <w:noProof/>
        </w:rPr>
        <w:t>Professional CAL per Microsoft Dynamics CRM 2016, 20</w:t>
      </w:r>
    </w:p>
    <w:p w:rsidR="006F1393" w:rsidRDefault="006F1393">
      <w:pPr>
        <w:pStyle w:val="Index1"/>
        <w:tabs>
          <w:tab w:val="right" w:pos="5030"/>
        </w:tabs>
        <w:rPr>
          <w:noProof/>
        </w:rPr>
      </w:pPr>
      <w:r>
        <w:rPr>
          <w:noProof/>
        </w:rPr>
        <w:t>Project 2013, 26</w:t>
      </w:r>
    </w:p>
    <w:p w:rsidR="006F1393" w:rsidRDefault="006F1393">
      <w:pPr>
        <w:pStyle w:val="Index1"/>
        <w:tabs>
          <w:tab w:val="right" w:pos="5030"/>
        </w:tabs>
        <w:rPr>
          <w:noProof/>
        </w:rPr>
      </w:pPr>
      <w:r>
        <w:rPr>
          <w:noProof/>
        </w:rPr>
        <w:t>Project Online Essentials, 64</w:t>
      </w:r>
    </w:p>
    <w:p w:rsidR="006F1393" w:rsidRDefault="006F1393">
      <w:pPr>
        <w:pStyle w:val="Index1"/>
        <w:tabs>
          <w:tab w:val="right" w:pos="5030"/>
        </w:tabs>
        <w:rPr>
          <w:noProof/>
        </w:rPr>
      </w:pPr>
      <w:r>
        <w:rPr>
          <w:noProof/>
        </w:rPr>
        <w:t>Project Online Premium, 65</w:t>
      </w:r>
    </w:p>
    <w:p w:rsidR="006F1393" w:rsidRDefault="006F1393">
      <w:pPr>
        <w:pStyle w:val="Index1"/>
        <w:tabs>
          <w:tab w:val="right" w:pos="5030"/>
        </w:tabs>
        <w:rPr>
          <w:noProof/>
        </w:rPr>
      </w:pPr>
      <w:r>
        <w:rPr>
          <w:noProof/>
        </w:rPr>
        <w:t>Project Online Premium da SA, 65</w:t>
      </w:r>
    </w:p>
    <w:p w:rsidR="006F1393" w:rsidRDefault="006F1393">
      <w:pPr>
        <w:pStyle w:val="Index1"/>
        <w:tabs>
          <w:tab w:val="right" w:pos="5030"/>
        </w:tabs>
        <w:rPr>
          <w:noProof/>
        </w:rPr>
      </w:pPr>
      <w:r>
        <w:rPr>
          <w:noProof/>
        </w:rPr>
        <w:t>Project Online Professional, 64</w:t>
      </w:r>
    </w:p>
    <w:p w:rsidR="006F1393" w:rsidRDefault="006F1393">
      <w:pPr>
        <w:pStyle w:val="Index1"/>
        <w:tabs>
          <w:tab w:val="right" w:pos="5030"/>
        </w:tabs>
        <w:rPr>
          <w:noProof/>
        </w:rPr>
      </w:pPr>
      <w:r>
        <w:rPr>
          <w:noProof/>
        </w:rPr>
        <w:t>Project Online Professional da SA, 64</w:t>
      </w:r>
    </w:p>
    <w:p w:rsidR="006F1393" w:rsidRDefault="006F1393">
      <w:pPr>
        <w:pStyle w:val="Index1"/>
        <w:tabs>
          <w:tab w:val="right" w:pos="5030"/>
        </w:tabs>
        <w:rPr>
          <w:noProof/>
        </w:rPr>
      </w:pPr>
      <w:r>
        <w:rPr>
          <w:noProof/>
        </w:rPr>
        <w:t>Project Professional, 85</w:t>
      </w:r>
    </w:p>
    <w:p w:rsidR="006F1393" w:rsidRDefault="006F1393">
      <w:pPr>
        <w:pStyle w:val="Index1"/>
        <w:tabs>
          <w:tab w:val="right" w:pos="5030"/>
        </w:tabs>
        <w:rPr>
          <w:noProof/>
        </w:rPr>
      </w:pPr>
      <w:r>
        <w:rPr>
          <w:noProof/>
        </w:rPr>
        <w:t>Project Professional 2016, 23</w:t>
      </w:r>
    </w:p>
    <w:p w:rsidR="006F1393" w:rsidRDefault="006F1393">
      <w:pPr>
        <w:pStyle w:val="Index1"/>
        <w:tabs>
          <w:tab w:val="right" w:pos="5030"/>
        </w:tabs>
        <w:rPr>
          <w:noProof/>
        </w:rPr>
      </w:pPr>
      <w:r>
        <w:rPr>
          <w:noProof/>
        </w:rPr>
        <w:t>Project Server 2016, 23, 26</w:t>
      </w:r>
    </w:p>
    <w:p w:rsidR="006F1393" w:rsidRDefault="006F1393">
      <w:pPr>
        <w:pStyle w:val="Index1"/>
        <w:tabs>
          <w:tab w:val="right" w:pos="5030"/>
        </w:tabs>
        <w:rPr>
          <w:noProof/>
        </w:rPr>
      </w:pPr>
      <w:r>
        <w:rPr>
          <w:noProof/>
        </w:rPr>
        <w:t>Project Standard, 79, 85</w:t>
      </w:r>
    </w:p>
    <w:p w:rsidR="006F1393" w:rsidRDefault="006F1393">
      <w:pPr>
        <w:pStyle w:val="Index1"/>
        <w:tabs>
          <w:tab w:val="right" w:pos="5030"/>
        </w:tabs>
        <w:rPr>
          <w:noProof/>
        </w:rPr>
      </w:pPr>
      <w:r>
        <w:rPr>
          <w:noProof/>
        </w:rPr>
        <w:t>Project Standard 2016, 23</w:t>
      </w:r>
    </w:p>
    <w:p w:rsidR="006F1393" w:rsidRDefault="006F1393">
      <w:pPr>
        <w:pStyle w:val="Index1"/>
        <w:tabs>
          <w:tab w:val="right" w:pos="5030"/>
        </w:tabs>
        <w:rPr>
          <w:noProof/>
        </w:rPr>
      </w:pPr>
      <w:r>
        <w:rPr>
          <w:noProof/>
        </w:rPr>
        <w:t>Publisher 2016, 23</w:t>
      </w:r>
    </w:p>
    <w:p w:rsidR="006F1393" w:rsidRDefault="006F1393">
      <w:pPr>
        <w:pStyle w:val="Index1"/>
        <w:tabs>
          <w:tab w:val="right" w:pos="5030"/>
        </w:tabs>
        <w:rPr>
          <w:noProof/>
        </w:rPr>
      </w:pPr>
      <w:r>
        <w:rPr>
          <w:noProof/>
        </w:rPr>
        <w:t>R Server 2016 per Hadoop, 29</w:t>
      </w:r>
    </w:p>
    <w:p w:rsidR="006F1393" w:rsidRDefault="006F1393">
      <w:pPr>
        <w:pStyle w:val="Index1"/>
        <w:tabs>
          <w:tab w:val="right" w:pos="5030"/>
        </w:tabs>
        <w:rPr>
          <w:noProof/>
        </w:rPr>
      </w:pPr>
      <w:r>
        <w:rPr>
          <w:noProof/>
        </w:rPr>
        <w:t>R Server 2016 per Linux, 29</w:t>
      </w:r>
    </w:p>
    <w:p w:rsidR="006F1393" w:rsidRDefault="006F1393">
      <w:pPr>
        <w:pStyle w:val="Index1"/>
        <w:tabs>
          <w:tab w:val="right" w:pos="5030"/>
        </w:tabs>
        <w:rPr>
          <w:noProof/>
        </w:rPr>
      </w:pPr>
      <w:r>
        <w:rPr>
          <w:noProof/>
        </w:rPr>
        <w:t>R Server 2016 per Teradata DB, 29</w:t>
      </w:r>
    </w:p>
    <w:p w:rsidR="006F1393" w:rsidRDefault="006F1393">
      <w:pPr>
        <w:pStyle w:val="Index1"/>
        <w:tabs>
          <w:tab w:val="right" w:pos="5030"/>
        </w:tabs>
        <w:rPr>
          <w:noProof/>
        </w:rPr>
      </w:pPr>
      <w:r>
        <w:rPr>
          <w:noProof/>
        </w:rPr>
        <w:t>Record Aggiuntivi di Parature, 58</w:t>
      </w:r>
    </w:p>
    <w:p w:rsidR="006F1393" w:rsidRDefault="006F1393">
      <w:pPr>
        <w:pStyle w:val="Index1"/>
        <w:tabs>
          <w:tab w:val="right" w:pos="5030"/>
        </w:tabs>
        <w:rPr>
          <w:noProof/>
        </w:rPr>
      </w:pPr>
      <w:r>
        <w:rPr>
          <w:noProof/>
        </w:rPr>
        <w:t>RemoteApp di Azure (SL per Utente), 51</w:t>
      </w:r>
    </w:p>
    <w:p w:rsidR="006F1393" w:rsidRDefault="006F1393">
      <w:pPr>
        <w:pStyle w:val="Index1"/>
        <w:tabs>
          <w:tab w:val="right" w:pos="5030"/>
        </w:tabs>
        <w:rPr>
          <w:noProof/>
        </w:rPr>
      </w:pPr>
      <w:r>
        <w:rPr>
          <w:noProof/>
        </w:rPr>
        <w:t>Reparti Aggiuntivi di Parature Enterprise, 58</w:t>
      </w:r>
    </w:p>
    <w:p w:rsidR="006F1393" w:rsidRDefault="006F1393">
      <w:pPr>
        <w:pStyle w:val="Index1"/>
        <w:tabs>
          <w:tab w:val="right" w:pos="5030"/>
        </w:tabs>
        <w:rPr>
          <w:noProof/>
        </w:rPr>
      </w:pPr>
      <w:r>
        <w:rPr>
          <w:noProof/>
        </w:rPr>
        <w:t>Self Serve CAL per Microsoft Dynamics AX 2012 R3, 19</w:t>
      </w:r>
    </w:p>
    <w:p w:rsidR="006F1393" w:rsidRDefault="006F1393">
      <w:pPr>
        <w:pStyle w:val="Index1"/>
        <w:tabs>
          <w:tab w:val="right" w:pos="5030"/>
        </w:tabs>
        <w:rPr>
          <w:noProof/>
        </w:rPr>
      </w:pPr>
      <w:r>
        <w:rPr>
          <w:noProof/>
        </w:rPr>
        <w:t>Servizi della Piattaforma Microsoft Azure, 86</w:t>
      </w:r>
    </w:p>
    <w:p w:rsidR="006F1393" w:rsidRDefault="006F1393">
      <w:pPr>
        <w:pStyle w:val="Index1"/>
        <w:tabs>
          <w:tab w:val="right" w:pos="5030"/>
        </w:tabs>
        <w:rPr>
          <w:noProof/>
        </w:rPr>
      </w:pPr>
      <w:r>
        <w:rPr>
          <w:noProof/>
        </w:rPr>
        <w:t>Servizi Microsoft Azure, 51, 85, 86</w:t>
      </w:r>
    </w:p>
    <w:p w:rsidR="006F1393" w:rsidRDefault="006F1393">
      <w:pPr>
        <w:pStyle w:val="Index1"/>
        <w:tabs>
          <w:tab w:val="right" w:pos="5030"/>
        </w:tabs>
        <w:rPr>
          <w:noProof/>
        </w:rPr>
      </w:pPr>
      <w:r>
        <w:rPr>
          <w:noProof/>
        </w:rPr>
        <w:t>Servizio di Importazione per Office 365, 64</w:t>
      </w:r>
    </w:p>
    <w:p w:rsidR="006F1393" w:rsidRDefault="006F1393">
      <w:pPr>
        <w:pStyle w:val="Index1"/>
        <w:tabs>
          <w:tab w:val="right" w:pos="5030"/>
        </w:tabs>
        <w:rPr>
          <w:noProof/>
        </w:rPr>
      </w:pPr>
      <w:r>
        <w:rPr>
          <w:noProof/>
        </w:rPr>
        <w:t>SharePoint Online, 78</w:t>
      </w:r>
    </w:p>
    <w:p w:rsidR="006F1393" w:rsidRDefault="006F1393">
      <w:pPr>
        <w:pStyle w:val="Index1"/>
        <w:tabs>
          <w:tab w:val="right" w:pos="5030"/>
        </w:tabs>
        <w:rPr>
          <w:noProof/>
        </w:rPr>
      </w:pPr>
      <w:r>
        <w:rPr>
          <w:noProof/>
        </w:rPr>
        <w:t>SharePoint Online Piano 1, 65</w:t>
      </w:r>
    </w:p>
    <w:p w:rsidR="006F1393" w:rsidRDefault="006F1393">
      <w:pPr>
        <w:pStyle w:val="Index1"/>
        <w:tabs>
          <w:tab w:val="right" w:pos="5030"/>
        </w:tabs>
        <w:rPr>
          <w:noProof/>
        </w:rPr>
      </w:pPr>
      <w:r>
        <w:rPr>
          <w:noProof/>
        </w:rPr>
        <w:t>SharePoint Online Piano 1 o 2, 27</w:t>
      </w:r>
    </w:p>
    <w:p w:rsidR="006F1393" w:rsidRDefault="006F1393">
      <w:pPr>
        <w:pStyle w:val="Index1"/>
        <w:tabs>
          <w:tab w:val="right" w:pos="5030"/>
        </w:tabs>
        <w:rPr>
          <w:noProof/>
        </w:rPr>
      </w:pPr>
      <w:r>
        <w:rPr>
          <w:noProof/>
        </w:rPr>
        <w:t>SharePoint Online Piano 2, 27, 65</w:t>
      </w:r>
    </w:p>
    <w:p w:rsidR="006F1393" w:rsidRDefault="006F1393">
      <w:pPr>
        <w:pStyle w:val="Index1"/>
        <w:tabs>
          <w:tab w:val="right" w:pos="5030"/>
        </w:tabs>
        <w:rPr>
          <w:noProof/>
        </w:rPr>
      </w:pPr>
      <w:r>
        <w:rPr>
          <w:noProof/>
        </w:rPr>
        <w:t>SharePoint Server, 84</w:t>
      </w:r>
    </w:p>
    <w:p w:rsidR="006F1393" w:rsidRDefault="006F1393">
      <w:pPr>
        <w:pStyle w:val="Index1"/>
        <w:tabs>
          <w:tab w:val="right" w:pos="5030"/>
        </w:tabs>
        <w:rPr>
          <w:noProof/>
        </w:rPr>
      </w:pPr>
      <w:r>
        <w:rPr>
          <w:noProof/>
        </w:rPr>
        <w:t>SharePoint Server 2013, 27</w:t>
      </w:r>
    </w:p>
    <w:p w:rsidR="006F1393" w:rsidRDefault="006F1393">
      <w:pPr>
        <w:pStyle w:val="Index1"/>
        <w:tabs>
          <w:tab w:val="right" w:pos="5030"/>
        </w:tabs>
        <w:rPr>
          <w:noProof/>
        </w:rPr>
      </w:pPr>
      <w:r>
        <w:rPr>
          <w:noProof/>
        </w:rPr>
        <w:t>SharePoint Server 2016, 27</w:t>
      </w:r>
    </w:p>
    <w:p w:rsidR="006F1393" w:rsidRDefault="006F1393">
      <w:pPr>
        <w:pStyle w:val="Index1"/>
        <w:tabs>
          <w:tab w:val="right" w:pos="5030"/>
        </w:tabs>
        <w:rPr>
          <w:noProof/>
        </w:rPr>
      </w:pPr>
      <w:r>
        <w:rPr>
          <w:noProof/>
        </w:rPr>
        <w:t>Skype for Business 2016, 23</w:t>
      </w:r>
    </w:p>
    <w:p w:rsidR="006F1393" w:rsidRDefault="006F1393">
      <w:pPr>
        <w:pStyle w:val="Index1"/>
        <w:tabs>
          <w:tab w:val="right" w:pos="5030"/>
        </w:tabs>
        <w:rPr>
          <w:noProof/>
        </w:rPr>
      </w:pPr>
      <w:r>
        <w:rPr>
          <w:noProof/>
        </w:rPr>
        <w:t>Skype for Business Online Cloud PBX, 66</w:t>
      </w:r>
    </w:p>
    <w:p w:rsidR="006F1393" w:rsidRDefault="006F1393">
      <w:pPr>
        <w:pStyle w:val="Index1"/>
        <w:tabs>
          <w:tab w:val="right" w:pos="5030"/>
        </w:tabs>
        <w:rPr>
          <w:noProof/>
        </w:rPr>
      </w:pPr>
      <w:r>
        <w:rPr>
          <w:noProof/>
        </w:rPr>
        <w:t>Skype for Business Online Piano 1, 28, 66</w:t>
      </w:r>
    </w:p>
    <w:p w:rsidR="006F1393" w:rsidRDefault="006F1393">
      <w:pPr>
        <w:pStyle w:val="Index1"/>
        <w:tabs>
          <w:tab w:val="right" w:pos="5030"/>
        </w:tabs>
        <w:rPr>
          <w:noProof/>
        </w:rPr>
      </w:pPr>
      <w:r>
        <w:rPr>
          <w:noProof/>
        </w:rPr>
        <w:t>Skype for Business Online Piano 2, 28, 66</w:t>
      </w:r>
    </w:p>
    <w:p w:rsidR="006F1393" w:rsidRDefault="006F1393">
      <w:pPr>
        <w:pStyle w:val="Index1"/>
        <w:tabs>
          <w:tab w:val="right" w:pos="5030"/>
        </w:tabs>
        <w:rPr>
          <w:noProof/>
        </w:rPr>
      </w:pPr>
      <w:r>
        <w:rPr>
          <w:noProof/>
        </w:rPr>
        <w:t>Skype for Business Online Piano PSTN Calling, 66</w:t>
      </w:r>
    </w:p>
    <w:p w:rsidR="006F1393" w:rsidRDefault="006F1393">
      <w:pPr>
        <w:pStyle w:val="Index1"/>
        <w:tabs>
          <w:tab w:val="right" w:pos="5030"/>
        </w:tabs>
        <w:rPr>
          <w:noProof/>
        </w:rPr>
      </w:pPr>
      <w:r>
        <w:rPr>
          <w:noProof/>
        </w:rPr>
        <w:t>Skype for Business Online Piano PSTN Skype for Business Online PSTN Conferencing, 66</w:t>
      </w:r>
    </w:p>
    <w:p w:rsidR="006F1393" w:rsidRDefault="006F1393">
      <w:pPr>
        <w:pStyle w:val="Index1"/>
        <w:tabs>
          <w:tab w:val="right" w:pos="5030"/>
        </w:tabs>
        <w:rPr>
          <w:noProof/>
        </w:rPr>
      </w:pPr>
      <w:r>
        <w:rPr>
          <w:noProof/>
        </w:rPr>
        <w:t>Skype for Business Server 2015, 28</w:t>
      </w:r>
    </w:p>
    <w:p w:rsidR="006F1393" w:rsidRDefault="006F1393">
      <w:pPr>
        <w:pStyle w:val="Index1"/>
        <w:tabs>
          <w:tab w:val="right" w:pos="5030"/>
        </w:tabs>
        <w:rPr>
          <w:noProof/>
        </w:rPr>
      </w:pPr>
      <w:r>
        <w:rPr>
          <w:noProof/>
        </w:rPr>
        <w:t>SL Add-on per Utente per Microsoft Intune Extra Storage 1 GB, 55</w:t>
      </w:r>
    </w:p>
    <w:p w:rsidR="006F1393" w:rsidRDefault="006F1393">
      <w:pPr>
        <w:pStyle w:val="Index1"/>
        <w:tabs>
          <w:tab w:val="right" w:pos="5030"/>
        </w:tabs>
        <w:rPr>
          <w:noProof/>
        </w:rPr>
      </w:pPr>
      <w:r>
        <w:rPr>
          <w:noProof/>
        </w:rPr>
        <w:t>società in possesso di SQL Server 2016 Enterprise, 30</w:t>
      </w:r>
    </w:p>
    <w:p w:rsidR="006F1393" w:rsidRDefault="006F1393">
      <w:pPr>
        <w:pStyle w:val="Index1"/>
        <w:tabs>
          <w:tab w:val="right" w:pos="5030"/>
        </w:tabs>
        <w:rPr>
          <w:noProof/>
        </w:rPr>
      </w:pPr>
      <w:r>
        <w:rPr>
          <w:noProof/>
        </w:rPr>
        <w:t>Sottoscrizione Mensile della Commissione per Bing Maps Asset Management for Windows Platform, 67</w:t>
      </w:r>
    </w:p>
    <w:p w:rsidR="006F1393" w:rsidRDefault="006F1393">
      <w:pPr>
        <w:pStyle w:val="Index1"/>
        <w:tabs>
          <w:tab w:val="right" w:pos="5030"/>
        </w:tabs>
        <w:rPr>
          <w:noProof/>
        </w:rPr>
      </w:pPr>
      <w:r>
        <w:rPr>
          <w:noProof/>
        </w:rPr>
        <w:t>Sottoscrizione Mensile della Commissione per Bing Maps Enterprise, 67</w:t>
      </w:r>
    </w:p>
    <w:p w:rsidR="006F1393" w:rsidRDefault="006F1393">
      <w:pPr>
        <w:pStyle w:val="Index1"/>
        <w:tabs>
          <w:tab w:val="right" w:pos="5030"/>
        </w:tabs>
        <w:rPr>
          <w:noProof/>
        </w:rPr>
      </w:pPr>
      <w:r>
        <w:rPr>
          <w:noProof/>
        </w:rPr>
        <w:t>Sottoscrizione Mensile della Licenza Per Utente Conosciuto per Bing Maps, 67</w:t>
      </w:r>
    </w:p>
    <w:p w:rsidR="006F1393" w:rsidRDefault="006F1393">
      <w:pPr>
        <w:pStyle w:val="Index1"/>
        <w:tabs>
          <w:tab w:val="right" w:pos="5030"/>
        </w:tabs>
        <w:rPr>
          <w:noProof/>
        </w:rPr>
      </w:pPr>
      <w:r>
        <w:rPr>
          <w:noProof/>
        </w:rPr>
        <w:t>Sottoscrizione Mensile della Licenza Per Utente Conosciuto per Bing Maps (5.000), 67</w:t>
      </w:r>
    </w:p>
    <w:p w:rsidR="006F1393" w:rsidRDefault="006F1393">
      <w:pPr>
        <w:pStyle w:val="Index1"/>
        <w:tabs>
          <w:tab w:val="right" w:pos="5030"/>
        </w:tabs>
        <w:rPr>
          <w:noProof/>
        </w:rPr>
      </w:pPr>
      <w:r>
        <w:rPr>
          <w:noProof/>
        </w:rPr>
        <w:t>Sottoscrizione Mensile della Licenza Per Utente Conosciuto per Bing Maps Light (5.000), 67</w:t>
      </w:r>
    </w:p>
    <w:p w:rsidR="006F1393" w:rsidRDefault="006F1393">
      <w:pPr>
        <w:pStyle w:val="Index1"/>
        <w:tabs>
          <w:tab w:val="right" w:pos="5030"/>
        </w:tabs>
        <w:rPr>
          <w:noProof/>
        </w:rPr>
      </w:pPr>
      <w:r>
        <w:rPr>
          <w:noProof/>
        </w:rPr>
        <w:t>Sottoscrizione Mensile della Licenza Per Utente Conosciuto per Bing Maps Light (500), 67</w:t>
      </w:r>
    </w:p>
    <w:p w:rsidR="006F1393" w:rsidRDefault="006F1393">
      <w:pPr>
        <w:pStyle w:val="Index1"/>
        <w:tabs>
          <w:tab w:val="right" w:pos="5030"/>
        </w:tabs>
        <w:rPr>
          <w:noProof/>
        </w:rPr>
      </w:pPr>
      <w:r>
        <w:rPr>
          <w:noProof/>
        </w:rPr>
        <w:t>Sottoscrizione Mensile di 100.000 Transazioni per l’Utilizzo del Sito Web Interno di Bing Maps, 67</w:t>
      </w:r>
    </w:p>
    <w:p w:rsidR="006F1393" w:rsidRDefault="006F1393">
      <w:pPr>
        <w:pStyle w:val="Index1"/>
        <w:tabs>
          <w:tab w:val="right" w:pos="5030"/>
        </w:tabs>
        <w:rPr>
          <w:noProof/>
        </w:rPr>
      </w:pPr>
      <w:r>
        <w:rPr>
          <w:noProof/>
        </w:rPr>
        <w:t>Sottoscrizione Mensile di 100.000 Transazioni per l’Utilizzo del Sito Web Pubblico di Bing Maps, 67</w:t>
      </w:r>
    </w:p>
    <w:p w:rsidR="006F1393" w:rsidRDefault="006F1393">
      <w:pPr>
        <w:pStyle w:val="Index1"/>
        <w:tabs>
          <w:tab w:val="right" w:pos="5030"/>
        </w:tabs>
        <w:rPr>
          <w:noProof/>
        </w:rPr>
      </w:pPr>
      <w:r>
        <w:rPr>
          <w:noProof/>
        </w:rPr>
        <w:t>Sottoscrizione Mensile di 500.000 Transazioni (e quantità superiore) per l’Utilizzo del Sito Web Pubblico di Bing Maps, 67</w:t>
      </w:r>
    </w:p>
    <w:p w:rsidR="006F1393" w:rsidRDefault="006F1393">
      <w:pPr>
        <w:pStyle w:val="Index1"/>
        <w:tabs>
          <w:tab w:val="right" w:pos="5030"/>
        </w:tabs>
        <w:rPr>
          <w:noProof/>
        </w:rPr>
      </w:pPr>
      <w:r>
        <w:rPr>
          <w:noProof/>
        </w:rPr>
        <w:t>Sottoscrizione Mensile di 500.000 Transazioni (o quantità superiore) per l’Utilizzo del Sito Web Interno di Bing Maps, 67</w:t>
      </w:r>
    </w:p>
    <w:p w:rsidR="006F1393" w:rsidRDefault="006F1393">
      <w:pPr>
        <w:pStyle w:val="Index1"/>
        <w:tabs>
          <w:tab w:val="right" w:pos="5030"/>
        </w:tabs>
        <w:rPr>
          <w:noProof/>
        </w:rPr>
      </w:pPr>
      <w:r>
        <w:rPr>
          <w:noProof/>
        </w:rPr>
        <w:t>SQL Parallel Data Warehouse, 79, 85</w:t>
      </w:r>
    </w:p>
    <w:p w:rsidR="006F1393" w:rsidRDefault="006F1393">
      <w:pPr>
        <w:pStyle w:val="Index1"/>
        <w:tabs>
          <w:tab w:val="right" w:pos="5030"/>
        </w:tabs>
        <w:rPr>
          <w:noProof/>
        </w:rPr>
      </w:pPr>
      <w:r>
        <w:rPr>
          <w:noProof/>
        </w:rPr>
        <w:t>SQL Server, 84</w:t>
      </w:r>
    </w:p>
    <w:p w:rsidR="006F1393" w:rsidRDefault="006F1393">
      <w:pPr>
        <w:pStyle w:val="Index1"/>
        <w:tabs>
          <w:tab w:val="right" w:pos="5030"/>
        </w:tabs>
        <w:rPr>
          <w:noProof/>
        </w:rPr>
      </w:pPr>
      <w:r>
        <w:rPr>
          <w:noProof/>
        </w:rPr>
        <w:t>SQL Server 2014, 30</w:t>
      </w:r>
    </w:p>
    <w:p w:rsidR="006F1393" w:rsidRDefault="006F1393">
      <w:pPr>
        <w:pStyle w:val="Index1"/>
        <w:tabs>
          <w:tab w:val="right" w:pos="5030"/>
        </w:tabs>
        <w:rPr>
          <w:noProof/>
        </w:rPr>
      </w:pPr>
      <w:r>
        <w:rPr>
          <w:noProof/>
        </w:rPr>
        <w:t>SQL Server 2016 Enterprise, 30</w:t>
      </w:r>
    </w:p>
    <w:p w:rsidR="006F1393" w:rsidRDefault="006F1393">
      <w:pPr>
        <w:pStyle w:val="Index1"/>
        <w:tabs>
          <w:tab w:val="right" w:pos="5030"/>
        </w:tabs>
        <w:rPr>
          <w:noProof/>
        </w:rPr>
      </w:pPr>
      <w:r>
        <w:rPr>
          <w:noProof/>
        </w:rPr>
        <w:t>SQL Server 2016 Enterprise Core, 30</w:t>
      </w:r>
    </w:p>
    <w:p w:rsidR="006F1393" w:rsidRDefault="006F1393">
      <w:pPr>
        <w:pStyle w:val="Index1"/>
        <w:tabs>
          <w:tab w:val="right" w:pos="5030"/>
        </w:tabs>
        <w:rPr>
          <w:noProof/>
        </w:rPr>
      </w:pPr>
      <w:r>
        <w:rPr>
          <w:noProof/>
        </w:rPr>
        <w:t>SQL Server 2016 Standard, 30</w:t>
      </w:r>
    </w:p>
    <w:p w:rsidR="006F1393" w:rsidRDefault="006F1393">
      <w:pPr>
        <w:pStyle w:val="Index1"/>
        <w:tabs>
          <w:tab w:val="right" w:pos="5030"/>
        </w:tabs>
        <w:rPr>
          <w:noProof/>
        </w:rPr>
      </w:pPr>
      <w:r>
        <w:rPr>
          <w:noProof/>
        </w:rPr>
        <w:t>SQL Server 2016 Standard Core, 30</w:t>
      </w:r>
    </w:p>
    <w:p w:rsidR="006F1393" w:rsidRDefault="006F1393">
      <w:pPr>
        <w:pStyle w:val="Index1"/>
        <w:tabs>
          <w:tab w:val="right" w:pos="5030"/>
        </w:tabs>
        <w:rPr>
          <w:noProof/>
        </w:rPr>
      </w:pPr>
      <w:r>
        <w:rPr>
          <w:noProof/>
        </w:rPr>
        <w:t>SQL Server Business Intelligence, 79, 85</w:t>
      </w:r>
    </w:p>
    <w:p w:rsidR="006F1393" w:rsidRDefault="006F1393">
      <w:pPr>
        <w:pStyle w:val="Index1"/>
        <w:tabs>
          <w:tab w:val="right" w:pos="5030"/>
        </w:tabs>
        <w:rPr>
          <w:noProof/>
        </w:rPr>
      </w:pPr>
      <w:r>
        <w:rPr>
          <w:noProof/>
        </w:rPr>
        <w:t>SQL Server Data Center Edition, 79</w:t>
      </w:r>
    </w:p>
    <w:p w:rsidR="006F1393" w:rsidRDefault="006F1393">
      <w:pPr>
        <w:pStyle w:val="Index1"/>
        <w:tabs>
          <w:tab w:val="right" w:pos="5030"/>
        </w:tabs>
        <w:rPr>
          <w:noProof/>
        </w:rPr>
      </w:pPr>
      <w:r>
        <w:rPr>
          <w:noProof/>
        </w:rPr>
        <w:t>SQL Server Enterprise, 85</w:t>
      </w:r>
    </w:p>
    <w:p w:rsidR="006F1393" w:rsidRDefault="006F1393">
      <w:pPr>
        <w:pStyle w:val="Index1"/>
        <w:tabs>
          <w:tab w:val="right" w:pos="5030"/>
        </w:tabs>
        <w:rPr>
          <w:noProof/>
        </w:rPr>
      </w:pPr>
      <w:r>
        <w:rPr>
          <w:noProof/>
        </w:rPr>
        <w:t>SQL Server Enterprise Edition, 79</w:t>
      </w:r>
    </w:p>
    <w:p w:rsidR="006F1393" w:rsidRDefault="006F1393">
      <w:pPr>
        <w:pStyle w:val="Index1"/>
        <w:tabs>
          <w:tab w:val="right" w:pos="5030"/>
        </w:tabs>
        <w:rPr>
          <w:noProof/>
        </w:rPr>
      </w:pPr>
      <w:r>
        <w:rPr>
          <w:noProof/>
        </w:rPr>
        <w:t>SQL Server Standard, 79, 85</w:t>
      </w:r>
    </w:p>
    <w:p w:rsidR="006F1393" w:rsidRDefault="006F1393">
      <w:pPr>
        <w:pStyle w:val="Index1"/>
        <w:tabs>
          <w:tab w:val="right" w:pos="5030"/>
        </w:tabs>
        <w:rPr>
          <w:noProof/>
        </w:rPr>
      </w:pPr>
      <w:r>
        <w:rPr>
          <w:noProof/>
        </w:rPr>
        <w:t>Standard CAL per SharePoint Server 2016, 27</w:t>
      </w:r>
    </w:p>
    <w:p w:rsidR="006F1393" w:rsidRDefault="006F1393">
      <w:pPr>
        <w:pStyle w:val="Index1"/>
        <w:tabs>
          <w:tab w:val="right" w:pos="5030"/>
        </w:tabs>
        <w:rPr>
          <w:noProof/>
        </w:rPr>
      </w:pPr>
      <w:r>
        <w:rPr>
          <w:noProof/>
        </w:rPr>
        <w:t>Standard CAL per Skype for Business Server 2015, 28</w:t>
      </w:r>
    </w:p>
    <w:p w:rsidR="006F1393" w:rsidRDefault="006F1393">
      <w:pPr>
        <w:pStyle w:val="Index1"/>
        <w:tabs>
          <w:tab w:val="right" w:pos="5030"/>
        </w:tabs>
        <w:rPr>
          <w:noProof/>
        </w:rPr>
      </w:pPr>
      <w:r>
        <w:rPr>
          <w:noProof/>
        </w:rPr>
        <w:t>Supporto Avanzato per Microsoft Social Engagement, 57</w:t>
      </w:r>
    </w:p>
    <w:p w:rsidR="006F1393" w:rsidRDefault="006F1393">
      <w:pPr>
        <w:pStyle w:val="Index1"/>
        <w:tabs>
          <w:tab w:val="right" w:pos="5030"/>
        </w:tabs>
        <w:rPr>
          <w:noProof/>
        </w:rPr>
      </w:pPr>
      <w:r>
        <w:rPr>
          <w:noProof/>
        </w:rPr>
        <w:t>Supporto Avanzato per Parature, 58</w:t>
      </w:r>
    </w:p>
    <w:p w:rsidR="006F1393" w:rsidRDefault="006F1393">
      <w:pPr>
        <w:pStyle w:val="Index1"/>
        <w:tabs>
          <w:tab w:val="right" w:pos="5030"/>
        </w:tabs>
        <w:rPr>
          <w:noProof/>
        </w:rPr>
      </w:pPr>
      <w:r>
        <w:rPr>
          <w:noProof/>
        </w:rPr>
        <w:t>Supporto Diretto per Microsoft Social Engagement Professional, 57</w:t>
      </w:r>
    </w:p>
    <w:p w:rsidR="006F1393" w:rsidRDefault="006F1393">
      <w:pPr>
        <w:pStyle w:val="Index1"/>
        <w:tabs>
          <w:tab w:val="right" w:pos="5030"/>
        </w:tabs>
        <w:rPr>
          <w:noProof/>
        </w:rPr>
      </w:pPr>
      <w:r>
        <w:rPr>
          <w:noProof/>
        </w:rPr>
        <w:t>Supporto Diretto Professionale per Azure Active, 51</w:t>
      </w:r>
    </w:p>
    <w:p w:rsidR="006F1393" w:rsidRDefault="006F1393">
      <w:pPr>
        <w:pStyle w:val="Index1"/>
        <w:tabs>
          <w:tab w:val="right" w:pos="5030"/>
        </w:tabs>
        <w:rPr>
          <w:noProof/>
        </w:rPr>
      </w:pPr>
      <w:r>
        <w:rPr>
          <w:noProof/>
        </w:rPr>
        <w:t>Supporto Diretto Professionale per Parature, 58</w:t>
      </w:r>
    </w:p>
    <w:p w:rsidR="006F1393" w:rsidRDefault="006F1393">
      <w:pPr>
        <w:pStyle w:val="Index1"/>
        <w:tabs>
          <w:tab w:val="right" w:pos="5030"/>
        </w:tabs>
        <w:rPr>
          <w:noProof/>
        </w:rPr>
      </w:pPr>
      <w:r>
        <w:rPr>
          <w:noProof/>
        </w:rPr>
        <w:t>Supporto Premium per Microsoft Azure StorSimple, 52</w:t>
      </w:r>
    </w:p>
    <w:p w:rsidR="006F1393" w:rsidRDefault="006F1393">
      <w:pPr>
        <w:pStyle w:val="Index1"/>
        <w:tabs>
          <w:tab w:val="right" w:pos="5030"/>
        </w:tabs>
        <w:rPr>
          <w:noProof/>
        </w:rPr>
      </w:pPr>
      <w:r>
        <w:rPr>
          <w:noProof/>
        </w:rPr>
        <w:t>Supporto Professionale Diretto per Microsoft Dynamics Marketing, 57</w:t>
      </w:r>
    </w:p>
    <w:p w:rsidR="006F1393" w:rsidRDefault="006F1393">
      <w:pPr>
        <w:pStyle w:val="Index1"/>
        <w:tabs>
          <w:tab w:val="right" w:pos="5030"/>
        </w:tabs>
        <w:rPr>
          <w:noProof/>
        </w:rPr>
      </w:pPr>
      <w:r>
        <w:rPr>
          <w:noProof/>
        </w:rPr>
        <w:t>Supporto Standard per Azure Active, 51</w:t>
      </w:r>
    </w:p>
    <w:p w:rsidR="006F1393" w:rsidRDefault="006F1393">
      <w:pPr>
        <w:pStyle w:val="Index1"/>
        <w:tabs>
          <w:tab w:val="right" w:pos="5030"/>
        </w:tabs>
        <w:rPr>
          <w:noProof/>
        </w:rPr>
      </w:pPr>
      <w:r>
        <w:rPr>
          <w:noProof/>
        </w:rPr>
        <w:t>Supporto Standard per Microsoft Azure StorSimple, 52</w:t>
      </w:r>
    </w:p>
    <w:p w:rsidR="006F1393" w:rsidRDefault="006F1393">
      <w:pPr>
        <w:pStyle w:val="Index1"/>
        <w:tabs>
          <w:tab w:val="right" w:pos="5030"/>
        </w:tabs>
        <w:rPr>
          <w:noProof/>
        </w:rPr>
      </w:pPr>
      <w:r>
        <w:rPr>
          <w:noProof/>
        </w:rPr>
        <w:t>System Center 2012, 32, 85</w:t>
      </w:r>
    </w:p>
    <w:p w:rsidR="006F1393" w:rsidRDefault="006F1393">
      <w:pPr>
        <w:pStyle w:val="Index1"/>
        <w:tabs>
          <w:tab w:val="right" w:pos="5030"/>
        </w:tabs>
        <w:rPr>
          <w:noProof/>
        </w:rPr>
      </w:pPr>
      <w:r>
        <w:rPr>
          <w:noProof/>
        </w:rPr>
        <w:t>System Center 2012 Client Management Suite, 32</w:t>
      </w:r>
    </w:p>
    <w:p w:rsidR="006F1393" w:rsidRDefault="006F1393">
      <w:pPr>
        <w:pStyle w:val="Index1"/>
        <w:tabs>
          <w:tab w:val="right" w:pos="5030"/>
        </w:tabs>
        <w:rPr>
          <w:noProof/>
        </w:rPr>
      </w:pPr>
      <w:r>
        <w:rPr>
          <w:noProof/>
        </w:rPr>
        <w:t>System Center 2012 Configuration Manager, 33</w:t>
      </w:r>
    </w:p>
    <w:p w:rsidR="006F1393" w:rsidRDefault="006F1393">
      <w:pPr>
        <w:pStyle w:val="Index1"/>
        <w:tabs>
          <w:tab w:val="right" w:pos="5030"/>
        </w:tabs>
        <w:rPr>
          <w:noProof/>
        </w:rPr>
      </w:pPr>
      <w:r>
        <w:rPr>
          <w:noProof/>
        </w:rPr>
        <w:t>System Center 2012 Endpoint Protection, 34</w:t>
      </w:r>
    </w:p>
    <w:p w:rsidR="006F1393" w:rsidRDefault="006F1393">
      <w:pPr>
        <w:pStyle w:val="Index1"/>
        <w:tabs>
          <w:tab w:val="right" w:pos="5030"/>
        </w:tabs>
        <w:rPr>
          <w:noProof/>
        </w:rPr>
      </w:pPr>
      <w:r>
        <w:rPr>
          <w:noProof/>
        </w:rPr>
        <w:t>System Center 2012 R2 Client Management Suite, 32</w:t>
      </w:r>
    </w:p>
    <w:p w:rsidR="006F1393" w:rsidRDefault="006F1393">
      <w:pPr>
        <w:pStyle w:val="Index1"/>
        <w:tabs>
          <w:tab w:val="right" w:pos="5030"/>
        </w:tabs>
        <w:rPr>
          <w:noProof/>
        </w:rPr>
      </w:pPr>
      <w:r>
        <w:rPr>
          <w:noProof/>
        </w:rPr>
        <w:t>System Center 2012 R2 Endpoint Protection, 34</w:t>
      </w:r>
    </w:p>
    <w:p w:rsidR="006F1393" w:rsidRDefault="006F1393">
      <w:pPr>
        <w:pStyle w:val="Index1"/>
        <w:tabs>
          <w:tab w:val="right" w:pos="5030"/>
        </w:tabs>
        <w:rPr>
          <w:noProof/>
        </w:rPr>
      </w:pPr>
      <w:r>
        <w:rPr>
          <w:noProof/>
        </w:rPr>
        <w:t>System Center Configuration Manager Server 2007 R2, 33</w:t>
      </w:r>
    </w:p>
    <w:p w:rsidR="006F1393" w:rsidRDefault="006F1393">
      <w:pPr>
        <w:pStyle w:val="Index1"/>
        <w:tabs>
          <w:tab w:val="right" w:pos="5030"/>
        </w:tabs>
        <w:rPr>
          <w:noProof/>
        </w:rPr>
      </w:pPr>
      <w:r>
        <w:rPr>
          <w:noProof/>
        </w:rPr>
        <w:t>System Center Data Protection Manager 2010, 34</w:t>
      </w:r>
    </w:p>
    <w:p w:rsidR="006F1393" w:rsidRDefault="006F1393">
      <w:pPr>
        <w:pStyle w:val="Index1"/>
        <w:tabs>
          <w:tab w:val="right" w:pos="5030"/>
        </w:tabs>
        <w:rPr>
          <w:noProof/>
        </w:rPr>
      </w:pPr>
      <w:r>
        <w:rPr>
          <w:noProof/>
        </w:rPr>
        <w:t>System Center Datacenter, 18, 84, 85</w:t>
      </w:r>
    </w:p>
    <w:p w:rsidR="006F1393" w:rsidRDefault="006F1393">
      <w:pPr>
        <w:pStyle w:val="Index1"/>
        <w:tabs>
          <w:tab w:val="right" w:pos="5030"/>
        </w:tabs>
        <w:rPr>
          <w:noProof/>
        </w:rPr>
      </w:pPr>
      <w:r>
        <w:rPr>
          <w:noProof/>
        </w:rPr>
        <w:t>System Center Global Service Monitor, 32</w:t>
      </w:r>
    </w:p>
    <w:p w:rsidR="006F1393" w:rsidRDefault="006F1393">
      <w:pPr>
        <w:pStyle w:val="Index1"/>
        <w:tabs>
          <w:tab w:val="right" w:pos="5030"/>
        </w:tabs>
        <w:rPr>
          <w:noProof/>
        </w:rPr>
      </w:pPr>
      <w:r>
        <w:rPr>
          <w:noProof/>
        </w:rPr>
        <w:t>System Center Operation Manager 2007 R2, 35</w:t>
      </w:r>
    </w:p>
    <w:p w:rsidR="006F1393" w:rsidRDefault="006F1393">
      <w:pPr>
        <w:pStyle w:val="Index1"/>
        <w:tabs>
          <w:tab w:val="right" w:pos="5030"/>
        </w:tabs>
        <w:rPr>
          <w:noProof/>
        </w:rPr>
      </w:pPr>
      <w:r>
        <w:rPr>
          <w:noProof/>
        </w:rPr>
        <w:t>System Center Server Management Suite, 35</w:t>
      </w:r>
    </w:p>
    <w:p w:rsidR="006F1393" w:rsidRDefault="006F1393">
      <w:pPr>
        <w:pStyle w:val="Index1"/>
        <w:tabs>
          <w:tab w:val="right" w:pos="5030"/>
        </w:tabs>
        <w:rPr>
          <w:noProof/>
        </w:rPr>
      </w:pPr>
      <w:r>
        <w:rPr>
          <w:noProof/>
        </w:rPr>
        <w:t>System Center Service Manager 2010, 35</w:t>
      </w:r>
    </w:p>
    <w:p w:rsidR="006F1393" w:rsidRDefault="006F1393">
      <w:pPr>
        <w:pStyle w:val="Index1"/>
        <w:tabs>
          <w:tab w:val="right" w:pos="5030"/>
        </w:tabs>
        <w:rPr>
          <w:noProof/>
        </w:rPr>
      </w:pPr>
      <w:r>
        <w:rPr>
          <w:noProof/>
        </w:rPr>
        <w:t>System Center Standard, 18, 84, 85</w:t>
      </w:r>
    </w:p>
    <w:p w:rsidR="006F1393" w:rsidRDefault="006F1393">
      <w:pPr>
        <w:pStyle w:val="Index1"/>
        <w:tabs>
          <w:tab w:val="right" w:pos="5030"/>
        </w:tabs>
        <w:rPr>
          <w:noProof/>
        </w:rPr>
      </w:pPr>
      <w:r>
        <w:rPr>
          <w:noProof/>
        </w:rPr>
        <w:t>Task Additive CAL per Microsoft Dynamics AX 2012 R3, 19</w:t>
      </w:r>
    </w:p>
    <w:p w:rsidR="006F1393" w:rsidRDefault="006F1393">
      <w:pPr>
        <w:pStyle w:val="Index1"/>
        <w:tabs>
          <w:tab w:val="right" w:pos="5030"/>
        </w:tabs>
        <w:rPr>
          <w:noProof/>
        </w:rPr>
      </w:pPr>
      <w:r>
        <w:rPr>
          <w:noProof/>
        </w:rPr>
        <w:t>Task CAL per Microsoft Dynamics AX, 79</w:t>
      </w:r>
    </w:p>
    <w:p w:rsidR="006F1393" w:rsidRDefault="006F1393">
      <w:pPr>
        <w:pStyle w:val="Index1"/>
        <w:tabs>
          <w:tab w:val="right" w:pos="5030"/>
        </w:tabs>
        <w:rPr>
          <w:noProof/>
        </w:rPr>
      </w:pPr>
      <w:r>
        <w:rPr>
          <w:noProof/>
        </w:rPr>
        <w:t>Task CAL per Microsoft Dynamics AX 2012 R3, 19</w:t>
      </w:r>
    </w:p>
    <w:p w:rsidR="006F1393" w:rsidRDefault="006F1393">
      <w:pPr>
        <w:pStyle w:val="Index1"/>
        <w:tabs>
          <w:tab w:val="right" w:pos="5030"/>
        </w:tabs>
        <w:rPr>
          <w:noProof/>
        </w:rPr>
      </w:pPr>
      <w:r>
        <w:rPr>
          <w:noProof/>
        </w:rPr>
        <w:t>Uso commerciale di Office Home and Student 2013 RT, 23</w:t>
      </w:r>
    </w:p>
    <w:p w:rsidR="006F1393" w:rsidRDefault="006F1393">
      <w:pPr>
        <w:pStyle w:val="Index1"/>
        <w:tabs>
          <w:tab w:val="right" w:pos="5030"/>
        </w:tabs>
        <w:rPr>
          <w:noProof/>
        </w:rPr>
      </w:pPr>
      <w:r>
        <w:rPr>
          <w:noProof/>
        </w:rPr>
        <w:t>Utilizzo della funzione PSTN in Skype for Business, 66</w:t>
      </w:r>
    </w:p>
    <w:p w:rsidR="006F1393" w:rsidRDefault="006F1393">
      <w:pPr>
        <w:pStyle w:val="Index1"/>
        <w:tabs>
          <w:tab w:val="right" w:pos="5030"/>
        </w:tabs>
        <w:rPr>
          <w:noProof/>
        </w:rPr>
      </w:pPr>
      <w:r>
        <w:rPr>
          <w:noProof/>
        </w:rPr>
        <w:t>VDI, 35</w:t>
      </w:r>
    </w:p>
    <w:p w:rsidR="006F1393" w:rsidRDefault="006F1393">
      <w:pPr>
        <w:pStyle w:val="Index1"/>
        <w:tabs>
          <w:tab w:val="right" w:pos="5030"/>
        </w:tabs>
        <w:rPr>
          <w:noProof/>
        </w:rPr>
      </w:pPr>
      <w:r>
        <w:rPr>
          <w:noProof/>
        </w:rPr>
        <w:t>Visio 2016 Professional, 23</w:t>
      </w:r>
    </w:p>
    <w:p w:rsidR="006F1393" w:rsidRDefault="006F1393">
      <w:pPr>
        <w:pStyle w:val="Index1"/>
        <w:tabs>
          <w:tab w:val="right" w:pos="5030"/>
        </w:tabs>
        <w:rPr>
          <w:noProof/>
        </w:rPr>
      </w:pPr>
      <w:r>
        <w:rPr>
          <w:noProof/>
        </w:rPr>
        <w:t>Visio 2016 Standard, 23</w:t>
      </w:r>
    </w:p>
    <w:p w:rsidR="006F1393" w:rsidRDefault="006F1393">
      <w:pPr>
        <w:pStyle w:val="Index1"/>
        <w:tabs>
          <w:tab w:val="right" w:pos="5030"/>
        </w:tabs>
        <w:rPr>
          <w:noProof/>
        </w:rPr>
      </w:pPr>
      <w:r>
        <w:rPr>
          <w:noProof/>
        </w:rPr>
        <w:t>Visio Pro per Office 365, 58</w:t>
      </w:r>
    </w:p>
    <w:p w:rsidR="006F1393" w:rsidRDefault="006F1393">
      <w:pPr>
        <w:pStyle w:val="Index1"/>
        <w:tabs>
          <w:tab w:val="right" w:pos="5030"/>
        </w:tabs>
        <w:rPr>
          <w:noProof/>
        </w:rPr>
      </w:pPr>
      <w:r>
        <w:rPr>
          <w:noProof/>
        </w:rPr>
        <w:t>Visio Pro per Office 365 da SA, 58</w:t>
      </w:r>
    </w:p>
    <w:p w:rsidR="006F1393" w:rsidRDefault="006F1393">
      <w:pPr>
        <w:pStyle w:val="Index1"/>
        <w:tabs>
          <w:tab w:val="right" w:pos="5030"/>
        </w:tabs>
        <w:rPr>
          <w:noProof/>
        </w:rPr>
      </w:pPr>
      <w:r>
        <w:rPr>
          <w:noProof/>
        </w:rPr>
        <w:t>Visio Professional, 59, 85</w:t>
      </w:r>
    </w:p>
    <w:p w:rsidR="006F1393" w:rsidRDefault="006F1393">
      <w:pPr>
        <w:pStyle w:val="Index1"/>
        <w:tabs>
          <w:tab w:val="right" w:pos="5030"/>
        </w:tabs>
        <w:rPr>
          <w:noProof/>
        </w:rPr>
      </w:pPr>
      <w:r>
        <w:rPr>
          <w:noProof/>
        </w:rPr>
        <w:t>Visio Standard, 79, 85</w:t>
      </w:r>
    </w:p>
    <w:p w:rsidR="006F1393" w:rsidRDefault="006F1393">
      <w:pPr>
        <w:pStyle w:val="Index1"/>
        <w:tabs>
          <w:tab w:val="right" w:pos="5030"/>
        </w:tabs>
        <w:rPr>
          <w:noProof/>
        </w:rPr>
      </w:pPr>
      <w:r>
        <w:rPr>
          <w:noProof/>
        </w:rPr>
        <w:lastRenderedPageBreak/>
        <w:t>Visual Studio 2013, 36</w:t>
      </w:r>
    </w:p>
    <w:p w:rsidR="006F1393" w:rsidRDefault="006F1393">
      <w:pPr>
        <w:pStyle w:val="Index1"/>
        <w:tabs>
          <w:tab w:val="right" w:pos="5030"/>
        </w:tabs>
        <w:rPr>
          <w:noProof/>
        </w:rPr>
      </w:pPr>
      <w:r>
        <w:rPr>
          <w:noProof/>
        </w:rPr>
        <w:t>Visual Studio Enterprise 2015 con MSDN, 36</w:t>
      </w:r>
    </w:p>
    <w:p w:rsidR="006F1393" w:rsidRDefault="006F1393">
      <w:pPr>
        <w:pStyle w:val="Index1"/>
        <w:tabs>
          <w:tab w:val="right" w:pos="5030"/>
        </w:tabs>
        <w:rPr>
          <w:noProof/>
        </w:rPr>
      </w:pPr>
      <w:r>
        <w:rPr>
          <w:noProof/>
        </w:rPr>
        <w:t>Visual Studio Enterprise con MSDN, 79, 85</w:t>
      </w:r>
    </w:p>
    <w:p w:rsidR="006F1393" w:rsidRDefault="006F1393">
      <w:pPr>
        <w:pStyle w:val="Index1"/>
        <w:tabs>
          <w:tab w:val="right" w:pos="5030"/>
        </w:tabs>
        <w:rPr>
          <w:noProof/>
        </w:rPr>
      </w:pPr>
      <w:r>
        <w:rPr>
          <w:noProof/>
        </w:rPr>
        <w:t>Visual Studio Professional 2015, 36</w:t>
      </w:r>
    </w:p>
    <w:p w:rsidR="006F1393" w:rsidRDefault="006F1393">
      <w:pPr>
        <w:pStyle w:val="Index1"/>
        <w:tabs>
          <w:tab w:val="right" w:pos="5030"/>
        </w:tabs>
        <w:rPr>
          <w:noProof/>
        </w:rPr>
      </w:pPr>
      <w:r>
        <w:rPr>
          <w:noProof/>
        </w:rPr>
        <w:t>Visual Studio Professional 2015 con MSDN, 36</w:t>
      </w:r>
    </w:p>
    <w:p w:rsidR="006F1393" w:rsidRDefault="006F1393">
      <w:pPr>
        <w:pStyle w:val="Index1"/>
        <w:tabs>
          <w:tab w:val="right" w:pos="5030"/>
        </w:tabs>
        <w:rPr>
          <w:noProof/>
        </w:rPr>
      </w:pPr>
      <w:r>
        <w:rPr>
          <w:noProof/>
        </w:rPr>
        <w:t>Visual Studio Professional con MSDN, 79, 85</w:t>
      </w:r>
    </w:p>
    <w:p w:rsidR="006F1393" w:rsidRDefault="006F1393">
      <w:pPr>
        <w:pStyle w:val="Index1"/>
        <w:tabs>
          <w:tab w:val="right" w:pos="5030"/>
        </w:tabs>
        <w:rPr>
          <w:noProof/>
        </w:rPr>
      </w:pPr>
      <w:r>
        <w:rPr>
          <w:noProof/>
        </w:rPr>
        <w:t>Visual Studio Team Foundation Server 2015 con Tecnologia SQL Server 2014, 37</w:t>
      </w:r>
    </w:p>
    <w:p w:rsidR="006F1393" w:rsidRDefault="006F1393">
      <w:pPr>
        <w:pStyle w:val="Index1"/>
        <w:tabs>
          <w:tab w:val="right" w:pos="5030"/>
        </w:tabs>
        <w:rPr>
          <w:noProof/>
        </w:rPr>
      </w:pPr>
      <w:r>
        <w:rPr>
          <w:noProof/>
        </w:rPr>
        <w:t>Visual Studio Test Professional 2015 con MSDN, 36</w:t>
      </w:r>
    </w:p>
    <w:p w:rsidR="006F1393" w:rsidRDefault="006F1393">
      <w:pPr>
        <w:pStyle w:val="Index1"/>
        <w:tabs>
          <w:tab w:val="right" w:pos="5030"/>
        </w:tabs>
        <w:rPr>
          <w:noProof/>
        </w:rPr>
      </w:pPr>
      <w:r>
        <w:rPr>
          <w:noProof/>
        </w:rPr>
        <w:t>Visual Studio Test Professional con MSDN, 79, 85</w:t>
      </w:r>
    </w:p>
    <w:p w:rsidR="006F1393" w:rsidRDefault="006F1393">
      <w:pPr>
        <w:pStyle w:val="Index1"/>
        <w:tabs>
          <w:tab w:val="right" w:pos="5030"/>
        </w:tabs>
        <w:rPr>
          <w:noProof/>
        </w:rPr>
      </w:pPr>
      <w:r>
        <w:rPr>
          <w:noProof/>
        </w:rPr>
        <w:t>Visualizzazioni di Pagina Aggiuntive di Parature Enterprise, 58</w:t>
      </w:r>
    </w:p>
    <w:p w:rsidR="006F1393" w:rsidRDefault="006F1393">
      <w:pPr>
        <w:pStyle w:val="Index1"/>
        <w:tabs>
          <w:tab w:val="right" w:pos="5030"/>
        </w:tabs>
        <w:rPr>
          <w:noProof/>
        </w:rPr>
      </w:pPr>
      <w:r>
        <w:rPr>
          <w:noProof/>
        </w:rPr>
        <w:t>Visualizzazioni di Pagine del Portale Aggiuntive di Microsoft Dynamics CRM Online (SL Add-on), 56</w:t>
      </w:r>
    </w:p>
    <w:p w:rsidR="006F1393" w:rsidRDefault="006F1393">
      <w:pPr>
        <w:pStyle w:val="Index1"/>
        <w:tabs>
          <w:tab w:val="right" w:pos="5030"/>
        </w:tabs>
        <w:rPr>
          <w:noProof/>
        </w:rPr>
      </w:pPr>
      <w:r>
        <w:rPr>
          <w:noProof/>
        </w:rPr>
        <w:t>Windows 10 Education E5 (per Dispositivo), 39</w:t>
      </w:r>
    </w:p>
    <w:p w:rsidR="006F1393" w:rsidRDefault="006F1393">
      <w:pPr>
        <w:pStyle w:val="Index1"/>
        <w:tabs>
          <w:tab w:val="right" w:pos="5030"/>
        </w:tabs>
        <w:rPr>
          <w:noProof/>
        </w:rPr>
      </w:pPr>
      <w:r>
        <w:rPr>
          <w:noProof/>
        </w:rPr>
        <w:t>Windows 10 Enterprise E3 per Utente, 39</w:t>
      </w:r>
    </w:p>
    <w:p w:rsidR="006F1393" w:rsidRDefault="006F1393">
      <w:pPr>
        <w:pStyle w:val="Index1"/>
        <w:tabs>
          <w:tab w:val="right" w:pos="5030"/>
        </w:tabs>
        <w:rPr>
          <w:noProof/>
        </w:rPr>
      </w:pPr>
      <w:r>
        <w:rPr>
          <w:noProof/>
        </w:rPr>
        <w:t>Windows 10 Enterprise E3 Per Utente, 54</w:t>
      </w:r>
    </w:p>
    <w:p w:rsidR="006F1393" w:rsidRDefault="006F1393">
      <w:pPr>
        <w:pStyle w:val="Index1"/>
        <w:tabs>
          <w:tab w:val="right" w:pos="5030"/>
        </w:tabs>
        <w:rPr>
          <w:noProof/>
        </w:rPr>
      </w:pPr>
      <w:r>
        <w:rPr>
          <w:noProof/>
        </w:rPr>
        <w:t>Windows 10 Enterprise E3 per Utente da SA, 39</w:t>
      </w:r>
    </w:p>
    <w:p w:rsidR="006F1393" w:rsidRDefault="006F1393">
      <w:pPr>
        <w:pStyle w:val="Index1"/>
        <w:tabs>
          <w:tab w:val="right" w:pos="5030"/>
        </w:tabs>
        <w:rPr>
          <w:noProof/>
        </w:rPr>
      </w:pPr>
      <w:r>
        <w:rPr>
          <w:noProof/>
        </w:rPr>
        <w:t>Windows 10 Enterprise E3 Per Utente da SA), 54</w:t>
      </w:r>
    </w:p>
    <w:p w:rsidR="006F1393" w:rsidRDefault="006F1393">
      <w:pPr>
        <w:pStyle w:val="Index1"/>
        <w:tabs>
          <w:tab w:val="right" w:pos="5030"/>
        </w:tabs>
        <w:rPr>
          <w:noProof/>
        </w:rPr>
      </w:pPr>
      <w:r>
        <w:rPr>
          <w:noProof/>
        </w:rPr>
        <w:t>Windows 10 Enterprise E5 per Dispositivo o Utente, 39</w:t>
      </w:r>
    </w:p>
    <w:p w:rsidR="006F1393" w:rsidRDefault="006F1393">
      <w:pPr>
        <w:pStyle w:val="Index1"/>
        <w:tabs>
          <w:tab w:val="right" w:pos="5030"/>
        </w:tabs>
        <w:rPr>
          <w:noProof/>
        </w:rPr>
      </w:pPr>
      <w:r>
        <w:rPr>
          <w:noProof/>
        </w:rPr>
        <w:t>Windows 10 Enterprise E5 per Utente da SA, 39</w:t>
      </w:r>
    </w:p>
    <w:p w:rsidR="006F1393" w:rsidRDefault="006F1393">
      <w:pPr>
        <w:pStyle w:val="Index1"/>
        <w:tabs>
          <w:tab w:val="right" w:pos="5030"/>
        </w:tabs>
        <w:rPr>
          <w:noProof/>
        </w:rPr>
      </w:pPr>
      <w:r>
        <w:rPr>
          <w:noProof/>
        </w:rPr>
        <w:t>Windows 10 IoT Enterprise, 40</w:t>
      </w:r>
    </w:p>
    <w:p w:rsidR="006F1393" w:rsidRDefault="006F1393">
      <w:pPr>
        <w:pStyle w:val="Index1"/>
        <w:tabs>
          <w:tab w:val="right" w:pos="5030"/>
        </w:tabs>
        <w:rPr>
          <w:noProof/>
        </w:rPr>
      </w:pPr>
      <w:r>
        <w:rPr>
          <w:noProof/>
        </w:rPr>
        <w:t>Windows 10 Mobile Enterprise (Per Dispositivo), 39</w:t>
      </w:r>
    </w:p>
    <w:p w:rsidR="006F1393" w:rsidRDefault="006F1393">
      <w:pPr>
        <w:pStyle w:val="Index1"/>
        <w:tabs>
          <w:tab w:val="right" w:pos="5030"/>
        </w:tabs>
        <w:rPr>
          <w:noProof/>
        </w:rPr>
      </w:pPr>
      <w:r>
        <w:rPr>
          <w:noProof/>
        </w:rPr>
        <w:t>Windows 2000 Professional for Embedded Systems, 40</w:t>
      </w:r>
    </w:p>
    <w:p w:rsidR="006F1393" w:rsidRDefault="006F1393">
      <w:pPr>
        <w:pStyle w:val="Index1"/>
        <w:tabs>
          <w:tab w:val="right" w:pos="5030"/>
        </w:tabs>
        <w:rPr>
          <w:noProof/>
        </w:rPr>
      </w:pPr>
      <w:r>
        <w:rPr>
          <w:noProof/>
        </w:rPr>
        <w:t>Windows 7, 39</w:t>
      </w:r>
    </w:p>
    <w:p w:rsidR="006F1393" w:rsidRDefault="006F1393">
      <w:pPr>
        <w:pStyle w:val="Index1"/>
        <w:tabs>
          <w:tab w:val="right" w:pos="5030"/>
        </w:tabs>
        <w:rPr>
          <w:noProof/>
        </w:rPr>
      </w:pPr>
      <w:r>
        <w:rPr>
          <w:noProof/>
        </w:rPr>
        <w:t>Windows 7 Professional for Embedded Systems, Ultimate for Embedded Systems, 40</w:t>
      </w:r>
    </w:p>
    <w:p w:rsidR="006F1393" w:rsidRDefault="006F1393">
      <w:pPr>
        <w:pStyle w:val="Index1"/>
        <w:tabs>
          <w:tab w:val="right" w:pos="5030"/>
        </w:tabs>
        <w:rPr>
          <w:noProof/>
        </w:rPr>
      </w:pPr>
      <w:r>
        <w:rPr>
          <w:noProof/>
        </w:rPr>
        <w:t>Windows 8.1, 39</w:t>
      </w:r>
    </w:p>
    <w:p w:rsidR="006F1393" w:rsidRDefault="006F1393">
      <w:pPr>
        <w:pStyle w:val="Index1"/>
        <w:tabs>
          <w:tab w:val="right" w:pos="5030"/>
        </w:tabs>
        <w:rPr>
          <w:noProof/>
        </w:rPr>
      </w:pPr>
      <w:r>
        <w:rPr>
          <w:noProof/>
        </w:rPr>
        <w:t>Windows 8.1 Enterprise Sideloading, 39</w:t>
      </w:r>
    </w:p>
    <w:p w:rsidR="006F1393" w:rsidRDefault="006F1393">
      <w:pPr>
        <w:pStyle w:val="Index1"/>
        <w:tabs>
          <w:tab w:val="right" w:pos="5030"/>
        </w:tabs>
        <w:rPr>
          <w:noProof/>
        </w:rPr>
      </w:pPr>
      <w:r>
        <w:rPr>
          <w:noProof/>
        </w:rPr>
        <w:t>Windows Embedded 2009, 40</w:t>
      </w:r>
    </w:p>
    <w:p w:rsidR="006F1393" w:rsidRDefault="006F1393">
      <w:pPr>
        <w:pStyle w:val="Index1"/>
        <w:tabs>
          <w:tab w:val="right" w:pos="5030"/>
        </w:tabs>
        <w:rPr>
          <w:noProof/>
        </w:rPr>
      </w:pPr>
      <w:r>
        <w:rPr>
          <w:noProof/>
        </w:rPr>
        <w:t>Windows Embedded 8 e 8.1 Industry Retail, 40</w:t>
      </w:r>
    </w:p>
    <w:p w:rsidR="006F1393" w:rsidRDefault="006F1393">
      <w:pPr>
        <w:pStyle w:val="Index1"/>
        <w:tabs>
          <w:tab w:val="right" w:pos="5030"/>
        </w:tabs>
        <w:rPr>
          <w:noProof/>
        </w:rPr>
      </w:pPr>
      <w:r>
        <w:rPr>
          <w:noProof/>
        </w:rPr>
        <w:t>Windows Embedded 8 Standard, 40</w:t>
      </w:r>
    </w:p>
    <w:p w:rsidR="006F1393" w:rsidRDefault="006F1393">
      <w:pPr>
        <w:pStyle w:val="Index1"/>
        <w:tabs>
          <w:tab w:val="right" w:pos="5030"/>
        </w:tabs>
        <w:rPr>
          <w:noProof/>
        </w:rPr>
      </w:pPr>
      <w:r>
        <w:rPr>
          <w:noProof/>
        </w:rPr>
        <w:t>Windows Embedded 8.1 Industry, 39</w:t>
      </w:r>
    </w:p>
    <w:p w:rsidR="006F1393" w:rsidRDefault="006F1393">
      <w:pPr>
        <w:pStyle w:val="Index1"/>
        <w:tabs>
          <w:tab w:val="right" w:pos="5030"/>
        </w:tabs>
        <w:rPr>
          <w:noProof/>
        </w:rPr>
      </w:pPr>
      <w:r>
        <w:rPr>
          <w:noProof/>
        </w:rPr>
        <w:t>Windows Embedded 8/8.1 Pro, Industry Pro, 40</w:t>
      </w:r>
    </w:p>
    <w:p w:rsidR="006F1393" w:rsidRDefault="006F1393">
      <w:pPr>
        <w:pStyle w:val="Index1"/>
        <w:tabs>
          <w:tab w:val="right" w:pos="5030"/>
        </w:tabs>
        <w:rPr>
          <w:noProof/>
        </w:rPr>
      </w:pPr>
      <w:r>
        <w:rPr>
          <w:noProof/>
        </w:rPr>
        <w:t>Windows Embedded for Point of Service, 40</w:t>
      </w:r>
    </w:p>
    <w:p w:rsidR="006F1393" w:rsidRDefault="006F1393">
      <w:pPr>
        <w:pStyle w:val="Index1"/>
        <w:tabs>
          <w:tab w:val="right" w:pos="5030"/>
        </w:tabs>
        <w:rPr>
          <w:noProof/>
        </w:rPr>
      </w:pPr>
      <w:r>
        <w:rPr>
          <w:noProof/>
        </w:rPr>
        <w:t>Windows Embedded POS Ready 2009, 40</w:t>
      </w:r>
    </w:p>
    <w:p w:rsidR="006F1393" w:rsidRDefault="006F1393">
      <w:pPr>
        <w:pStyle w:val="Index1"/>
        <w:tabs>
          <w:tab w:val="right" w:pos="5030"/>
        </w:tabs>
        <w:rPr>
          <w:noProof/>
        </w:rPr>
      </w:pPr>
      <w:r>
        <w:rPr>
          <w:noProof/>
        </w:rPr>
        <w:t>Windows Embedded POS Ready 7, 40</w:t>
      </w:r>
    </w:p>
    <w:p w:rsidR="006F1393" w:rsidRDefault="006F1393">
      <w:pPr>
        <w:pStyle w:val="Index1"/>
        <w:tabs>
          <w:tab w:val="right" w:pos="5030"/>
        </w:tabs>
        <w:rPr>
          <w:noProof/>
        </w:rPr>
      </w:pPr>
      <w:r>
        <w:rPr>
          <w:noProof/>
        </w:rPr>
        <w:t>Windows Embedded POSReady 7 Pro, 40</w:t>
      </w:r>
    </w:p>
    <w:p w:rsidR="006F1393" w:rsidRDefault="006F1393">
      <w:pPr>
        <w:pStyle w:val="Index1"/>
        <w:tabs>
          <w:tab w:val="right" w:pos="5030"/>
        </w:tabs>
        <w:rPr>
          <w:noProof/>
        </w:rPr>
      </w:pPr>
      <w:r>
        <w:rPr>
          <w:noProof/>
        </w:rPr>
        <w:t>Windows Embedded Standard 7, 40</w:t>
      </w:r>
    </w:p>
    <w:p w:rsidR="006F1393" w:rsidRDefault="006F1393">
      <w:pPr>
        <w:pStyle w:val="Index1"/>
        <w:tabs>
          <w:tab w:val="right" w:pos="5030"/>
        </w:tabs>
        <w:rPr>
          <w:noProof/>
        </w:rPr>
      </w:pPr>
      <w:r>
        <w:rPr>
          <w:noProof/>
        </w:rPr>
        <w:t>Windows HPC Server, 48</w:t>
      </w:r>
    </w:p>
    <w:p w:rsidR="006F1393" w:rsidRDefault="006F1393">
      <w:pPr>
        <w:pStyle w:val="Index1"/>
        <w:tabs>
          <w:tab w:val="right" w:pos="5030"/>
        </w:tabs>
        <w:rPr>
          <w:noProof/>
        </w:rPr>
      </w:pPr>
      <w:r>
        <w:rPr>
          <w:noProof/>
        </w:rPr>
        <w:t>Windows MultiPoint Server 2011, 45</w:t>
      </w:r>
    </w:p>
    <w:p w:rsidR="006F1393" w:rsidRDefault="006F1393">
      <w:pPr>
        <w:pStyle w:val="Index1"/>
        <w:tabs>
          <w:tab w:val="right" w:pos="5030"/>
        </w:tabs>
        <w:rPr>
          <w:noProof/>
        </w:rPr>
      </w:pPr>
      <w:r>
        <w:rPr>
          <w:noProof/>
        </w:rPr>
        <w:t>Windows MultiPoint Server 2012 Premium, 45</w:t>
      </w:r>
    </w:p>
    <w:p w:rsidR="006F1393" w:rsidRDefault="006F1393">
      <w:pPr>
        <w:pStyle w:val="Index1"/>
        <w:tabs>
          <w:tab w:val="right" w:pos="5030"/>
        </w:tabs>
        <w:rPr>
          <w:noProof/>
        </w:rPr>
      </w:pPr>
      <w:r>
        <w:rPr>
          <w:noProof/>
        </w:rPr>
        <w:t>Windows MultiPoint Server 2012 Premium con CAL per Windows MultiPoint Server 2012 (5 client), 45</w:t>
      </w:r>
    </w:p>
    <w:p w:rsidR="006F1393" w:rsidRDefault="006F1393">
      <w:pPr>
        <w:pStyle w:val="Index1"/>
        <w:tabs>
          <w:tab w:val="right" w:pos="5030"/>
        </w:tabs>
        <w:rPr>
          <w:noProof/>
        </w:rPr>
      </w:pPr>
      <w:r>
        <w:rPr>
          <w:noProof/>
        </w:rPr>
        <w:t>Windows MultiPoint Server 2012 Premium con CAL per Windows MultiPoint Server 2012 (5 client) con CAL per Windows Server 2012 (5 client), 45</w:t>
      </w:r>
    </w:p>
    <w:p w:rsidR="006F1393" w:rsidRDefault="006F1393">
      <w:pPr>
        <w:pStyle w:val="Index1"/>
        <w:tabs>
          <w:tab w:val="right" w:pos="5030"/>
        </w:tabs>
        <w:rPr>
          <w:noProof/>
        </w:rPr>
      </w:pPr>
      <w:r>
        <w:rPr>
          <w:noProof/>
        </w:rPr>
        <w:t>Windows MultiPoint Server 2012 Standard, 45</w:t>
      </w:r>
    </w:p>
    <w:p w:rsidR="006F1393" w:rsidRDefault="006F1393">
      <w:pPr>
        <w:pStyle w:val="Index1"/>
        <w:tabs>
          <w:tab w:val="right" w:pos="5030"/>
        </w:tabs>
        <w:rPr>
          <w:noProof/>
        </w:rPr>
      </w:pPr>
      <w:r>
        <w:rPr>
          <w:noProof/>
        </w:rPr>
        <w:t>Windows MultiPoint Server Premium, 85</w:t>
      </w:r>
    </w:p>
    <w:p w:rsidR="006F1393" w:rsidRDefault="006F1393">
      <w:pPr>
        <w:pStyle w:val="Index1"/>
        <w:tabs>
          <w:tab w:val="right" w:pos="5030"/>
        </w:tabs>
        <w:rPr>
          <w:noProof/>
        </w:rPr>
      </w:pPr>
      <w:r>
        <w:rPr>
          <w:noProof/>
        </w:rPr>
        <w:t>Windows MultiPoint Server Standard, 85</w:t>
      </w:r>
    </w:p>
    <w:p w:rsidR="006F1393" w:rsidRDefault="006F1393">
      <w:pPr>
        <w:pStyle w:val="Index1"/>
        <w:tabs>
          <w:tab w:val="right" w:pos="5030"/>
        </w:tabs>
        <w:rPr>
          <w:noProof/>
        </w:rPr>
      </w:pPr>
      <w:r>
        <w:rPr>
          <w:noProof/>
        </w:rPr>
        <w:t>Windows Server, 85</w:t>
      </w:r>
    </w:p>
    <w:p w:rsidR="006F1393" w:rsidRDefault="006F1393">
      <w:pPr>
        <w:pStyle w:val="Index1"/>
        <w:tabs>
          <w:tab w:val="right" w:pos="5030"/>
        </w:tabs>
        <w:rPr>
          <w:noProof/>
        </w:rPr>
      </w:pPr>
      <w:r>
        <w:rPr>
          <w:noProof/>
        </w:rPr>
        <w:t>Windows Server 2008, 46</w:t>
      </w:r>
    </w:p>
    <w:p w:rsidR="006F1393" w:rsidRDefault="006F1393">
      <w:pPr>
        <w:pStyle w:val="Index1"/>
        <w:tabs>
          <w:tab w:val="right" w:pos="5030"/>
        </w:tabs>
        <w:rPr>
          <w:noProof/>
        </w:rPr>
      </w:pPr>
      <w:r>
        <w:rPr>
          <w:noProof/>
        </w:rPr>
        <w:t>Windows Server 2008 R2 Enterprise, 17</w:t>
      </w:r>
    </w:p>
    <w:p w:rsidR="006F1393" w:rsidRDefault="006F1393">
      <w:pPr>
        <w:pStyle w:val="Index1"/>
        <w:tabs>
          <w:tab w:val="right" w:pos="5030"/>
        </w:tabs>
        <w:rPr>
          <w:noProof/>
        </w:rPr>
      </w:pPr>
      <w:r>
        <w:rPr>
          <w:noProof/>
        </w:rPr>
        <w:t>Windows Server 2012, 46</w:t>
      </w:r>
    </w:p>
    <w:p w:rsidR="006F1393" w:rsidRDefault="006F1393">
      <w:pPr>
        <w:pStyle w:val="Index1"/>
        <w:tabs>
          <w:tab w:val="right" w:pos="5030"/>
        </w:tabs>
        <w:rPr>
          <w:noProof/>
        </w:rPr>
      </w:pPr>
      <w:r>
        <w:rPr>
          <w:noProof/>
        </w:rPr>
        <w:t>Windows Server 2012 R2 Datacenter, 46</w:t>
      </w:r>
    </w:p>
    <w:p w:rsidR="006F1393" w:rsidRDefault="006F1393">
      <w:pPr>
        <w:pStyle w:val="Index1"/>
        <w:tabs>
          <w:tab w:val="right" w:pos="5030"/>
        </w:tabs>
        <w:rPr>
          <w:noProof/>
        </w:rPr>
      </w:pPr>
      <w:r>
        <w:rPr>
          <w:noProof/>
        </w:rPr>
        <w:t>Windows Server 2012 R2 Essentials, 46</w:t>
      </w:r>
    </w:p>
    <w:p w:rsidR="006F1393" w:rsidRDefault="006F1393">
      <w:pPr>
        <w:pStyle w:val="Index1"/>
        <w:tabs>
          <w:tab w:val="right" w:pos="5030"/>
        </w:tabs>
        <w:rPr>
          <w:noProof/>
        </w:rPr>
      </w:pPr>
      <w:r>
        <w:rPr>
          <w:noProof/>
        </w:rPr>
        <w:t>Windows Server 2012 R2 Standard, 46</w:t>
      </w:r>
    </w:p>
    <w:p w:rsidR="006F1393" w:rsidRDefault="006F1393">
      <w:pPr>
        <w:pStyle w:val="Index1"/>
        <w:tabs>
          <w:tab w:val="right" w:pos="5030"/>
        </w:tabs>
        <w:rPr>
          <w:noProof/>
        </w:rPr>
      </w:pPr>
      <w:r>
        <w:rPr>
          <w:noProof/>
        </w:rPr>
        <w:t>Windows Server Datacenter, 18, 84, 85</w:t>
      </w:r>
    </w:p>
    <w:p w:rsidR="006F1393" w:rsidRDefault="006F1393">
      <w:pPr>
        <w:pStyle w:val="Index1"/>
        <w:tabs>
          <w:tab w:val="right" w:pos="5030"/>
        </w:tabs>
        <w:rPr>
          <w:noProof/>
        </w:rPr>
      </w:pPr>
      <w:r>
        <w:rPr>
          <w:noProof/>
        </w:rPr>
        <w:t>Windows Server Datacenter Edition, 79</w:t>
      </w:r>
    </w:p>
    <w:p w:rsidR="006F1393" w:rsidRDefault="006F1393">
      <w:pPr>
        <w:pStyle w:val="Index1"/>
        <w:tabs>
          <w:tab w:val="right" w:pos="5030"/>
        </w:tabs>
        <w:rPr>
          <w:noProof/>
        </w:rPr>
      </w:pPr>
      <w:r>
        <w:rPr>
          <w:noProof/>
        </w:rPr>
        <w:t>Windows Server Enterprise, 48</w:t>
      </w:r>
    </w:p>
    <w:p w:rsidR="006F1393" w:rsidRDefault="006F1393">
      <w:pPr>
        <w:pStyle w:val="Index1"/>
        <w:tabs>
          <w:tab w:val="right" w:pos="5030"/>
        </w:tabs>
        <w:rPr>
          <w:noProof/>
        </w:rPr>
      </w:pPr>
      <w:r>
        <w:rPr>
          <w:noProof/>
        </w:rPr>
        <w:t>Windows Server Enterprise Edition, 79</w:t>
      </w:r>
    </w:p>
    <w:p w:rsidR="006F1393" w:rsidRDefault="006F1393">
      <w:pPr>
        <w:pStyle w:val="Index1"/>
        <w:tabs>
          <w:tab w:val="right" w:pos="5030"/>
        </w:tabs>
        <w:rPr>
          <w:noProof/>
        </w:rPr>
      </w:pPr>
      <w:r>
        <w:rPr>
          <w:noProof/>
        </w:rPr>
        <w:t>Windows Server HPC Edition, 48</w:t>
      </w:r>
    </w:p>
    <w:p w:rsidR="006F1393" w:rsidRDefault="006F1393">
      <w:pPr>
        <w:pStyle w:val="Index1"/>
        <w:tabs>
          <w:tab w:val="right" w:pos="5030"/>
        </w:tabs>
        <w:rPr>
          <w:noProof/>
        </w:rPr>
      </w:pPr>
      <w:r>
        <w:rPr>
          <w:noProof/>
        </w:rPr>
        <w:t>Windows Server per i Sistemi Itanium, 48</w:t>
      </w:r>
    </w:p>
    <w:p w:rsidR="006F1393" w:rsidRDefault="006F1393">
      <w:pPr>
        <w:pStyle w:val="Index1"/>
        <w:tabs>
          <w:tab w:val="right" w:pos="5030"/>
        </w:tabs>
        <w:rPr>
          <w:noProof/>
        </w:rPr>
      </w:pPr>
      <w:r>
        <w:rPr>
          <w:noProof/>
        </w:rPr>
        <w:t>Windows Server Standard, 17, 79, 84, 85</w:t>
      </w:r>
    </w:p>
    <w:p w:rsidR="006F1393" w:rsidRDefault="006F1393">
      <w:pPr>
        <w:pStyle w:val="Index1"/>
        <w:tabs>
          <w:tab w:val="right" w:pos="5030"/>
        </w:tabs>
        <w:rPr>
          <w:noProof/>
        </w:rPr>
      </w:pPr>
      <w:r>
        <w:rPr>
          <w:noProof/>
        </w:rPr>
        <w:t>Windows Server Standard, 18</w:t>
      </w:r>
    </w:p>
    <w:p w:rsidR="006F1393" w:rsidRDefault="006F1393">
      <w:pPr>
        <w:pStyle w:val="Index1"/>
        <w:tabs>
          <w:tab w:val="right" w:pos="5030"/>
        </w:tabs>
        <w:rPr>
          <w:noProof/>
        </w:rPr>
      </w:pPr>
      <w:r>
        <w:rPr>
          <w:noProof/>
        </w:rPr>
        <w:t>Windows Small Business Server, 48</w:t>
      </w:r>
    </w:p>
    <w:p w:rsidR="006F1393" w:rsidRDefault="006F1393">
      <w:pPr>
        <w:pStyle w:val="Index1"/>
        <w:tabs>
          <w:tab w:val="right" w:pos="5030"/>
        </w:tabs>
        <w:rPr>
          <w:noProof/>
        </w:rPr>
      </w:pPr>
      <w:r>
        <w:rPr>
          <w:noProof/>
        </w:rPr>
        <w:t>Windows Virtual Desktop Access, 39</w:t>
      </w:r>
    </w:p>
    <w:p w:rsidR="006F1393" w:rsidRDefault="006F1393">
      <w:pPr>
        <w:pStyle w:val="Index1"/>
        <w:tabs>
          <w:tab w:val="right" w:pos="5030"/>
        </w:tabs>
        <w:rPr>
          <w:noProof/>
        </w:rPr>
      </w:pPr>
      <w:r>
        <w:rPr>
          <w:noProof/>
        </w:rPr>
        <w:t>Windows Vista, 39</w:t>
      </w:r>
    </w:p>
    <w:p w:rsidR="006F1393" w:rsidRDefault="006F1393">
      <w:pPr>
        <w:pStyle w:val="Index1"/>
        <w:tabs>
          <w:tab w:val="right" w:pos="5030"/>
        </w:tabs>
        <w:rPr>
          <w:noProof/>
        </w:rPr>
      </w:pPr>
      <w:r>
        <w:rPr>
          <w:noProof/>
        </w:rPr>
        <w:t>Windows Vista Business for Embedded Systems, Ultimate for Embedded Systems, 40</w:t>
      </w:r>
    </w:p>
    <w:p w:rsidR="006F1393" w:rsidRDefault="006F1393">
      <w:pPr>
        <w:pStyle w:val="Index1"/>
        <w:tabs>
          <w:tab w:val="right" w:pos="5030"/>
        </w:tabs>
        <w:rPr>
          <w:noProof/>
        </w:rPr>
      </w:pPr>
      <w:r>
        <w:rPr>
          <w:noProof/>
        </w:rPr>
        <w:t>Windows XP, 40</w:t>
      </w:r>
    </w:p>
    <w:p w:rsidR="006F1393" w:rsidRDefault="006F1393">
      <w:pPr>
        <w:pStyle w:val="Index1"/>
        <w:tabs>
          <w:tab w:val="right" w:pos="5030"/>
        </w:tabs>
        <w:rPr>
          <w:noProof/>
        </w:rPr>
      </w:pPr>
      <w:r>
        <w:rPr>
          <w:noProof/>
        </w:rPr>
        <w:t>Windows XP Embedded, 40</w:t>
      </w:r>
    </w:p>
    <w:p w:rsidR="006F1393" w:rsidRDefault="006F1393">
      <w:pPr>
        <w:pStyle w:val="Index1"/>
        <w:tabs>
          <w:tab w:val="right" w:pos="5030"/>
        </w:tabs>
        <w:rPr>
          <w:noProof/>
        </w:rPr>
      </w:pPr>
      <w:r>
        <w:rPr>
          <w:noProof/>
        </w:rPr>
        <w:t>Windows XP Professional for Embedded Systems, 40</w:t>
      </w:r>
    </w:p>
    <w:p w:rsidR="006F1393" w:rsidRDefault="006F1393">
      <w:pPr>
        <w:pStyle w:val="Index1"/>
        <w:tabs>
          <w:tab w:val="right" w:pos="5030"/>
        </w:tabs>
        <w:rPr>
          <w:noProof/>
        </w:rPr>
      </w:pPr>
      <w:r>
        <w:rPr>
          <w:noProof/>
        </w:rPr>
        <w:t>Word 2016, 23</w:t>
      </w:r>
    </w:p>
    <w:p w:rsidR="006F1393" w:rsidRDefault="006F1393">
      <w:pPr>
        <w:pStyle w:val="Index1"/>
        <w:tabs>
          <w:tab w:val="right" w:pos="5030"/>
        </w:tabs>
        <w:rPr>
          <w:noProof/>
        </w:rPr>
      </w:pPr>
      <w:r>
        <w:rPr>
          <w:noProof/>
        </w:rPr>
        <w:t>Word 2016 per Mac, 24</w:t>
      </w:r>
    </w:p>
    <w:p w:rsidR="006F1393" w:rsidRDefault="006F1393">
      <w:pPr>
        <w:pStyle w:val="Index1"/>
        <w:tabs>
          <w:tab w:val="right" w:pos="5030"/>
        </w:tabs>
        <w:rPr>
          <w:noProof/>
        </w:rPr>
      </w:pPr>
      <w:r>
        <w:rPr>
          <w:noProof/>
        </w:rPr>
        <w:t>Work at Home per Mac 2016, 24</w:t>
      </w:r>
    </w:p>
    <w:p w:rsidR="006F1393" w:rsidRDefault="006F1393">
      <w:pPr>
        <w:pStyle w:val="Index1"/>
        <w:tabs>
          <w:tab w:val="right" w:pos="5030"/>
        </w:tabs>
        <w:rPr>
          <w:noProof/>
        </w:rPr>
      </w:pPr>
      <w:r>
        <w:rPr>
          <w:noProof/>
        </w:rPr>
        <w:t>Work at Home per Office Professional Plus 2016, 23</w:t>
      </w:r>
    </w:p>
    <w:p w:rsidR="006F1393" w:rsidRDefault="006F1393">
      <w:pPr>
        <w:pStyle w:val="Index1"/>
        <w:tabs>
          <w:tab w:val="right" w:pos="5030"/>
        </w:tabs>
        <w:rPr>
          <w:noProof/>
        </w:rPr>
      </w:pPr>
      <w:r>
        <w:rPr>
          <w:noProof/>
        </w:rPr>
        <w:t>Work at Home per Office Standard 2016, 23</w:t>
      </w:r>
    </w:p>
    <w:p w:rsidR="006F1393" w:rsidRDefault="006F1393">
      <w:pPr>
        <w:pStyle w:val="Index1"/>
        <w:tabs>
          <w:tab w:val="right" w:pos="5030"/>
        </w:tabs>
        <w:rPr>
          <w:noProof/>
        </w:rPr>
      </w:pPr>
      <w:r>
        <w:rPr>
          <w:noProof/>
        </w:rPr>
        <w:t>Yammer, 21</w:t>
      </w:r>
    </w:p>
    <w:p w:rsidR="006F1393" w:rsidRDefault="006F1393">
      <w:pPr>
        <w:pStyle w:val="Index1"/>
        <w:tabs>
          <w:tab w:val="right" w:pos="5030"/>
        </w:tabs>
        <w:rPr>
          <w:noProof/>
        </w:rPr>
      </w:pPr>
      <w:r>
        <w:rPr>
          <w:noProof/>
        </w:rPr>
        <w:t>Yammer Enterprise, 69</w:t>
      </w:r>
    </w:p>
    <w:p w:rsidR="006F1393" w:rsidRDefault="006F1393">
      <w:pPr>
        <w:pStyle w:val="ProductList-Body"/>
        <w:rPr>
          <w:noProof/>
        </w:rPr>
        <w:sectPr w:rsidR="006F1393" w:rsidSect="006F1393">
          <w:type w:val="continuous"/>
          <w:pgSz w:w="12240" w:h="15840" w:code="1"/>
          <w:pgMar w:top="1170" w:right="720" w:bottom="720" w:left="720" w:header="432" w:footer="288" w:gutter="0"/>
          <w:cols w:num="2" w:space="720"/>
        </w:sectPr>
      </w:pPr>
    </w:p>
    <w:p w:rsidR="00B72503" w:rsidRDefault="006F1393">
      <w:pPr>
        <w:pStyle w:val="ProductList-Body"/>
        <w:sectPr w:rsidR="00B72503" w:rsidSect="006F1393">
          <w:type w:val="continuous"/>
          <w:pgSz w:w="12240" w:h="15840" w:code="1"/>
          <w:pgMar w:top="1170" w:right="720" w:bottom="720" w:left="720" w:header="432" w:footer="288" w:gutter="0"/>
          <w:cols w:num="2" w:space="360"/>
        </w:sectPr>
      </w:pPr>
      <w:r>
        <w:fldChar w:fldCharType="end"/>
      </w:r>
    </w:p>
    <w:p w:rsidR="00B72503" w:rsidRDefault="00B72503">
      <w:pPr>
        <w:pStyle w:val="ProductList-Body"/>
      </w:pPr>
    </w:p>
    <w:sectPr w:rsidR="00B72503" w:rsidSect="008E4F0E">
      <w:headerReference w:type="default" r:id="rId139"/>
      <w:footerReference w:type="default" r:id="rId14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617B5F" w:rsidRDefault="00617B5F" w:rsidP="007C7D4D">
      <w:pPr>
        <w:spacing w:after="0"/>
      </w:pPr>
      <w:r>
        <w:separator/>
      </w:r>
    </w:p>
    <w:p w:rsidR="00617B5F" w:rsidRDefault="00617B5F"/>
  </w:endnote>
  <w:endnote w:type="continuationSeparator" w:id="0">
    <w:p w:rsidR="00617B5F" w:rsidRDefault="00617B5F" w:rsidP="007C7D4D">
      <w:pPr>
        <w:spacing w:after="0"/>
      </w:pPr>
      <w:r>
        <w:continuationSeparator/>
      </w:r>
    </w:p>
    <w:p w:rsidR="00617B5F" w:rsidRDefault="00617B5F"/>
  </w:endnote>
  <w:endnote w:type="continuationNotice" w:id="1">
    <w:p w:rsidR="00617B5F" w:rsidRDefault="00617B5F">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55F" w:rsidRDefault="00C7055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22961" w:rsidRDefault="006F1393">
    <w:r>
      <w:cr/>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55F" w:rsidRDefault="00C7055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4">
            <w:r w:rsidR="006F1393">
              <w:rPr>
                <w:color w:val="00467F"/>
                <w:u w:val="single"/>
              </w:rPr>
              <w:t>Indice</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4">
            <w:r w:rsidR="006F1393">
              <w:rPr>
                <w:color w:val="00467F"/>
                <w:u w:val="single"/>
              </w:rPr>
              <w:t>Indice</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4">
            <w:r w:rsidR="006F1393">
              <w:rPr>
                <w:color w:val="00467F"/>
                <w:u w:val="single"/>
              </w:rPr>
              <w:t>Indice</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4">
            <w:r w:rsidR="006F1393">
              <w:rPr>
                <w:color w:val="00467F"/>
                <w:u w:val="single"/>
              </w:rPr>
              <w:t>Indice</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4">
            <w:r w:rsidR="006F1393">
              <w:rPr>
                <w:color w:val="00467F"/>
                <w:u w:val="single"/>
              </w:rPr>
              <w:t>Indice</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4">
            <w:r w:rsidR="006F1393">
              <w:rPr>
                <w:color w:val="00467F"/>
                <w:u w:val="single"/>
              </w:rPr>
              <w:t>Indice</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4">
            <w:r w:rsidR="006F1393">
              <w:rPr>
                <w:color w:val="00467F"/>
                <w:u w:val="single"/>
              </w:rPr>
              <w:t>Indice</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4">
            <w:r w:rsidR="006F1393">
              <w:rPr>
                <w:color w:val="00467F"/>
                <w:u w:val="single"/>
              </w:rPr>
              <w:t>Indice</w:t>
            </w:r>
          </w:hyperlink>
        </w:p>
      </w:tc>
    </w:tr>
  </w:tbl>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4">
            <w:r w:rsidR="006F1393">
              <w:rPr>
                <w:color w:val="00467F"/>
                <w:u w:val="single"/>
              </w:rPr>
              <w:t>Indice</w:t>
            </w:r>
          </w:hyperlink>
        </w:p>
      </w:tc>
    </w:tr>
  </w:tbl>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169"/>
      <w:gridCol w:w="222"/>
      <w:gridCol w:w="1204"/>
      <w:gridCol w:w="222"/>
      <w:gridCol w:w="1170"/>
      <w:gridCol w:w="222"/>
      <w:gridCol w:w="1151"/>
      <w:gridCol w:w="222"/>
      <w:gridCol w:w="1116"/>
      <w:gridCol w:w="222"/>
      <w:gridCol w:w="1154"/>
      <w:gridCol w:w="222"/>
      <w:gridCol w:w="1164"/>
      <w:gridCol w:w="222"/>
      <w:gridCol w:w="1108"/>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844">
            <w:r w:rsidR="006F1393">
              <w:rPr>
                <w:color w:val="00467F"/>
                <w:u w:val="single"/>
              </w:rPr>
              <w:t>Indice</w:t>
            </w:r>
          </w:hyperlink>
        </w:p>
      </w:tc>
    </w:tr>
  </w:tbl>
  <w:p w:rsidR="00B72503" w:rsidRDefault="00B72503"/>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B7250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842">
            <w:r w:rsidR="006F1393">
              <w:rPr>
                <w:color w:val="00467F"/>
                <w:u w:val="single"/>
              </w:rPr>
              <w:t>Sommario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1">
            <w:r w:rsidR="006F1393">
              <w:rPr>
                <w:color w:val="00467F"/>
                <w:u w:val="single"/>
              </w:rPr>
              <w:t>Introduzione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36">
            <w:r w:rsidR="006F1393">
              <w:rPr>
                <w:color w:val="00467F"/>
                <w:u w:val="single"/>
              </w:rPr>
              <w:t>Condizioni di Licenza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7">
            <w:r w:rsidR="006F1393">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8">
            <w:r w:rsidR="006F1393">
              <w:rPr>
                <w:color w:val="00467F"/>
                <w:u w:val="single"/>
              </w:rPr>
              <w:t>Servizi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49">
            <w:r w:rsidR="006F1393">
              <w:rPr>
                <w:color w:val="00467F"/>
                <w:u w:val="single"/>
              </w:rPr>
              <w:t>Glossario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B72503" w:rsidRDefault="00617B5F">
          <w:pPr>
            <w:pStyle w:val="PURFooterText"/>
            <w:jc w:val="center"/>
          </w:pPr>
          <w:hyperlink w:anchor="_Sec591">
            <w:r w:rsidR="006F1393">
              <w:rPr>
                <w:color w:val="00467F"/>
                <w:u w:val="single"/>
              </w:rPr>
              <w:t>Appendici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B72503" w:rsidRDefault="00B7250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B72503" w:rsidRDefault="00617B5F">
          <w:pPr>
            <w:pStyle w:val="PURFooterText"/>
            <w:jc w:val="center"/>
          </w:pPr>
          <w:hyperlink w:anchor="_Sec844">
            <w:r w:rsidR="006F1393">
              <w:rPr>
                <w:color w:val="00467F"/>
                <w:u w:val="single"/>
              </w:rPr>
              <w:t>Indice</w:t>
            </w:r>
          </w:hyperlink>
        </w:p>
      </w:tc>
    </w:tr>
  </w:tbl>
  <w:p w:rsidR="00B72503" w:rsidRDefault="00B7250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617B5F" w:rsidRDefault="00617B5F" w:rsidP="007C7D4D">
      <w:pPr>
        <w:spacing w:after="0"/>
      </w:pPr>
      <w:r>
        <w:separator/>
      </w:r>
    </w:p>
    <w:p w:rsidR="00617B5F" w:rsidRDefault="00617B5F"/>
  </w:footnote>
  <w:footnote w:type="continuationSeparator" w:id="0">
    <w:p w:rsidR="00617B5F" w:rsidRDefault="00617B5F" w:rsidP="007C7D4D">
      <w:pPr>
        <w:spacing w:after="0"/>
      </w:pPr>
      <w:r>
        <w:continuationSeparator/>
      </w:r>
    </w:p>
    <w:p w:rsidR="00617B5F" w:rsidRDefault="00617B5F"/>
  </w:footnote>
  <w:footnote w:type="continuationNotice" w:id="1">
    <w:p w:rsidR="00617B5F" w:rsidRDefault="00617B5F">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55F" w:rsidRDefault="00C7055F">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55F" w:rsidRDefault="00C7055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7055F" w:rsidRDefault="00C7055F">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rsidR="00C7055F">
            <w:rPr>
              <w:noProof/>
            </w:rPr>
            <w:t>2</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rsidR="00C7055F">
            <w:rPr>
              <w:noProof/>
            </w:rPr>
            <w:t>3</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rsidR="00C7055F">
            <w:rPr>
              <w:noProof/>
            </w:rPr>
            <w:t>5</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63"/>
      <w:gridCol w:w="3237"/>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rsidR="00C7055F">
            <w:rPr>
              <w:noProof/>
            </w:rPr>
            <w:t>12</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rsidR="00C7055F">
            <w:rPr>
              <w:noProof/>
            </w:rPr>
            <w:t>21</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rsidR="00C7055F">
            <w:rPr>
              <w:noProof/>
            </w:rPr>
            <w:t>69</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rsidR="00C7055F">
            <w:rPr>
              <w:noProof/>
            </w:rPr>
            <w:t>74</w:t>
          </w:r>
          <w:r>
            <w:fldChar w:fldCharType="end"/>
          </w:r>
        </w:p>
      </w:tc>
    </w:tr>
  </w:tbl>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rsidR="00C7055F">
            <w:rPr>
              <w:noProof/>
            </w:rPr>
            <w:t>94</w:t>
          </w:r>
          <w:r>
            <w:fldChar w:fldCharType="end"/>
          </w:r>
        </w:p>
      </w:tc>
    </w:tr>
  </w:tbl>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7557"/>
      <w:gridCol w:w="3243"/>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rsidR="00C7055F">
            <w:rPr>
              <w:noProof/>
            </w:rPr>
            <w:t>99</w:t>
          </w:r>
          <w:r>
            <w:fldChar w:fldCharType="end"/>
          </w:r>
        </w:p>
      </w:tc>
    </w:tr>
  </w:tbl>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dxa"/>
      <w:tblLook w:val="04A0" w:firstRow="1" w:lastRow="0" w:firstColumn="1" w:lastColumn="0" w:noHBand="0" w:noVBand="1"/>
    </w:tblPr>
    <w:tblGrid>
      <w:gridCol w:w="8560"/>
      <w:gridCol w:w="3680"/>
    </w:tblGrid>
    <w:tr w:rsidR="00B72503">
      <w:tc>
        <w:tcPr>
          <w:tcW w:w="8560" w:type="dxa"/>
        </w:tcPr>
        <w:p w:rsidR="00B72503" w:rsidRDefault="006F1393">
          <w:pPr>
            <w:pStyle w:val="PURHeaderText"/>
          </w:pPr>
          <w:r>
            <w:t>Condizioni per l’Utilizzo dei Prodotti per i Contratti Multilicenza Microsoft (Italiano, Settembre 2016)</w:t>
          </w:r>
        </w:p>
      </w:tc>
      <w:tc>
        <w:tcPr>
          <w:tcW w:w="3680" w:type="dxa"/>
        </w:tcPr>
        <w:p w:rsidR="00B72503" w:rsidRDefault="006F139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603E1A"/>
    <w:multiLevelType w:val="multilevel"/>
    <w:tmpl w:val="3DFA0C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131A52"/>
    <w:multiLevelType w:val="multilevel"/>
    <w:tmpl w:val="D79045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A842C31"/>
    <w:multiLevelType w:val="multilevel"/>
    <w:tmpl w:val="21DA2C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0B94F10"/>
    <w:multiLevelType w:val="multilevel"/>
    <w:tmpl w:val="CB2283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1604B1C"/>
    <w:multiLevelType w:val="multilevel"/>
    <w:tmpl w:val="56348B9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16F7150"/>
    <w:multiLevelType w:val="multilevel"/>
    <w:tmpl w:val="98FC85E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3E029E9"/>
    <w:multiLevelType w:val="multilevel"/>
    <w:tmpl w:val="2054875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11A90"/>
    <w:multiLevelType w:val="multilevel"/>
    <w:tmpl w:val="68AC07B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5312F4D"/>
    <w:multiLevelType w:val="multilevel"/>
    <w:tmpl w:val="CDDC282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D38232F"/>
    <w:multiLevelType w:val="multilevel"/>
    <w:tmpl w:val="D22A4DB2"/>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DF97DC3"/>
    <w:multiLevelType w:val="multilevel"/>
    <w:tmpl w:val="E668B2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EC63C14"/>
    <w:multiLevelType w:val="multilevel"/>
    <w:tmpl w:val="1C0659E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0976D48"/>
    <w:multiLevelType w:val="multilevel"/>
    <w:tmpl w:val="717C08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7081339"/>
    <w:multiLevelType w:val="multilevel"/>
    <w:tmpl w:val="46B640C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BB33C1E"/>
    <w:multiLevelType w:val="multilevel"/>
    <w:tmpl w:val="09E2787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19F5FE3"/>
    <w:multiLevelType w:val="multilevel"/>
    <w:tmpl w:val="A5F433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5E12DC1"/>
    <w:multiLevelType w:val="multilevel"/>
    <w:tmpl w:val="1224350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8F07CF6"/>
    <w:multiLevelType w:val="multilevel"/>
    <w:tmpl w:val="856638E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9A705AB"/>
    <w:multiLevelType w:val="multilevel"/>
    <w:tmpl w:val="61F4448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9AC3CAC"/>
    <w:multiLevelType w:val="multilevel"/>
    <w:tmpl w:val="C1F8DF7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CD32ECF"/>
    <w:multiLevelType w:val="multilevel"/>
    <w:tmpl w:val="EA0C7DA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DB34F43"/>
    <w:multiLevelType w:val="multilevel"/>
    <w:tmpl w:val="0D74841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255709C"/>
    <w:multiLevelType w:val="multilevel"/>
    <w:tmpl w:val="9D2E633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4006E3E"/>
    <w:multiLevelType w:val="multilevel"/>
    <w:tmpl w:val="443C3D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81F7F8A"/>
    <w:multiLevelType w:val="multilevel"/>
    <w:tmpl w:val="31CE35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8D5678D"/>
    <w:multiLevelType w:val="multilevel"/>
    <w:tmpl w:val="C31C83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334430"/>
    <w:multiLevelType w:val="multilevel"/>
    <w:tmpl w:val="5C8A9BC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5D04E1"/>
    <w:multiLevelType w:val="multilevel"/>
    <w:tmpl w:val="C010C3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D1723B"/>
    <w:multiLevelType w:val="multilevel"/>
    <w:tmpl w:val="24FE99A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4BD908FA"/>
    <w:multiLevelType w:val="multilevel"/>
    <w:tmpl w:val="1974BBB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 w15:restartNumberingAfterBreak="0">
    <w:nsid w:val="50877ED2"/>
    <w:multiLevelType w:val="multilevel"/>
    <w:tmpl w:val="250E15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17D5E99"/>
    <w:multiLevelType w:val="multilevel"/>
    <w:tmpl w:val="CC9AA8B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52F30A75"/>
    <w:multiLevelType w:val="multilevel"/>
    <w:tmpl w:val="959869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532E4B12"/>
    <w:multiLevelType w:val="multilevel"/>
    <w:tmpl w:val="719860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5F278FA"/>
    <w:multiLevelType w:val="multilevel"/>
    <w:tmpl w:val="BFB2B1C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73013DE"/>
    <w:multiLevelType w:val="multilevel"/>
    <w:tmpl w:val="DEC6FB0E"/>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9D32F24"/>
    <w:multiLevelType w:val="multilevel"/>
    <w:tmpl w:val="6ADE2EF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9E321B8"/>
    <w:multiLevelType w:val="multilevel"/>
    <w:tmpl w:val="A0486A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A4B44EA"/>
    <w:multiLevelType w:val="multilevel"/>
    <w:tmpl w:val="0A6063C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F3A7C82"/>
    <w:multiLevelType w:val="multilevel"/>
    <w:tmpl w:val="B5D8CA2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60514D23"/>
    <w:multiLevelType w:val="multilevel"/>
    <w:tmpl w:val="E68639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62F925C9"/>
    <w:multiLevelType w:val="multilevel"/>
    <w:tmpl w:val="9B14B734"/>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673D52A6"/>
    <w:multiLevelType w:val="multilevel"/>
    <w:tmpl w:val="FB4075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6B14214D"/>
    <w:multiLevelType w:val="multilevel"/>
    <w:tmpl w:val="A32E8FF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CE67DA3"/>
    <w:multiLevelType w:val="multilevel"/>
    <w:tmpl w:val="697A00F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EB31C5D"/>
    <w:multiLevelType w:val="multilevel"/>
    <w:tmpl w:val="A0A6779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F6A0334"/>
    <w:multiLevelType w:val="multilevel"/>
    <w:tmpl w:val="281AB08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4233286"/>
    <w:multiLevelType w:val="multilevel"/>
    <w:tmpl w:val="F24AC9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60F7DF8"/>
    <w:multiLevelType w:val="multilevel"/>
    <w:tmpl w:val="A9942A9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ECA5140"/>
    <w:multiLevelType w:val="multilevel"/>
    <w:tmpl w:val="9012A3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F7C0F4E"/>
    <w:multiLevelType w:val="multilevel"/>
    <w:tmpl w:val="AB266AF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1"/>
  </w:num>
  <w:num w:numId="2">
    <w:abstractNumId w:val="29"/>
  </w:num>
  <w:num w:numId="3">
    <w:abstractNumId w:val="26"/>
  </w:num>
  <w:num w:numId="4">
    <w:abstractNumId w:val="1"/>
  </w:num>
  <w:num w:numId="5">
    <w:abstractNumId w:val="16"/>
  </w:num>
  <w:num w:numId="6">
    <w:abstractNumId w:val="32"/>
  </w:num>
  <w:num w:numId="7">
    <w:abstractNumId w:val="20"/>
  </w:num>
  <w:num w:numId="8">
    <w:abstractNumId w:val="10"/>
  </w:num>
  <w:num w:numId="9">
    <w:abstractNumId w:val="18"/>
  </w:num>
  <w:num w:numId="10">
    <w:abstractNumId w:val="25"/>
  </w:num>
  <w:num w:numId="11">
    <w:abstractNumId w:val="45"/>
  </w:num>
  <w:num w:numId="12">
    <w:abstractNumId w:val="40"/>
  </w:num>
  <w:num w:numId="13">
    <w:abstractNumId w:val="27"/>
  </w:num>
  <w:num w:numId="14">
    <w:abstractNumId w:val="19"/>
  </w:num>
  <w:num w:numId="15">
    <w:abstractNumId w:val="38"/>
  </w:num>
  <w:num w:numId="16">
    <w:abstractNumId w:val="15"/>
  </w:num>
  <w:num w:numId="17">
    <w:abstractNumId w:val="24"/>
  </w:num>
  <w:num w:numId="18">
    <w:abstractNumId w:val="30"/>
  </w:num>
  <w:num w:numId="19">
    <w:abstractNumId w:val="39"/>
  </w:num>
  <w:num w:numId="20">
    <w:abstractNumId w:val="23"/>
  </w:num>
  <w:num w:numId="21">
    <w:abstractNumId w:val="17"/>
  </w:num>
  <w:num w:numId="22">
    <w:abstractNumId w:val="37"/>
  </w:num>
  <w:num w:numId="23">
    <w:abstractNumId w:val="50"/>
  </w:num>
  <w:num w:numId="24">
    <w:abstractNumId w:val="51"/>
  </w:num>
  <w:num w:numId="25">
    <w:abstractNumId w:val="2"/>
  </w:num>
  <w:num w:numId="26">
    <w:abstractNumId w:val="35"/>
  </w:num>
  <w:num w:numId="27">
    <w:abstractNumId w:val="36"/>
  </w:num>
  <w:num w:numId="28">
    <w:abstractNumId w:val="43"/>
  </w:num>
  <w:num w:numId="29">
    <w:abstractNumId w:val="49"/>
  </w:num>
  <w:num w:numId="30">
    <w:abstractNumId w:val="3"/>
  </w:num>
  <w:num w:numId="31">
    <w:abstractNumId w:val="13"/>
  </w:num>
  <w:num w:numId="32">
    <w:abstractNumId w:val="14"/>
  </w:num>
  <w:num w:numId="33">
    <w:abstractNumId w:val="48"/>
  </w:num>
  <w:num w:numId="34">
    <w:abstractNumId w:val="9"/>
  </w:num>
  <w:num w:numId="35">
    <w:abstractNumId w:val="0"/>
  </w:num>
  <w:num w:numId="36">
    <w:abstractNumId w:val="21"/>
  </w:num>
  <w:num w:numId="37">
    <w:abstractNumId w:val="46"/>
  </w:num>
  <w:num w:numId="38">
    <w:abstractNumId w:val="41"/>
  </w:num>
  <w:num w:numId="39">
    <w:abstractNumId w:val="7"/>
  </w:num>
  <w:num w:numId="40">
    <w:abstractNumId w:val="34"/>
  </w:num>
  <w:num w:numId="41">
    <w:abstractNumId w:val="52"/>
  </w:num>
  <w:num w:numId="42">
    <w:abstractNumId w:val="11"/>
  </w:num>
  <w:num w:numId="43">
    <w:abstractNumId w:val="12"/>
  </w:num>
  <w:num w:numId="44">
    <w:abstractNumId w:val="6"/>
  </w:num>
  <w:num w:numId="45">
    <w:abstractNumId w:val="28"/>
  </w:num>
  <w:num w:numId="46">
    <w:abstractNumId w:val="33"/>
  </w:num>
  <w:num w:numId="47">
    <w:abstractNumId w:val="8"/>
  </w:num>
  <w:num w:numId="48">
    <w:abstractNumId w:val="4"/>
  </w:num>
  <w:num w:numId="49">
    <w:abstractNumId w:val="22"/>
  </w:num>
  <w:num w:numId="50">
    <w:abstractNumId w:val="47"/>
  </w:num>
  <w:num w:numId="51">
    <w:abstractNumId w:val="42"/>
  </w:num>
  <w:num w:numId="52">
    <w:abstractNumId w:val="5"/>
  </w:num>
  <w:num w:numId="53">
    <w:abstractNumId w:val="44"/>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0QIpI9FlkDdInqxRDqQAbebFtLmK9QHHl0md7CuD/BZFETODK6FOg6XfD90bCPGVsYRb6j9JYYHt9gOWCTh6RQ==" w:salt="xpaj+Ac38g3VLbgklGs4IQ=="/>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17B5F"/>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393"/>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2503"/>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055F"/>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2961"/>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2">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6F1393"/>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footer" Target="footer9.xml"/><Relationship Id="rId89" Type="http://schemas.openxmlformats.org/officeDocument/2006/relationships/hyperlink" Target="http://go.microsoft.com/?linkid=9840733"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fwlink/?LinkId=627000" TargetMode="External"/><Relationship Id="rId138" Type="http://schemas.openxmlformats.org/officeDocument/2006/relationships/footer" Target="footer13.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hyperlink" Target="http://0.0.2.52/"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7"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footer" Target="footer10.xml"/><Relationship Id="rId128" Type="http://schemas.openxmlformats.org/officeDocument/2006/relationships/hyperlink" Target="http://directory.partners.extranet.microsoft.com/psbproviders" TargetMode="External"/><Relationship Id="rId5" Type="http://schemas.openxmlformats.org/officeDocument/2006/relationships/settings" Target="settings.xml"/><Relationship Id="rId90" Type="http://schemas.openxmlformats.org/officeDocument/2006/relationships/hyperlink" Target="http://0.0.3.131/" TargetMode="External"/><Relationship Id="rId95" Type="http://schemas.openxmlformats.org/officeDocument/2006/relationships/hyperlink" Target="http://www.microsoft.com/en-us/dynamics/dynamics-online-support.aspx"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6"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s://www.microsoft.com/en-us/privacystatement" TargetMode="External"/><Relationship Id="rId139"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80" Type="http://schemas.openxmlformats.org/officeDocument/2006/relationships/hyperlink" Target="http://go.microsoft.com/fwlink/?LinkId=245856" TargetMode="External"/><Relationship Id="rId85" Type="http://schemas.openxmlformats.org/officeDocument/2006/relationships/hyperlink" Target="http://go.microsoft.com/?linkid=9840733"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go.microsoft.com/fwlink/?LinkID=229882"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6" TargetMode="External"/><Relationship Id="rId67" Type="http://schemas.openxmlformats.org/officeDocument/2006/relationships/hyperlink" Target="http://go.microsoft.com/?linkid=9839207" TargetMode="External"/><Relationship Id="rId103" Type="http://schemas.openxmlformats.org/officeDocument/2006/relationships/hyperlink" Target="http://www.microsoft.com/en-us/dynamics/dynamics-online-support.aspx"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www.microsoft.com/licensing/software-assurance/license-mobility.aspx" TargetMode="External"/><Relationship Id="rId129" Type="http://schemas.openxmlformats.org/officeDocument/2006/relationships/hyperlink" Target="http://www.microsoft.com/licensing" TargetMode="External"/><Relationship Id="rId137" Type="http://schemas.openxmlformats.org/officeDocument/2006/relationships/header" Target="header13.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fwlink/?LinkId=286955" TargetMode="External"/><Relationship Id="rId75" Type="http://schemas.openxmlformats.org/officeDocument/2006/relationships/hyperlink" Target="http://go.microsoft.com/?linkid=9840733" TargetMode="External"/><Relationship Id="rId83" Type="http://schemas.openxmlformats.org/officeDocument/2006/relationships/header" Target="header9.xml"/><Relationship Id="rId88" Type="http://schemas.openxmlformats.org/officeDocument/2006/relationships/hyperlink" Target="http://go.microsoft.com/?linkid=9840733" TargetMode="External"/><Relationship Id="rId91" Type="http://schemas.openxmlformats.org/officeDocument/2006/relationships/hyperlink" Target="http://go.microsoft.com/?linkid=9840733" TargetMode="External"/><Relationship Id="rId96" Type="http://schemas.openxmlformats.org/officeDocument/2006/relationships/hyperlink" Target="http://go.microsoft.com/?linkid=9840733" TargetMode="External"/><Relationship Id="rId111" Type="http://schemas.openxmlformats.org/officeDocument/2006/relationships/hyperlink" Target="http://go.microsoft.com/?linkid=9839207" TargetMode="External"/><Relationship Id="rId132" Type="http://schemas.openxmlformats.org/officeDocument/2006/relationships/hyperlink" Target="http://www.microsoft.com/licensing" TargetMode="External"/><Relationship Id="rId140"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footer" Target="footer8.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www.microsoft.com/licensing/software-assurance/planning-services-overview.aspx"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fwlink/?LinkID=229882"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linkid=9839207" TargetMode="External"/><Relationship Id="rId86" Type="http://schemas.openxmlformats.org/officeDocument/2006/relationships/hyperlink" Target="http://www.microsoft.com/online/faq.aspx"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en-us/dynamics/dynamics-online-support.aspx" TargetMode="External"/><Relationship Id="rId101" Type="http://schemas.openxmlformats.org/officeDocument/2006/relationships/hyperlink" Target="http://www.microsoft.com/en-us/dynamics/dynamics-online-support.aspx" TargetMode="External"/><Relationship Id="rId122" Type="http://schemas.openxmlformats.org/officeDocument/2006/relationships/header" Target="header10.xml"/><Relationship Id="rId130" Type="http://schemas.openxmlformats.org/officeDocument/2006/relationships/hyperlink" Target="http://support.microsoft.com/gp/saphone" TargetMode="External"/><Relationship Id="rId135" Type="http://schemas.openxmlformats.org/officeDocument/2006/relationships/header" Target="header12.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yperlink" Target="http://go.microsoft.com/fwlink/?linkid=24853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fwlink/?linkid=246338" TargetMode="External"/><Relationship Id="rId97" Type="http://schemas.openxmlformats.org/officeDocument/2006/relationships/hyperlink" Target="http://www.microsoft.com/en-us/dynamics/dynamics-online-support.aspx"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eader" Target="header11.xml"/><Relationship Id="rId141" Type="http://schemas.openxmlformats.org/officeDocument/2006/relationships/fontTable" Target="fontTable.xml"/><Relationship Id="rId7" Type="http://schemas.openxmlformats.org/officeDocument/2006/relationships/footnotes" Target="footnotes.xml"/><Relationship Id="rId71" Type="http://schemas.openxmlformats.org/officeDocument/2006/relationships/hyperlink" Target="http://go.microsoft.com/fwlink/?LinkId=286955"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6" TargetMode="External"/><Relationship Id="rId87" Type="http://schemas.openxmlformats.org/officeDocument/2006/relationships/hyperlink" Target="http://microsoft.com/licensing/contracts"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39207" TargetMode="External"/><Relationship Id="rId136" Type="http://schemas.openxmlformats.org/officeDocument/2006/relationships/footer" Target="footer12.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eader" Target="header8.xml"/><Relationship Id="rId56" Type="http://schemas.openxmlformats.org/officeDocument/2006/relationships/hyperlink" Target="http://go.microsoft.com/?linkid=9839207" TargetMode="External"/><Relationship Id="rId77" Type="http://schemas.openxmlformats.org/officeDocument/2006/relationships/hyperlink" Target="http://xbox.com/legal/livetou"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footer" Target="foot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BB3878-2777-435D-92B0-8FF7962E3341}">
  <ds:schemaRefs>
    <ds:schemaRef ds:uri="http://schemas.openxmlformats.org/officeDocument/2006/bibliography"/>
  </ds:schemaRefs>
</ds:datastoreItem>
</file>

<file path=customXml/itemProps2.xml><?xml version="1.0" encoding="utf-8"?>
<ds:datastoreItem xmlns:ds="http://schemas.openxmlformats.org/officeDocument/2006/customXml" ds:itemID="{19CD5FA8-2501-4FB0-A940-5BA480CEB1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110720</Words>
  <Characters>631105</Characters>
  <Application>Microsoft Office Word</Application>
  <DocSecurity>8</DocSecurity>
  <Lines>5259</Lines>
  <Paragraphs>1480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740345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2016-08-26T20:44:00Z</dcterms:created>
  <dcterms:modified xsi:type="dcterms:W3CDTF">2016-08-26T20:44:00Z</dcterms:modified>
</cp:coreProperties>
</file>