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631BDA" w:rsidRDefault="00631BDA">
      <w:pPr>
        <w:pStyle w:val="PURBody"/>
        <w:shd w:val="clear" w:color="auto" w:fill="00188F"/>
        <w:tabs>
          <w:tab w:val="clear" w:pos="360"/>
        </w:tabs>
        <w:ind w:right="7920" w:firstLine="360"/>
        <w:rPr>
          <w:rFonts w:asciiTheme="majorHAnsi" w:hAnsiTheme="majorHAnsi"/>
          <w:color w:val="FFFFFF"/>
          <w:sz w:val="6"/>
          <w:szCs w:val="6"/>
        </w:rPr>
      </w:pPr>
    </w:p>
    <w:p w:rsidR="00631BDA" w:rsidRDefault="00B21A6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Licencjonowanie</w:t>
      </w:r>
    </w:p>
    <w:p w:rsidR="00631BDA" w:rsidRDefault="00B21A6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zbiorowe</w:t>
      </w:r>
      <w:bookmarkStart w:id="0" w:name="_GoBack"/>
      <w:bookmarkEnd w:id="0"/>
    </w:p>
    <w:p w:rsidR="00631BDA" w:rsidRDefault="00631BD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31BDA" w:rsidRDefault="00631BD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31BDA" w:rsidRDefault="00631BD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31BDA" w:rsidRDefault="00631BD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31BDA" w:rsidRDefault="00631BD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31BDA" w:rsidRDefault="00631BDA">
      <w:pPr>
        <w:pStyle w:val="PURBody"/>
        <w:shd w:val="clear" w:color="auto" w:fill="0072C6"/>
        <w:tabs>
          <w:tab w:val="clear" w:pos="360"/>
        </w:tabs>
        <w:ind w:right="1800" w:firstLine="360"/>
        <w:rPr>
          <w:sz w:val="72"/>
          <w:szCs w:val="72"/>
        </w:rPr>
      </w:pPr>
    </w:p>
    <w:p w:rsidR="00631BDA" w:rsidRDefault="00631BD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31BDA" w:rsidRDefault="00B21A6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Postanowienia dotyczące Produktów</w:t>
      </w:r>
    </w:p>
    <w:p w:rsidR="00631BDA" w:rsidRDefault="00B21A6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marca 2016 r.</w:t>
      </w:r>
    </w:p>
    <w:p w:rsidR="00631BDA" w:rsidRDefault="00631BD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631BDA" w:rsidRDefault="00B21A6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31BDA" w:rsidRDefault="00631BDA">
      <w:pPr>
        <w:sectPr w:rsidR="00631BD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31BDA" w:rsidRDefault="00B21A65">
      <w:pPr>
        <w:pStyle w:val="ProductList-SectionHeading"/>
        <w:pageBreakBefore/>
      </w:pPr>
      <w:bookmarkStart w:id="1" w:name="_Sec842"/>
      <w:r>
        <w:lastRenderedPageBreak/>
        <w:t>Spis treści</w:t>
      </w:r>
    </w:p>
    <w:p w:rsidR="00631BDA" w:rsidRDefault="00631BDA">
      <w:pPr>
        <w:pStyle w:val="ProductList-Body"/>
      </w:pPr>
    </w:p>
    <w:p w:rsidR="00631BDA" w:rsidRDefault="00631BDA">
      <w:pPr>
        <w:sectPr w:rsidR="00631BDA">
          <w:headerReference w:type="default" r:id="rId16"/>
          <w:footerReference w:type="default" r:id="rId17"/>
          <w:type w:val="continuous"/>
          <w:pgSz w:w="12240" w:h="15840" w:code="1"/>
          <w:pgMar w:top="1170" w:right="720" w:bottom="1620" w:left="720" w:header="432" w:footer="288" w:gutter="0"/>
          <w:cols w:space="360"/>
        </w:sectPr>
      </w:pPr>
    </w:p>
    <w:p w:rsidR="00B21A65" w:rsidRDefault="00B21A65">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63075" w:history="1">
        <w:r w:rsidRPr="00B07CF6">
          <w:rPr>
            <w:rStyle w:val="Hyperlink"/>
            <w:noProof/>
          </w:rPr>
          <w:t>Wprowadzenie</w:t>
        </w:r>
        <w:r>
          <w:rPr>
            <w:noProof/>
          </w:rPr>
          <w:tab/>
        </w:r>
        <w:r>
          <w:rPr>
            <w:noProof/>
          </w:rPr>
          <w:fldChar w:fldCharType="begin"/>
        </w:r>
        <w:r>
          <w:rPr>
            <w:noProof/>
          </w:rPr>
          <w:instrText xml:space="preserve"> PAGEREF _Toc444163075 \h </w:instrText>
        </w:r>
        <w:r>
          <w:rPr>
            <w:noProof/>
          </w:rPr>
        </w:r>
        <w:r>
          <w:rPr>
            <w:noProof/>
          </w:rPr>
          <w:fldChar w:fldCharType="separate"/>
        </w:r>
        <w:r>
          <w:rPr>
            <w:noProof/>
          </w:rPr>
          <w:t>4</w:t>
        </w:r>
        <w:r>
          <w:rPr>
            <w:noProof/>
          </w:rPr>
          <w:fldChar w:fldCharType="end"/>
        </w:r>
      </w:hyperlink>
    </w:p>
    <w:p w:rsidR="00B21A65" w:rsidRDefault="003C1A80">
      <w:pPr>
        <w:pStyle w:val="TOC2"/>
        <w:rPr>
          <w:rFonts w:eastAsiaTheme="minorEastAsia"/>
          <w:smallCaps w:val="0"/>
          <w:sz w:val="22"/>
        </w:rPr>
      </w:pPr>
      <w:hyperlink w:anchor="_Toc444163076" w:history="1">
        <w:r w:rsidR="00B21A65" w:rsidRPr="00B07CF6">
          <w:rPr>
            <w:rStyle w:val="Hyperlink"/>
          </w:rPr>
          <w:t>Informacje o tym dokumencie</w:t>
        </w:r>
        <w:r w:rsidR="00B21A65">
          <w:tab/>
        </w:r>
        <w:r w:rsidR="00B21A65">
          <w:fldChar w:fldCharType="begin"/>
        </w:r>
        <w:r w:rsidR="00B21A65">
          <w:instrText xml:space="preserve"> PAGEREF _Toc444163076 \h </w:instrText>
        </w:r>
        <w:r w:rsidR="00B21A65">
          <w:fldChar w:fldCharType="separate"/>
        </w:r>
        <w:r w:rsidR="00B21A65">
          <w:t>4</w:t>
        </w:r>
        <w:r w:rsidR="00B21A65">
          <w:fldChar w:fldCharType="end"/>
        </w:r>
      </w:hyperlink>
    </w:p>
    <w:p w:rsidR="00B21A65" w:rsidRDefault="003C1A80">
      <w:pPr>
        <w:pStyle w:val="TOC2"/>
        <w:rPr>
          <w:rFonts w:eastAsiaTheme="minorEastAsia"/>
          <w:smallCaps w:val="0"/>
          <w:sz w:val="22"/>
        </w:rPr>
      </w:pPr>
      <w:hyperlink w:anchor="_Toc444163077" w:history="1">
        <w:r w:rsidR="00B21A65" w:rsidRPr="00B07CF6">
          <w:rPr>
            <w:rStyle w:val="Hyperlink"/>
          </w:rPr>
          <w:t>Zawartość tego dokumentu</w:t>
        </w:r>
        <w:r w:rsidR="00B21A65">
          <w:tab/>
        </w:r>
        <w:r w:rsidR="00B21A65">
          <w:fldChar w:fldCharType="begin"/>
        </w:r>
        <w:r w:rsidR="00B21A65">
          <w:instrText xml:space="preserve"> PAGEREF _Toc444163077 \h </w:instrText>
        </w:r>
        <w:r w:rsidR="00B21A65">
          <w:fldChar w:fldCharType="separate"/>
        </w:r>
        <w:r w:rsidR="00B21A65">
          <w:t>4</w:t>
        </w:r>
        <w:r w:rsidR="00B21A65">
          <w:fldChar w:fldCharType="end"/>
        </w:r>
      </w:hyperlink>
    </w:p>
    <w:p w:rsidR="00B21A65" w:rsidRDefault="003C1A80">
      <w:pPr>
        <w:pStyle w:val="TOC2"/>
        <w:rPr>
          <w:rFonts w:eastAsiaTheme="minorEastAsia"/>
          <w:smallCaps w:val="0"/>
          <w:sz w:val="22"/>
        </w:rPr>
      </w:pPr>
      <w:hyperlink w:anchor="_Toc444163078" w:history="1">
        <w:r w:rsidR="00B21A65" w:rsidRPr="00B07CF6">
          <w:rPr>
            <w:rStyle w:val="Hyperlink"/>
          </w:rPr>
          <w:t>Struktura Zgłoszenia Produktu</w:t>
        </w:r>
        <w:r w:rsidR="00B21A65">
          <w:tab/>
        </w:r>
        <w:r w:rsidR="00B21A65">
          <w:fldChar w:fldCharType="begin"/>
        </w:r>
        <w:r w:rsidR="00B21A65">
          <w:instrText xml:space="preserve"> PAGEREF _Toc444163078 \h </w:instrText>
        </w:r>
        <w:r w:rsidR="00B21A65">
          <w:fldChar w:fldCharType="separate"/>
        </w:r>
        <w:r w:rsidR="00B21A65">
          <w:t>4</w:t>
        </w:r>
        <w:r w:rsidR="00B21A65">
          <w:fldChar w:fldCharType="end"/>
        </w:r>
      </w:hyperlink>
    </w:p>
    <w:p w:rsidR="00B21A65" w:rsidRDefault="003C1A80">
      <w:pPr>
        <w:pStyle w:val="TOC2"/>
        <w:rPr>
          <w:rFonts w:eastAsiaTheme="minorEastAsia"/>
          <w:smallCaps w:val="0"/>
          <w:sz w:val="22"/>
        </w:rPr>
      </w:pPr>
      <w:hyperlink w:anchor="_Toc444163079" w:history="1">
        <w:r w:rsidR="00B21A65" w:rsidRPr="00B07CF6">
          <w:rPr>
            <w:rStyle w:val="Hyperlink"/>
          </w:rPr>
          <w:t>Objaśnienia i zestawienie zmian wprowadzonych w tym dokumencie</w:t>
        </w:r>
        <w:r w:rsidR="00B21A65">
          <w:tab/>
        </w:r>
        <w:r w:rsidR="00B21A65">
          <w:fldChar w:fldCharType="begin"/>
        </w:r>
        <w:r w:rsidR="00B21A65">
          <w:instrText xml:space="preserve"> PAGEREF _Toc444163079 \h </w:instrText>
        </w:r>
        <w:r w:rsidR="00B21A65">
          <w:fldChar w:fldCharType="separate"/>
        </w:r>
        <w:r w:rsidR="00B21A65">
          <w:t>5</w:t>
        </w:r>
        <w:r w:rsidR="00B21A65">
          <w:fldChar w:fldCharType="end"/>
        </w:r>
      </w:hyperlink>
    </w:p>
    <w:p w:rsidR="00B21A65" w:rsidRDefault="003C1A80">
      <w:pPr>
        <w:pStyle w:val="TOC1"/>
        <w:rPr>
          <w:rFonts w:eastAsiaTheme="minorEastAsia"/>
          <w:b w:val="0"/>
          <w:caps w:val="0"/>
          <w:noProof/>
          <w:sz w:val="22"/>
          <w:szCs w:val="22"/>
        </w:rPr>
      </w:pPr>
      <w:hyperlink w:anchor="_Toc444163080" w:history="1">
        <w:r w:rsidR="00B21A65" w:rsidRPr="00B07CF6">
          <w:rPr>
            <w:rStyle w:val="Hyperlink"/>
            <w:noProof/>
          </w:rPr>
          <w:t>postanowienia licencyjne</w:t>
        </w:r>
        <w:r w:rsidR="00B21A65">
          <w:rPr>
            <w:noProof/>
          </w:rPr>
          <w:tab/>
        </w:r>
        <w:r w:rsidR="00B21A65">
          <w:rPr>
            <w:noProof/>
          </w:rPr>
          <w:fldChar w:fldCharType="begin"/>
        </w:r>
        <w:r w:rsidR="00B21A65">
          <w:rPr>
            <w:noProof/>
          </w:rPr>
          <w:instrText xml:space="preserve"> PAGEREF _Toc444163080 \h </w:instrText>
        </w:r>
        <w:r w:rsidR="00B21A65">
          <w:rPr>
            <w:noProof/>
          </w:rPr>
        </w:r>
        <w:r w:rsidR="00B21A65">
          <w:rPr>
            <w:noProof/>
          </w:rPr>
          <w:fldChar w:fldCharType="separate"/>
        </w:r>
        <w:r w:rsidR="00B21A65">
          <w:rPr>
            <w:noProof/>
          </w:rPr>
          <w:t>7</w:t>
        </w:r>
        <w:r w:rsidR="00B21A65">
          <w:rPr>
            <w:noProof/>
          </w:rPr>
          <w:fldChar w:fldCharType="end"/>
        </w:r>
      </w:hyperlink>
    </w:p>
    <w:p w:rsidR="00B21A65" w:rsidRDefault="003C1A80">
      <w:pPr>
        <w:pStyle w:val="TOC2"/>
        <w:rPr>
          <w:rFonts w:eastAsiaTheme="minorEastAsia"/>
          <w:smallCaps w:val="0"/>
          <w:sz w:val="22"/>
        </w:rPr>
      </w:pPr>
      <w:hyperlink w:anchor="_Toc444163081" w:history="1">
        <w:r w:rsidR="00B21A65" w:rsidRPr="00B07CF6">
          <w:rPr>
            <w:rStyle w:val="Hyperlink"/>
          </w:rPr>
          <w:t>Powszechne postanowienia licencyjne</w:t>
        </w:r>
        <w:r w:rsidR="00B21A65">
          <w:tab/>
        </w:r>
        <w:r w:rsidR="00B21A65">
          <w:fldChar w:fldCharType="begin"/>
        </w:r>
        <w:r w:rsidR="00B21A65">
          <w:instrText xml:space="preserve"> PAGEREF _Toc444163081 \h </w:instrText>
        </w:r>
        <w:r w:rsidR="00B21A65">
          <w:fldChar w:fldCharType="separate"/>
        </w:r>
        <w:r w:rsidR="00B21A65">
          <w:t>7</w:t>
        </w:r>
        <w:r w:rsidR="00B21A65">
          <w:fldChar w:fldCharType="end"/>
        </w:r>
      </w:hyperlink>
    </w:p>
    <w:p w:rsidR="00B21A65" w:rsidRDefault="003C1A80">
      <w:pPr>
        <w:pStyle w:val="TOC2"/>
        <w:rPr>
          <w:rFonts w:eastAsiaTheme="minorEastAsia"/>
          <w:smallCaps w:val="0"/>
          <w:sz w:val="22"/>
        </w:rPr>
      </w:pPr>
      <w:hyperlink w:anchor="_Toc444163082" w:history="1">
        <w:r w:rsidR="00B21A65" w:rsidRPr="00B07CF6">
          <w:rPr>
            <w:rStyle w:val="Hyperlink"/>
          </w:rPr>
          <w:t>Postanowienia licencyjne dot. modelu licencjonowania</w:t>
        </w:r>
        <w:r w:rsidR="00B21A65">
          <w:tab/>
        </w:r>
        <w:r w:rsidR="00B21A65">
          <w:fldChar w:fldCharType="begin"/>
        </w:r>
        <w:r w:rsidR="00B21A65">
          <w:instrText xml:space="preserve"> PAGEREF _Toc444163082 \h </w:instrText>
        </w:r>
        <w:r w:rsidR="00B21A65">
          <w:fldChar w:fldCharType="separate"/>
        </w:r>
        <w:r w:rsidR="00B21A65">
          <w:t>10</w:t>
        </w:r>
        <w:r w:rsidR="00B21A65">
          <w:fldChar w:fldCharType="end"/>
        </w:r>
      </w:hyperlink>
    </w:p>
    <w:p w:rsidR="00B21A65" w:rsidRDefault="003C1A80">
      <w:pPr>
        <w:pStyle w:val="TOC3"/>
        <w:rPr>
          <w:rFonts w:eastAsiaTheme="minorEastAsia"/>
          <w:smallCaps w:val="0"/>
          <w:sz w:val="22"/>
        </w:rPr>
      </w:pPr>
      <w:hyperlink w:anchor="_Toc444163083" w:history="1">
        <w:r w:rsidR="00B21A65" w:rsidRPr="00B07CF6">
          <w:rPr>
            <w:rStyle w:val="Hyperlink"/>
          </w:rPr>
          <w:t>Aplikacje komputerowe;</w:t>
        </w:r>
        <w:r w:rsidR="00B21A65">
          <w:tab/>
        </w:r>
        <w:r w:rsidR="00B21A65">
          <w:fldChar w:fldCharType="begin"/>
        </w:r>
        <w:r w:rsidR="00B21A65">
          <w:instrText xml:space="preserve"> PAGEREF _Toc444163083 \h </w:instrText>
        </w:r>
        <w:r w:rsidR="00B21A65">
          <w:fldChar w:fldCharType="separate"/>
        </w:r>
        <w:r w:rsidR="00B21A65">
          <w:t>10</w:t>
        </w:r>
        <w:r w:rsidR="00B21A65">
          <w:fldChar w:fldCharType="end"/>
        </w:r>
      </w:hyperlink>
    </w:p>
    <w:p w:rsidR="00B21A65" w:rsidRDefault="003C1A80">
      <w:pPr>
        <w:pStyle w:val="TOC3"/>
        <w:rPr>
          <w:rFonts w:eastAsiaTheme="minorEastAsia"/>
          <w:smallCaps w:val="0"/>
          <w:sz w:val="22"/>
        </w:rPr>
      </w:pPr>
      <w:hyperlink w:anchor="_Toc444163084" w:history="1">
        <w:r w:rsidR="00B21A65" w:rsidRPr="00B07CF6">
          <w:rPr>
            <w:rStyle w:val="Hyperlink"/>
          </w:rPr>
          <w:t>Komputerowe systemy operacyjne</w:t>
        </w:r>
        <w:r w:rsidR="00B21A65">
          <w:tab/>
        </w:r>
        <w:r w:rsidR="00B21A65">
          <w:fldChar w:fldCharType="begin"/>
        </w:r>
        <w:r w:rsidR="00B21A65">
          <w:instrText xml:space="preserve"> PAGEREF _Toc444163084 \h </w:instrText>
        </w:r>
        <w:r w:rsidR="00B21A65">
          <w:fldChar w:fldCharType="separate"/>
        </w:r>
        <w:r w:rsidR="00B21A65">
          <w:t>10</w:t>
        </w:r>
        <w:r w:rsidR="00B21A65">
          <w:fldChar w:fldCharType="end"/>
        </w:r>
      </w:hyperlink>
    </w:p>
    <w:p w:rsidR="00B21A65" w:rsidRDefault="003C1A80">
      <w:pPr>
        <w:pStyle w:val="TOC3"/>
        <w:rPr>
          <w:rFonts w:eastAsiaTheme="minorEastAsia"/>
          <w:smallCaps w:val="0"/>
          <w:sz w:val="22"/>
        </w:rPr>
      </w:pPr>
      <w:hyperlink w:anchor="_Toc444163085" w:history="1">
        <w:r w:rsidR="00B21A65" w:rsidRPr="00B07CF6">
          <w:rPr>
            <w:rStyle w:val="Hyperlink"/>
          </w:rPr>
          <w:t>licencja na procesor/Licencja CAL</w:t>
        </w:r>
        <w:r w:rsidR="00B21A65">
          <w:tab/>
        </w:r>
        <w:r w:rsidR="00B21A65">
          <w:fldChar w:fldCharType="begin"/>
        </w:r>
        <w:r w:rsidR="00B21A65">
          <w:instrText xml:space="preserve"> PAGEREF _Toc444163085 \h </w:instrText>
        </w:r>
        <w:r w:rsidR="00B21A65">
          <w:fldChar w:fldCharType="separate"/>
        </w:r>
        <w:r w:rsidR="00B21A65">
          <w:t>11</w:t>
        </w:r>
        <w:r w:rsidR="00B21A65">
          <w:fldChar w:fldCharType="end"/>
        </w:r>
      </w:hyperlink>
    </w:p>
    <w:p w:rsidR="00B21A65" w:rsidRDefault="003C1A80">
      <w:pPr>
        <w:pStyle w:val="TOC3"/>
        <w:rPr>
          <w:rFonts w:eastAsiaTheme="minorEastAsia"/>
          <w:smallCaps w:val="0"/>
          <w:sz w:val="22"/>
        </w:rPr>
      </w:pPr>
      <w:hyperlink w:anchor="_Toc444163086" w:history="1">
        <w:r w:rsidR="00B21A65" w:rsidRPr="00B07CF6">
          <w:rPr>
            <w:rStyle w:val="Hyperlink"/>
          </w:rPr>
          <w:t>licencja na serwer/Licencja CAL</w:t>
        </w:r>
        <w:r w:rsidR="00B21A65">
          <w:tab/>
        </w:r>
        <w:r w:rsidR="00B21A65">
          <w:fldChar w:fldCharType="begin"/>
        </w:r>
        <w:r w:rsidR="00B21A65">
          <w:instrText xml:space="preserve"> PAGEREF _Toc444163086 \h </w:instrText>
        </w:r>
        <w:r w:rsidR="00B21A65">
          <w:fldChar w:fldCharType="separate"/>
        </w:r>
        <w:r w:rsidR="00B21A65">
          <w:t>11</w:t>
        </w:r>
        <w:r w:rsidR="00B21A65">
          <w:fldChar w:fldCharType="end"/>
        </w:r>
      </w:hyperlink>
    </w:p>
    <w:p w:rsidR="00B21A65" w:rsidRDefault="003C1A80">
      <w:pPr>
        <w:pStyle w:val="TOC3"/>
        <w:rPr>
          <w:rFonts w:eastAsiaTheme="minorEastAsia"/>
          <w:smallCaps w:val="0"/>
          <w:sz w:val="22"/>
        </w:rPr>
      </w:pPr>
      <w:hyperlink w:anchor="_Toc444163087" w:history="1">
        <w:r w:rsidR="00B21A65" w:rsidRPr="00B07CF6">
          <w:rPr>
            <w:rStyle w:val="Hyperlink"/>
          </w:rPr>
          <w:t>licencja na rdzeń</w:t>
        </w:r>
        <w:r w:rsidR="00B21A65">
          <w:tab/>
        </w:r>
        <w:r w:rsidR="00B21A65">
          <w:fldChar w:fldCharType="begin"/>
        </w:r>
        <w:r w:rsidR="00B21A65">
          <w:instrText xml:space="preserve"> PAGEREF _Toc444163087 \h </w:instrText>
        </w:r>
        <w:r w:rsidR="00B21A65">
          <w:fldChar w:fldCharType="separate"/>
        </w:r>
        <w:r w:rsidR="00B21A65">
          <w:t>11</w:t>
        </w:r>
        <w:r w:rsidR="00B21A65">
          <w:fldChar w:fldCharType="end"/>
        </w:r>
      </w:hyperlink>
    </w:p>
    <w:p w:rsidR="00B21A65" w:rsidRDefault="003C1A80">
      <w:pPr>
        <w:pStyle w:val="TOC3"/>
        <w:rPr>
          <w:rFonts w:eastAsiaTheme="minorEastAsia"/>
          <w:smallCaps w:val="0"/>
          <w:sz w:val="22"/>
        </w:rPr>
      </w:pPr>
      <w:hyperlink w:anchor="_Toc444163088" w:history="1">
        <w:r w:rsidR="00B21A65" w:rsidRPr="00B07CF6">
          <w:rPr>
            <w:rStyle w:val="Hyperlink"/>
          </w:rPr>
          <w:t>Serwery zarządzające</w:t>
        </w:r>
        <w:r w:rsidR="00B21A65">
          <w:tab/>
        </w:r>
        <w:r w:rsidR="00B21A65">
          <w:fldChar w:fldCharType="begin"/>
        </w:r>
        <w:r w:rsidR="00B21A65">
          <w:instrText xml:space="preserve"> PAGEREF _Toc444163088 \h </w:instrText>
        </w:r>
        <w:r w:rsidR="00B21A65">
          <w:fldChar w:fldCharType="separate"/>
        </w:r>
        <w:r w:rsidR="00B21A65">
          <w:t>12</w:t>
        </w:r>
        <w:r w:rsidR="00B21A65">
          <w:fldChar w:fldCharType="end"/>
        </w:r>
      </w:hyperlink>
    </w:p>
    <w:p w:rsidR="00B21A65" w:rsidRDefault="003C1A80">
      <w:pPr>
        <w:pStyle w:val="TOC3"/>
        <w:rPr>
          <w:rFonts w:eastAsiaTheme="minorEastAsia"/>
          <w:smallCaps w:val="0"/>
          <w:sz w:val="22"/>
        </w:rPr>
      </w:pPr>
      <w:hyperlink w:anchor="_Toc444163089" w:history="1">
        <w:r w:rsidR="00B21A65" w:rsidRPr="00B07CF6">
          <w:rPr>
            <w:rStyle w:val="Hyperlink"/>
          </w:rPr>
          <w:t>Serwery wyspecjalizowane</w:t>
        </w:r>
        <w:r w:rsidR="00B21A65">
          <w:tab/>
        </w:r>
        <w:r w:rsidR="00B21A65">
          <w:fldChar w:fldCharType="begin"/>
        </w:r>
        <w:r w:rsidR="00B21A65">
          <w:instrText xml:space="preserve"> PAGEREF _Toc444163089 \h </w:instrText>
        </w:r>
        <w:r w:rsidR="00B21A65">
          <w:fldChar w:fldCharType="separate"/>
        </w:r>
        <w:r w:rsidR="00B21A65">
          <w:t>12</w:t>
        </w:r>
        <w:r w:rsidR="00B21A65">
          <w:fldChar w:fldCharType="end"/>
        </w:r>
      </w:hyperlink>
    </w:p>
    <w:p w:rsidR="00B21A65" w:rsidRDefault="003C1A80">
      <w:pPr>
        <w:pStyle w:val="TOC3"/>
        <w:rPr>
          <w:rFonts w:eastAsiaTheme="minorEastAsia"/>
          <w:smallCaps w:val="0"/>
          <w:sz w:val="22"/>
        </w:rPr>
      </w:pPr>
      <w:hyperlink w:anchor="_Toc444163090" w:history="1">
        <w:r w:rsidR="00B21A65" w:rsidRPr="00B07CF6">
          <w:rPr>
            <w:rStyle w:val="Hyperlink"/>
          </w:rPr>
          <w:t>Narzędzia deweloperskie</w:t>
        </w:r>
        <w:r w:rsidR="00B21A65">
          <w:tab/>
        </w:r>
        <w:r w:rsidR="00B21A65">
          <w:fldChar w:fldCharType="begin"/>
        </w:r>
        <w:r w:rsidR="00B21A65">
          <w:instrText xml:space="preserve"> PAGEREF _Toc444163090 \h </w:instrText>
        </w:r>
        <w:r w:rsidR="00B21A65">
          <w:fldChar w:fldCharType="separate"/>
        </w:r>
        <w:r w:rsidR="00B21A65">
          <w:t>13</w:t>
        </w:r>
        <w:r w:rsidR="00B21A65">
          <w:fldChar w:fldCharType="end"/>
        </w:r>
      </w:hyperlink>
    </w:p>
    <w:p w:rsidR="00B21A65" w:rsidRDefault="003C1A80">
      <w:pPr>
        <w:pStyle w:val="TOC1"/>
        <w:rPr>
          <w:rFonts w:eastAsiaTheme="minorEastAsia"/>
          <w:b w:val="0"/>
          <w:caps w:val="0"/>
          <w:noProof/>
          <w:sz w:val="22"/>
          <w:szCs w:val="22"/>
        </w:rPr>
      </w:pPr>
      <w:hyperlink w:anchor="_Toc444163091" w:history="1">
        <w:r w:rsidR="00B21A65" w:rsidRPr="00B07CF6">
          <w:rPr>
            <w:rStyle w:val="Hyperlink"/>
            <w:noProof/>
          </w:rPr>
          <w:t>Oprogramowanie</w:t>
        </w:r>
        <w:r w:rsidR="00B21A65">
          <w:rPr>
            <w:noProof/>
          </w:rPr>
          <w:tab/>
        </w:r>
        <w:r w:rsidR="00B21A65">
          <w:rPr>
            <w:noProof/>
          </w:rPr>
          <w:fldChar w:fldCharType="begin"/>
        </w:r>
        <w:r w:rsidR="00B21A65">
          <w:rPr>
            <w:noProof/>
          </w:rPr>
          <w:instrText xml:space="preserve"> PAGEREF _Toc444163091 \h </w:instrText>
        </w:r>
        <w:r w:rsidR="00B21A65">
          <w:rPr>
            <w:noProof/>
          </w:rPr>
        </w:r>
        <w:r w:rsidR="00B21A65">
          <w:rPr>
            <w:noProof/>
          </w:rPr>
          <w:fldChar w:fldCharType="separate"/>
        </w:r>
        <w:r w:rsidR="00B21A65">
          <w:rPr>
            <w:noProof/>
          </w:rPr>
          <w:t>14</w:t>
        </w:r>
        <w:r w:rsidR="00B21A65">
          <w:rPr>
            <w:noProof/>
          </w:rPr>
          <w:fldChar w:fldCharType="end"/>
        </w:r>
      </w:hyperlink>
    </w:p>
    <w:p w:rsidR="00B21A65" w:rsidRDefault="003C1A80">
      <w:pPr>
        <w:pStyle w:val="TOC2"/>
        <w:rPr>
          <w:rFonts w:eastAsiaTheme="minorEastAsia"/>
          <w:smallCaps w:val="0"/>
          <w:sz w:val="22"/>
        </w:rPr>
      </w:pPr>
      <w:hyperlink w:anchor="_Toc444163092" w:history="1">
        <w:r w:rsidR="00B21A65" w:rsidRPr="00B07CF6">
          <w:rPr>
            <w:rStyle w:val="Hyperlink"/>
          </w:rPr>
          <w:t>Advanced Threat Analytics</w:t>
        </w:r>
        <w:r w:rsidR="00B21A65">
          <w:tab/>
        </w:r>
        <w:r w:rsidR="00B21A65">
          <w:fldChar w:fldCharType="begin"/>
        </w:r>
        <w:r w:rsidR="00B21A65">
          <w:instrText xml:space="preserve"> PAGEREF _Toc444163092 \h </w:instrText>
        </w:r>
        <w:r w:rsidR="00B21A65">
          <w:fldChar w:fldCharType="separate"/>
        </w:r>
        <w:r w:rsidR="00B21A65">
          <w:t>14</w:t>
        </w:r>
        <w:r w:rsidR="00B21A65">
          <w:fldChar w:fldCharType="end"/>
        </w:r>
      </w:hyperlink>
    </w:p>
    <w:p w:rsidR="00B21A65" w:rsidRDefault="003C1A80">
      <w:pPr>
        <w:pStyle w:val="TOC2"/>
        <w:rPr>
          <w:rFonts w:eastAsiaTheme="minorEastAsia"/>
          <w:smallCaps w:val="0"/>
          <w:sz w:val="22"/>
        </w:rPr>
      </w:pPr>
      <w:hyperlink w:anchor="_Toc444163093" w:history="1">
        <w:r w:rsidR="00B21A65" w:rsidRPr="00B07CF6">
          <w:rPr>
            <w:rStyle w:val="Hyperlink"/>
          </w:rPr>
          <w:t>BizTalk</w:t>
        </w:r>
        <w:r w:rsidR="00B21A65">
          <w:tab/>
        </w:r>
        <w:r w:rsidR="00B21A65">
          <w:fldChar w:fldCharType="begin"/>
        </w:r>
        <w:r w:rsidR="00B21A65">
          <w:instrText xml:space="preserve"> PAGEREF _Toc444163093 \h </w:instrText>
        </w:r>
        <w:r w:rsidR="00B21A65">
          <w:fldChar w:fldCharType="separate"/>
        </w:r>
        <w:r w:rsidR="00B21A65">
          <w:t>15</w:t>
        </w:r>
        <w:r w:rsidR="00B21A65">
          <w:fldChar w:fldCharType="end"/>
        </w:r>
      </w:hyperlink>
    </w:p>
    <w:p w:rsidR="00B21A65" w:rsidRDefault="003C1A80">
      <w:pPr>
        <w:pStyle w:val="TOC2"/>
        <w:rPr>
          <w:rFonts w:eastAsiaTheme="minorEastAsia"/>
          <w:smallCaps w:val="0"/>
          <w:sz w:val="22"/>
        </w:rPr>
      </w:pPr>
      <w:hyperlink w:anchor="_Toc444163094" w:history="1">
        <w:r w:rsidR="00B21A65" w:rsidRPr="00B07CF6">
          <w:rPr>
            <w:rStyle w:val="Hyperlink"/>
          </w:rPr>
          <w:t>Pakiety CAL</w:t>
        </w:r>
        <w:r w:rsidR="00B21A65">
          <w:tab/>
        </w:r>
        <w:r w:rsidR="00B21A65">
          <w:fldChar w:fldCharType="begin"/>
        </w:r>
        <w:r w:rsidR="00B21A65">
          <w:instrText xml:space="preserve"> PAGEREF _Toc444163094 \h </w:instrText>
        </w:r>
        <w:r w:rsidR="00B21A65">
          <w:fldChar w:fldCharType="separate"/>
        </w:r>
        <w:r w:rsidR="00B21A65">
          <w:t>16</w:t>
        </w:r>
        <w:r w:rsidR="00B21A65">
          <w:fldChar w:fldCharType="end"/>
        </w:r>
      </w:hyperlink>
    </w:p>
    <w:p w:rsidR="00B21A65" w:rsidRDefault="003C1A80">
      <w:pPr>
        <w:pStyle w:val="TOC2"/>
        <w:rPr>
          <w:rFonts w:eastAsiaTheme="minorEastAsia"/>
          <w:smallCaps w:val="0"/>
          <w:sz w:val="22"/>
        </w:rPr>
      </w:pPr>
      <w:hyperlink w:anchor="_Toc444163095" w:history="1">
        <w:r w:rsidR="00B21A65" w:rsidRPr="00B07CF6">
          <w:rPr>
            <w:rStyle w:val="Hyperlink"/>
          </w:rPr>
          <w:t>Pakiet Core Infrastructure Server (CIS)</w:t>
        </w:r>
        <w:r w:rsidR="00B21A65">
          <w:tab/>
        </w:r>
        <w:r w:rsidR="00B21A65">
          <w:fldChar w:fldCharType="begin"/>
        </w:r>
        <w:r w:rsidR="00B21A65">
          <w:instrText xml:space="preserve"> PAGEREF _Toc444163095 \h </w:instrText>
        </w:r>
        <w:r w:rsidR="00B21A65">
          <w:fldChar w:fldCharType="separate"/>
        </w:r>
        <w:r w:rsidR="00B21A65">
          <w:t>18</w:t>
        </w:r>
        <w:r w:rsidR="00B21A65">
          <w:fldChar w:fldCharType="end"/>
        </w:r>
      </w:hyperlink>
    </w:p>
    <w:p w:rsidR="00B21A65" w:rsidRDefault="003C1A80">
      <w:pPr>
        <w:pStyle w:val="TOC2"/>
        <w:rPr>
          <w:rFonts w:eastAsiaTheme="minorEastAsia"/>
          <w:smallCaps w:val="0"/>
          <w:sz w:val="22"/>
        </w:rPr>
      </w:pPr>
      <w:hyperlink w:anchor="_Toc444163096" w:history="1">
        <w:r w:rsidR="00B21A65" w:rsidRPr="00B07CF6">
          <w:rPr>
            <w:rStyle w:val="Hyperlink"/>
          </w:rPr>
          <w:t>Forefront</w:t>
        </w:r>
        <w:r w:rsidR="00B21A65">
          <w:tab/>
        </w:r>
        <w:r w:rsidR="00B21A65">
          <w:fldChar w:fldCharType="begin"/>
        </w:r>
        <w:r w:rsidR="00B21A65">
          <w:instrText xml:space="preserve"> PAGEREF _Toc444163096 \h </w:instrText>
        </w:r>
        <w:r w:rsidR="00B21A65">
          <w:fldChar w:fldCharType="separate"/>
        </w:r>
        <w:r w:rsidR="00B21A65">
          <w:t>19</w:t>
        </w:r>
        <w:r w:rsidR="00B21A65">
          <w:fldChar w:fldCharType="end"/>
        </w:r>
      </w:hyperlink>
    </w:p>
    <w:p w:rsidR="00B21A65" w:rsidRDefault="003C1A80">
      <w:pPr>
        <w:pStyle w:val="TOC2"/>
        <w:rPr>
          <w:rFonts w:eastAsiaTheme="minorEastAsia"/>
          <w:smallCaps w:val="0"/>
          <w:sz w:val="22"/>
        </w:rPr>
      </w:pPr>
      <w:hyperlink w:anchor="_Toc444163097" w:history="1">
        <w:r w:rsidR="00B21A65" w:rsidRPr="00B07CF6">
          <w:rPr>
            <w:rStyle w:val="Hyperlink"/>
          </w:rPr>
          <w:t>Microsoft Dynamics</w:t>
        </w:r>
        <w:r w:rsidR="00B21A65">
          <w:tab/>
        </w:r>
        <w:r w:rsidR="00B21A65">
          <w:fldChar w:fldCharType="begin"/>
        </w:r>
        <w:r w:rsidR="00B21A65">
          <w:instrText xml:space="preserve"> PAGEREF _Toc444163097 \h </w:instrText>
        </w:r>
        <w:r w:rsidR="00B21A65">
          <w:fldChar w:fldCharType="separate"/>
        </w:r>
        <w:r w:rsidR="00B21A65">
          <w:t>20</w:t>
        </w:r>
        <w:r w:rsidR="00B21A65">
          <w:fldChar w:fldCharType="end"/>
        </w:r>
      </w:hyperlink>
    </w:p>
    <w:p w:rsidR="00B21A65" w:rsidRDefault="003C1A80">
      <w:pPr>
        <w:pStyle w:val="TOC3"/>
        <w:rPr>
          <w:rFonts w:eastAsiaTheme="minorEastAsia"/>
          <w:smallCaps w:val="0"/>
          <w:sz w:val="22"/>
        </w:rPr>
      </w:pPr>
      <w:hyperlink w:anchor="_Toc444163098" w:history="1">
        <w:r w:rsidR="00B21A65" w:rsidRPr="00B07CF6">
          <w:rPr>
            <w:rStyle w:val="Hyperlink"/>
          </w:rPr>
          <w:t>Microsoft Dynamics AX</w:t>
        </w:r>
        <w:r w:rsidR="00B21A65">
          <w:tab/>
        </w:r>
        <w:r w:rsidR="00B21A65">
          <w:fldChar w:fldCharType="begin"/>
        </w:r>
        <w:r w:rsidR="00B21A65">
          <w:instrText xml:space="preserve"> PAGEREF _Toc444163098 \h </w:instrText>
        </w:r>
        <w:r w:rsidR="00B21A65">
          <w:fldChar w:fldCharType="separate"/>
        </w:r>
        <w:r w:rsidR="00B21A65">
          <w:t>20</w:t>
        </w:r>
        <w:r w:rsidR="00B21A65">
          <w:fldChar w:fldCharType="end"/>
        </w:r>
      </w:hyperlink>
    </w:p>
    <w:p w:rsidR="00B21A65" w:rsidRDefault="003C1A80">
      <w:pPr>
        <w:pStyle w:val="TOC3"/>
        <w:rPr>
          <w:rFonts w:eastAsiaTheme="minorEastAsia"/>
          <w:smallCaps w:val="0"/>
          <w:sz w:val="22"/>
        </w:rPr>
      </w:pPr>
      <w:hyperlink w:anchor="_Toc444163099" w:history="1">
        <w:r w:rsidR="00B21A65" w:rsidRPr="00B07CF6">
          <w:rPr>
            <w:rStyle w:val="Hyperlink"/>
          </w:rPr>
          <w:t>Microsoft Dynamics CRM</w:t>
        </w:r>
        <w:r w:rsidR="00B21A65">
          <w:tab/>
        </w:r>
        <w:r w:rsidR="00B21A65">
          <w:fldChar w:fldCharType="begin"/>
        </w:r>
        <w:r w:rsidR="00B21A65">
          <w:instrText xml:space="preserve"> PAGEREF _Toc444163099 \h </w:instrText>
        </w:r>
        <w:r w:rsidR="00B21A65">
          <w:fldChar w:fldCharType="separate"/>
        </w:r>
        <w:r w:rsidR="00B21A65">
          <w:t>22</w:t>
        </w:r>
        <w:r w:rsidR="00B21A65">
          <w:fldChar w:fldCharType="end"/>
        </w:r>
      </w:hyperlink>
    </w:p>
    <w:p w:rsidR="00B21A65" w:rsidRDefault="003C1A80">
      <w:pPr>
        <w:pStyle w:val="TOC2"/>
        <w:rPr>
          <w:rFonts w:eastAsiaTheme="minorEastAsia"/>
          <w:smallCaps w:val="0"/>
          <w:sz w:val="22"/>
        </w:rPr>
      </w:pPr>
      <w:hyperlink w:anchor="_Toc444163100" w:history="1">
        <w:r w:rsidR="00B21A65" w:rsidRPr="00B07CF6">
          <w:rPr>
            <w:rStyle w:val="Hyperlink"/>
          </w:rPr>
          <w:t>Microsoft Identity Manager</w:t>
        </w:r>
        <w:r w:rsidR="00B21A65">
          <w:tab/>
        </w:r>
        <w:r w:rsidR="00B21A65">
          <w:fldChar w:fldCharType="begin"/>
        </w:r>
        <w:r w:rsidR="00B21A65">
          <w:instrText xml:space="preserve"> PAGEREF _Toc444163100 \h </w:instrText>
        </w:r>
        <w:r w:rsidR="00B21A65">
          <w:fldChar w:fldCharType="separate"/>
        </w:r>
        <w:r w:rsidR="00B21A65">
          <w:t>24</w:t>
        </w:r>
        <w:r w:rsidR="00B21A65">
          <w:fldChar w:fldCharType="end"/>
        </w:r>
      </w:hyperlink>
    </w:p>
    <w:p w:rsidR="00B21A65" w:rsidRDefault="003C1A80">
      <w:pPr>
        <w:pStyle w:val="TOC2"/>
        <w:rPr>
          <w:rFonts w:eastAsiaTheme="minorEastAsia"/>
          <w:smallCaps w:val="0"/>
          <w:sz w:val="22"/>
        </w:rPr>
      </w:pPr>
      <w:hyperlink w:anchor="_Toc444163101" w:history="1">
        <w:r w:rsidR="00B21A65" w:rsidRPr="00B07CF6">
          <w:rPr>
            <w:rStyle w:val="Hyperlink"/>
          </w:rPr>
          <w:t>Aplikacje Office</w:t>
        </w:r>
        <w:r w:rsidR="00B21A65">
          <w:tab/>
        </w:r>
        <w:r w:rsidR="00B21A65">
          <w:fldChar w:fldCharType="begin"/>
        </w:r>
        <w:r w:rsidR="00B21A65">
          <w:instrText xml:space="preserve"> PAGEREF _Toc444163101 \h </w:instrText>
        </w:r>
        <w:r w:rsidR="00B21A65">
          <w:fldChar w:fldCharType="separate"/>
        </w:r>
        <w:r w:rsidR="00B21A65">
          <w:t>25</w:t>
        </w:r>
        <w:r w:rsidR="00B21A65">
          <w:fldChar w:fldCharType="end"/>
        </w:r>
      </w:hyperlink>
    </w:p>
    <w:p w:rsidR="00B21A65" w:rsidRDefault="003C1A80">
      <w:pPr>
        <w:pStyle w:val="TOC3"/>
        <w:rPr>
          <w:rFonts w:eastAsiaTheme="minorEastAsia"/>
          <w:smallCaps w:val="0"/>
          <w:sz w:val="22"/>
        </w:rPr>
      </w:pPr>
      <w:hyperlink w:anchor="_Toc444163102" w:history="1">
        <w:r w:rsidR="00B21A65" w:rsidRPr="00B07CF6">
          <w:rPr>
            <w:rStyle w:val="Hyperlink"/>
          </w:rPr>
          <w:t>Aplikacje komputerowe pakietu Office</w:t>
        </w:r>
        <w:r w:rsidR="00B21A65">
          <w:tab/>
        </w:r>
        <w:r w:rsidR="00B21A65">
          <w:fldChar w:fldCharType="begin"/>
        </w:r>
        <w:r w:rsidR="00B21A65">
          <w:instrText xml:space="preserve"> PAGEREF _Toc444163102 \h </w:instrText>
        </w:r>
        <w:r w:rsidR="00B21A65">
          <w:fldChar w:fldCharType="separate"/>
        </w:r>
        <w:r w:rsidR="00B21A65">
          <w:t>25</w:t>
        </w:r>
        <w:r w:rsidR="00B21A65">
          <w:fldChar w:fldCharType="end"/>
        </w:r>
      </w:hyperlink>
    </w:p>
    <w:p w:rsidR="00B21A65" w:rsidRDefault="003C1A80">
      <w:pPr>
        <w:pStyle w:val="TOC3"/>
        <w:rPr>
          <w:rFonts w:eastAsiaTheme="minorEastAsia"/>
          <w:smallCaps w:val="0"/>
          <w:sz w:val="22"/>
        </w:rPr>
      </w:pPr>
      <w:hyperlink w:anchor="_Toc444163103" w:history="1">
        <w:r w:rsidR="00B21A65" w:rsidRPr="00B07CF6">
          <w:rPr>
            <w:rStyle w:val="Hyperlink"/>
          </w:rPr>
          <w:t>Office for Mac</w:t>
        </w:r>
        <w:r w:rsidR="00B21A65">
          <w:tab/>
        </w:r>
        <w:r w:rsidR="00B21A65">
          <w:fldChar w:fldCharType="begin"/>
        </w:r>
        <w:r w:rsidR="00B21A65">
          <w:instrText xml:space="preserve"> PAGEREF _Toc444163103 \h </w:instrText>
        </w:r>
        <w:r w:rsidR="00B21A65">
          <w:fldChar w:fldCharType="separate"/>
        </w:r>
        <w:r w:rsidR="00B21A65">
          <w:t>26</w:t>
        </w:r>
        <w:r w:rsidR="00B21A65">
          <w:fldChar w:fldCharType="end"/>
        </w:r>
      </w:hyperlink>
    </w:p>
    <w:p w:rsidR="00B21A65" w:rsidRDefault="003C1A80">
      <w:pPr>
        <w:pStyle w:val="TOC2"/>
        <w:rPr>
          <w:rFonts w:eastAsiaTheme="minorEastAsia"/>
          <w:smallCaps w:val="0"/>
          <w:sz w:val="22"/>
        </w:rPr>
      </w:pPr>
      <w:hyperlink w:anchor="_Toc444163104" w:history="1">
        <w:r w:rsidR="00B21A65" w:rsidRPr="00B07CF6">
          <w:rPr>
            <w:rStyle w:val="Hyperlink"/>
          </w:rPr>
          <w:t>Serwery Office</w:t>
        </w:r>
        <w:r w:rsidR="00B21A65">
          <w:tab/>
        </w:r>
        <w:r w:rsidR="00B21A65">
          <w:fldChar w:fldCharType="begin"/>
        </w:r>
        <w:r w:rsidR="00B21A65">
          <w:instrText xml:space="preserve"> PAGEREF _Toc444163104 \h </w:instrText>
        </w:r>
        <w:r w:rsidR="00B21A65">
          <w:fldChar w:fldCharType="separate"/>
        </w:r>
        <w:r w:rsidR="00B21A65">
          <w:t>27</w:t>
        </w:r>
        <w:r w:rsidR="00B21A65">
          <w:fldChar w:fldCharType="end"/>
        </w:r>
      </w:hyperlink>
    </w:p>
    <w:p w:rsidR="00B21A65" w:rsidRDefault="003C1A80">
      <w:pPr>
        <w:pStyle w:val="TOC3"/>
        <w:rPr>
          <w:rFonts w:eastAsiaTheme="minorEastAsia"/>
          <w:smallCaps w:val="0"/>
          <w:sz w:val="22"/>
        </w:rPr>
      </w:pPr>
      <w:hyperlink w:anchor="_Toc444163105" w:history="1">
        <w:r w:rsidR="00B21A65" w:rsidRPr="00B07CF6">
          <w:rPr>
            <w:rStyle w:val="Hyperlink"/>
          </w:rPr>
          <w:t>Exchange Server</w:t>
        </w:r>
        <w:r w:rsidR="00B21A65">
          <w:tab/>
        </w:r>
        <w:r w:rsidR="00B21A65">
          <w:fldChar w:fldCharType="begin"/>
        </w:r>
        <w:r w:rsidR="00B21A65">
          <w:instrText xml:space="preserve"> PAGEREF _Toc444163105 \h </w:instrText>
        </w:r>
        <w:r w:rsidR="00B21A65">
          <w:fldChar w:fldCharType="separate"/>
        </w:r>
        <w:r w:rsidR="00B21A65">
          <w:t>27</w:t>
        </w:r>
        <w:r w:rsidR="00B21A65">
          <w:fldChar w:fldCharType="end"/>
        </w:r>
      </w:hyperlink>
    </w:p>
    <w:p w:rsidR="00B21A65" w:rsidRDefault="003C1A80">
      <w:pPr>
        <w:pStyle w:val="TOC3"/>
        <w:rPr>
          <w:rFonts w:eastAsiaTheme="minorEastAsia"/>
          <w:smallCaps w:val="0"/>
          <w:sz w:val="22"/>
        </w:rPr>
      </w:pPr>
      <w:hyperlink w:anchor="_Toc444163106" w:history="1">
        <w:r w:rsidR="00B21A65" w:rsidRPr="00B07CF6">
          <w:rPr>
            <w:rStyle w:val="Hyperlink"/>
          </w:rPr>
          <w:t>Project Server</w:t>
        </w:r>
        <w:r w:rsidR="00B21A65">
          <w:tab/>
        </w:r>
        <w:r w:rsidR="00B21A65">
          <w:fldChar w:fldCharType="begin"/>
        </w:r>
        <w:r w:rsidR="00B21A65">
          <w:instrText xml:space="preserve"> PAGEREF _Toc444163106 \h </w:instrText>
        </w:r>
        <w:r w:rsidR="00B21A65">
          <w:fldChar w:fldCharType="separate"/>
        </w:r>
        <w:r w:rsidR="00B21A65">
          <w:t>28</w:t>
        </w:r>
        <w:r w:rsidR="00B21A65">
          <w:fldChar w:fldCharType="end"/>
        </w:r>
      </w:hyperlink>
    </w:p>
    <w:p w:rsidR="00B21A65" w:rsidRDefault="003C1A80">
      <w:pPr>
        <w:pStyle w:val="TOC3"/>
        <w:rPr>
          <w:rFonts w:eastAsiaTheme="minorEastAsia"/>
          <w:smallCaps w:val="0"/>
          <w:sz w:val="22"/>
        </w:rPr>
      </w:pPr>
      <w:hyperlink w:anchor="_Toc444163107" w:history="1">
        <w:r w:rsidR="00B21A65" w:rsidRPr="00B07CF6">
          <w:rPr>
            <w:rStyle w:val="Hyperlink"/>
          </w:rPr>
          <w:t>SharePoint Server</w:t>
        </w:r>
        <w:r w:rsidR="00B21A65">
          <w:tab/>
        </w:r>
        <w:r w:rsidR="00B21A65">
          <w:fldChar w:fldCharType="begin"/>
        </w:r>
        <w:r w:rsidR="00B21A65">
          <w:instrText xml:space="preserve"> PAGEREF _Toc444163107 \h </w:instrText>
        </w:r>
        <w:r w:rsidR="00B21A65">
          <w:fldChar w:fldCharType="separate"/>
        </w:r>
        <w:r w:rsidR="00B21A65">
          <w:t>29</w:t>
        </w:r>
        <w:r w:rsidR="00B21A65">
          <w:fldChar w:fldCharType="end"/>
        </w:r>
      </w:hyperlink>
    </w:p>
    <w:p w:rsidR="00B21A65" w:rsidRDefault="003C1A80">
      <w:pPr>
        <w:pStyle w:val="TOC3"/>
        <w:rPr>
          <w:rFonts w:eastAsiaTheme="minorEastAsia"/>
          <w:smallCaps w:val="0"/>
          <w:sz w:val="22"/>
        </w:rPr>
      </w:pPr>
      <w:hyperlink w:anchor="_Toc444163108" w:history="1">
        <w:r w:rsidR="00B21A65" w:rsidRPr="00B07CF6">
          <w:rPr>
            <w:rStyle w:val="Hyperlink"/>
          </w:rPr>
          <w:t>Skype for Business Server</w:t>
        </w:r>
        <w:r w:rsidR="00B21A65">
          <w:tab/>
        </w:r>
        <w:r w:rsidR="00B21A65">
          <w:fldChar w:fldCharType="begin"/>
        </w:r>
        <w:r w:rsidR="00B21A65">
          <w:instrText xml:space="preserve"> PAGEREF _Toc444163108 \h </w:instrText>
        </w:r>
        <w:r w:rsidR="00B21A65">
          <w:fldChar w:fldCharType="separate"/>
        </w:r>
        <w:r w:rsidR="00B21A65">
          <w:t>30</w:t>
        </w:r>
        <w:r w:rsidR="00B21A65">
          <w:fldChar w:fldCharType="end"/>
        </w:r>
      </w:hyperlink>
    </w:p>
    <w:p w:rsidR="00B21A65" w:rsidRDefault="003C1A80">
      <w:pPr>
        <w:pStyle w:val="TOC2"/>
        <w:rPr>
          <w:rFonts w:eastAsiaTheme="minorEastAsia"/>
          <w:smallCaps w:val="0"/>
          <w:sz w:val="22"/>
        </w:rPr>
      </w:pPr>
      <w:hyperlink w:anchor="_Toc444163109" w:history="1">
        <w:r w:rsidR="00B21A65" w:rsidRPr="00B07CF6">
          <w:rPr>
            <w:rStyle w:val="Hyperlink"/>
          </w:rPr>
          <w:t>R Server</w:t>
        </w:r>
        <w:r w:rsidR="00B21A65">
          <w:tab/>
        </w:r>
        <w:r w:rsidR="00B21A65">
          <w:fldChar w:fldCharType="begin"/>
        </w:r>
        <w:r w:rsidR="00B21A65">
          <w:instrText xml:space="preserve"> PAGEREF _Toc444163109 \h </w:instrText>
        </w:r>
        <w:r w:rsidR="00B21A65">
          <w:fldChar w:fldCharType="separate"/>
        </w:r>
        <w:r w:rsidR="00B21A65">
          <w:t>32</w:t>
        </w:r>
        <w:r w:rsidR="00B21A65">
          <w:fldChar w:fldCharType="end"/>
        </w:r>
      </w:hyperlink>
    </w:p>
    <w:p w:rsidR="00B21A65" w:rsidRDefault="003C1A80">
      <w:pPr>
        <w:pStyle w:val="TOC2"/>
        <w:rPr>
          <w:rFonts w:eastAsiaTheme="minorEastAsia"/>
          <w:smallCaps w:val="0"/>
          <w:sz w:val="22"/>
        </w:rPr>
      </w:pPr>
      <w:hyperlink w:anchor="_Toc444163110" w:history="1">
        <w:r w:rsidR="00B21A65" w:rsidRPr="00B07CF6">
          <w:rPr>
            <w:rStyle w:val="Hyperlink"/>
          </w:rPr>
          <w:t>SQL Server</w:t>
        </w:r>
        <w:r w:rsidR="00B21A65">
          <w:tab/>
        </w:r>
        <w:r w:rsidR="00B21A65">
          <w:fldChar w:fldCharType="begin"/>
        </w:r>
        <w:r w:rsidR="00B21A65">
          <w:instrText xml:space="preserve"> PAGEREF _Toc444163110 \h </w:instrText>
        </w:r>
        <w:r w:rsidR="00B21A65">
          <w:fldChar w:fldCharType="separate"/>
        </w:r>
        <w:r w:rsidR="00B21A65">
          <w:t>32</w:t>
        </w:r>
        <w:r w:rsidR="00B21A65">
          <w:fldChar w:fldCharType="end"/>
        </w:r>
      </w:hyperlink>
    </w:p>
    <w:p w:rsidR="00B21A65" w:rsidRDefault="003C1A80">
      <w:pPr>
        <w:pStyle w:val="TOC2"/>
        <w:rPr>
          <w:rFonts w:eastAsiaTheme="minorEastAsia"/>
          <w:smallCaps w:val="0"/>
          <w:sz w:val="22"/>
        </w:rPr>
      </w:pPr>
      <w:hyperlink w:anchor="_Toc444163111" w:history="1">
        <w:r w:rsidR="00B21A65" w:rsidRPr="00B07CF6">
          <w:rPr>
            <w:rStyle w:val="Hyperlink"/>
          </w:rPr>
          <w:t>System Center</w:t>
        </w:r>
        <w:r w:rsidR="00B21A65">
          <w:tab/>
        </w:r>
        <w:r w:rsidR="00B21A65">
          <w:fldChar w:fldCharType="begin"/>
        </w:r>
        <w:r w:rsidR="00B21A65">
          <w:instrText xml:space="preserve"> PAGEREF _Toc444163111 \h </w:instrText>
        </w:r>
        <w:r w:rsidR="00B21A65">
          <w:fldChar w:fldCharType="separate"/>
        </w:r>
        <w:r w:rsidR="00B21A65">
          <w:t>35</w:t>
        </w:r>
        <w:r w:rsidR="00B21A65">
          <w:fldChar w:fldCharType="end"/>
        </w:r>
      </w:hyperlink>
    </w:p>
    <w:p w:rsidR="00B21A65" w:rsidRDefault="003C1A80">
      <w:pPr>
        <w:pStyle w:val="TOC3"/>
        <w:rPr>
          <w:rFonts w:eastAsiaTheme="minorEastAsia"/>
          <w:smallCaps w:val="0"/>
          <w:sz w:val="22"/>
        </w:rPr>
      </w:pPr>
      <w:hyperlink w:anchor="_Toc444163112" w:history="1">
        <w:r w:rsidR="00B21A65" w:rsidRPr="00B07CF6">
          <w:rPr>
            <w:rStyle w:val="Hyperlink"/>
          </w:rPr>
          <w:t>System Center Server</w:t>
        </w:r>
        <w:r w:rsidR="00B21A65">
          <w:tab/>
        </w:r>
        <w:r w:rsidR="00B21A65">
          <w:fldChar w:fldCharType="begin"/>
        </w:r>
        <w:r w:rsidR="00B21A65">
          <w:instrText xml:space="preserve"> PAGEREF _Toc444163112 \h </w:instrText>
        </w:r>
        <w:r w:rsidR="00B21A65">
          <w:fldChar w:fldCharType="separate"/>
        </w:r>
        <w:r w:rsidR="00B21A65">
          <w:t>35</w:t>
        </w:r>
        <w:r w:rsidR="00B21A65">
          <w:fldChar w:fldCharType="end"/>
        </w:r>
      </w:hyperlink>
    </w:p>
    <w:p w:rsidR="00B21A65" w:rsidRDefault="003C1A80">
      <w:pPr>
        <w:pStyle w:val="TOC3"/>
        <w:rPr>
          <w:rFonts w:eastAsiaTheme="minorEastAsia"/>
          <w:smallCaps w:val="0"/>
          <w:sz w:val="22"/>
        </w:rPr>
      </w:pPr>
      <w:hyperlink w:anchor="_Toc444163113" w:history="1">
        <w:r w:rsidR="00B21A65" w:rsidRPr="00B07CF6">
          <w:rPr>
            <w:rStyle w:val="Hyperlink"/>
          </w:rPr>
          <w:t>System Center Client Management Suite</w:t>
        </w:r>
        <w:r w:rsidR="00B21A65">
          <w:tab/>
        </w:r>
        <w:r w:rsidR="00B21A65">
          <w:fldChar w:fldCharType="begin"/>
        </w:r>
        <w:r w:rsidR="00B21A65">
          <w:instrText xml:space="preserve"> PAGEREF _Toc444163113 \h </w:instrText>
        </w:r>
        <w:r w:rsidR="00B21A65">
          <w:fldChar w:fldCharType="separate"/>
        </w:r>
        <w:r w:rsidR="00B21A65">
          <w:t>36</w:t>
        </w:r>
        <w:r w:rsidR="00B21A65">
          <w:fldChar w:fldCharType="end"/>
        </w:r>
      </w:hyperlink>
    </w:p>
    <w:p w:rsidR="00B21A65" w:rsidRDefault="003C1A80">
      <w:pPr>
        <w:pStyle w:val="TOC3"/>
        <w:rPr>
          <w:rFonts w:eastAsiaTheme="minorEastAsia"/>
          <w:smallCaps w:val="0"/>
          <w:sz w:val="22"/>
        </w:rPr>
      </w:pPr>
      <w:hyperlink w:anchor="_Toc444163114" w:history="1">
        <w:r w:rsidR="00B21A65" w:rsidRPr="00B07CF6">
          <w:rPr>
            <w:rStyle w:val="Hyperlink"/>
          </w:rPr>
          <w:t>System Center Configuration Manager</w:t>
        </w:r>
        <w:r w:rsidR="00B21A65">
          <w:tab/>
        </w:r>
        <w:r w:rsidR="00B21A65">
          <w:fldChar w:fldCharType="begin"/>
        </w:r>
        <w:r w:rsidR="00B21A65">
          <w:instrText xml:space="preserve"> PAGEREF _Toc444163114 \h </w:instrText>
        </w:r>
        <w:r w:rsidR="00B21A65">
          <w:fldChar w:fldCharType="separate"/>
        </w:r>
        <w:r w:rsidR="00B21A65">
          <w:t>37</w:t>
        </w:r>
        <w:r w:rsidR="00B21A65">
          <w:fldChar w:fldCharType="end"/>
        </w:r>
      </w:hyperlink>
    </w:p>
    <w:p w:rsidR="00B21A65" w:rsidRDefault="003C1A80">
      <w:pPr>
        <w:pStyle w:val="TOC3"/>
        <w:rPr>
          <w:rFonts w:eastAsiaTheme="minorEastAsia"/>
          <w:smallCaps w:val="0"/>
          <w:sz w:val="22"/>
        </w:rPr>
      </w:pPr>
      <w:hyperlink w:anchor="_Toc444163115" w:history="1">
        <w:r w:rsidR="00B21A65" w:rsidRPr="00B07CF6">
          <w:rPr>
            <w:rStyle w:val="Hyperlink"/>
          </w:rPr>
          <w:t>System Center Data Protection Manager</w:t>
        </w:r>
        <w:r w:rsidR="00B21A65">
          <w:tab/>
        </w:r>
        <w:r w:rsidR="00B21A65">
          <w:fldChar w:fldCharType="begin"/>
        </w:r>
        <w:r w:rsidR="00B21A65">
          <w:instrText xml:space="preserve"> PAGEREF _Toc444163115 \h </w:instrText>
        </w:r>
        <w:r w:rsidR="00B21A65">
          <w:fldChar w:fldCharType="separate"/>
        </w:r>
        <w:r w:rsidR="00B21A65">
          <w:t>38</w:t>
        </w:r>
        <w:r w:rsidR="00B21A65">
          <w:fldChar w:fldCharType="end"/>
        </w:r>
      </w:hyperlink>
    </w:p>
    <w:p w:rsidR="00B21A65" w:rsidRDefault="003C1A80">
      <w:pPr>
        <w:pStyle w:val="TOC3"/>
        <w:rPr>
          <w:rFonts w:eastAsiaTheme="minorEastAsia"/>
          <w:smallCaps w:val="0"/>
          <w:sz w:val="22"/>
        </w:rPr>
      </w:pPr>
      <w:hyperlink w:anchor="_Toc444163116" w:history="1">
        <w:r w:rsidR="00B21A65" w:rsidRPr="00B07CF6">
          <w:rPr>
            <w:rStyle w:val="Hyperlink"/>
          </w:rPr>
          <w:t>System Center Endpoint Protection</w:t>
        </w:r>
        <w:r w:rsidR="00B21A65">
          <w:tab/>
        </w:r>
        <w:r w:rsidR="00B21A65">
          <w:fldChar w:fldCharType="begin"/>
        </w:r>
        <w:r w:rsidR="00B21A65">
          <w:instrText xml:space="preserve"> PAGEREF _Toc444163116 \h </w:instrText>
        </w:r>
        <w:r w:rsidR="00B21A65">
          <w:fldChar w:fldCharType="separate"/>
        </w:r>
        <w:r w:rsidR="00B21A65">
          <w:t>38</w:t>
        </w:r>
        <w:r w:rsidR="00B21A65">
          <w:fldChar w:fldCharType="end"/>
        </w:r>
      </w:hyperlink>
    </w:p>
    <w:p w:rsidR="00B21A65" w:rsidRDefault="003C1A80">
      <w:pPr>
        <w:pStyle w:val="TOC3"/>
        <w:rPr>
          <w:rFonts w:eastAsiaTheme="minorEastAsia"/>
          <w:smallCaps w:val="0"/>
          <w:sz w:val="22"/>
        </w:rPr>
      </w:pPr>
      <w:hyperlink w:anchor="_Toc444163117" w:history="1">
        <w:r w:rsidR="00B21A65" w:rsidRPr="00B07CF6">
          <w:rPr>
            <w:rStyle w:val="Hyperlink"/>
          </w:rPr>
          <w:t>System Center Operation Manager</w:t>
        </w:r>
        <w:r w:rsidR="00B21A65">
          <w:tab/>
        </w:r>
        <w:r w:rsidR="00B21A65">
          <w:fldChar w:fldCharType="begin"/>
        </w:r>
        <w:r w:rsidR="00B21A65">
          <w:instrText xml:space="preserve"> PAGEREF _Toc444163117 \h </w:instrText>
        </w:r>
        <w:r w:rsidR="00B21A65">
          <w:fldChar w:fldCharType="separate"/>
        </w:r>
        <w:r w:rsidR="00B21A65">
          <w:t>39</w:t>
        </w:r>
        <w:r w:rsidR="00B21A65">
          <w:fldChar w:fldCharType="end"/>
        </w:r>
      </w:hyperlink>
    </w:p>
    <w:p w:rsidR="00B21A65" w:rsidRDefault="003C1A80">
      <w:pPr>
        <w:pStyle w:val="TOC3"/>
        <w:rPr>
          <w:rFonts w:eastAsiaTheme="minorEastAsia"/>
          <w:smallCaps w:val="0"/>
          <w:sz w:val="22"/>
        </w:rPr>
      </w:pPr>
      <w:hyperlink w:anchor="_Toc444163118" w:history="1">
        <w:r w:rsidR="00B21A65" w:rsidRPr="00B07CF6">
          <w:rPr>
            <w:rStyle w:val="Hyperlink"/>
          </w:rPr>
          <w:t>Pakiet licencji na zarządzanie dla serwera do oprogramowania System Center</w:t>
        </w:r>
        <w:r w:rsidR="00B21A65">
          <w:tab/>
        </w:r>
        <w:r w:rsidR="00B21A65">
          <w:fldChar w:fldCharType="begin"/>
        </w:r>
        <w:r w:rsidR="00B21A65">
          <w:instrText xml:space="preserve"> PAGEREF _Toc444163118 \h </w:instrText>
        </w:r>
        <w:r w:rsidR="00B21A65">
          <w:fldChar w:fldCharType="separate"/>
        </w:r>
        <w:r w:rsidR="00B21A65">
          <w:t>39</w:t>
        </w:r>
        <w:r w:rsidR="00B21A65">
          <w:fldChar w:fldCharType="end"/>
        </w:r>
      </w:hyperlink>
    </w:p>
    <w:p w:rsidR="00B21A65" w:rsidRDefault="003C1A80">
      <w:pPr>
        <w:pStyle w:val="TOC3"/>
        <w:rPr>
          <w:rFonts w:eastAsiaTheme="minorEastAsia"/>
          <w:smallCaps w:val="0"/>
          <w:sz w:val="22"/>
        </w:rPr>
      </w:pPr>
      <w:hyperlink w:anchor="_Toc444163119" w:history="1">
        <w:r w:rsidR="00B21A65" w:rsidRPr="00B07CF6">
          <w:rPr>
            <w:rStyle w:val="Hyperlink"/>
          </w:rPr>
          <w:t>System Center Service Manager</w:t>
        </w:r>
        <w:r w:rsidR="00B21A65">
          <w:tab/>
        </w:r>
        <w:r w:rsidR="00B21A65">
          <w:fldChar w:fldCharType="begin"/>
        </w:r>
        <w:r w:rsidR="00B21A65">
          <w:instrText xml:space="preserve"> PAGEREF _Toc444163119 \h </w:instrText>
        </w:r>
        <w:r w:rsidR="00B21A65">
          <w:fldChar w:fldCharType="separate"/>
        </w:r>
        <w:r w:rsidR="00B21A65">
          <w:t>39</w:t>
        </w:r>
        <w:r w:rsidR="00B21A65">
          <w:fldChar w:fldCharType="end"/>
        </w:r>
      </w:hyperlink>
    </w:p>
    <w:p w:rsidR="00B21A65" w:rsidRDefault="003C1A80">
      <w:pPr>
        <w:pStyle w:val="TOC2"/>
        <w:rPr>
          <w:rFonts w:eastAsiaTheme="minorEastAsia"/>
          <w:smallCaps w:val="0"/>
          <w:sz w:val="22"/>
        </w:rPr>
      </w:pPr>
      <w:hyperlink w:anchor="_Toc444163120" w:history="1">
        <w:r w:rsidR="00B21A65" w:rsidRPr="00B07CF6">
          <w:rPr>
            <w:rStyle w:val="Hyperlink"/>
          </w:rPr>
          <w:t>Pakiet Virtual Desktop Infrastructure (VDI)</w:t>
        </w:r>
        <w:r w:rsidR="00B21A65">
          <w:tab/>
        </w:r>
        <w:r w:rsidR="00B21A65">
          <w:fldChar w:fldCharType="begin"/>
        </w:r>
        <w:r w:rsidR="00B21A65">
          <w:instrText xml:space="preserve"> PAGEREF _Toc444163120 \h </w:instrText>
        </w:r>
        <w:r w:rsidR="00B21A65">
          <w:fldChar w:fldCharType="separate"/>
        </w:r>
        <w:r w:rsidR="00B21A65">
          <w:t>39</w:t>
        </w:r>
        <w:r w:rsidR="00B21A65">
          <w:fldChar w:fldCharType="end"/>
        </w:r>
      </w:hyperlink>
    </w:p>
    <w:p w:rsidR="00B21A65" w:rsidRDefault="003C1A80">
      <w:pPr>
        <w:pStyle w:val="TOC2"/>
        <w:rPr>
          <w:rFonts w:eastAsiaTheme="minorEastAsia"/>
          <w:smallCaps w:val="0"/>
          <w:sz w:val="22"/>
        </w:rPr>
      </w:pPr>
      <w:hyperlink w:anchor="_Toc444163121" w:history="1">
        <w:r w:rsidR="00B21A65" w:rsidRPr="00B07CF6">
          <w:rPr>
            <w:rStyle w:val="Hyperlink"/>
          </w:rPr>
          <w:t>Visual Studio</w:t>
        </w:r>
        <w:r w:rsidR="00B21A65">
          <w:tab/>
        </w:r>
        <w:r w:rsidR="00B21A65">
          <w:fldChar w:fldCharType="begin"/>
        </w:r>
        <w:r w:rsidR="00B21A65">
          <w:instrText xml:space="preserve"> PAGEREF _Toc444163121 \h </w:instrText>
        </w:r>
        <w:r w:rsidR="00B21A65">
          <w:fldChar w:fldCharType="separate"/>
        </w:r>
        <w:r w:rsidR="00B21A65">
          <w:t>39</w:t>
        </w:r>
        <w:r w:rsidR="00B21A65">
          <w:fldChar w:fldCharType="end"/>
        </w:r>
      </w:hyperlink>
    </w:p>
    <w:p w:rsidR="00B21A65" w:rsidRDefault="003C1A80">
      <w:pPr>
        <w:pStyle w:val="TOC3"/>
        <w:rPr>
          <w:rFonts w:eastAsiaTheme="minorEastAsia"/>
          <w:smallCaps w:val="0"/>
          <w:sz w:val="22"/>
        </w:rPr>
      </w:pPr>
      <w:hyperlink w:anchor="_Toc444163122" w:history="1">
        <w:r w:rsidR="00B21A65" w:rsidRPr="00B07CF6">
          <w:rPr>
            <w:rStyle w:val="Hyperlink"/>
          </w:rPr>
          <w:t>Visual Studio</w:t>
        </w:r>
        <w:r w:rsidR="00B21A65">
          <w:tab/>
        </w:r>
        <w:r w:rsidR="00B21A65">
          <w:fldChar w:fldCharType="begin"/>
        </w:r>
        <w:r w:rsidR="00B21A65">
          <w:instrText xml:space="preserve"> PAGEREF _Toc444163122 \h </w:instrText>
        </w:r>
        <w:r w:rsidR="00B21A65">
          <w:fldChar w:fldCharType="separate"/>
        </w:r>
        <w:r w:rsidR="00B21A65">
          <w:t>39</w:t>
        </w:r>
        <w:r w:rsidR="00B21A65">
          <w:fldChar w:fldCharType="end"/>
        </w:r>
      </w:hyperlink>
    </w:p>
    <w:p w:rsidR="00B21A65" w:rsidRDefault="003C1A80">
      <w:pPr>
        <w:pStyle w:val="TOC3"/>
        <w:rPr>
          <w:rFonts w:eastAsiaTheme="minorEastAsia"/>
          <w:smallCaps w:val="0"/>
          <w:sz w:val="22"/>
        </w:rPr>
      </w:pPr>
      <w:hyperlink w:anchor="_Toc444163123" w:history="1">
        <w:r w:rsidR="00B21A65" w:rsidRPr="00B07CF6">
          <w:rPr>
            <w:rStyle w:val="Hyperlink"/>
          </w:rPr>
          <w:t>Visual Studio Team Foundation Server</w:t>
        </w:r>
        <w:r w:rsidR="00B21A65">
          <w:tab/>
        </w:r>
        <w:r w:rsidR="00B21A65">
          <w:fldChar w:fldCharType="begin"/>
        </w:r>
        <w:r w:rsidR="00B21A65">
          <w:instrText xml:space="preserve"> PAGEREF _Toc444163123 \h </w:instrText>
        </w:r>
        <w:r w:rsidR="00B21A65">
          <w:fldChar w:fldCharType="separate"/>
        </w:r>
        <w:r w:rsidR="00B21A65">
          <w:t>41</w:t>
        </w:r>
        <w:r w:rsidR="00B21A65">
          <w:fldChar w:fldCharType="end"/>
        </w:r>
      </w:hyperlink>
    </w:p>
    <w:p w:rsidR="00B21A65" w:rsidRDefault="003C1A80">
      <w:pPr>
        <w:pStyle w:val="TOC2"/>
        <w:rPr>
          <w:rFonts w:eastAsiaTheme="minorEastAsia"/>
          <w:smallCaps w:val="0"/>
          <w:sz w:val="22"/>
        </w:rPr>
      </w:pPr>
      <w:hyperlink w:anchor="_Toc444163124" w:history="1">
        <w:r w:rsidR="00B21A65" w:rsidRPr="00B07CF6">
          <w:rPr>
            <w:rStyle w:val="Hyperlink"/>
          </w:rPr>
          <w:t>Klient N systemu</w:t>
        </w:r>
        <w:r w:rsidR="00B21A65">
          <w:tab/>
        </w:r>
        <w:r w:rsidR="00B21A65">
          <w:fldChar w:fldCharType="begin"/>
        </w:r>
        <w:r w:rsidR="00B21A65">
          <w:instrText xml:space="preserve"> PAGEREF _Toc444163124 \h </w:instrText>
        </w:r>
        <w:r w:rsidR="00B21A65">
          <w:fldChar w:fldCharType="separate"/>
        </w:r>
        <w:r w:rsidR="00B21A65">
          <w:t>42</w:t>
        </w:r>
        <w:r w:rsidR="00B21A65">
          <w:fldChar w:fldCharType="end"/>
        </w:r>
      </w:hyperlink>
    </w:p>
    <w:p w:rsidR="00B21A65" w:rsidRDefault="003C1A80">
      <w:pPr>
        <w:pStyle w:val="TOC3"/>
        <w:rPr>
          <w:rFonts w:eastAsiaTheme="minorEastAsia"/>
          <w:smallCaps w:val="0"/>
          <w:sz w:val="22"/>
        </w:rPr>
      </w:pPr>
      <w:hyperlink w:anchor="_Toc444163125" w:history="1">
        <w:r w:rsidR="00B21A65" w:rsidRPr="00B07CF6">
          <w:rPr>
            <w:rStyle w:val="Hyperlink"/>
          </w:rPr>
          <w:t>Komputerowy System Operacyjny Windows</w:t>
        </w:r>
        <w:r w:rsidR="00B21A65">
          <w:tab/>
        </w:r>
        <w:r w:rsidR="00B21A65">
          <w:fldChar w:fldCharType="begin"/>
        </w:r>
        <w:r w:rsidR="00B21A65">
          <w:instrText xml:space="preserve"> PAGEREF _Toc444163125 \h </w:instrText>
        </w:r>
        <w:r w:rsidR="00B21A65">
          <w:fldChar w:fldCharType="separate"/>
        </w:r>
        <w:r w:rsidR="00B21A65">
          <w:t>42</w:t>
        </w:r>
        <w:r w:rsidR="00B21A65">
          <w:fldChar w:fldCharType="end"/>
        </w:r>
      </w:hyperlink>
    </w:p>
    <w:p w:rsidR="00B21A65" w:rsidRDefault="003C1A80">
      <w:pPr>
        <w:pStyle w:val="TOC2"/>
        <w:rPr>
          <w:rFonts w:eastAsiaTheme="minorEastAsia"/>
          <w:smallCaps w:val="0"/>
          <w:sz w:val="22"/>
        </w:rPr>
      </w:pPr>
      <w:hyperlink w:anchor="_Toc444163126" w:history="1">
        <w:r w:rsidR="00B21A65" w:rsidRPr="00B07CF6">
          <w:rPr>
            <w:rStyle w:val="Hyperlink"/>
          </w:rPr>
          <w:t>Windows Server</w:t>
        </w:r>
        <w:r w:rsidR="00B21A65">
          <w:tab/>
        </w:r>
        <w:r w:rsidR="00B21A65">
          <w:fldChar w:fldCharType="begin"/>
        </w:r>
        <w:r w:rsidR="00B21A65">
          <w:instrText xml:space="preserve"> PAGEREF _Toc444163126 \h </w:instrText>
        </w:r>
        <w:r w:rsidR="00B21A65">
          <w:fldChar w:fldCharType="separate"/>
        </w:r>
        <w:r w:rsidR="00B21A65">
          <w:t>49</w:t>
        </w:r>
        <w:r w:rsidR="00B21A65">
          <w:fldChar w:fldCharType="end"/>
        </w:r>
      </w:hyperlink>
    </w:p>
    <w:p w:rsidR="00B21A65" w:rsidRDefault="003C1A80">
      <w:pPr>
        <w:pStyle w:val="TOC3"/>
        <w:rPr>
          <w:rFonts w:eastAsiaTheme="minorEastAsia"/>
          <w:smallCaps w:val="0"/>
          <w:sz w:val="22"/>
        </w:rPr>
      </w:pPr>
      <w:hyperlink w:anchor="_Toc444163127" w:history="1">
        <w:r w:rsidR="00B21A65" w:rsidRPr="00B07CF6">
          <w:rPr>
            <w:rStyle w:val="Hyperlink"/>
          </w:rPr>
          <w:t>Windows MultiPoint Server</w:t>
        </w:r>
        <w:r w:rsidR="00B21A65">
          <w:tab/>
        </w:r>
        <w:r w:rsidR="00B21A65">
          <w:fldChar w:fldCharType="begin"/>
        </w:r>
        <w:r w:rsidR="00B21A65">
          <w:instrText xml:space="preserve"> PAGEREF _Toc444163127 \h </w:instrText>
        </w:r>
        <w:r w:rsidR="00B21A65">
          <w:fldChar w:fldCharType="separate"/>
        </w:r>
        <w:r w:rsidR="00B21A65">
          <w:t>49</w:t>
        </w:r>
        <w:r w:rsidR="00B21A65">
          <w:fldChar w:fldCharType="end"/>
        </w:r>
      </w:hyperlink>
    </w:p>
    <w:p w:rsidR="00B21A65" w:rsidRDefault="003C1A80">
      <w:pPr>
        <w:pStyle w:val="TOC3"/>
        <w:rPr>
          <w:rFonts w:eastAsiaTheme="minorEastAsia"/>
          <w:smallCaps w:val="0"/>
          <w:sz w:val="22"/>
        </w:rPr>
      </w:pPr>
      <w:hyperlink w:anchor="_Toc444163128" w:history="1">
        <w:r w:rsidR="00B21A65" w:rsidRPr="00B07CF6">
          <w:rPr>
            <w:rStyle w:val="Hyperlink"/>
          </w:rPr>
          <w:t>Windows Server</w:t>
        </w:r>
        <w:r w:rsidR="00B21A65">
          <w:tab/>
        </w:r>
        <w:r w:rsidR="00B21A65">
          <w:fldChar w:fldCharType="begin"/>
        </w:r>
        <w:r w:rsidR="00B21A65">
          <w:instrText xml:space="preserve"> PAGEREF _Toc444163128 \h </w:instrText>
        </w:r>
        <w:r w:rsidR="00B21A65">
          <w:fldChar w:fldCharType="separate"/>
        </w:r>
        <w:r w:rsidR="00B21A65">
          <w:t>50</w:t>
        </w:r>
        <w:r w:rsidR="00B21A65">
          <w:fldChar w:fldCharType="end"/>
        </w:r>
      </w:hyperlink>
    </w:p>
    <w:p w:rsidR="00B21A65" w:rsidRDefault="003C1A80">
      <w:pPr>
        <w:pStyle w:val="TOC3"/>
        <w:rPr>
          <w:rFonts w:eastAsiaTheme="minorEastAsia"/>
          <w:smallCaps w:val="0"/>
          <w:sz w:val="22"/>
        </w:rPr>
      </w:pPr>
      <w:hyperlink w:anchor="_Toc444163129" w:history="1">
        <w:r w:rsidR="00B21A65" w:rsidRPr="00B07CF6">
          <w:rPr>
            <w:rStyle w:val="Hyperlink"/>
          </w:rPr>
          <w:t>Windows Small Business Server</w:t>
        </w:r>
        <w:r w:rsidR="00B21A65">
          <w:tab/>
        </w:r>
        <w:r w:rsidR="00B21A65">
          <w:fldChar w:fldCharType="begin"/>
        </w:r>
        <w:r w:rsidR="00B21A65">
          <w:instrText xml:space="preserve"> PAGEREF _Toc444163129 \h </w:instrText>
        </w:r>
        <w:r w:rsidR="00B21A65">
          <w:fldChar w:fldCharType="separate"/>
        </w:r>
        <w:r w:rsidR="00B21A65">
          <w:t>53</w:t>
        </w:r>
        <w:r w:rsidR="00B21A65">
          <w:fldChar w:fldCharType="end"/>
        </w:r>
      </w:hyperlink>
    </w:p>
    <w:p w:rsidR="00B21A65" w:rsidRDefault="003C1A80">
      <w:pPr>
        <w:pStyle w:val="TOC1"/>
        <w:rPr>
          <w:rFonts w:eastAsiaTheme="minorEastAsia"/>
          <w:b w:val="0"/>
          <w:caps w:val="0"/>
          <w:noProof/>
          <w:sz w:val="22"/>
          <w:szCs w:val="22"/>
        </w:rPr>
      </w:pPr>
      <w:hyperlink w:anchor="_Toc444163130" w:history="1">
        <w:r w:rsidR="00B21A65" w:rsidRPr="00B07CF6">
          <w:rPr>
            <w:rStyle w:val="Hyperlink"/>
            <w:noProof/>
          </w:rPr>
          <w:t>Usługi Online</w:t>
        </w:r>
        <w:r w:rsidR="00B21A65">
          <w:rPr>
            <w:noProof/>
          </w:rPr>
          <w:tab/>
        </w:r>
        <w:r w:rsidR="00B21A65">
          <w:rPr>
            <w:noProof/>
          </w:rPr>
          <w:fldChar w:fldCharType="begin"/>
        </w:r>
        <w:r w:rsidR="00B21A65">
          <w:rPr>
            <w:noProof/>
          </w:rPr>
          <w:instrText xml:space="preserve"> PAGEREF _Toc444163130 \h </w:instrText>
        </w:r>
        <w:r w:rsidR="00B21A65">
          <w:rPr>
            <w:noProof/>
          </w:rPr>
        </w:r>
        <w:r w:rsidR="00B21A65">
          <w:rPr>
            <w:noProof/>
          </w:rPr>
          <w:fldChar w:fldCharType="separate"/>
        </w:r>
        <w:r w:rsidR="00B21A65">
          <w:rPr>
            <w:noProof/>
          </w:rPr>
          <w:t>54</w:t>
        </w:r>
        <w:r w:rsidR="00B21A65">
          <w:rPr>
            <w:noProof/>
          </w:rPr>
          <w:fldChar w:fldCharType="end"/>
        </w:r>
      </w:hyperlink>
    </w:p>
    <w:p w:rsidR="00B21A65" w:rsidRDefault="003C1A80">
      <w:pPr>
        <w:pStyle w:val="TOC2"/>
        <w:rPr>
          <w:rFonts w:eastAsiaTheme="minorEastAsia"/>
          <w:smallCaps w:val="0"/>
          <w:sz w:val="22"/>
        </w:rPr>
      </w:pPr>
      <w:hyperlink w:anchor="_Toc444163131" w:history="1">
        <w:r w:rsidR="00B21A65" w:rsidRPr="00B07CF6">
          <w:rPr>
            <w:rStyle w:val="Hyperlink"/>
          </w:rPr>
          <w:t>Dostępność Usług Online w zależności od regionu</w:t>
        </w:r>
        <w:r w:rsidR="00B21A65">
          <w:tab/>
        </w:r>
        <w:r w:rsidR="00B21A65">
          <w:fldChar w:fldCharType="begin"/>
        </w:r>
        <w:r w:rsidR="00B21A65">
          <w:instrText xml:space="preserve"> PAGEREF _Toc444163131 \h </w:instrText>
        </w:r>
        <w:r w:rsidR="00B21A65">
          <w:fldChar w:fldCharType="separate"/>
        </w:r>
        <w:r w:rsidR="00B21A65">
          <w:t>54</w:t>
        </w:r>
        <w:r w:rsidR="00B21A65">
          <w:fldChar w:fldCharType="end"/>
        </w:r>
      </w:hyperlink>
    </w:p>
    <w:p w:rsidR="00B21A65" w:rsidRDefault="003C1A80">
      <w:pPr>
        <w:pStyle w:val="TOC2"/>
        <w:rPr>
          <w:rFonts w:eastAsiaTheme="minorEastAsia"/>
          <w:smallCaps w:val="0"/>
          <w:sz w:val="22"/>
        </w:rPr>
      </w:pPr>
      <w:hyperlink w:anchor="_Toc444163132" w:history="1">
        <w:r w:rsidR="00B21A65" w:rsidRPr="00B07CF6">
          <w:rPr>
            <w:rStyle w:val="Hyperlink"/>
          </w:rPr>
          <w:t>Warunki zakupu Usług Online</w:t>
        </w:r>
        <w:r w:rsidR="00B21A65">
          <w:tab/>
        </w:r>
        <w:r w:rsidR="00B21A65">
          <w:fldChar w:fldCharType="begin"/>
        </w:r>
        <w:r w:rsidR="00B21A65">
          <w:instrText xml:space="preserve"> PAGEREF _Toc444163132 \h </w:instrText>
        </w:r>
        <w:r w:rsidR="00B21A65">
          <w:fldChar w:fldCharType="separate"/>
        </w:r>
        <w:r w:rsidR="00B21A65">
          <w:t>54</w:t>
        </w:r>
        <w:r w:rsidR="00B21A65">
          <w:fldChar w:fldCharType="end"/>
        </w:r>
      </w:hyperlink>
    </w:p>
    <w:p w:rsidR="00B21A65" w:rsidRDefault="003C1A80">
      <w:pPr>
        <w:pStyle w:val="TOC2"/>
        <w:rPr>
          <w:rFonts w:eastAsiaTheme="minorEastAsia"/>
          <w:smallCaps w:val="0"/>
          <w:sz w:val="22"/>
        </w:rPr>
      </w:pPr>
      <w:hyperlink w:anchor="_Toc444163133" w:history="1">
        <w:r w:rsidR="00B21A65" w:rsidRPr="00B07CF6">
          <w:rPr>
            <w:rStyle w:val="Hyperlink"/>
          </w:rPr>
          <w:t>Odnowienie umowy na Usługi Online</w:t>
        </w:r>
        <w:r w:rsidR="00B21A65">
          <w:tab/>
        </w:r>
        <w:r w:rsidR="00B21A65">
          <w:fldChar w:fldCharType="begin"/>
        </w:r>
        <w:r w:rsidR="00B21A65">
          <w:instrText xml:space="preserve"> PAGEREF _Toc444163133 \h </w:instrText>
        </w:r>
        <w:r w:rsidR="00B21A65">
          <w:fldChar w:fldCharType="separate"/>
        </w:r>
        <w:r w:rsidR="00B21A65">
          <w:t>54</w:t>
        </w:r>
        <w:r w:rsidR="00B21A65">
          <w:fldChar w:fldCharType="end"/>
        </w:r>
      </w:hyperlink>
    </w:p>
    <w:p w:rsidR="00B21A65" w:rsidRDefault="003C1A80">
      <w:pPr>
        <w:pStyle w:val="TOC2"/>
        <w:rPr>
          <w:rFonts w:eastAsiaTheme="minorEastAsia"/>
          <w:smallCaps w:val="0"/>
          <w:sz w:val="22"/>
        </w:rPr>
      </w:pPr>
      <w:hyperlink w:anchor="_Toc444163134" w:history="1">
        <w:r w:rsidR="00B21A65" w:rsidRPr="00B07CF6">
          <w:rPr>
            <w:rStyle w:val="Hyperlink"/>
          </w:rPr>
          <w:t>Usługi Microsoft Azure</w:t>
        </w:r>
        <w:r w:rsidR="00B21A65">
          <w:tab/>
        </w:r>
        <w:r w:rsidR="00B21A65">
          <w:fldChar w:fldCharType="begin"/>
        </w:r>
        <w:r w:rsidR="00B21A65">
          <w:instrText xml:space="preserve"> PAGEREF _Toc444163134 \h </w:instrText>
        </w:r>
        <w:r w:rsidR="00B21A65">
          <w:fldChar w:fldCharType="separate"/>
        </w:r>
        <w:r w:rsidR="00B21A65">
          <w:t>54</w:t>
        </w:r>
        <w:r w:rsidR="00B21A65">
          <w:fldChar w:fldCharType="end"/>
        </w:r>
      </w:hyperlink>
    </w:p>
    <w:p w:rsidR="00B21A65" w:rsidRDefault="003C1A80">
      <w:pPr>
        <w:pStyle w:val="TOC3"/>
        <w:rPr>
          <w:rFonts w:eastAsiaTheme="minorEastAsia"/>
          <w:smallCaps w:val="0"/>
          <w:sz w:val="22"/>
        </w:rPr>
      </w:pPr>
      <w:hyperlink w:anchor="_Toc444163135" w:history="1">
        <w:r w:rsidR="00B21A65" w:rsidRPr="00B07CF6">
          <w:rPr>
            <w:rStyle w:val="Hyperlink"/>
          </w:rPr>
          <w:t>Usługi Microsoft Azure</w:t>
        </w:r>
        <w:r w:rsidR="00B21A65">
          <w:tab/>
        </w:r>
        <w:r w:rsidR="00B21A65">
          <w:fldChar w:fldCharType="begin"/>
        </w:r>
        <w:r w:rsidR="00B21A65">
          <w:instrText xml:space="preserve"> PAGEREF _Toc444163135 \h </w:instrText>
        </w:r>
        <w:r w:rsidR="00B21A65">
          <w:fldChar w:fldCharType="separate"/>
        </w:r>
        <w:r w:rsidR="00B21A65">
          <w:t>56</w:t>
        </w:r>
        <w:r w:rsidR="00B21A65">
          <w:fldChar w:fldCharType="end"/>
        </w:r>
      </w:hyperlink>
    </w:p>
    <w:p w:rsidR="00B21A65" w:rsidRDefault="003C1A80">
      <w:pPr>
        <w:pStyle w:val="TOC3"/>
        <w:rPr>
          <w:rFonts w:eastAsiaTheme="minorEastAsia"/>
          <w:smallCaps w:val="0"/>
          <w:sz w:val="22"/>
        </w:rPr>
      </w:pPr>
      <w:hyperlink w:anchor="_Toc444163136" w:history="1">
        <w:r w:rsidR="00B21A65" w:rsidRPr="00B07CF6">
          <w:rPr>
            <w:rStyle w:val="Hyperlink"/>
          </w:rPr>
          <w:t>Dodatkowe funkcje usługi Microsoft Azure (Plan)</w:t>
        </w:r>
        <w:r w:rsidR="00B21A65">
          <w:tab/>
        </w:r>
        <w:r w:rsidR="00B21A65">
          <w:fldChar w:fldCharType="begin"/>
        </w:r>
        <w:r w:rsidR="00B21A65">
          <w:instrText xml:space="preserve"> PAGEREF _Toc444163136 \h </w:instrText>
        </w:r>
        <w:r w:rsidR="00B21A65">
          <w:fldChar w:fldCharType="separate"/>
        </w:r>
        <w:r w:rsidR="00B21A65">
          <w:t>56</w:t>
        </w:r>
        <w:r w:rsidR="00B21A65">
          <w:fldChar w:fldCharType="end"/>
        </w:r>
      </w:hyperlink>
    </w:p>
    <w:p w:rsidR="00B21A65" w:rsidRDefault="003C1A80">
      <w:pPr>
        <w:pStyle w:val="TOC3"/>
        <w:rPr>
          <w:rFonts w:eastAsiaTheme="minorEastAsia"/>
          <w:smallCaps w:val="0"/>
          <w:sz w:val="22"/>
        </w:rPr>
      </w:pPr>
      <w:hyperlink w:anchor="_Toc444163137" w:history="1">
        <w:r w:rsidR="00B21A65" w:rsidRPr="00B07CF6">
          <w:rPr>
            <w:rStyle w:val="Hyperlink"/>
          </w:rPr>
          <w:t>Odzyskiwanie witryny Microsoft Azure (Plan)</w:t>
        </w:r>
        <w:r w:rsidR="00B21A65">
          <w:tab/>
        </w:r>
        <w:r w:rsidR="00B21A65">
          <w:fldChar w:fldCharType="begin"/>
        </w:r>
        <w:r w:rsidR="00B21A65">
          <w:instrText xml:space="preserve"> PAGEREF _Toc444163137 \h </w:instrText>
        </w:r>
        <w:r w:rsidR="00B21A65">
          <w:fldChar w:fldCharType="separate"/>
        </w:r>
        <w:r w:rsidR="00B21A65">
          <w:t>57</w:t>
        </w:r>
        <w:r w:rsidR="00B21A65">
          <w:fldChar w:fldCharType="end"/>
        </w:r>
      </w:hyperlink>
    </w:p>
    <w:p w:rsidR="00B21A65" w:rsidRDefault="003C1A80">
      <w:pPr>
        <w:pStyle w:val="TOC3"/>
        <w:rPr>
          <w:rFonts w:eastAsiaTheme="minorEastAsia"/>
          <w:smallCaps w:val="0"/>
          <w:sz w:val="22"/>
        </w:rPr>
      </w:pPr>
      <w:hyperlink w:anchor="_Toc444163138" w:history="1">
        <w:r w:rsidR="00B21A65" w:rsidRPr="00B07CF6">
          <w:rPr>
            <w:rStyle w:val="Hyperlink"/>
          </w:rPr>
          <w:t>Pakiet Enterprise Mobility (Plan)</w:t>
        </w:r>
        <w:r w:rsidR="00B21A65">
          <w:tab/>
        </w:r>
        <w:r w:rsidR="00B21A65">
          <w:fldChar w:fldCharType="begin"/>
        </w:r>
        <w:r w:rsidR="00B21A65">
          <w:instrText xml:space="preserve"> PAGEREF _Toc444163138 \h </w:instrText>
        </w:r>
        <w:r w:rsidR="00B21A65">
          <w:fldChar w:fldCharType="separate"/>
        </w:r>
        <w:r w:rsidR="00B21A65">
          <w:t>57</w:t>
        </w:r>
        <w:r w:rsidR="00B21A65">
          <w:fldChar w:fldCharType="end"/>
        </w:r>
      </w:hyperlink>
    </w:p>
    <w:p w:rsidR="00B21A65" w:rsidRDefault="003C1A80">
      <w:pPr>
        <w:pStyle w:val="TOC3"/>
        <w:rPr>
          <w:rFonts w:eastAsiaTheme="minorEastAsia"/>
          <w:smallCaps w:val="0"/>
          <w:sz w:val="22"/>
        </w:rPr>
      </w:pPr>
      <w:hyperlink w:anchor="_Toc444163139" w:history="1">
        <w:r w:rsidR="00B21A65" w:rsidRPr="00B07CF6">
          <w:rPr>
            <w:rStyle w:val="Hyperlink"/>
          </w:rPr>
          <w:t>Usługa Azure Active Directory (Plan)</w:t>
        </w:r>
        <w:r w:rsidR="00B21A65">
          <w:tab/>
        </w:r>
        <w:r w:rsidR="00B21A65">
          <w:fldChar w:fldCharType="begin"/>
        </w:r>
        <w:r w:rsidR="00B21A65">
          <w:instrText xml:space="preserve"> PAGEREF _Toc444163139 \h </w:instrText>
        </w:r>
        <w:r w:rsidR="00B21A65">
          <w:fldChar w:fldCharType="separate"/>
        </w:r>
        <w:r w:rsidR="00B21A65">
          <w:t>58</w:t>
        </w:r>
        <w:r w:rsidR="00B21A65">
          <w:fldChar w:fldCharType="end"/>
        </w:r>
      </w:hyperlink>
    </w:p>
    <w:p w:rsidR="00B21A65" w:rsidRDefault="003C1A80">
      <w:pPr>
        <w:pStyle w:val="TOC3"/>
        <w:rPr>
          <w:rFonts w:eastAsiaTheme="minorEastAsia"/>
          <w:smallCaps w:val="0"/>
          <w:sz w:val="22"/>
        </w:rPr>
      </w:pPr>
      <w:hyperlink w:anchor="_Toc444163140" w:history="1">
        <w:r w:rsidR="00B21A65" w:rsidRPr="00B07CF6">
          <w:rPr>
            <w:rStyle w:val="Hyperlink"/>
          </w:rPr>
          <w:t>Azure Rights Management (Plan)</w:t>
        </w:r>
        <w:r w:rsidR="00B21A65">
          <w:tab/>
        </w:r>
        <w:r w:rsidR="00B21A65">
          <w:fldChar w:fldCharType="begin"/>
        </w:r>
        <w:r w:rsidR="00B21A65">
          <w:instrText xml:space="preserve"> PAGEREF _Toc444163140 \h </w:instrText>
        </w:r>
        <w:r w:rsidR="00B21A65">
          <w:fldChar w:fldCharType="separate"/>
        </w:r>
        <w:r w:rsidR="00B21A65">
          <w:t>59</w:t>
        </w:r>
        <w:r w:rsidR="00B21A65">
          <w:fldChar w:fldCharType="end"/>
        </w:r>
      </w:hyperlink>
    </w:p>
    <w:p w:rsidR="00B21A65" w:rsidRDefault="003C1A80">
      <w:pPr>
        <w:pStyle w:val="TOC3"/>
        <w:rPr>
          <w:rFonts w:eastAsiaTheme="minorEastAsia"/>
          <w:smallCaps w:val="0"/>
          <w:sz w:val="22"/>
        </w:rPr>
      </w:pPr>
      <w:hyperlink w:anchor="_Toc444163141" w:history="1">
        <w:r w:rsidR="00B21A65" w:rsidRPr="00B07CF6">
          <w:rPr>
            <w:rStyle w:val="Hyperlink"/>
          </w:rPr>
          <w:t>Azure RemoteApp (Plan)</w:t>
        </w:r>
        <w:r w:rsidR="00B21A65">
          <w:tab/>
        </w:r>
        <w:r w:rsidR="00B21A65">
          <w:fldChar w:fldCharType="begin"/>
        </w:r>
        <w:r w:rsidR="00B21A65">
          <w:instrText xml:space="preserve"> PAGEREF _Toc444163141 \h </w:instrText>
        </w:r>
        <w:r w:rsidR="00B21A65">
          <w:fldChar w:fldCharType="separate"/>
        </w:r>
        <w:r w:rsidR="00B21A65">
          <w:t>59</w:t>
        </w:r>
        <w:r w:rsidR="00B21A65">
          <w:fldChar w:fldCharType="end"/>
        </w:r>
      </w:hyperlink>
    </w:p>
    <w:p w:rsidR="00B21A65" w:rsidRDefault="003C1A80">
      <w:pPr>
        <w:pStyle w:val="TOC3"/>
        <w:rPr>
          <w:rFonts w:eastAsiaTheme="minorEastAsia"/>
          <w:smallCaps w:val="0"/>
          <w:sz w:val="22"/>
        </w:rPr>
      </w:pPr>
      <w:hyperlink w:anchor="_Toc444163142" w:history="1">
        <w:r w:rsidR="00B21A65" w:rsidRPr="00B07CF6">
          <w:rPr>
            <w:rStyle w:val="Hyperlink"/>
          </w:rPr>
          <w:t>Operations Management Suite (Plan)</w:t>
        </w:r>
        <w:r w:rsidR="00B21A65">
          <w:tab/>
        </w:r>
        <w:r w:rsidR="00B21A65">
          <w:fldChar w:fldCharType="begin"/>
        </w:r>
        <w:r w:rsidR="00B21A65">
          <w:instrText xml:space="preserve"> PAGEREF _Toc444163142 \h </w:instrText>
        </w:r>
        <w:r w:rsidR="00B21A65">
          <w:fldChar w:fldCharType="separate"/>
        </w:r>
        <w:r w:rsidR="00B21A65">
          <w:t>59</w:t>
        </w:r>
        <w:r w:rsidR="00B21A65">
          <w:fldChar w:fldCharType="end"/>
        </w:r>
      </w:hyperlink>
    </w:p>
    <w:p w:rsidR="00B21A65" w:rsidRDefault="003C1A80">
      <w:pPr>
        <w:pStyle w:val="TOC3"/>
        <w:rPr>
          <w:rFonts w:eastAsiaTheme="minorEastAsia"/>
          <w:smallCaps w:val="0"/>
          <w:sz w:val="22"/>
        </w:rPr>
      </w:pPr>
      <w:hyperlink w:anchor="_Toc444163143" w:history="1">
        <w:r w:rsidR="00B21A65" w:rsidRPr="00B07CF6">
          <w:rPr>
            <w:rStyle w:val="Hyperlink"/>
          </w:rPr>
          <w:t>Uwierzytelnianie wieloskładnikowe Microsoft (Plan)</w:t>
        </w:r>
        <w:r w:rsidR="00B21A65">
          <w:tab/>
        </w:r>
        <w:r w:rsidR="00B21A65">
          <w:fldChar w:fldCharType="begin"/>
        </w:r>
        <w:r w:rsidR="00B21A65">
          <w:instrText xml:space="preserve"> PAGEREF _Toc444163143 \h </w:instrText>
        </w:r>
        <w:r w:rsidR="00B21A65">
          <w:fldChar w:fldCharType="separate"/>
        </w:r>
        <w:r w:rsidR="00B21A65">
          <w:t>60</w:t>
        </w:r>
        <w:r w:rsidR="00B21A65">
          <w:fldChar w:fldCharType="end"/>
        </w:r>
      </w:hyperlink>
    </w:p>
    <w:p w:rsidR="00B21A65" w:rsidRDefault="003C1A80">
      <w:pPr>
        <w:pStyle w:val="TOC3"/>
        <w:rPr>
          <w:rFonts w:eastAsiaTheme="minorEastAsia"/>
          <w:smallCaps w:val="0"/>
          <w:sz w:val="22"/>
        </w:rPr>
      </w:pPr>
      <w:hyperlink w:anchor="_Toc444163144" w:history="1">
        <w:r w:rsidR="00B21A65" w:rsidRPr="00B07CF6">
          <w:rPr>
            <w:rStyle w:val="Hyperlink"/>
          </w:rPr>
          <w:t>Microsoft Azure StorSimple</w:t>
        </w:r>
        <w:r w:rsidR="00B21A65">
          <w:tab/>
        </w:r>
        <w:r w:rsidR="00B21A65">
          <w:fldChar w:fldCharType="begin"/>
        </w:r>
        <w:r w:rsidR="00B21A65">
          <w:instrText xml:space="preserve"> PAGEREF _Toc444163144 \h </w:instrText>
        </w:r>
        <w:r w:rsidR="00B21A65">
          <w:fldChar w:fldCharType="separate"/>
        </w:r>
        <w:r w:rsidR="00B21A65">
          <w:t>60</w:t>
        </w:r>
        <w:r w:rsidR="00B21A65">
          <w:fldChar w:fldCharType="end"/>
        </w:r>
      </w:hyperlink>
    </w:p>
    <w:p w:rsidR="00B21A65" w:rsidRDefault="003C1A80">
      <w:pPr>
        <w:pStyle w:val="TOC2"/>
        <w:rPr>
          <w:rFonts w:eastAsiaTheme="minorEastAsia"/>
          <w:smallCaps w:val="0"/>
          <w:sz w:val="22"/>
        </w:rPr>
      </w:pPr>
      <w:hyperlink w:anchor="_Toc444163145" w:history="1">
        <w:r w:rsidR="00B21A65" w:rsidRPr="00B07CF6">
          <w:rPr>
            <w:rStyle w:val="Hyperlink"/>
          </w:rPr>
          <w:t>Pakiet Enterprise Cloud</w:t>
        </w:r>
        <w:r w:rsidR="00B21A65">
          <w:tab/>
        </w:r>
        <w:r w:rsidR="00B21A65">
          <w:fldChar w:fldCharType="begin"/>
        </w:r>
        <w:r w:rsidR="00B21A65">
          <w:instrText xml:space="preserve"> PAGEREF _Toc444163145 \h </w:instrText>
        </w:r>
        <w:r w:rsidR="00B21A65">
          <w:fldChar w:fldCharType="separate"/>
        </w:r>
        <w:r w:rsidR="00B21A65">
          <w:t>61</w:t>
        </w:r>
        <w:r w:rsidR="00B21A65">
          <w:fldChar w:fldCharType="end"/>
        </w:r>
      </w:hyperlink>
    </w:p>
    <w:p w:rsidR="00B21A65" w:rsidRDefault="003C1A80">
      <w:pPr>
        <w:pStyle w:val="TOC2"/>
        <w:rPr>
          <w:rFonts w:eastAsiaTheme="minorEastAsia"/>
          <w:smallCaps w:val="0"/>
          <w:sz w:val="22"/>
        </w:rPr>
      </w:pPr>
      <w:hyperlink w:anchor="_Toc444163146" w:history="1">
        <w:r w:rsidR="00B21A65" w:rsidRPr="00B07CF6">
          <w:rPr>
            <w:rStyle w:val="Hyperlink"/>
          </w:rPr>
          <w:t>Microsoft Intune</w:t>
        </w:r>
        <w:r w:rsidR="00B21A65">
          <w:tab/>
        </w:r>
        <w:r w:rsidR="00B21A65">
          <w:fldChar w:fldCharType="begin"/>
        </w:r>
        <w:r w:rsidR="00B21A65">
          <w:instrText xml:space="preserve"> PAGEREF _Toc444163146 \h </w:instrText>
        </w:r>
        <w:r w:rsidR="00B21A65">
          <w:fldChar w:fldCharType="separate"/>
        </w:r>
        <w:r w:rsidR="00B21A65">
          <w:t>61</w:t>
        </w:r>
        <w:r w:rsidR="00B21A65">
          <w:fldChar w:fldCharType="end"/>
        </w:r>
      </w:hyperlink>
    </w:p>
    <w:p w:rsidR="00B21A65" w:rsidRDefault="003C1A80">
      <w:pPr>
        <w:pStyle w:val="TOC2"/>
        <w:rPr>
          <w:rFonts w:eastAsiaTheme="minorEastAsia"/>
          <w:smallCaps w:val="0"/>
          <w:sz w:val="22"/>
        </w:rPr>
      </w:pPr>
      <w:hyperlink w:anchor="_Toc444163147" w:history="1">
        <w:r w:rsidR="00B21A65" w:rsidRPr="00B07CF6">
          <w:rPr>
            <w:rStyle w:val="Hyperlink"/>
          </w:rPr>
          <w:t>Usługi Microsoft Dynamics Online.</w:t>
        </w:r>
        <w:r w:rsidR="00B21A65">
          <w:tab/>
        </w:r>
        <w:r w:rsidR="00B21A65">
          <w:fldChar w:fldCharType="begin"/>
        </w:r>
        <w:r w:rsidR="00B21A65">
          <w:instrText xml:space="preserve"> PAGEREF _Toc444163147 \h </w:instrText>
        </w:r>
        <w:r w:rsidR="00B21A65">
          <w:fldChar w:fldCharType="separate"/>
        </w:r>
        <w:r w:rsidR="00B21A65">
          <w:t>62</w:t>
        </w:r>
        <w:r w:rsidR="00B21A65">
          <w:fldChar w:fldCharType="end"/>
        </w:r>
      </w:hyperlink>
    </w:p>
    <w:p w:rsidR="00B21A65" w:rsidRDefault="003C1A80">
      <w:pPr>
        <w:pStyle w:val="TOC3"/>
        <w:rPr>
          <w:rFonts w:eastAsiaTheme="minorEastAsia"/>
          <w:smallCaps w:val="0"/>
          <w:sz w:val="22"/>
        </w:rPr>
      </w:pPr>
      <w:hyperlink w:anchor="_Toc444163148" w:history="1">
        <w:r w:rsidR="00B21A65" w:rsidRPr="00B07CF6">
          <w:rPr>
            <w:rStyle w:val="Hyperlink"/>
          </w:rPr>
          <w:t>Microsoft Dynamics AX</w:t>
        </w:r>
        <w:r w:rsidR="00B21A65">
          <w:tab/>
        </w:r>
        <w:r w:rsidR="00B21A65">
          <w:fldChar w:fldCharType="begin"/>
        </w:r>
        <w:r w:rsidR="00B21A65">
          <w:instrText xml:space="preserve"> PAGEREF _Toc444163148 \h </w:instrText>
        </w:r>
        <w:r w:rsidR="00B21A65">
          <w:fldChar w:fldCharType="separate"/>
        </w:r>
        <w:r w:rsidR="00B21A65">
          <w:t>62</w:t>
        </w:r>
        <w:r w:rsidR="00B21A65">
          <w:fldChar w:fldCharType="end"/>
        </w:r>
      </w:hyperlink>
    </w:p>
    <w:p w:rsidR="00B21A65" w:rsidRDefault="003C1A80">
      <w:pPr>
        <w:pStyle w:val="TOC3"/>
        <w:rPr>
          <w:rFonts w:eastAsiaTheme="minorEastAsia"/>
          <w:smallCaps w:val="0"/>
          <w:sz w:val="22"/>
        </w:rPr>
      </w:pPr>
      <w:hyperlink w:anchor="_Toc444163149" w:history="1">
        <w:r w:rsidR="00B21A65" w:rsidRPr="00B07CF6">
          <w:rPr>
            <w:rStyle w:val="Hyperlink"/>
          </w:rPr>
          <w:t>Microsoft Dynamics CRM Online</w:t>
        </w:r>
        <w:r w:rsidR="00B21A65">
          <w:tab/>
        </w:r>
        <w:r w:rsidR="00B21A65">
          <w:fldChar w:fldCharType="begin"/>
        </w:r>
        <w:r w:rsidR="00B21A65">
          <w:instrText xml:space="preserve"> PAGEREF _Toc444163149 \h </w:instrText>
        </w:r>
        <w:r w:rsidR="00B21A65">
          <w:fldChar w:fldCharType="separate"/>
        </w:r>
        <w:r w:rsidR="00B21A65">
          <w:t>63</w:t>
        </w:r>
        <w:r w:rsidR="00B21A65">
          <w:fldChar w:fldCharType="end"/>
        </w:r>
      </w:hyperlink>
    </w:p>
    <w:p w:rsidR="00B21A65" w:rsidRDefault="003C1A80">
      <w:pPr>
        <w:pStyle w:val="TOC3"/>
        <w:rPr>
          <w:rFonts w:eastAsiaTheme="minorEastAsia"/>
          <w:smallCaps w:val="0"/>
          <w:sz w:val="22"/>
        </w:rPr>
      </w:pPr>
      <w:hyperlink w:anchor="_Toc444163150" w:history="1">
        <w:r w:rsidR="00B21A65" w:rsidRPr="00B07CF6">
          <w:rPr>
            <w:rStyle w:val="Hyperlink"/>
          </w:rPr>
          <w:t>Microsoft Dynamics Marketing</w:t>
        </w:r>
        <w:r w:rsidR="00B21A65">
          <w:tab/>
        </w:r>
        <w:r w:rsidR="00B21A65">
          <w:fldChar w:fldCharType="begin"/>
        </w:r>
        <w:r w:rsidR="00B21A65">
          <w:instrText xml:space="preserve"> PAGEREF _Toc444163150 \h </w:instrText>
        </w:r>
        <w:r w:rsidR="00B21A65">
          <w:fldChar w:fldCharType="separate"/>
        </w:r>
        <w:r w:rsidR="00B21A65">
          <w:t>64</w:t>
        </w:r>
        <w:r w:rsidR="00B21A65">
          <w:fldChar w:fldCharType="end"/>
        </w:r>
      </w:hyperlink>
    </w:p>
    <w:p w:rsidR="00B21A65" w:rsidRDefault="003C1A80">
      <w:pPr>
        <w:pStyle w:val="TOC3"/>
        <w:rPr>
          <w:rFonts w:eastAsiaTheme="minorEastAsia"/>
          <w:smallCaps w:val="0"/>
          <w:sz w:val="22"/>
        </w:rPr>
      </w:pPr>
      <w:hyperlink w:anchor="_Toc444163151" w:history="1">
        <w:r w:rsidR="00B21A65" w:rsidRPr="00B07CF6">
          <w:rPr>
            <w:rStyle w:val="Hyperlink"/>
          </w:rPr>
          <w:t>Microsoft Social Engagement</w:t>
        </w:r>
        <w:r w:rsidR="00B21A65">
          <w:tab/>
        </w:r>
        <w:r w:rsidR="00B21A65">
          <w:fldChar w:fldCharType="begin"/>
        </w:r>
        <w:r w:rsidR="00B21A65">
          <w:instrText xml:space="preserve"> PAGEREF _Toc444163151 \h </w:instrText>
        </w:r>
        <w:r w:rsidR="00B21A65">
          <w:fldChar w:fldCharType="separate"/>
        </w:r>
        <w:r w:rsidR="00B21A65">
          <w:t>64</w:t>
        </w:r>
        <w:r w:rsidR="00B21A65">
          <w:fldChar w:fldCharType="end"/>
        </w:r>
      </w:hyperlink>
    </w:p>
    <w:p w:rsidR="00B21A65" w:rsidRDefault="003C1A80">
      <w:pPr>
        <w:pStyle w:val="TOC3"/>
        <w:rPr>
          <w:rFonts w:eastAsiaTheme="minorEastAsia"/>
          <w:smallCaps w:val="0"/>
          <w:sz w:val="22"/>
        </w:rPr>
      </w:pPr>
      <w:hyperlink w:anchor="_Toc444163152" w:history="1">
        <w:r w:rsidR="00B21A65" w:rsidRPr="00B07CF6">
          <w:rPr>
            <w:rStyle w:val="Hyperlink"/>
          </w:rPr>
          <w:t>Parature, from Microsoft</w:t>
        </w:r>
        <w:r w:rsidR="00B21A65">
          <w:tab/>
        </w:r>
        <w:r w:rsidR="00B21A65">
          <w:fldChar w:fldCharType="begin"/>
        </w:r>
        <w:r w:rsidR="00B21A65">
          <w:instrText xml:space="preserve"> PAGEREF _Toc444163152 \h </w:instrText>
        </w:r>
        <w:r w:rsidR="00B21A65">
          <w:fldChar w:fldCharType="separate"/>
        </w:r>
        <w:r w:rsidR="00B21A65">
          <w:t>65</w:t>
        </w:r>
        <w:r w:rsidR="00B21A65">
          <w:fldChar w:fldCharType="end"/>
        </w:r>
      </w:hyperlink>
    </w:p>
    <w:p w:rsidR="00B21A65" w:rsidRDefault="003C1A80">
      <w:pPr>
        <w:pStyle w:val="TOC2"/>
        <w:rPr>
          <w:rFonts w:eastAsiaTheme="minorEastAsia"/>
          <w:smallCaps w:val="0"/>
          <w:sz w:val="22"/>
        </w:rPr>
      </w:pPr>
      <w:hyperlink w:anchor="_Toc444163153" w:history="1">
        <w:r w:rsidR="00B21A65" w:rsidRPr="00B07CF6">
          <w:rPr>
            <w:rStyle w:val="Hyperlink"/>
          </w:rPr>
          <w:t>Usługi Office 365</w:t>
        </w:r>
        <w:r w:rsidR="00B21A65">
          <w:tab/>
        </w:r>
        <w:r w:rsidR="00B21A65">
          <w:fldChar w:fldCharType="begin"/>
        </w:r>
        <w:r w:rsidR="00B21A65">
          <w:instrText xml:space="preserve"> PAGEREF _Toc444163153 \h </w:instrText>
        </w:r>
        <w:r w:rsidR="00B21A65">
          <w:fldChar w:fldCharType="separate"/>
        </w:r>
        <w:r w:rsidR="00B21A65">
          <w:t>65</w:t>
        </w:r>
        <w:r w:rsidR="00B21A65">
          <w:fldChar w:fldCharType="end"/>
        </w:r>
      </w:hyperlink>
    </w:p>
    <w:p w:rsidR="00B21A65" w:rsidRDefault="003C1A80">
      <w:pPr>
        <w:pStyle w:val="TOC3"/>
        <w:rPr>
          <w:rFonts w:eastAsiaTheme="minorEastAsia"/>
          <w:smallCaps w:val="0"/>
          <w:sz w:val="22"/>
        </w:rPr>
      </w:pPr>
      <w:hyperlink w:anchor="_Toc444163154" w:history="1">
        <w:r w:rsidR="00B21A65" w:rsidRPr="00B07CF6">
          <w:rPr>
            <w:rStyle w:val="Hyperlink"/>
          </w:rPr>
          <w:t>Aplikacje Office 365</w:t>
        </w:r>
        <w:r w:rsidR="00B21A65">
          <w:tab/>
        </w:r>
        <w:r w:rsidR="00B21A65">
          <w:fldChar w:fldCharType="begin"/>
        </w:r>
        <w:r w:rsidR="00B21A65">
          <w:instrText xml:space="preserve"> PAGEREF _Toc444163154 \h </w:instrText>
        </w:r>
        <w:r w:rsidR="00B21A65">
          <w:fldChar w:fldCharType="separate"/>
        </w:r>
        <w:r w:rsidR="00B21A65">
          <w:t>65</w:t>
        </w:r>
        <w:r w:rsidR="00B21A65">
          <w:fldChar w:fldCharType="end"/>
        </w:r>
      </w:hyperlink>
    </w:p>
    <w:p w:rsidR="00B21A65" w:rsidRDefault="003C1A80">
      <w:pPr>
        <w:pStyle w:val="TOC3"/>
        <w:rPr>
          <w:rFonts w:eastAsiaTheme="minorEastAsia"/>
          <w:smallCaps w:val="0"/>
          <w:sz w:val="22"/>
        </w:rPr>
      </w:pPr>
      <w:hyperlink w:anchor="_Toc444163155" w:history="1">
        <w:r w:rsidR="00B21A65" w:rsidRPr="00B07CF6">
          <w:rPr>
            <w:rStyle w:val="Hyperlink"/>
          </w:rPr>
          <w:t>Pakiety Office 365 Suites</w:t>
        </w:r>
        <w:r w:rsidR="00B21A65">
          <w:tab/>
        </w:r>
        <w:r w:rsidR="00B21A65">
          <w:fldChar w:fldCharType="begin"/>
        </w:r>
        <w:r w:rsidR="00B21A65">
          <w:instrText xml:space="preserve"> PAGEREF _Toc444163155 \h </w:instrText>
        </w:r>
        <w:r w:rsidR="00B21A65">
          <w:fldChar w:fldCharType="separate"/>
        </w:r>
        <w:r w:rsidR="00B21A65">
          <w:t>67</w:t>
        </w:r>
        <w:r w:rsidR="00B21A65">
          <w:fldChar w:fldCharType="end"/>
        </w:r>
      </w:hyperlink>
    </w:p>
    <w:p w:rsidR="00B21A65" w:rsidRDefault="003C1A80">
      <w:pPr>
        <w:pStyle w:val="TOC3"/>
        <w:rPr>
          <w:rFonts w:eastAsiaTheme="minorEastAsia"/>
          <w:smallCaps w:val="0"/>
          <w:sz w:val="22"/>
        </w:rPr>
      </w:pPr>
      <w:hyperlink w:anchor="_Toc444163156" w:history="1">
        <w:r w:rsidR="00B21A65" w:rsidRPr="00B07CF6">
          <w:rPr>
            <w:rStyle w:val="Hyperlink"/>
          </w:rPr>
          <w:t>Skrytka klienta Office 365</w:t>
        </w:r>
        <w:r w:rsidR="00B21A65">
          <w:tab/>
        </w:r>
        <w:r w:rsidR="00B21A65">
          <w:fldChar w:fldCharType="begin"/>
        </w:r>
        <w:r w:rsidR="00B21A65">
          <w:instrText xml:space="preserve"> PAGEREF _Toc444163156 \h </w:instrText>
        </w:r>
        <w:r w:rsidR="00B21A65">
          <w:fldChar w:fldCharType="separate"/>
        </w:r>
        <w:r w:rsidR="00B21A65">
          <w:t>69</w:t>
        </w:r>
        <w:r w:rsidR="00B21A65">
          <w:fldChar w:fldCharType="end"/>
        </w:r>
      </w:hyperlink>
    </w:p>
    <w:p w:rsidR="00B21A65" w:rsidRDefault="003C1A80">
      <w:pPr>
        <w:pStyle w:val="TOC3"/>
        <w:rPr>
          <w:rFonts w:eastAsiaTheme="minorEastAsia"/>
          <w:smallCaps w:val="0"/>
          <w:sz w:val="22"/>
        </w:rPr>
      </w:pPr>
      <w:hyperlink w:anchor="_Toc444163157" w:history="1">
        <w:r w:rsidR="00B21A65" w:rsidRPr="00B07CF6">
          <w:rPr>
            <w:rStyle w:val="Hyperlink"/>
          </w:rPr>
          <w:t>Office 365 Delve Analytics</w:t>
        </w:r>
        <w:r w:rsidR="00B21A65">
          <w:tab/>
        </w:r>
        <w:r w:rsidR="00B21A65">
          <w:fldChar w:fldCharType="begin"/>
        </w:r>
        <w:r w:rsidR="00B21A65">
          <w:instrText xml:space="preserve"> PAGEREF _Toc444163157 \h </w:instrText>
        </w:r>
        <w:r w:rsidR="00B21A65">
          <w:fldChar w:fldCharType="separate"/>
        </w:r>
        <w:r w:rsidR="00B21A65">
          <w:t>70</w:t>
        </w:r>
        <w:r w:rsidR="00B21A65">
          <w:fldChar w:fldCharType="end"/>
        </w:r>
      </w:hyperlink>
    </w:p>
    <w:p w:rsidR="00B21A65" w:rsidRDefault="003C1A80">
      <w:pPr>
        <w:pStyle w:val="TOC3"/>
        <w:rPr>
          <w:rFonts w:eastAsiaTheme="minorEastAsia"/>
          <w:smallCaps w:val="0"/>
          <w:sz w:val="22"/>
        </w:rPr>
      </w:pPr>
      <w:hyperlink w:anchor="_Toc444163158" w:history="1">
        <w:r w:rsidR="00B21A65" w:rsidRPr="00B07CF6">
          <w:rPr>
            <w:rStyle w:val="Hyperlink"/>
          </w:rPr>
          <w:t>Office 365 Advanced eDiscovery</w:t>
        </w:r>
        <w:r w:rsidR="00B21A65">
          <w:tab/>
        </w:r>
        <w:r w:rsidR="00B21A65">
          <w:fldChar w:fldCharType="begin"/>
        </w:r>
        <w:r w:rsidR="00B21A65">
          <w:instrText xml:space="preserve"> PAGEREF _Toc444163158 \h </w:instrText>
        </w:r>
        <w:r w:rsidR="00B21A65">
          <w:fldChar w:fldCharType="separate"/>
        </w:r>
        <w:r w:rsidR="00B21A65">
          <w:t>70</w:t>
        </w:r>
        <w:r w:rsidR="00B21A65">
          <w:fldChar w:fldCharType="end"/>
        </w:r>
      </w:hyperlink>
    </w:p>
    <w:p w:rsidR="00B21A65" w:rsidRDefault="003C1A80">
      <w:pPr>
        <w:pStyle w:val="TOC3"/>
        <w:rPr>
          <w:rFonts w:eastAsiaTheme="minorEastAsia"/>
          <w:smallCaps w:val="0"/>
          <w:sz w:val="22"/>
        </w:rPr>
      </w:pPr>
      <w:hyperlink w:anchor="_Toc444163159" w:history="1">
        <w:r w:rsidR="00B21A65" w:rsidRPr="00B07CF6">
          <w:rPr>
            <w:rStyle w:val="Hyperlink"/>
          </w:rPr>
          <w:t>Exchange Online</w:t>
        </w:r>
        <w:r w:rsidR="00B21A65">
          <w:tab/>
        </w:r>
        <w:r w:rsidR="00B21A65">
          <w:fldChar w:fldCharType="begin"/>
        </w:r>
        <w:r w:rsidR="00B21A65">
          <w:instrText xml:space="preserve"> PAGEREF _Toc444163159 \h </w:instrText>
        </w:r>
        <w:r w:rsidR="00B21A65">
          <w:fldChar w:fldCharType="separate"/>
        </w:r>
        <w:r w:rsidR="00B21A65">
          <w:t>70</w:t>
        </w:r>
        <w:r w:rsidR="00B21A65">
          <w:fldChar w:fldCharType="end"/>
        </w:r>
      </w:hyperlink>
    </w:p>
    <w:p w:rsidR="00B21A65" w:rsidRDefault="003C1A80">
      <w:pPr>
        <w:pStyle w:val="TOC3"/>
        <w:rPr>
          <w:rFonts w:eastAsiaTheme="minorEastAsia"/>
          <w:smallCaps w:val="0"/>
          <w:sz w:val="22"/>
        </w:rPr>
      </w:pPr>
      <w:hyperlink w:anchor="_Toc444163160" w:history="1">
        <w:r w:rsidR="00B21A65" w:rsidRPr="00B07CF6">
          <w:rPr>
            <w:rStyle w:val="Hyperlink"/>
          </w:rPr>
          <w:t>OneDrive for Business</w:t>
        </w:r>
        <w:r w:rsidR="00B21A65">
          <w:tab/>
        </w:r>
        <w:r w:rsidR="00B21A65">
          <w:fldChar w:fldCharType="begin"/>
        </w:r>
        <w:r w:rsidR="00B21A65">
          <w:instrText xml:space="preserve"> PAGEREF _Toc444163160 \h </w:instrText>
        </w:r>
        <w:r w:rsidR="00B21A65">
          <w:fldChar w:fldCharType="separate"/>
        </w:r>
        <w:r w:rsidR="00B21A65">
          <w:t>71</w:t>
        </w:r>
        <w:r w:rsidR="00B21A65">
          <w:fldChar w:fldCharType="end"/>
        </w:r>
      </w:hyperlink>
    </w:p>
    <w:p w:rsidR="00B21A65" w:rsidRDefault="003C1A80">
      <w:pPr>
        <w:pStyle w:val="TOC3"/>
        <w:rPr>
          <w:rFonts w:eastAsiaTheme="minorEastAsia"/>
          <w:smallCaps w:val="0"/>
          <w:sz w:val="22"/>
        </w:rPr>
      </w:pPr>
      <w:hyperlink w:anchor="_Toc444163161" w:history="1">
        <w:r w:rsidR="00B21A65" w:rsidRPr="00B07CF6">
          <w:rPr>
            <w:rStyle w:val="Hyperlink"/>
          </w:rPr>
          <w:t>Project Online</w:t>
        </w:r>
        <w:r w:rsidR="00B21A65">
          <w:tab/>
        </w:r>
        <w:r w:rsidR="00B21A65">
          <w:fldChar w:fldCharType="begin"/>
        </w:r>
        <w:r w:rsidR="00B21A65">
          <w:instrText xml:space="preserve"> PAGEREF _Toc444163161 \h </w:instrText>
        </w:r>
        <w:r w:rsidR="00B21A65">
          <w:fldChar w:fldCharType="separate"/>
        </w:r>
        <w:r w:rsidR="00B21A65">
          <w:t>71</w:t>
        </w:r>
        <w:r w:rsidR="00B21A65">
          <w:fldChar w:fldCharType="end"/>
        </w:r>
      </w:hyperlink>
    </w:p>
    <w:p w:rsidR="00B21A65" w:rsidRDefault="003C1A80">
      <w:pPr>
        <w:pStyle w:val="TOC3"/>
        <w:rPr>
          <w:rFonts w:eastAsiaTheme="minorEastAsia"/>
          <w:smallCaps w:val="0"/>
          <w:sz w:val="22"/>
        </w:rPr>
      </w:pPr>
      <w:hyperlink w:anchor="_Toc444163162" w:history="1">
        <w:r w:rsidR="00B21A65" w:rsidRPr="00B07CF6">
          <w:rPr>
            <w:rStyle w:val="Hyperlink"/>
          </w:rPr>
          <w:t>SharePoint Online</w:t>
        </w:r>
        <w:r w:rsidR="00B21A65">
          <w:tab/>
        </w:r>
        <w:r w:rsidR="00B21A65">
          <w:fldChar w:fldCharType="begin"/>
        </w:r>
        <w:r w:rsidR="00B21A65">
          <w:instrText xml:space="preserve"> PAGEREF _Toc444163162 \h </w:instrText>
        </w:r>
        <w:r w:rsidR="00B21A65">
          <w:fldChar w:fldCharType="separate"/>
        </w:r>
        <w:r w:rsidR="00B21A65">
          <w:t>72</w:t>
        </w:r>
        <w:r w:rsidR="00B21A65">
          <w:fldChar w:fldCharType="end"/>
        </w:r>
      </w:hyperlink>
    </w:p>
    <w:p w:rsidR="00B21A65" w:rsidRDefault="003C1A80">
      <w:pPr>
        <w:pStyle w:val="TOC3"/>
        <w:rPr>
          <w:rFonts w:eastAsiaTheme="minorEastAsia"/>
          <w:smallCaps w:val="0"/>
          <w:sz w:val="22"/>
        </w:rPr>
      </w:pPr>
      <w:hyperlink w:anchor="_Toc444163163" w:history="1">
        <w:r w:rsidR="00B21A65" w:rsidRPr="00B07CF6">
          <w:rPr>
            <w:rStyle w:val="Hyperlink"/>
          </w:rPr>
          <w:t>Skype for Business Online</w:t>
        </w:r>
        <w:r w:rsidR="00B21A65">
          <w:tab/>
        </w:r>
        <w:r w:rsidR="00B21A65">
          <w:fldChar w:fldCharType="begin"/>
        </w:r>
        <w:r w:rsidR="00B21A65">
          <w:instrText xml:space="preserve"> PAGEREF _Toc444163163 \h </w:instrText>
        </w:r>
        <w:r w:rsidR="00B21A65">
          <w:fldChar w:fldCharType="separate"/>
        </w:r>
        <w:r w:rsidR="00B21A65">
          <w:t>72</w:t>
        </w:r>
        <w:r w:rsidR="00B21A65">
          <w:fldChar w:fldCharType="end"/>
        </w:r>
      </w:hyperlink>
    </w:p>
    <w:p w:rsidR="00B21A65" w:rsidRDefault="003C1A80">
      <w:pPr>
        <w:pStyle w:val="TOC2"/>
        <w:rPr>
          <w:rFonts w:eastAsiaTheme="minorEastAsia"/>
          <w:smallCaps w:val="0"/>
          <w:sz w:val="22"/>
        </w:rPr>
      </w:pPr>
      <w:hyperlink w:anchor="_Toc444163164" w:history="1">
        <w:r w:rsidR="00B21A65" w:rsidRPr="00B07CF6">
          <w:rPr>
            <w:rStyle w:val="Hyperlink"/>
          </w:rPr>
          <w:t>Inne Usługi Online</w:t>
        </w:r>
        <w:r w:rsidR="00B21A65">
          <w:tab/>
        </w:r>
        <w:r w:rsidR="00B21A65">
          <w:fldChar w:fldCharType="begin"/>
        </w:r>
        <w:r w:rsidR="00B21A65">
          <w:instrText xml:space="preserve"> PAGEREF _Toc444163164 \h </w:instrText>
        </w:r>
        <w:r w:rsidR="00B21A65">
          <w:fldChar w:fldCharType="separate"/>
        </w:r>
        <w:r w:rsidR="00B21A65">
          <w:t>73</w:t>
        </w:r>
        <w:r w:rsidR="00B21A65">
          <w:fldChar w:fldCharType="end"/>
        </w:r>
      </w:hyperlink>
    </w:p>
    <w:p w:rsidR="00B21A65" w:rsidRDefault="003C1A80">
      <w:pPr>
        <w:pStyle w:val="TOC3"/>
        <w:rPr>
          <w:rFonts w:eastAsiaTheme="minorEastAsia"/>
          <w:smallCaps w:val="0"/>
          <w:sz w:val="22"/>
        </w:rPr>
      </w:pPr>
      <w:hyperlink w:anchor="_Toc444163165" w:history="1">
        <w:r w:rsidR="00B21A65" w:rsidRPr="00B07CF6">
          <w:rPr>
            <w:rStyle w:val="Hyperlink"/>
          </w:rPr>
          <w:t>Bing Maps</w:t>
        </w:r>
        <w:r w:rsidR="00B21A65">
          <w:tab/>
        </w:r>
        <w:r w:rsidR="00B21A65">
          <w:fldChar w:fldCharType="begin"/>
        </w:r>
        <w:r w:rsidR="00B21A65">
          <w:instrText xml:space="preserve"> PAGEREF _Toc444163165 \h </w:instrText>
        </w:r>
        <w:r w:rsidR="00B21A65">
          <w:fldChar w:fldCharType="separate"/>
        </w:r>
        <w:r w:rsidR="00B21A65">
          <w:t>73</w:t>
        </w:r>
        <w:r w:rsidR="00B21A65">
          <w:fldChar w:fldCharType="end"/>
        </w:r>
      </w:hyperlink>
    </w:p>
    <w:p w:rsidR="00B21A65" w:rsidRDefault="003C1A80">
      <w:pPr>
        <w:pStyle w:val="TOC3"/>
        <w:rPr>
          <w:rFonts w:eastAsiaTheme="minorEastAsia"/>
          <w:smallCaps w:val="0"/>
          <w:sz w:val="22"/>
        </w:rPr>
      </w:pPr>
      <w:hyperlink w:anchor="_Toc444163166" w:history="1">
        <w:r w:rsidR="00B21A65" w:rsidRPr="00B07CF6">
          <w:rPr>
            <w:rStyle w:val="Hyperlink"/>
          </w:rPr>
          <w:t>Microsoft Learning</w:t>
        </w:r>
        <w:r w:rsidR="00B21A65">
          <w:tab/>
        </w:r>
        <w:r w:rsidR="00B21A65">
          <w:fldChar w:fldCharType="begin"/>
        </w:r>
        <w:r w:rsidR="00B21A65">
          <w:instrText xml:space="preserve"> PAGEREF _Toc444163166 \h </w:instrText>
        </w:r>
        <w:r w:rsidR="00B21A65">
          <w:fldChar w:fldCharType="separate"/>
        </w:r>
        <w:r w:rsidR="00B21A65">
          <w:t>74</w:t>
        </w:r>
        <w:r w:rsidR="00B21A65">
          <w:fldChar w:fldCharType="end"/>
        </w:r>
      </w:hyperlink>
    </w:p>
    <w:p w:rsidR="00B21A65" w:rsidRDefault="003C1A80">
      <w:pPr>
        <w:pStyle w:val="TOC3"/>
        <w:rPr>
          <w:rFonts w:eastAsiaTheme="minorEastAsia"/>
          <w:smallCaps w:val="0"/>
          <w:sz w:val="22"/>
        </w:rPr>
      </w:pPr>
      <w:hyperlink w:anchor="_Toc444163167" w:history="1">
        <w:r w:rsidR="00B21A65" w:rsidRPr="00B07CF6">
          <w:rPr>
            <w:rStyle w:val="Hyperlink"/>
          </w:rPr>
          <w:t>Microsoft Translator</w:t>
        </w:r>
        <w:r w:rsidR="00B21A65">
          <w:tab/>
        </w:r>
        <w:r w:rsidR="00B21A65">
          <w:fldChar w:fldCharType="begin"/>
        </w:r>
        <w:r w:rsidR="00B21A65">
          <w:instrText xml:space="preserve"> PAGEREF _Toc444163167 \h </w:instrText>
        </w:r>
        <w:r w:rsidR="00B21A65">
          <w:fldChar w:fldCharType="separate"/>
        </w:r>
        <w:r w:rsidR="00B21A65">
          <w:t>74</w:t>
        </w:r>
        <w:r w:rsidR="00B21A65">
          <w:fldChar w:fldCharType="end"/>
        </w:r>
      </w:hyperlink>
    </w:p>
    <w:p w:rsidR="00B21A65" w:rsidRDefault="003C1A80">
      <w:pPr>
        <w:pStyle w:val="TOC3"/>
        <w:rPr>
          <w:rFonts w:eastAsiaTheme="minorEastAsia"/>
          <w:smallCaps w:val="0"/>
          <w:sz w:val="22"/>
        </w:rPr>
      </w:pPr>
      <w:hyperlink w:anchor="_Toc444163168" w:history="1">
        <w:r w:rsidR="00B21A65" w:rsidRPr="00B07CF6">
          <w:rPr>
            <w:rStyle w:val="Hyperlink"/>
          </w:rPr>
          <w:t>Power BI Pro</w:t>
        </w:r>
        <w:r w:rsidR="00B21A65">
          <w:tab/>
        </w:r>
        <w:r w:rsidR="00B21A65">
          <w:fldChar w:fldCharType="begin"/>
        </w:r>
        <w:r w:rsidR="00B21A65">
          <w:instrText xml:space="preserve"> PAGEREF _Toc444163168 \h </w:instrText>
        </w:r>
        <w:r w:rsidR="00B21A65">
          <w:fldChar w:fldCharType="separate"/>
        </w:r>
        <w:r w:rsidR="00B21A65">
          <w:t>74</w:t>
        </w:r>
        <w:r w:rsidR="00B21A65">
          <w:fldChar w:fldCharType="end"/>
        </w:r>
      </w:hyperlink>
    </w:p>
    <w:p w:rsidR="00B21A65" w:rsidRDefault="003C1A80">
      <w:pPr>
        <w:pStyle w:val="TOC3"/>
        <w:rPr>
          <w:rFonts w:eastAsiaTheme="minorEastAsia"/>
          <w:smallCaps w:val="0"/>
          <w:sz w:val="22"/>
        </w:rPr>
      </w:pPr>
      <w:hyperlink w:anchor="_Toc444163169" w:history="1">
        <w:r w:rsidR="00B21A65" w:rsidRPr="00B07CF6">
          <w:rPr>
            <w:rStyle w:val="Hyperlink"/>
          </w:rPr>
          <w:t>Yammer Enterprise</w:t>
        </w:r>
        <w:r w:rsidR="00B21A65">
          <w:tab/>
        </w:r>
        <w:r w:rsidR="00B21A65">
          <w:fldChar w:fldCharType="begin"/>
        </w:r>
        <w:r w:rsidR="00B21A65">
          <w:instrText xml:space="preserve"> PAGEREF _Toc444163169 \h </w:instrText>
        </w:r>
        <w:r w:rsidR="00B21A65">
          <w:fldChar w:fldCharType="separate"/>
        </w:r>
        <w:r w:rsidR="00B21A65">
          <w:t>75</w:t>
        </w:r>
        <w:r w:rsidR="00B21A65">
          <w:fldChar w:fldCharType="end"/>
        </w:r>
      </w:hyperlink>
    </w:p>
    <w:p w:rsidR="00B21A65" w:rsidRDefault="003C1A80">
      <w:pPr>
        <w:pStyle w:val="TOC1"/>
        <w:rPr>
          <w:rFonts w:eastAsiaTheme="minorEastAsia"/>
          <w:b w:val="0"/>
          <w:caps w:val="0"/>
          <w:noProof/>
          <w:sz w:val="22"/>
          <w:szCs w:val="22"/>
        </w:rPr>
      </w:pPr>
      <w:hyperlink w:anchor="_Toc444163170" w:history="1">
        <w:r w:rsidR="00B21A65" w:rsidRPr="00B07CF6">
          <w:rPr>
            <w:rStyle w:val="Hyperlink"/>
            <w:noProof/>
          </w:rPr>
          <w:t>Słowniczek</w:t>
        </w:r>
        <w:r w:rsidR="00B21A65">
          <w:rPr>
            <w:noProof/>
          </w:rPr>
          <w:tab/>
        </w:r>
        <w:r w:rsidR="00B21A65">
          <w:rPr>
            <w:noProof/>
          </w:rPr>
          <w:fldChar w:fldCharType="begin"/>
        </w:r>
        <w:r w:rsidR="00B21A65">
          <w:rPr>
            <w:noProof/>
          </w:rPr>
          <w:instrText xml:space="preserve"> PAGEREF _Toc444163170 \h </w:instrText>
        </w:r>
        <w:r w:rsidR="00B21A65">
          <w:rPr>
            <w:noProof/>
          </w:rPr>
        </w:r>
        <w:r w:rsidR="00B21A65">
          <w:rPr>
            <w:noProof/>
          </w:rPr>
          <w:fldChar w:fldCharType="separate"/>
        </w:r>
        <w:r w:rsidR="00B21A65">
          <w:rPr>
            <w:noProof/>
          </w:rPr>
          <w:t>76</w:t>
        </w:r>
        <w:r w:rsidR="00B21A65">
          <w:rPr>
            <w:noProof/>
          </w:rPr>
          <w:fldChar w:fldCharType="end"/>
        </w:r>
      </w:hyperlink>
    </w:p>
    <w:p w:rsidR="00B21A65" w:rsidRDefault="003C1A80">
      <w:pPr>
        <w:pStyle w:val="TOC2"/>
        <w:rPr>
          <w:rFonts w:eastAsiaTheme="minorEastAsia"/>
          <w:smallCaps w:val="0"/>
          <w:sz w:val="22"/>
        </w:rPr>
      </w:pPr>
      <w:hyperlink w:anchor="_Toc444163171" w:history="1">
        <w:r w:rsidR="00B21A65" w:rsidRPr="00B07CF6">
          <w:rPr>
            <w:rStyle w:val="Hyperlink"/>
          </w:rPr>
          <w:t>Atrybuty</w:t>
        </w:r>
        <w:r w:rsidR="00B21A65">
          <w:tab/>
        </w:r>
        <w:r w:rsidR="00B21A65">
          <w:fldChar w:fldCharType="begin"/>
        </w:r>
        <w:r w:rsidR="00B21A65">
          <w:instrText xml:space="preserve"> PAGEREF _Toc444163171 \h </w:instrText>
        </w:r>
        <w:r w:rsidR="00B21A65">
          <w:fldChar w:fldCharType="separate"/>
        </w:r>
        <w:r w:rsidR="00B21A65">
          <w:t>76</w:t>
        </w:r>
        <w:r w:rsidR="00B21A65">
          <w:fldChar w:fldCharType="end"/>
        </w:r>
      </w:hyperlink>
    </w:p>
    <w:p w:rsidR="00B21A65" w:rsidRDefault="003C1A80">
      <w:pPr>
        <w:pStyle w:val="TOC2"/>
        <w:rPr>
          <w:rFonts w:eastAsiaTheme="minorEastAsia"/>
          <w:smallCaps w:val="0"/>
          <w:sz w:val="22"/>
        </w:rPr>
      </w:pPr>
      <w:hyperlink w:anchor="_Toc444163172" w:history="1">
        <w:r w:rsidR="00B21A65" w:rsidRPr="00B07CF6">
          <w:rPr>
            <w:rStyle w:val="Hyperlink"/>
          </w:rPr>
          <w:t>Wartości w komórkach</w:t>
        </w:r>
        <w:r w:rsidR="00B21A65">
          <w:tab/>
        </w:r>
        <w:r w:rsidR="00B21A65">
          <w:fldChar w:fldCharType="begin"/>
        </w:r>
        <w:r w:rsidR="00B21A65">
          <w:instrText xml:space="preserve"> PAGEREF _Toc444163172 \h </w:instrText>
        </w:r>
        <w:r w:rsidR="00B21A65">
          <w:fldChar w:fldCharType="separate"/>
        </w:r>
        <w:r w:rsidR="00B21A65">
          <w:t>77</w:t>
        </w:r>
        <w:r w:rsidR="00B21A65">
          <w:fldChar w:fldCharType="end"/>
        </w:r>
      </w:hyperlink>
    </w:p>
    <w:p w:rsidR="00B21A65" w:rsidRDefault="003C1A80">
      <w:pPr>
        <w:pStyle w:val="TOC2"/>
        <w:rPr>
          <w:rFonts w:eastAsiaTheme="minorEastAsia"/>
          <w:smallCaps w:val="0"/>
          <w:sz w:val="22"/>
        </w:rPr>
      </w:pPr>
      <w:hyperlink w:anchor="_Toc444163173" w:history="1">
        <w:r w:rsidR="00B21A65" w:rsidRPr="00B07CF6">
          <w:rPr>
            <w:rStyle w:val="Hyperlink"/>
          </w:rPr>
          <w:t>Nagłówki kolumn</w:t>
        </w:r>
        <w:r w:rsidR="00B21A65">
          <w:tab/>
        </w:r>
        <w:r w:rsidR="00B21A65">
          <w:fldChar w:fldCharType="begin"/>
        </w:r>
        <w:r w:rsidR="00B21A65">
          <w:instrText xml:space="preserve"> PAGEREF _Toc444163173 \h </w:instrText>
        </w:r>
        <w:r w:rsidR="00B21A65">
          <w:fldChar w:fldCharType="separate"/>
        </w:r>
        <w:r w:rsidR="00B21A65">
          <w:t>78</w:t>
        </w:r>
        <w:r w:rsidR="00B21A65">
          <w:fldChar w:fldCharType="end"/>
        </w:r>
      </w:hyperlink>
    </w:p>
    <w:p w:rsidR="00B21A65" w:rsidRDefault="003C1A80">
      <w:pPr>
        <w:pStyle w:val="TOC2"/>
        <w:rPr>
          <w:rFonts w:eastAsiaTheme="minorEastAsia"/>
          <w:smallCaps w:val="0"/>
          <w:sz w:val="22"/>
        </w:rPr>
      </w:pPr>
      <w:hyperlink w:anchor="_Toc444163174" w:history="1">
        <w:r w:rsidR="00B21A65" w:rsidRPr="00B07CF6">
          <w:rPr>
            <w:rStyle w:val="Hyperlink"/>
          </w:rPr>
          <w:t>Definicje</w:t>
        </w:r>
        <w:r w:rsidR="00B21A65">
          <w:tab/>
        </w:r>
        <w:r w:rsidR="00B21A65">
          <w:fldChar w:fldCharType="begin"/>
        </w:r>
        <w:r w:rsidR="00B21A65">
          <w:instrText xml:space="preserve"> PAGEREF _Toc444163174 \h </w:instrText>
        </w:r>
        <w:r w:rsidR="00B21A65">
          <w:fldChar w:fldCharType="separate"/>
        </w:r>
        <w:r w:rsidR="00B21A65">
          <w:t>78</w:t>
        </w:r>
        <w:r w:rsidR="00B21A65">
          <w:fldChar w:fldCharType="end"/>
        </w:r>
      </w:hyperlink>
    </w:p>
    <w:p w:rsidR="00B21A65" w:rsidRDefault="003C1A80">
      <w:pPr>
        <w:pStyle w:val="TOC1"/>
        <w:rPr>
          <w:rFonts w:eastAsiaTheme="minorEastAsia"/>
          <w:b w:val="0"/>
          <w:caps w:val="0"/>
          <w:noProof/>
          <w:sz w:val="22"/>
          <w:szCs w:val="22"/>
        </w:rPr>
      </w:pPr>
      <w:hyperlink w:anchor="_Toc444163175" w:history="1">
        <w:r w:rsidR="00B21A65" w:rsidRPr="00B07CF6">
          <w:rPr>
            <w:rStyle w:val="Hyperlink"/>
            <w:noProof/>
          </w:rPr>
          <w:t>Załącznik A – Licencje równoważne licencjom ML/CAL</w:t>
        </w:r>
        <w:r w:rsidR="00B21A65">
          <w:rPr>
            <w:noProof/>
          </w:rPr>
          <w:tab/>
        </w:r>
        <w:r w:rsidR="00B21A65">
          <w:rPr>
            <w:noProof/>
          </w:rPr>
          <w:fldChar w:fldCharType="begin"/>
        </w:r>
        <w:r w:rsidR="00B21A65">
          <w:rPr>
            <w:noProof/>
          </w:rPr>
          <w:instrText xml:space="preserve"> PAGEREF _Toc444163175 \h </w:instrText>
        </w:r>
        <w:r w:rsidR="00B21A65">
          <w:rPr>
            <w:noProof/>
          </w:rPr>
        </w:r>
        <w:r w:rsidR="00B21A65">
          <w:rPr>
            <w:noProof/>
          </w:rPr>
          <w:fldChar w:fldCharType="separate"/>
        </w:r>
        <w:r w:rsidR="00B21A65">
          <w:rPr>
            <w:noProof/>
          </w:rPr>
          <w:t>81</w:t>
        </w:r>
        <w:r w:rsidR="00B21A65">
          <w:rPr>
            <w:noProof/>
          </w:rPr>
          <w:fldChar w:fldCharType="end"/>
        </w:r>
      </w:hyperlink>
    </w:p>
    <w:p w:rsidR="00B21A65" w:rsidRDefault="003C1A80">
      <w:pPr>
        <w:pStyle w:val="TOC1"/>
        <w:rPr>
          <w:rFonts w:eastAsiaTheme="minorEastAsia"/>
          <w:b w:val="0"/>
          <w:caps w:val="0"/>
          <w:noProof/>
          <w:sz w:val="22"/>
          <w:szCs w:val="22"/>
        </w:rPr>
      </w:pPr>
      <w:hyperlink w:anchor="_Toc444163176" w:history="1">
        <w:r w:rsidR="00B21A65" w:rsidRPr="00B07CF6">
          <w:rPr>
            <w:rStyle w:val="Hyperlink"/>
            <w:noProof/>
          </w:rPr>
          <w:t>Załącznik B – Pakiet Software Assurance (SA)</w:t>
        </w:r>
        <w:r w:rsidR="00B21A65">
          <w:rPr>
            <w:noProof/>
          </w:rPr>
          <w:tab/>
        </w:r>
        <w:r w:rsidR="00B21A65">
          <w:rPr>
            <w:noProof/>
          </w:rPr>
          <w:fldChar w:fldCharType="begin"/>
        </w:r>
        <w:r w:rsidR="00B21A65">
          <w:rPr>
            <w:noProof/>
          </w:rPr>
          <w:instrText xml:space="preserve"> PAGEREF _Toc444163176 \h </w:instrText>
        </w:r>
        <w:r w:rsidR="00B21A65">
          <w:rPr>
            <w:noProof/>
          </w:rPr>
        </w:r>
        <w:r w:rsidR="00B21A65">
          <w:rPr>
            <w:noProof/>
          </w:rPr>
          <w:fldChar w:fldCharType="separate"/>
        </w:r>
        <w:r w:rsidR="00B21A65">
          <w:rPr>
            <w:noProof/>
          </w:rPr>
          <w:t>82</w:t>
        </w:r>
        <w:r w:rsidR="00B21A65">
          <w:rPr>
            <w:noProof/>
          </w:rPr>
          <w:fldChar w:fldCharType="end"/>
        </w:r>
      </w:hyperlink>
    </w:p>
    <w:p w:rsidR="00B21A65" w:rsidRDefault="003C1A80">
      <w:pPr>
        <w:pStyle w:val="TOC2"/>
        <w:rPr>
          <w:rFonts w:eastAsiaTheme="minorEastAsia"/>
          <w:smallCaps w:val="0"/>
          <w:sz w:val="22"/>
        </w:rPr>
      </w:pPr>
      <w:hyperlink w:anchor="_Toc444163177" w:history="1">
        <w:r w:rsidR="00B21A65" w:rsidRPr="00B07CF6">
          <w:rPr>
            <w:rStyle w:val="Hyperlink"/>
          </w:rPr>
          <w:t>Zakup pakietu Software Assurance</w:t>
        </w:r>
        <w:r w:rsidR="00B21A65">
          <w:tab/>
        </w:r>
        <w:r w:rsidR="00B21A65">
          <w:fldChar w:fldCharType="begin"/>
        </w:r>
        <w:r w:rsidR="00B21A65">
          <w:instrText xml:space="preserve"> PAGEREF _Toc444163177 \h </w:instrText>
        </w:r>
        <w:r w:rsidR="00B21A65">
          <w:fldChar w:fldCharType="separate"/>
        </w:r>
        <w:r w:rsidR="00B21A65">
          <w:t>82</w:t>
        </w:r>
        <w:r w:rsidR="00B21A65">
          <w:fldChar w:fldCharType="end"/>
        </w:r>
      </w:hyperlink>
    </w:p>
    <w:p w:rsidR="00B21A65" w:rsidRDefault="003C1A80">
      <w:pPr>
        <w:pStyle w:val="TOC2"/>
        <w:rPr>
          <w:rFonts w:eastAsiaTheme="minorEastAsia"/>
          <w:smallCaps w:val="0"/>
          <w:sz w:val="22"/>
        </w:rPr>
      </w:pPr>
      <w:hyperlink w:anchor="_Toc444163178" w:history="1">
        <w:r w:rsidR="00B21A65" w:rsidRPr="00B07CF6">
          <w:rPr>
            <w:rStyle w:val="Hyperlink"/>
          </w:rPr>
          <w:t>Odnowienie Pakietu Software Assurance</w:t>
        </w:r>
        <w:r w:rsidR="00B21A65">
          <w:tab/>
        </w:r>
        <w:r w:rsidR="00B21A65">
          <w:fldChar w:fldCharType="begin"/>
        </w:r>
        <w:r w:rsidR="00B21A65">
          <w:instrText xml:space="preserve"> PAGEREF _Toc444163178 \h </w:instrText>
        </w:r>
        <w:r w:rsidR="00B21A65">
          <w:fldChar w:fldCharType="separate"/>
        </w:r>
        <w:r w:rsidR="00B21A65">
          <w:t>82</w:t>
        </w:r>
        <w:r w:rsidR="00B21A65">
          <w:fldChar w:fldCharType="end"/>
        </w:r>
      </w:hyperlink>
    </w:p>
    <w:p w:rsidR="00B21A65" w:rsidRDefault="003C1A80">
      <w:pPr>
        <w:pStyle w:val="TOC2"/>
        <w:rPr>
          <w:rFonts w:eastAsiaTheme="minorEastAsia"/>
          <w:smallCaps w:val="0"/>
          <w:sz w:val="22"/>
        </w:rPr>
      </w:pPr>
      <w:hyperlink w:anchor="_Toc444163179" w:history="1">
        <w:r w:rsidR="00B21A65" w:rsidRPr="00B07CF6">
          <w:rPr>
            <w:rStyle w:val="Hyperlink"/>
          </w:rPr>
          <w:t>Licencja Migracyjna dla Produktów Wycofanych i Produktów, dla których kończy się okres wsparcia.</w:t>
        </w:r>
        <w:r w:rsidR="00B21A65">
          <w:tab/>
        </w:r>
        <w:r w:rsidR="00B21A65">
          <w:fldChar w:fldCharType="begin"/>
        </w:r>
        <w:r w:rsidR="00B21A65">
          <w:instrText xml:space="preserve"> PAGEREF _Toc444163179 \h </w:instrText>
        </w:r>
        <w:r w:rsidR="00B21A65">
          <w:fldChar w:fldCharType="separate"/>
        </w:r>
        <w:r w:rsidR="00B21A65">
          <w:t>83</w:t>
        </w:r>
        <w:r w:rsidR="00B21A65">
          <w:fldChar w:fldCharType="end"/>
        </w:r>
      </w:hyperlink>
    </w:p>
    <w:p w:rsidR="00B21A65" w:rsidRDefault="003C1A80">
      <w:pPr>
        <w:pStyle w:val="TOC2"/>
        <w:rPr>
          <w:rFonts w:eastAsiaTheme="minorEastAsia"/>
          <w:smallCaps w:val="0"/>
          <w:sz w:val="22"/>
        </w:rPr>
      </w:pPr>
      <w:hyperlink w:anchor="_Toc444163180" w:history="1">
        <w:r w:rsidR="00B21A65" w:rsidRPr="00B07CF6">
          <w:rPr>
            <w:rStyle w:val="Hyperlink"/>
          </w:rPr>
          <w:t>Korzyści z Pakietu Software Assurance</w:t>
        </w:r>
        <w:r w:rsidR="00B21A65">
          <w:tab/>
        </w:r>
        <w:r w:rsidR="00B21A65">
          <w:fldChar w:fldCharType="begin"/>
        </w:r>
        <w:r w:rsidR="00B21A65">
          <w:instrText xml:space="preserve"> PAGEREF _Toc444163180 \h </w:instrText>
        </w:r>
        <w:r w:rsidR="00B21A65">
          <w:fldChar w:fldCharType="separate"/>
        </w:r>
        <w:r w:rsidR="00B21A65">
          <w:t>83</w:t>
        </w:r>
        <w:r w:rsidR="00B21A65">
          <w:fldChar w:fldCharType="end"/>
        </w:r>
      </w:hyperlink>
    </w:p>
    <w:p w:rsidR="00B21A65" w:rsidRDefault="003C1A80">
      <w:pPr>
        <w:pStyle w:val="TOC1"/>
        <w:rPr>
          <w:rFonts w:eastAsiaTheme="minorEastAsia"/>
          <w:b w:val="0"/>
          <w:caps w:val="0"/>
          <w:noProof/>
          <w:sz w:val="22"/>
          <w:szCs w:val="22"/>
        </w:rPr>
      </w:pPr>
      <w:hyperlink w:anchor="_Toc444163181" w:history="1">
        <w:r w:rsidR="00B21A65" w:rsidRPr="00B07CF6">
          <w:rPr>
            <w:rStyle w:val="Hyperlink"/>
            <w:noProof/>
          </w:rPr>
          <w:t>Dodatek C – Usługi Profesjonalne</w:t>
        </w:r>
        <w:r w:rsidR="00B21A65">
          <w:rPr>
            <w:noProof/>
          </w:rPr>
          <w:tab/>
        </w:r>
        <w:r w:rsidR="00B21A65">
          <w:rPr>
            <w:noProof/>
          </w:rPr>
          <w:fldChar w:fldCharType="begin"/>
        </w:r>
        <w:r w:rsidR="00B21A65">
          <w:rPr>
            <w:noProof/>
          </w:rPr>
          <w:instrText xml:space="preserve"> PAGEREF _Toc444163181 \h </w:instrText>
        </w:r>
        <w:r w:rsidR="00B21A65">
          <w:rPr>
            <w:noProof/>
          </w:rPr>
        </w:r>
        <w:r w:rsidR="00B21A65">
          <w:rPr>
            <w:noProof/>
          </w:rPr>
          <w:fldChar w:fldCharType="separate"/>
        </w:r>
        <w:r w:rsidR="00B21A65">
          <w:rPr>
            <w:noProof/>
          </w:rPr>
          <w:t>95</w:t>
        </w:r>
        <w:r w:rsidR="00B21A65">
          <w:rPr>
            <w:noProof/>
          </w:rPr>
          <w:fldChar w:fldCharType="end"/>
        </w:r>
      </w:hyperlink>
    </w:p>
    <w:p w:rsidR="00B21A65" w:rsidRDefault="003C1A80">
      <w:pPr>
        <w:pStyle w:val="TOC2"/>
        <w:rPr>
          <w:rFonts w:eastAsiaTheme="minorEastAsia"/>
          <w:smallCaps w:val="0"/>
          <w:sz w:val="22"/>
        </w:rPr>
      </w:pPr>
      <w:hyperlink w:anchor="_Toc444163182" w:history="1">
        <w:r w:rsidR="00B21A65" w:rsidRPr="00B07CF6">
          <w:rPr>
            <w:rStyle w:val="Hyperlink"/>
          </w:rPr>
          <w:t>Oferty Usług Wsparcia Microsoft Premier</w:t>
        </w:r>
        <w:r w:rsidR="00B21A65">
          <w:tab/>
        </w:r>
        <w:r w:rsidR="00B21A65">
          <w:fldChar w:fldCharType="begin"/>
        </w:r>
        <w:r w:rsidR="00B21A65">
          <w:instrText xml:space="preserve"> PAGEREF _Toc444163182 \h </w:instrText>
        </w:r>
        <w:r w:rsidR="00B21A65">
          <w:fldChar w:fldCharType="separate"/>
        </w:r>
        <w:r w:rsidR="00B21A65">
          <w:t>95</w:t>
        </w:r>
        <w:r w:rsidR="00B21A65">
          <w:fldChar w:fldCharType="end"/>
        </w:r>
      </w:hyperlink>
    </w:p>
    <w:p w:rsidR="00B21A65" w:rsidRDefault="003C1A80">
      <w:pPr>
        <w:pStyle w:val="TOC2"/>
        <w:rPr>
          <w:rFonts w:eastAsiaTheme="minorEastAsia"/>
          <w:smallCaps w:val="0"/>
          <w:sz w:val="22"/>
        </w:rPr>
      </w:pPr>
      <w:hyperlink w:anchor="_Toc444163183" w:history="1">
        <w:r w:rsidR="00B21A65" w:rsidRPr="00B07CF6">
          <w:rPr>
            <w:rStyle w:val="Hyperlink"/>
          </w:rPr>
          <w:t>Oferty związane z programem Microsoft Enterprise Strategy</w:t>
        </w:r>
        <w:r w:rsidR="00B21A65">
          <w:tab/>
        </w:r>
        <w:r w:rsidR="00B21A65">
          <w:fldChar w:fldCharType="begin"/>
        </w:r>
        <w:r w:rsidR="00B21A65">
          <w:instrText xml:space="preserve"> PAGEREF _Toc444163183 \h </w:instrText>
        </w:r>
        <w:r w:rsidR="00B21A65">
          <w:fldChar w:fldCharType="separate"/>
        </w:r>
        <w:r w:rsidR="00B21A65">
          <w:t>96</w:t>
        </w:r>
        <w:r w:rsidR="00B21A65">
          <w:fldChar w:fldCharType="end"/>
        </w:r>
      </w:hyperlink>
    </w:p>
    <w:p w:rsidR="00B21A65" w:rsidRDefault="003C1A80">
      <w:pPr>
        <w:pStyle w:val="TOC2"/>
        <w:rPr>
          <w:rFonts w:eastAsiaTheme="minorEastAsia"/>
          <w:smallCaps w:val="0"/>
          <w:sz w:val="22"/>
        </w:rPr>
      </w:pPr>
      <w:hyperlink w:anchor="_Toc444163184" w:history="1">
        <w:r w:rsidR="00B21A65" w:rsidRPr="00B07CF6">
          <w:rPr>
            <w:rStyle w:val="Hyperlink"/>
          </w:rPr>
          <w:t>Oferta Sales Productivity Accelerator</w:t>
        </w:r>
        <w:r w:rsidR="00B21A65">
          <w:tab/>
        </w:r>
        <w:r w:rsidR="00B21A65">
          <w:fldChar w:fldCharType="begin"/>
        </w:r>
        <w:r w:rsidR="00B21A65">
          <w:instrText xml:space="preserve"> PAGEREF _Toc444163184 \h </w:instrText>
        </w:r>
        <w:r w:rsidR="00B21A65">
          <w:fldChar w:fldCharType="separate"/>
        </w:r>
        <w:r w:rsidR="00B21A65">
          <w:t>96</w:t>
        </w:r>
        <w:r w:rsidR="00B21A65">
          <w:fldChar w:fldCharType="end"/>
        </w:r>
      </w:hyperlink>
    </w:p>
    <w:p w:rsidR="00B21A65" w:rsidRDefault="003C1A80">
      <w:pPr>
        <w:pStyle w:val="TOC1"/>
        <w:rPr>
          <w:rFonts w:eastAsiaTheme="minorEastAsia"/>
          <w:b w:val="0"/>
          <w:caps w:val="0"/>
          <w:noProof/>
          <w:sz w:val="22"/>
          <w:szCs w:val="22"/>
        </w:rPr>
      </w:pPr>
      <w:hyperlink w:anchor="_Toc444163185" w:history="1">
        <w:r w:rsidR="00B21A65" w:rsidRPr="00B07CF6">
          <w:rPr>
            <w:rStyle w:val="Hyperlink"/>
            <w:noProof/>
          </w:rPr>
          <w:t>Załącznik D – Uzupełniające Postanowienia Umowy Programu</w:t>
        </w:r>
        <w:r w:rsidR="00B21A65">
          <w:rPr>
            <w:noProof/>
          </w:rPr>
          <w:tab/>
        </w:r>
        <w:r w:rsidR="00B21A65">
          <w:rPr>
            <w:noProof/>
          </w:rPr>
          <w:fldChar w:fldCharType="begin"/>
        </w:r>
        <w:r w:rsidR="00B21A65">
          <w:rPr>
            <w:noProof/>
          </w:rPr>
          <w:instrText xml:space="preserve"> PAGEREF _Toc444163185 \h </w:instrText>
        </w:r>
        <w:r w:rsidR="00B21A65">
          <w:rPr>
            <w:noProof/>
          </w:rPr>
        </w:r>
        <w:r w:rsidR="00B21A65">
          <w:rPr>
            <w:noProof/>
          </w:rPr>
          <w:fldChar w:fldCharType="separate"/>
        </w:r>
        <w:r w:rsidR="00B21A65">
          <w:rPr>
            <w:noProof/>
          </w:rPr>
          <w:t>98</w:t>
        </w:r>
        <w:r w:rsidR="00B21A65">
          <w:rPr>
            <w:noProof/>
          </w:rPr>
          <w:fldChar w:fldCharType="end"/>
        </w:r>
      </w:hyperlink>
    </w:p>
    <w:p w:rsidR="00B21A65" w:rsidRDefault="003C1A80">
      <w:pPr>
        <w:pStyle w:val="TOC2"/>
        <w:rPr>
          <w:rFonts w:eastAsiaTheme="minorEastAsia"/>
          <w:smallCaps w:val="0"/>
          <w:sz w:val="22"/>
        </w:rPr>
      </w:pPr>
      <w:hyperlink w:anchor="_Toc444163186" w:history="1">
        <w:r w:rsidR="00B21A65" w:rsidRPr="00B07CF6">
          <w:rPr>
            <w:rStyle w:val="Hyperlink"/>
          </w:rPr>
          <w:t>Postanowienia Uzupełniające dla Programu Select Plus</w:t>
        </w:r>
        <w:r w:rsidR="00B21A65">
          <w:tab/>
        </w:r>
        <w:r w:rsidR="00B21A65">
          <w:fldChar w:fldCharType="begin"/>
        </w:r>
        <w:r w:rsidR="00B21A65">
          <w:instrText xml:space="preserve"> PAGEREF _Toc444163186 \h </w:instrText>
        </w:r>
        <w:r w:rsidR="00B21A65">
          <w:fldChar w:fldCharType="separate"/>
        </w:r>
        <w:r w:rsidR="00B21A65">
          <w:t>98</w:t>
        </w:r>
        <w:r w:rsidR="00B21A65">
          <w:fldChar w:fldCharType="end"/>
        </w:r>
      </w:hyperlink>
    </w:p>
    <w:p w:rsidR="00B21A65" w:rsidRDefault="003C1A80">
      <w:pPr>
        <w:pStyle w:val="TOC2"/>
        <w:rPr>
          <w:rFonts w:eastAsiaTheme="minorEastAsia"/>
          <w:smallCaps w:val="0"/>
          <w:sz w:val="22"/>
        </w:rPr>
      </w:pPr>
      <w:hyperlink w:anchor="_Toc444163187" w:history="1">
        <w:r w:rsidR="00B21A65" w:rsidRPr="00B07CF6">
          <w:rPr>
            <w:rStyle w:val="Hyperlink"/>
          </w:rPr>
          <w:t>Definicja Zarządzania dla Uprawnionych Urządzeń</w:t>
        </w:r>
        <w:r w:rsidR="00B21A65">
          <w:tab/>
        </w:r>
        <w:r w:rsidR="00B21A65">
          <w:fldChar w:fldCharType="begin"/>
        </w:r>
        <w:r w:rsidR="00B21A65">
          <w:instrText xml:space="preserve"> PAGEREF _Toc444163187 \h </w:instrText>
        </w:r>
        <w:r w:rsidR="00B21A65">
          <w:fldChar w:fldCharType="separate"/>
        </w:r>
        <w:r w:rsidR="00B21A65">
          <w:t>98</w:t>
        </w:r>
        <w:r w:rsidR="00B21A65">
          <w:fldChar w:fldCharType="end"/>
        </w:r>
      </w:hyperlink>
    </w:p>
    <w:p w:rsidR="00B21A65" w:rsidRDefault="003C1A80">
      <w:pPr>
        <w:pStyle w:val="TOC2"/>
        <w:rPr>
          <w:rFonts w:eastAsiaTheme="minorEastAsia"/>
          <w:smallCaps w:val="0"/>
          <w:sz w:val="22"/>
        </w:rPr>
      </w:pPr>
      <w:hyperlink w:anchor="_Toc444163188" w:history="1">
        <w:r w:rsidR="00B21A65" w:rsidRPr="00B07CF6">
          <w:rPr>
            <w:rStyle w:val="Hyperlink"/>
          </w:rPr>
          <w:t>Usługi Online w programach Open</w:t>
        </w:r>
        <w:r w:rsidR="00B21A65">
          <w:tab/>
        </w:r>
        <w:r w:rsidR="00B21A65">
          <w:fldChar w:fldCharType="begin"/>
        </w:r>
        <w:r w:rsidR="00B21A65">
          <w:instrText xml:space="preserve"> PAGEREF _Toc444163188 \h </w:instrText>
        </w:r>
        <w:r w:rsidR="00B21A65">
          <w:fldChar w:fldCharType="separate"/>
        </w:r>
        <w:r w:rsidR="00B21A65">
          <w:t>98</w:t>
        </w:r>
        <w:r w:rsidR="00B21A65">
          <w:fldChar w:fldCharType="end"/>
        </w:r>
      </w:hyperlink>
    </w:p>
    <w:p w:rsidR="00B21A65" w:rsidRDefault="003C1A80">
      <w:pPr>
        <w:pStyle w:val="TOC2"/>
        <w:rPr>
          <w:rFonts w:eastAsiaTheme="minorEastAsia"/>
          <w:smallCaps w:val="0"/>
          <w:sz w:val="22"/>
        </w:rPr>
      </w:pPr>
      <w:hyperlink w:anchor="_Toc444163189" w:history="1">
        <w:r w:rsidR="00B21A65" w:rsidRPr="00B07CF6">
          <w:rPr>
            <w:rStyle w:val="Hyperlink"/>
          </w:rPr>
          <w:t>Uzupełniające Postanowienia dotyczące Usług Profesjonalnych – Starsze Wersje Umów</w:t>
        </w:r>
        <w:r w:rsidR="00B21A65">
          <w:tab/>
        </w:r>
        <w:r w:rsidR="00B21A65">
          <w:fldChar w:fldCharType="begin"/>
        </w:r>
        <w:r w:rsidR="00B21A65">
          <w:instrText xml:space="preserve"> PAGEREF _Toc444163189 \h </w:instrText>
        </w:r>
        <w:r w:rsidR="00B21A65">
          <w:fldChar w:fldCharType="separate"/>
        </w:r>
        <w:r w:rsidR="00B21A65">
          <w:t>98</w:t>
        </w:r>
        <w:r w:rsidR="00B21A65">
          <w:fldChar w:fldCharType="end"/>
        </w:r>
      </w:hyperlink>
    </w:p>
    <w:p w:rsidR="00B21A65" w:rsidRDefault="003C1A80">
      <w:pPr>
        <w:pStyle w:val="TOC1"/>
        <w:rPr>
          <w:rFonts w:eastAsiaTheme="minorEastAsia"/>
          <w:b w:val="0"/>
          <w:caps w:val="0"/>
          <w:noProof/>
          <w:sz w:val="22"/>
          <w:szCs w:val="22"/>
        </w:rPr>
      </w:pPr>
      <w:hyperlink w:anchor="_Toc444163190" w:history="1">
        <w:r w:rsidR="00B21A65" w:rsidRPr="00B07CF6">
          <w:rPr>
            <w:rStyle w:val="Hyperlink"/>
            <w:noProof/>
          </w:rPr>
          <w:t>Załącznik E – Promocje</w:t>
        </w:r>
        <w:r w:rsidR="00B21A65">
          <w:rPr>
            <w:noProof/>
          </w:rPr>
          <w:tab/>
        </w:r>
        <w:r w:rsidR="00B21A65">
          <w:rPr>
            <w:noProof/>
          </w:rPr>
          <w:fldChar w:fldCharType="begin"/>
        </w:r>
        <w:r w:rsidR="00B21A65">
          <w:rPr>
            <w:noProof/>
          </w:rPr>
          <w:instrText xml:space="preserve"> PAGEREF _Toc444163190 \h </w:instrText>
        </w:r>
        <w:r w:rsidR="00B21A65">
          <w:rPr>
            <w:noProof/>
          </w:rPr>
        </w:r>
        <w:r w:rsidR="00B21A65">
          <w:rPr>
            <w:noProof/>
          </w:rPr>
          <w:fldChar w:fldCharType="separate"/>
        </w:r>
        <w:r w:rsidR="00B21A65">
          <w:rPr>
            <w:noProof/>
          </w:rPr>
          <w:t>100</w:t>
        </w:r>
        <w:r w:rsidR="00B21A65">
          <w:rPr>
            <w:noProof/>
          </w:rPr>
          <w:fldChar w:fldCharType="end"/>
        </w:r>
      </w:hyperlink>
    </w:p>
    <w:p w:rsidR="00B21A65" w:rsidRDefault="003C1A80">
      <w:pPr>
        <w:pStyle w:val="TOC2"/>
        <w:rPr>
          <w:rFonts w:eastAsiaTheme="minorEastAsia"/>
          <w:smallCaps w:val="0"/>
          <w:sz w:val="22"/>
        </w:rPr>
      </w:pPr>
      <w:hyperlink w:anchor="_Toc444163191" w:history="1">
        <w:r w:rsidR="00B21A65" w:rsidRPr="00B07CF6">
          <w:rPr>
            <w:rStyle w:val="Hyperlink"/>
          </w:rPr>
          <w:t>Promocja na pakiet System Center Client Management Suite</w:t>
        </w:r>
        <w:r w:rsidR="00B21A65">
          <w:tab/>
        </w:r>
        <w:r w:rsidR="00B21A65">
          <w:fldChar w:fldCharType="begin"/>
        </w:r>
        <w:r w:rsidR="00B21A65">
          <w:instrText xml:space="preserve"> PAGEREF _Toc444163191 \h </w:instrText>
        </w:r>
        <w:r w:rsidR="00B21A65">
          <w:fldChar w:fldCharType="separate"/>
        </w:r>
        <w:r w:rsidR="00B21A65">
          <w:t>100</w:t>
        </w:r>
        <w:r w:rsidR="00B21A65">
          <w:fldChar w:fldCharType="end"/>
        </w:r>
      </w:hyperlink>
    </w:p>
    <w:p w:rsidR="00B21A65" w:rsidRDefault="003C1A80">
      <w:pPr>
        <w:pStyle w:val="TOC2"/>
        <w:rPr>
          <w:rFonts w:eastAsiaTheme="minorEastAsia"/>
          <w:smallCaps w:val="0"/>
          <w:sz w:val="22"/>
        </w:rPr>
      </w:pPr>
      <w:hyperlink w:anchor="_Toc444163192" w:history="1">
        <w:r w:rsidR="00B21A65" w:rsidRPr="00B07CF6">
          <w:rPr>
            <w:rStyle w:val="Hyperlink"/>
          </w:rPr>
          <w:t>Promocja wydajności obliczeniowej programu Azure</w:t>
        </w:r>
        <w:r w:rsidR="00B21A65">
          <w:tab/>
        </w:r>
        <w:r w:rsidR="00B21A65">
          <w:fldChar w:fldCharType="begin"/>
        </w:r>
        <w:r w:rsidR="00B21A65">
          <w:instrText xml:space="preserve"> PAGEREF _Toc444163192 \h </w:instrText>
        </w:r>
        <w:r w:rsidR="00B21A65">
          <w:fldChar w:fldCharType="separate"/>
        </w:r>
        <w:r w:rsidR="00B21A65">
          <w:t>100</w:t>
        </w:r>
        <w:r w:rsidR="00B21A65">
          <w:fldChar w:fldCharType="end"/>
        </w:r>
      </w:hyperlink>
    </w:p>
    <w:p w:rsidR="00B21A65" w:rsidRDefault="003C1A80">
      <w:pPr>
        <w:pStyle w:val="TOC1"/>
        <w:rPr>
          <w:rFonts w:eastAsiaTheme="minorEastAsia"/>
          <w:b w:val="0"/>
          <w:caps w:val="0"/>
          <w:noProof/>
          <w:sz w:val="22"/>
          <w:szCs w:val="22"/>
        </w:rPr>
      </w:pPr>
      <w:hyperlink w:anchor="_Toc444163193" w:history="1">
        <w:r w:rsidR="00B21A65" w:rsidRPr="00B07CF6">
          <w:rPr>
            <w:rStyle w:val="Hyperlink"/>
            <w:noProof/>
          </w:rPr>
          <w:t>Załącznik F — Postanowienia dotyczące Macierzy Pamięci Masowej</w:t>
        </w:r>
        <w:r w:rsidR="00B21A65">
          <w:rPr>
            <w:noProof/>
          </w:rPr>
          <w:tab/>
        </w:r>
        <w:r w:rsidR="00B21A65">
          <w:rPr>
            <w:noProof/>
          </w:rPr>
          <w:fldChar w:fldCharType="begin"/>
        </w:r>
        <w:r w:rsidR="00B21A65">
          <w:rPr>
            <w:noProof/>
          </w:rPr>
          <w:instrText xml:space="preserve"> PAGEREF _Toc444163193 \h </w:instrText>
        </w:r>
        <w:r w:rsidR="00B21A65">
          <w:rPr>
            <w:noProof/>
          </w:rPr>
        </w:r>
        <w:r w:rsidR="00B21A65">
          <w:rPr>
            <w:noProof/>
          </w:rPr>
          <w:fldChar w:fldCharType="separate"/>
        </w:r>
        <w:r w:rsidR="00B21A65">
          <w:rPr>
            <w:noProof/>
          </w:rPr>
          <w:t>101</w:t>
        </w:r>
        <w:r w:rsidR="00B21A65">
          <w:rPr>
            <w:noProof/>
          </w:rPr>
          <w:fldChar w:fldCharType="end"/>
        </w:r>
      </w:hyperlink>
    </w:p>
    <w:p w:rsidR="00B21A65" w:rsidRDefault="003C1A80">
      <w:pPr>
        <w:pStyle w:val="TOC2"/>
        <w:rPr>
          <w:rFonts w:eastAsiaTheme="minorEastAsia"/>
          <w:smallCaps w:val="0"/>
          <w:sz w:val="22"/>
        </w:rPr>
      </w:pPr>
      <w:hyperlink w:anchor="_Toc444163194" w:history="1">
        <w:r w:rsidR="00B21A65" w:rsidRPr="00B07CF6">
          <w:rPr>
            <w:rStyle w:val="Hyperlink"/>
          </w:rPr>
          <w:t>Dostępność</w:t>
        </w:r>
        <w:r w:rsidR="00B21A65">
          <w:tab/>
        </w:r>
        <w:r w:rsidR="00B21A65">
          <w:fldChar w:fldCharType="begin"/>
        </w:r>
        <w:r w:rsidR="00B21A65">
          <w:instrText xml:space="preserve"> PAGEREF _Toc444163194 \h </w:instrText>
        </w:r>
        <w:r w:rsidR="00B21A65">
          <w:fldChar w:fldCharType="separate"/>
        </w:r>
        <w:r w:rsidR="00B21A65">
          <w:t>101</w:t>
        </w:r>
        <w:r w:rsidR="00B21A65">
          <w:fldChar w:fldCharType="end"/>
        </w:r>
      </w:hyperlink>
    </w:p>
    <w:p w:rsidR="00B21A65" w:rsidRDefault="003C1A80">
      <w:pPr>
        <w:pStyle w:val="TOC2"/>
        <w:rPr>
          <w:rFonts w:eastAsiaTheme="minorEastAsia"/>
          <w:smallCaps w:val="0"/>
          <w:sz w:val="22"/>
        </w:rPr>
      </w:pPr>
      <w:hyperlink w:anchor="_Toc444163195" w:history="1">
        <w:r w:rsidR="00B21A65" w:rsidRPr="00B07CF6">
          <w:rPr>
            <w:rStyle w:val="Hyperlink"/>
          </w:rPr>
          <w:t>Wysyłka i tytuł prawny</w:t>
        </w:r>
        <w:r w:rsidR="00B21A65">
          <w:tab/>
        </w:r>
        <w:r w:rsidR="00B21A65">
          <w:fldChar w:fldCharType="begin"/>
        </w:r>
        <w:r w:rsidR="00B21A65">
          <w:instrText xml:space="preserve"> PAGEREF _Toc444163195 \h </w:instrText>
        </w:r>
        <w:r w:rsidR="00B21A65">
          <w:fldChar w:fldCharType="separate"/>
        </w:r>
        <w:r w:rsidR="00B21A65">
          <w:t>101</w:t>
        </w:r>
        <w:r w:rsidR="00B21A65">
          <w:fldChar w:fldCharType="end"/>
        </w:r>
      </w:hyperlink>
    </w:p>
    <w:p w:rsidR="00B21A65" w:rsidRDefault="003C1A80">
      <w:pPr>
        <w:pStyle w:val="TOC2"/>
        <w:rPr>
          <w:rFonts w:eastAsiaTheme="minorEastAsia"/>
          <w:smallCaps w:val="0"/>
          <w:sz w:val="22"/>
        </w:rPr>
      </w:pPr>
      <w:hyperlink w:anchor="_Toc444163196" w:history="1">
        <w:r w:rsidR="00B21A65" w:rsidRPr="00B07CF6">
          <w:rPr>
            <w:rStyle w:val="Hyperlink"/>
          </w:rPr>
          <w:t>Oprogramowanie Macierzy Pamięci Masowej</w:t>
        </w:r>
        <w:r w:rsidR="00B21A65">
          <w:tab/>
        </w:r>
        <w:r w:rsidR="00B21A65">
          <w:fldChar w:fldCharType="begin"/>
        </w:r>
        <w:r w:rsidR="00B21A65">
          <w:instrText xml:space="preserve"> PAGEREF _Toc444163196 \h </w:instrText>
        </w:r>
        <w:r w:rsidR="00B21A65">
          <w:fldChar w:fldCharType="separate"/>
        </w:r>
        <w:r w:rsidR="00B21A65">
          <w:t>101</w:t>
        </w:r>
        <w:r w:rsidR="00B21A65">
          <w:fldChar w:fldCharType="end"/>
        </w:r>
      </w:hyperlink>
    </w:p>
    <w:p w:rsidR="00B21A65" w:rsidRDefault="003C1A80">
      <w:pPr>
        <w:pStyle w:val="TOC2"/>
        <w:rPr>
          <w:rFonts w:eastAsiaTheme="minorEastAsia"/>
          <w:smallCaps w:val="0"/>
          <w:sz w:val="22"/>
        </w:rPr>
      </w:pPr>
      <w:hyperlink w:anchor="_Toc444163197" w:history="1">
        <w:r w:rsidR="00B21A65" w:rsidRPr="00B07CF6">
          <w:rPr>
            <w:rStyle w:val="Hyperlink"/>
          </w:rPr>
          <w:t>Ograniczona rękojmia na sprzęt</w:t>
        </w:r>
        <w:r w:rsidR="00B21A65">
          <w:tab/>
        </w:r>
        <w:r w:rsidR="00B21A65">
          <w:fldChar w:fldCharType="begin"/>
        </w:r>
        <w:r w:rsidR="00B21A65">
          <w:instrText xml:space="preserve"> PAGEREF _Toc444163197 \h </w:instrText>
        </w:r>
        <w:r w:rsidR="00B21A65">
          <w:fldChar w:fldCharType="separate"/>
        </w:r>
        <w:r w:rsidR="00B21A65">
          <w:t>101</w:t>
        </w:r>
        <w:r w:rsidR="00B21A65">
          <w:fldChar w:fldCharType="end"/>
        </w:r>
      </w:hyperlink>
    </w:p>
    <w:p w:rsidR="00B21A65" w:rsidRDefault="003C1A80">
      <w:pPr>
        <w:pStyle w:val="TOC2"/>
        <w:rPr>
          <w:rFonts w:eastAsiaTheme="minorEastAsia"/>
          <w:smallCaps w:val="0"/>
          <w:sz w:val="22"/>
        </w:rPr>
      </w:pPr>
      <w:hyperlink w:anchor="_Toc444163198" w:history="1">
        <w:r w:rsidR="00B21A65" w:rsidRPr="00B07CF6">
          <w:rPr>
            <w:rStyle w:val="Hyperlink"/>
          </w:rPr>
          <w:t>Rekompensata. Obrona przed roszczeniami osób trzecich</w:t>
        </w:r>
        <w:r w:rsidR="00B21A65">
          <w:tab/>
        </w:r>
        <w:r w:rsidR="00B21A65">
          <w:fldChar w:fldCharType="begin"/>
        </w:r>
        <w:r w:rsidR="00B21A65">
          <w:instrText xml:space="preserve"> PAGEREF _Toc444163198 \h </w:instrText>
        </w:r>
        <w:r w:rsidR="00B21A65">
          <w:fldChar w:fldCharType="separate"/>
        </w:r>
        <w:r w:rsidR="00B21A65">
          <w:t>102</w:t>
        </w:r>
        <w:r w:rsidR="00B21A65">
          <w:fldChar w:fldCharType="end"/>
        </w:r>
      </w:hyperlink>
    </w:p>
    <w:p w:rsidR="00B21A65" w:rsidRDefault="003C1A80">
      <w:pPr>
        <w:pStyle w:val="TOC2"/>
        <w:rPr>
          <w:rFonts w:eastAsiaTheme="minorEastAsia"/>
          <w:smallCaps w:val="0"/>
          <w:sz w:val="22"/>
        </w:rPr>
      </w:pPr>
      <w:hyperlink w:anchor="_Toc444163199" w:history="1">
        <w:r w:rsidR="00B21A65" w:rsidRPr="00B07CF6">
          <w:rPr>
            <w:rStyle w:val="Hyperlink"/>
          </w:rPr>
          <w:t>Ograniczenie odpowiedzialności</w:t>
        </w:r>
        <w:r w:rsidR="00B21A65">
          <w:tab/>
        </w:r>
        <w:r w:rsidR="00B21A65">
          <w:fldChar w:fldCharType="begin"/>
        </w:r>
        <w:r w:rsidR="00B21A65">
          <w:instrText xml:space="preserve"> PAGEREF _Toc444163199 \h </w:instrText>
        </w:r>
        <w:r w:rsidR="00B21A65">
          <w:fldChar w:fldCharType="separate"/>
        </w:r>
        <w:r w:rsidR="00B21A65">
          <w:t>102</w:t>
        </w:r>
        <w:r w:rsidR="00B21A65">
          <w:fldChar w:fldCharType="end"/>
        </w:r>
      </w:hyperlink>
    </w:p>
    <w:p w:rsidR="00B21A65" w:rsidRDefault="003C1A80">
      <w:pPr>
        <w:pStyle w:val="TOC2"/>
        <w:rPr>
          <w:rFonts w:eastAsiaTheme="minorEastAsia"/>
          <w:smallCaps w:val="0"/>
          <w:sz w:val="22"/>
        </w:rPr>
      </w:pPr>
      <w:hyperlink w:anchor="_Toc444163200" w:history="1">
        <w:r w:rsidR="00B21A65" w:rsidRPr="00B07CF6">
          <w:rPr>
            <w:rStyle w:val="Hyperlink"/>
          </w:rPr>
          <w:t>Przepisy dotyczące kontroli eksportu obowiązujące w Stanach Zjednoczonych</w:t>
        </w:r>
        <w:r w:rsidR="00B21A65">
          <w:tab/>
        </w:r>
        <w:r w:rsidR="00B21A65">
          <w:fldChar w:fldCharType="begin"/>
        </w:r>
        <w:r w:rsidR="00B21A65">
          <w:instrText xml:space="preserve"> PAGEREF _Toc444163200 \h </w:instrText>
        </w:r>
        <w:r w:rsidR="00B21A65">
          <w:fldChar w:fldCharType="separate"/>
        </w:r>
        <w:r w:rsidR="00B21A65">
          <w:t>102</w:t>
        </w:r>
        <w:r w:rsidR="00B21A65">
          <w:fldChar w:fldCharType="end"/>
        </w:r>
      </w:hyperlink>
    </w:p>
    <w:p w:rsidR="00B21A65" w:rsidRDefault="003C1A80">
      <w:pPr>
        <w:pStyle w:val="TOC2"/>
        <w:rPr>
          <w:rFonts w:eastAsiaTheme="minorEastAsia"/>
          <w:smallCaps w:val="0"/>
          <w:sz w:val="22"/>
        </w:rPr>
      </w:pPr>
      <w:hyperlink w:anchor="_Toc444163201" w:history="1">
        <w:r w:rsidR="00B21A65" w:rsidRPr="00B07CF6">
          <w:rPr>
            <w:rStyle w:val="Hyperlink"/>
          </w:rPr>
          <w:t>Gromadzenie informacji diagnostycznych</w:t>
        </w:r>
        <w:r w:rsidR="00B21A65">
          <w:tab/>
        </w:r>
        <w:r w:rsidR="00B21A65">
          <w:fldChar w:fldCharType="begin"/>
        </w:r>
        <w:r w:rsidR="00B21A65">
          <w:instrText xml:space="preserve"> PAGEREF _Toc444163201 \h </w:instrText>
        </w:r>
        <w:r w:rsidR="00B21A65">
          <w:fldChar w:fldCharType="separate"/>
        </w:r>
        <w:r w:rsidR="00B21A65">
          <w:t>102</w:t>
        </w:r>
        <w:r w:rsidR="00B21A65">
          <w:fldChar w:fldCharType="end"/>
        </w:r>
      </w:hyperlink>
    </w:p>
    <w:p w:rsidR="00B21A65" w:rsidRDefault="003C1A80">
      <w:pPr>
        <w:pStyle w:val="TOC2"/>
        <w:rPr>
          <w:rFonts w:eastAsiaTheme="minorEastAsia"/>
          <w:smallCaps w:val="0"/>
          <w:sz w:val="22"/>
        </w:rPr>
      </w:pPr>
      <w:hyperlink w:anchor="_Toc444163202" w:history="1">
        <w:r w:rsidR="00B21A65" w:rsidRPr="00B07CF6">
          <w:rPr>
            <w:rStyle w:val="Hyperlink"/>
          </w:rPr>
          <w:t>Korzystanie przez instytucje publiczne</w:t>
        </w:r>
        <w:r w:rsidR="00B21A65">
          <w:tab/>
        </w:r>
        <w:r w:rsidR="00B21A65">
          <w:fldChar w:fldCharType="begin"/>
        </w:r>
        <w:r w:rsidR="00B21A65">
          <w:instrText xml:space="preserve"> PAGEREF _Toc444163202 \h </w:instrText>
        </w:r>
        <w:r w:rsidR="00B21A65">
          <w:fldChar w:fldCharType="separate"/>
        </w:r>
        <w:r w:rsidR="00B21A65">
          <w:t>102</w:t>
        </w:r>
        <w:r w:rsidR="00B21A65">
          <w:fldChar w:fldCharType="end"/>
        </w:r>
      </w:hyperlink>
    </w:p>
    <w:p w:rsidR="00B21A65" w:rsidRDefault="003C1A80">
      <w:pPr>
        <w:pStyle w:val="TOC1"/>
        <w:rPr>
          <w:rFonts w:eastAsiaTheme="minorEastAsia"/>
          <w:b w:val="0"/>
          <w:caps w:val="0"/>
          <w:noProof/>
          <w:sz w:val="22"/>
          <w:szCs w:val="22"/>
        </w:rPr>
      </w:pPr>
      <w:hyperlink w:anchor="_Toc444163203" w:history="1">
        <w:r w:rsidR="00B21A65" w:rsidRPr="00B07CF6">
          <w:rPr>
            <w:rStyle w:val="Hyperlink"/>
            <w:noProof/>
          </w:rPr>
          <w:t>Indeks</w:t>
        </w:r>
        <w:r w:rsidR="00B21A65">
          <w:rPr>
            <w:noProof/>
          </w:rPr>
          <w:tab/>
        </w:r>
        <w:r w:rsidR="00B21A65">
          <w:rPr>
            <w:noProof/>
          </w:rPr>
          <w:fldChar w:fldCharType="begin"/>
        </w:r>
        <w:r w:rsidR="00B21A65">
          <w:rPr>
            <w:noProof/>
          </w:rPr>
          <w:instrText xml:space="preserve"> PAGEREF _Toc444163203 \h </w:instrText>
        </w:r>
        <w:r w:rsidR="00B21A65">
          <w:rPr>
            <w:noProof/>
          </w:rPr>
        </w:r>
        <w:r w:rsidR="00B21A65">
          <w:rPr>
            <w:noProof/>
          </w:rPr>
          <w:fldChar w:fldCharType="separate"/>
        </w:r>
        <w:r w:rsidR="00B21A65">
          <w:rPr>
            <w:noProof/>
          </w:rPr>
          <w:t>103</w:t>
        </w:r>
        <w:r w:rsidR="00B21A65">
          <w:rPr>
            <w:noProof/>
          </w:rPr>
          <w:fldChar w:fldCharType="end"/>
        </w:r>
      </w:hyperlink>
    </w:p>
    <w:p w:rsidR="00631BDA" w:rsidRDefault="00B21A65">
      <w:pPr>
        <w:pStyle w:val="ProductList-Body"/>
        <w:sectPr w:rsidR="00631BD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31BDA" w:rsidRDefault="00631BDA">
      <w:pPr>
        <w:pStyle w:val="ProductList-Body"/>
      </w:pPr>
    </w:p>
    <w:p w:rsidR="00631BDA" w:rsidRDefault="00631BDA">
      <w:pPr>
        <w:sectPr w:rsidR="00631BDA">
          <w:headerReference w:type="default" r:id="rId20"/>
          <w:footerReference w:type="default" r:id="rId21"/>
          <w:type w:val="continuous"/>
          <w:pgSz w:w="12240" w:h="15840" w:code="1"/>
          <w:pgMar w:top="1170" w:right="720" w:bottom="720" w:left="720" w:header="432" w:footer="288" w:gutter="0"/>
          <w:cols w:space="360"/>
        </w:sectPr>
      </w:pPr>
    </w:p>
    <w:p w:rsidR="00631BDA" w:rsidRDefault="00B21A65">
      <w:pPr>
        <w:pStyle w:val="ProductList-SectionHeading"/>
        <w:pageBreakBefore/>
        <w:outlineLvl w:val="0"/>
      </w:pPr>
      <w:bookmarkStart w:id="2" w:name="_Sec531"/>
      <w:bookmarkEnd w:id="1"/>
      <w:r>
        <w:t>Wprowadzenie</w:t>
      </w:r>
      <w:r>
        <w:fldChar w:fldCharType="begin"/>
      </w:r>
      <w:r>
        <w:instrText xml:space="preserve"> TC "</w:instrText>
      </w:r>
      <w:bookmarkStart w:id="3" w:name="_Toc444163075"/>
      <w:r>
        <w:instrText>Wprowadzenie</w:instrText>
      </w:r>
      <w:bookmarkEnd w:id="3"/>
      <w:r>
        <w:instrText>" \l 1</w:instrText>
      </w:r>
      <w:r>
        <w:fldChar w:fldCharType="end"/>
      </w:r>
    </w:p>
    <w:p w:rsidR="00631BDA" w:rsidRDefault="00631BDA">
      <w:pPr>
        <w:pStyle w:val="ProductList-Body"/>
      </w:pPr>
    </w:p>
    <w:p w:rsidR="00631BDA" w:rsidRDefault="00B21A65">
      <w:pPr>
        <w:pStyle w:val="ProductList-Offering1Heading"/>
        <w:outlineLvl w:val="1"/>
      </w:pPr>
      <w:bookmarkStart w:id="4" w:name="_Sec532"/>
      <w:r>
        <w:t>Informacje o tym dokumencie</w:t>
      </w:r>
      <w:bookmarkEnd w:id="4"/>
      <w:r>
        <w:fldChar w:fldCharType="begin"/>
      </w:r>
      <w:r>
        <w:instrText xml:space="preserve"> TC "</w:instrText>
      </w:r>
      <w:bookmarkStart w:id="5" w:name="_Toc444163076"/>
      <w:r>
        <w:instrText>Informacje o tym dokumencie</w:instrText>
      </w:r>
      <w:bookmarkEnd w:id="5"/>
      <w:r>
        <w:instrText>" \l 2</w:instrText>
      </w:r>
      <w:r>
        <w:fldChar w:fldCharType="end"/>
      </w:r>
    </w:p>
    <w:p w:rsidR="00631BDA" w:rsidRDefault="00B21A65">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631BDA" w:rsidRDefault="00631BDA">
      <w:pPr>
        <w:pStyle w:val="ProductList-Body"/>
      </w:pPr>
    </w:p>
    <w:p w:rsidR="00631BDA" w:rsidRDefault="00B21A65">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631BDA" w:rsidRDefault="00B21A65">
      <w:pPr>
        <w:pStyle w:val="ProductList-Offering1Heading"/>
        <w:outlineLvl w:val="1"/>
      </w:pPr>
      <w:bookmarkStart w:id="6" w:name="_Sec533"/>
      <w:r>
        <w:t>Zawartość tego dokumentu</w:t>
      </w:r>
      <w:bookmarkEnd w:id="6"/>
      <w:r>
        <w:fldChar w:fldCharType="begin"/>
      </w:r>
      <w:r>
        <w:instrText xml:space="preserve"> TC "</w:instrText>
      </w:r>
      <w:bookmarkStart w:id="7" w:name="_Toc444163077"/>
      <w:r>
        <w:instrText>Zawartość tego dokumentu</w:instrText>
      </w:r>
      <w:bookmarkEnd w:id="7"/>
      <w:r>
        <w:instrText>" \l 2</w:instrText>
      </w:r>
      <w:r>
        <w:fldChar w:fldCharType="end"/>
      </w:r>
    </w:p>
    <w:p w:rsidR="00631BDA" w:rsidRDefault="00B21A65">
      <w:pPr>
        <w:pStyle w:val="ProductList-Body"/>
      </w:pPr>
      <w:r>
        <w:t>Niniejsze Postanowienia dotyczące Produktów składają się z następujących punktów:</w:t>
      </w:r>
    </w:p>
    <w:p w:rsidR="00631BDA" w:rsidRDefault="003C1A80">
      <w:pPr>
        <w:pStyle w:val="ProductList-Bullet"/>
        <w:numPr>
          <w:ilvl w:val="0"/>
          <w:numId w:val="6"/>
        </w:numPr>
      </w:pPr>
      <w:hyperlink w:anchor="_Sec531">
        <w:r w:rsidR="00B21A65">
          <w:rPr>
            <w:color w:val="00467F"/>
            <w:u w:val="single"/>
          </w:rPr>
          <w:t>Wprowadzenie</w:t>
        </w:r>
      </w:hyperlink>
      <w:r w:rsidR="00B21A65">
        <w:t xml:space="preserve"> zawiera listę najnowszych zmian. </w:t>
      </w:r>
    </w:p>
    <w:p w:rsidR="00631BDA" w:rsidRDefault="003C1A80">
      <w:pPr>
        <w:pStyle w:val="ProductList-Bullet"/>
        <w:numPr>
          <w:ilvl w:val="0"/>
          <w:numId w:val="6"/>
        </w:numPr>
      </w:pPr>
      <w:hyperlink w:anchor="_Sec536">
        <w:r w:rsidR="00B21A65">
          <w:rPr>
            <w:color w:val="00467F"/>
            <w:u w:val="single"/>
          </w:rPr>
          <w:t>Postanowienia Licencji</w:t>
        </w:r>
      </w:hyperlink>
      <w:r w:rsidR="00B21A65">
        <w:t xml:space="preserve"> zawiera listę Powszechnych postanowień licencyjnych i Postanowień licencyjnych dot. modelu licencjonowania, dotyczących Produktów będących oprogramowaniem. </w:t>
      </w:r>
    </w:p>
    <w:p w:rsidR="00631BDA" w:rsidRDefault="003C1A80">
      <w:pPr>
        <w:pStyle w:val="ProductList-Bullet"/>
        <w:numPr>
          <w:ilvl w:val="0"/>
          <w:numId w:val="6"/>
        </w:numPr>
      </w:pPr>
      <w:hyperlink w:anchor="_Sec547">
        <w:r w:rsidR="00B21A65">
          <w:rPr>
            <w:color w:val="00467F"/>
            <w:u w:val="single"/>
          </w:rPr>
          <w:t>Produkty będące Oprogramowaniem</w:t>
        </w:r>
      </w:hyperlink>
      <w:r w:rsidR="00B21A65">
        <w:t xml:space="preserve"> zawiera listę wszystkich Zgłoszeń Produktów będących oprogramowaniem. </w:t>
      </w:r>
    </w:p>
    <w:p w:rsidR="00631BDA" w:rsidRDefault="003C1A80">
      <w:pPr>
        <w:pStyle w:val="ProductList-Bullet"/>
        <w:numPr>
          <w:ilvl w:val="0"/>
          <w:numId w:val="6"/>
        </w:numPr>
      </w:pPr>
      <w:hyperlink w:anchor="_Sec548">
        <w:r w:rsidR="00B21A65">
          <w:rPr>
            <w:color w:val="00467F"/>
            <w:u w:val="single"/>
          </w:rPr>
          <w:t>Produkty będące Usługami Online</w:t>
        </w:r>
      </w:hyperlink>
      <w:r w:rsidR="00B21A65">
        <w:t xml:space="preserve"> zawiera listę wszystkich Zgłoszeń Produktów będących Usługami Online. </w:t>
      </w:r>
    </w:p>
    <w:p w:rsidR="00631BDA" w:rsidRDefault="003C1A80">
      <w:pPr>
        <w:pStyle w:val="ProductList-Bullet"/>
        <w:numPr>
          <w:ilvl w:val="0"/>
          <w:numId w:val="6"/>
        </w:numPr>
      </w:pPr>
      <w:hyperlink w:anchor="_Sec549">
        <w:r w:rsidR="00B21A65">
          <w:rPr>
            <w:color w:val="00467F"/>
            <w:u w:val="single"/>
          </w:rPr>
          <w:t>Słowniczek</w:t>
        </w:r>
      </w:hyperlink>
      <w:r w:rsidR="00B21A65">
        <w:t xml:space="preserve"> zawiera definicje terminów: Atrybuty, Wartości w Komórkach, Nagłówki Kolumn i innych wyróżnionych wielką literą terminów, występujących w niniejszych Postanowieniach dotyczących Produktów. </w:t>
      </w:r>
    </w:p>
    <w:p w:rsidR="00631BDA" w:rsidRDefault="00B21A65">
      <w:pPr>
        <w:pStyle w:val="ProductList-Bullet"/>
        <w:numPr>
          <w:ilvl w:val="0"/>
          <w:numId w:val="6"/>
        </w:numPr>
      </w:pPr>
      <w:r>
        <w:t xml:space="preserve">Następujące załączniki: </w:t>
      </w:r>
    </w:p>
    <w:p w:rsidR="00631BDA" w:rsidRDefault="003C1A80">
      <w:pPr>
        <w:pStyle w:val="ProductList-Bullet"/>
        <w:numPr>
          <w:ilvl w:val="1"/>
          <w:numId w:val="6"/>
        </w:numPr>
      </w:pPr>
      <w:hyperlink w:anchor="_Sec591">
        <w:r w:rsidR="00B21A65">
          <w:rPr>
            <w:color w:val="00467F"/>
            <w:u w:val="single"/>
          </w:rPr>
          <w:t>Załącznik A – Tabela Licencji Równoważnych Licencjom CAL/Licencjom na Zarządzanie</w:t>
        </w:r>
      </w:hyperlink>
      <w:r w:rsidR="00B21A65">
        <w:t xml:space="preserve"> wskazuje dostępne pakiety licencji CAL i licencji subskrypcyjnych na Usługi Online, oferujące dostęp do produktów serwerowych. </w:t>
      </w:r>
    </w:p>
    <w:p w:rsidR="00631BDA" w:rsidRDefault="003C1A80">
      <w:pPr>
        <w:pStyle w:val="ProductList-Bullet"/>
        <w:numPr>
          <w:ilvl w:val="1"/>
          <w:numId w:val="6"/>
        </w:numPr>
      </w:pPr>
      <w:hyperlink w:anchor="_Sec564">
        <w:r w:rsidR="00B21A65">
          <w:rPr>
            <w:color w:val="00467F"/>
            <w:u w:val="single"/>
          </w:rPr>
          <w:t>Załącznik B – Pakiet Software Assurance</w:t>
        </w:r>
      </w:hyperlink>
      <w:r w:rsidR="00B21A65">
        <w:t xml:space="preserve"> opisuje zasady zakupu pakietu SA i dodatkowe korzyści dostępne dla posiadających go klientów. </w:t>
      </w:r>
    </w:p>
    <w:p w:rsidR="00631BDA" w:rsidRDefault="003C1A80">
      <w:pPr>
        <w:pStyle w:val="ProductList-Bullet"/>
        <w:numPr>
          <w:ilvl w:val="1"/>
          <w:numId w:val="6"/>
        </w:numPr>
      </w:pPr>
      <w:hyperlink w:anchor="_Sec562">
        <w:r w:rsidR="00B21A65">
          <w:rPr>
            <w:color w:val="00467F"/>
            <w:u w:val="single"/>
          </w:rPr>
          <w:t>Załącznik C – Usługi Profesjonalne</w:t>
        </w:r>
      </w:hyperlink>
      <w:r w:rsidR="00B21A65">
        <w:t xml:space="preserve"> zawiera listę Usług Profesjonalnych oferowanych w ramach programu Licencjonowania Zbiorowego Microsoft. </w:t>
      </w:r>
    </w:p>
    <w:p w:rsidR="00631BDA" w:rsidRDefault="003C1A80">
      <w:pPr>
        <w:pStyle w:val="ProductList-Bullet"/>
        <w:numPr>
          <w:ilvl w:val="1"/>
          <w:numId w:val="6"/>
        </w:numPr>
      </w:pPr>
      <w:hyperlink w:anchor="_Sec563">
        <w:r w:rsidR="00B21A65">
          <w:rPr>
            <w:color w:val="00467F"/>
            <w:u w:val="single"/>
          </w:rPr>
          <w:t>Załącznik D – Uzupełniające Postanowienia Umowy Programu</w:t>
        </w:r>
      </w:hyperlink>
      <w:r w:rsidR="00B21A65">
        <w:t xml:space="preserve">  zawiera postanowienia dodatkowe do Umów Licencjonowania Zbiorczego Microsoft. </w:t>
      </w:r>
    </w:p>
    <w:p w:rsidR="00631BDA" w:rsidRDefault="003C1A80">
      <w:pPr>
        <w:pStyle w:val="ProductList-Bullet"/>
        <w:numPr>
          <w:ilvl w:val="1"/>
          <w:numId w:val="6"/>
        </w:numPr>
      </w:pPr>
      <w:hyperlink w:anchor="_Sec572">
        <w:r w:rsidR="00B21A65">
          <w:rPr>
            <w:color w:val="00467F"/>
            <w:u w:val="single"/>
          </w:rPr>
          <w:t>Załącznik E – Promocje na Produkty</w:t>
        </w:r>
      </w:hyperlink>
      <w:r w:rsidR="00B21A65">
        <w:t xml:space="preserve"> zawiera listę promocji na Produkty niefigurujących w Cenniku. </w:t>
      </w:r>
    </w:p>
    <w:p w:rsidR="00631BDA" w:rsidRDefault="003C1A80">
      <w:pPr>
        <w:pStyle w:val="ProductList-Bullet"/>
        <w:numPr>
          <w:ilvl w:val="1"/>
          <w:numId w:val="6"/>
        </w:numPr>
      </w:pPr>
      <w:hyperlink w:anchor="_Sec899">
        <w:r w:rsidR="00B21A65">
          <w:rPr>
            <w:color w:val="00467F"/>
            <w:u w:val="single"/>
          </w:rPr>
          <w:t>Załącznik F — Postanowienia dotyczące Macierzy Pamięci Masowej</w:t>
        </w:r>
      </w:hyperlink>
      <w:r w:rsidR="00B21A65">
        <w:t xml:space="preserve"> zawiera dodatkowe postanowienia dotyczące Macierzy Pamięci Masowej.</w:t>
      </w:r>
    </w:p>
    <w:p w:rsidR="00631BDA" w:rsidRDefault="003C1A80">
      <w:pPr>
        <w:pStyle w:val="ProductList-Bullet"/>
        <w:numPr>
          <w:ilvl w:val="0"/>
          <w:numId w:val="6"/>
        </w:numPr>
      </w:pPr>
      <w:hyperlink w:anchor="_Sec844">
        <w:r w:rsidR="00B21A65">
          <w:rPr>
            <w:color w:val="00467F"/>
            <w:u w:val="single"/>
          </w:rPr>
          <w:t>Indeks</w:t>
        </w:r>
      </w:hyperlink>
      <w:r w:rsidR="00B21A65">
        <w:t xml:space="preserve"> zawiera listę wszystkich Produktów, o których mowa w niniejszych Postanowieniach dotyczących Produktów, i wskazuje ich położenie.</w:t>
      </w:r>
    </w:p>
    <w:p w:rsidR="00631BDA" w:rsidRDefault="00B21A65">
      <w:pPr>
        <w:pStyle w:val="ProductList-Offering1Heading"/>
        <w:outlineLvl w:val="1"/>
      </w:pPr>
      <w:bookmarkStart w:id="8" w:name="_Sec534"/>
      <w:r>
        <w:t>Struktura Zgłoszenia Produktu</w:t>
      </w:r>
      <w:bookmarkEnd w:id="8"/>
      <w:r>
        <w:fldChar w:fldCharType="begin"/>
      </w:r>
      <w:r>
        <w:instrText xml:space="preserve"> TC "</w:instrText>
      </w:r>
      <w:bookmarkStart w:id="9" w:name="_Toc444163078"/>
      <w:r>
        <w:instrText>Struktura Zgłoszenia Produktu</w:instrText>
      </w:r>
      <w:bookmarkEnd w:id="9"/>
      <w:r>
        <w:instrText>" \l 2</w:instrText>
      </w:r>
      <w:r>
        <w:fldChar w:fldCharType="end"/>
      </w:r>
    </w:p>
    <w:p w:rsidR="00631BDA" w:rsidRDefault="00B21A65">
      <w:pPr>
        <w:pStyle w:val="ProductList-Body"/>
      </w:pPr>
      <w:r>
        <w:t>Każde Zgłoszenie Produktu będącego oprogramowaniem składa się z czterech punktów: Dostępność programu, Postanowienia dotyczące produktu, Prawa do używania i Software Assurance.</w:t>
      </w:r>
    </w:p>
    <w:p w:rsidR="00631BDA" w:rsidRDefault="00B21A65">
      <w:pPr>
        <w:pStyle w:val="ProductList-Body"/>
      </w:pPr>
      <w:r>
        <w:t>Każde Zgłoszenie Produktu będącego Usługami Online składa się z dwóch punktów: Dostępność programu i Postanowienia dotyczące produktu.</w:t>
      </w:r>
    </w:p>
    <w:p w:rsidR="00631BDA" w:rsidRDefault="00631BDA">
      <w:pPr>
        <w:pStyle w:val="ProductList-Body"/>
      </w:pPr>
    </w:p>
    <w:p w:rsidR="00631BDA" w:rsidRDefault="00B21A65">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631BDA" w:rsidRDefault="00B21A65">
      <w:pPr>
        <w:pStyle w:val="ProductList-Body"/>
      </w:pPr>
      <w:r>
        <w:rPr>
          <w:noProof/>
        </w:rPr>
        <w:drawing>
          <wp:inline distT="0" distB="0" distL="0" distR="0" wp14:anchorId="55153884" wp14:editId="2A261538">
            <wp:extent cx="5029200" cy="1160585"/>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5029200" cy="1160585"/>
                    </a:xfrm>
                    <a:prstGeom prst="rect">
                      <a:avLst/>
                    </a:prstGeom>
                  </pic:spPr>
                </pic:pic>
              </a:graphicData>
            </a:graphic>
          </wp:inline>
        </w:drawing>
      </w:r>
    </w:p>
    <w:p w:rsidR="00631BDA" w:rsidRDefault="00631BDA">
      <w:pPr>
        <w:pStyle w:val="ProductList-Body"/>
      </w:pPr>
    </w:p>
    <w:p w:rsidR="00631BDA" w:rsidRDefault="00B21A65">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631BDA" w:rsidRDefault="00B21A65">
      <w:pPr>
        <w:pStyle w:val="ProductList-Body"/>
      </w:pPr>
      <w:r>
        <w:rPr>
          <w:noProof/>
        </w:rPr>
        <w:drawing>
          <wp:inline distT="0" distB="0" distL="0" distR="0" wp14:anchorId="1208C316" wp14:editId="7530F03E">
            <wp:extent cx="5029200" cy="1934308"/>
            <wp:effectExtent l="0" t="0" r="0"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5029200" cy="1934308"/>
                    </a:xfrm>
                    <a:prstGeom prst="rect">
                      <a:avLst/>
                    </a:prstGeom>
                  </pic:spPr>
                </pic:pic>
              </a:graphicData>
            </a:graphic>
          </wp:inline>
        </w:drawing>
      </w:r>
    </w:p>
    <w:p w:rsidR="00631BDA" w:rsidRDefault="00631BDA">
      <w:pPr>
        <w:pStyle w:val="ProductList-Body"/>
      </w:pPr>
    </w:p>
    <w:p w:rsidR="00631BDA" w:rsidRDefault="00B21A65">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631BDA" w:rsidRDefault="00B21A65">
      <w:pPr>
        <w:pStyle w:val="ProductList-Body"/>
      </w:pPr>
      <w:r>
        <w:rPr>
          <w:noProof/>
        </w:rPr>
        <w:drawing>
          <wp:inline distT="0" distB="0" distL="0" distR="0" wp14:anchorId="717D5EC6" wp14:editId="71A9D3A1">
            <wp:extent cx="5029200" cy="1547446"/>
            <wp:effectExtent l="0" t="0" r="0" b="0"/>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5029200" cy="1547446"/>
                    </a:xfrm>
                    <a:prstGeom prst="rect">
                      <a:avLst/>
                    </a:prstGeom>
                  </pic:spPr>
                </pic:pic>
              </a:graphicData>
            </a:graphic>
          </wp:inline>
        </w:drawing>
      </w:r>
    </w:p>
    <w:p w:rsidR="00631BDA" w:rsidRDefault="00631BDA">
      <w:pPr>
        <w:pStyle w:val="ProductList-Body"/>
      </w:pPr>
    </w:p>
    <w:p w:rsidR="00631BDA" w:rsidRDefault="00B21A65">
      <w:pPr>
        <w:pStyle w:val="ProductList-Body"/>
      </w:pPr>
      <w:r>
        <w:rPr>
          <w:b/>
          <w:color w:val="00188F"/>
        </w:rPr>
        <w:t xml:space="preserve">4. Pakiet Software Assurance </w:t>
      </w:r>
      <w:r>
        <w:t>to pakiet określający postanowienia dotyczące okresu obowiązywania pakietu SA.</w:t>
      </w:r>
    </w:p>
    <w:p w:rsidR="00631BDA" w:rsidRDefault="00B21A65">
      <w:pPr>
        <w:pStyle w:val="ProductList-Body"/>
      </w:pPr>
      <w:r>
        <w:rPr>
          <w:noProof/>
        </w:rPr>
        <w:drawing>
          <wp:inline distT="0" distB="0" distL="0" distR="0" wp14:anchorId="1B28B184" wp14:editId="032EC955">
            <wp:extent cx="5029200" cy="1547446"/>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5029200" cy="1547446"/>
                    </a:xfrm>
                    <a:prstGeom prst="rect">
                      <a:avLst/>
                    </a:prstGeom>
                  </pic:spPr>
                </pic:pic>
              </a:graphicData>
            </a:graphic>
          </wp:inline>
        </w:drawing>
      </w:r>
    </w:p>
    <w:p w:rsidR="00631BDA" w:rsidRDefault="00B21A65">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44163079"/>
      <w:r>
        <w:instrText>Objaśnienia i zestawienie zmian wprowadzonych w tym dokumencie</w:instrText>
      </w:r>
      <w:bookmarkEnd w:id="11"/>
      <w:r>
        <w:instrText>" \l 2</w:instrText>
      </w:r>
      <w:r>
        <w:fldChar w:fldCharType="end"/>
      </w:r>
    </w:p>
    <w:p w:rsidR="00631BDA" w:rsidRDefault="00B21A65">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10"/>
        <w:gridCol w:w="5380"/>
      </w:tblGrid>
      <w:tr w:rsidR="00631B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Usunięcia</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2"/>
      </w:pPr>
      <w:r>
        <w:t>postanowienia licencyjne</w:t>
      </w:r>
    </w:p>
    <w:p w:rsidR="00631BDA" w:rsidRDefault="003C1A80">
      <w:pPr>
        <w:pStyle w:val="ProductList-Body"/>
      </w:pPr>
      <w:hyperlink w:anchor="_Sec546">
        <w:r w:rsidR="00B21A65">
          <w:rPr>
            <w:color w:val="00467F"/>
            <w:u w:val="single"/>
          </w:rPr>
          <w:t>Narzędzia deweloperskie</w:t>
        </w:r>
      </w:hyperlink>
      <w:r w:rsidR="00B21A65">
        <w:t>: Zaktualizowano warunki Uruchomienia oprogramowania w ramach Usług Platformy Microsoft Azure, uwzględniając uruchamianie komputerowych systemów operacyjnych Windows Server i Windows w ramach Usług Platformy Microsoft Azure do celów nieprodukcyjnych.</w:t>
      </w:r>
    </w:p>
    <w:p w:rsidR="00631BDA" w:rsidRDefault="00631BDA">
      <w:pPr>
        <w:pStyle w:val="ProductList-Body"/>
      </w:pPr>
    </w:p>
    <w:p w:rsidR="00631BDA" w:rsidRDefault="00B21A65">
      <w:pPr>
        <w:pStyle w:val="ProductList-ClauseHeading"/>
        <w:outlineLvl w:val="2"/>
      </w:pPr>
      <w:r>
        <w:t>Oprogramowanie</w:t>
      </w:r>
    </w:p>
    <w:p w:rsidR="00631BDA" w:rsidRDefault="003C1A80">
      <w:pPr>
        <w:pStyle w:val="ProductList-Body"/>
      </w:pPr>
      <w:hyperlink w:anchor="_Sec841">
        <w:r w:rsidR="00B21A65">
          <w:rPr>
            <w:color w:val="00467F"/>
            <w:u w:val="single"/>
          </w:rPr>
          <w:t>Komputerowy System Operacyjny Windows</w:t>
        </w:r>
      </w:hyperlink>
      <w:r w:rsidR="00B21A65">
        <w:t>: Usunięto podpunkt Wycofanie Praw do Używania w Ramach Roamingu dotyczących oprogramowania Windows Enterprise i Windows VDA, a odniesienie do niego dodano do komórki Prawa do migracji w tabeli Pakiet Software Assurance.</w:t>
      </w:r>
    </w:p>
    <w:p w:rsidR="00631BDA" w:rsidRDefault="00631BDA">
      <w:pPr>
        <w:pStyle w:val="ProductList-Body"/>
      </w:pPr>
    </w:p>
    <w:p w:rsidR="00631BDA" w:rsidRDefault="00B21A65">
      <w:pPr>
        <w:pStyle w:val="ProductList-ClauseHeading"/>
        <w:outlineLvl w:val="2"/>
      </w:pPr>
      <w:r>
        <w:t>Usługi Online</w:t>
      </w:r>
    </w:p>
    <w:p w:rsidR="00631BDA" w:rsidRDefault="003C1A80">
      <w:pPr>
        <w:pStyle w:val="ProductList-Body"/>
      </w:pPr>
      <w:hyperlink w:anchor="_Sec621">
        <w:r w:rsidR="00B21A65">
          <w:rPr>
            <w:color w:val="00467F"/>
            <w:u w:val="single"/>
          </w:rPr>
          <w:t>Warunki zakupu</w:t>
        </w:r>
      </w:hyperlink>
      <w:r w:rsidR="00B21A65">
        <w:t>: Punkt Dodatek do Licencji Subskrypcyjnej (LS) na Użytkownika został zintegrowany z Warunkami zakupu Usług Online. Do Warunków zakupu Usług Online dodano zasady uzyskiwania dostępu do bardziej zaawansowanej wersji produktu.</w:t>
      </w:r>
    </w:p>
    <w:p w:rsidR="00631BDA" w:rsidRDefault="00631BDA">
      <w:pPr>
        <w:pStyle w:val="ProductList-Body"/>
      </w:pPr>
    </w:p>
    <w:p w:rsidR="00631BDA" w:rsidRDefault="00B21A65">
      <w:pPr>
        <w:pStyle w:val="ProductList-ClauseHeading"/>
        <w:outlineLvl w:val="2"/>
      </w:pPr>
      <w:r>
        <w:t>Słowniczek</w:t>
      </w:r>
    </w:p>
    <w:p w:rsidR="00631BDA" w:rsidRDefault="003C1A80">
      <w:pPr>
        <w:pStyle w:val="ProductList-Body"/>
      </w:pPr>
      <w:hyperlink w:anchor="_Sec553">
        <w:r w:rsidR="00B21A65">
          <w:rPr>
            <w:color w:val="00467F"/>
            <w:u w:val="single"/>
          </w:rPr>
          <w:t>Definicje</w:t>
        </w:r>
      </w:hyperlink>
      <w:r w:rsidR="00B21A65">
        <w:t>: Dodano definicję Dodatku i Licencji Podwyższającej.</w:t>
      </w:r>
    </w:p>
    <w:p w:rsidR="00631BDA" w:rsidRDefault="00631BDA">
      <w:pPr>
        <w:pStyle w:val="ProductList-Body"/>
      </w:pPr>
    </w:p>
    <w:p w:rsidR="00631BDA" w:rsidRDefault="00B21A65">
      <w:pPr>
        <w:pStyle w:val="ProductList-ClauseHeading"/>
        <w:outlineLvl w:val="2"/>
      </w:pPr>
      <w:r>
        <w:t>Załącznik F</w:t>
      </w:r>
    </w:p>
    <w:p w:rsidR="00631BDA" w:rsidRDefault="003C1A80">
      <w:pPr>
        <w:pStyle w:val="ProductList-Body"/>
      </w:pPr>
      <w:hyperlink w:anchor="_Sec899">
        <w:r w:rsidR="00B21A65">
          <w:rPr>
            <w:color w:val="00467F"/>
            <w:u w:val="single"/>
          </w:rPr>
          <w:t>Postanowienia dotyczące Macierzy Pamięci Masowej</w:t>
        </w:r>
      </w:hyperlink>
      <w:r w:rsidR="00B21A65">
        <w:t>: Dodano Załącznik F w celu uwzględnienia postanowień dotyczących urządzeń Macierzy Pamięci Masowej Microsoft.</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631BDA">
      <w:pPr>
        <w:sectPr w:rsidR="00631BDA">
          <w:headerReference w:type="default" r:id="rId29"/>
          <w:footerReference w:type="default" r:id="rId30"/>
          <w:type w:val="continuous"/>
          <w:pgSz w:w="12240" w:h="15840" w:code="1"/>
          <w:pgMar w:top="1170" w:right="720" w:bottom="720" w:left="720" w:header="432" w:footer="288" w:gutter="0"/>
          <w:cols w:space="360"/>
        </w:sectPr>
      </w:pPr>
    </w:p>
    <w:p w:rsidR="00631BDA" w:rsidRDefault="00B21A65">
      <w:pPr>
        <w:pStyle w:val="ProductList-SectionHeading"/>
        <w:pageBreakBefore/>
        <w:outlineLvl w:val="0"/>
      </w:pPr>
      <w:bookmarkStart w:id="12" w:name="_Sec536"/>
      <w:bookmarkEnd w:id="2"/>
      <w:r>
        <w:t>postanowienia licencyjne</w:t>
      </w:r>
      <w:r>
        <w:fldChar w:fldCharType="begin"/>
      </w:r>
      <w:r>
        <w:instrText xml:space="preserve"> TC "</w:instrText>
      </w:r>
      <w:bookmarkStart w:id="13" w:name="_Toc444163080"/>
      <w:r>
        <w:instrText>postanowienia licencyjne</w:instrText>
      </w:r>
      <w:bookmarkEnd w:id="13"/>
      <w:r>
        <w:instrText>" \l 1</w:instrText>
      </w:r>
      <w:r>
        <w:fldChar w:fldCharType="end"/>
      </w:r>
    </w:p>
    <w:p w:rsidR="00631BDA" w:rsidRDefault="00B21A65">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631BDA" w:rsidRDefault="00631BDA">
      <w:pPr>
        <w:pStyle w:val="ProductList-Body"/>
      </w:pPr>
    </w:p>
    <w:p w:rsidR="00631BDA" w:rsidRDefault="00B21A65">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631BDA" w:rsidRDefault="00B21A65">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44163081"/>
      <w:r>
        <w:instrText>Powszechne postanowienia licencyjne</w:instrText>
      </w:r>
      <w:bookmarkEnd w:id="15"/>
      <w:r>
        <w:instrText>" \l 2</w:instrText>
      </w:r>
      <w:r>
        <w:fldChar w:fldCharType="end"/>
      </w:r>
    </w:p>
    <w:p w:rsidR="00631BDA" w:rsidRDefault="00B21A65">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631BDA" w:rsidRDefault="00631BDA">
      <w:pPr>
        <w:pStyle w:val="ProductList-Body"/>
      </w:pPr>
    </w:p>
    <w:p w:rsidR="00631BDA" w:rsidRDefault="00B21A65">
      <w:pPr>
        <w:pStyle w:val="ProductList-ClauseHeading"/>
        <w:outlineLvl w:val="2"/>
      </w:pPr>
      <w:r>
        <w:t>1. Definicje</w:t>
      </w:r>
    </w:p>
    <w:p w:rsidR="00631BDA" w:rsidRDefault="00B21A65">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631BDA" w:rsidRDefault="00631BDA">
      <w:pPr>
        <w:pStyle w:val="ProductList-Body"/>
      </w:pPr>
    </w:p>
    <w:p w:rsidR="00631BDA" w:rsidRDefault="00B21A65">
      <w:pPr>
        <w:pStyle w:val="ProductList-ClauseHeading"/>
        <w:outlineLvl w:val="2"/>
      </w:pPr>
      <w:r>
        <w:t>2. Prawa do używania produktów przysługujące Klientowi</w:t>
      </w:r>
    </w:p>
    <w:p w:rsidR="00631BDA" w:rsidRDefault="00B21A65">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631BDA" w:rsidRDefault="00631BDA">
      <w:pPr>
        <w:pStyle w:val="ProductList-Body"/>
      </w:pPr>
    </w:p>
    <w:p w:rsidR="00631BDA" w:rsidRDefault="00B21A65">
      <w:pPr>
        <w:pStyle w:val="ProductList-ClauseHeading"/>
        <w:outlineLvl w:val="2"/>
      </w:pPr>
      <w:r>
        <w:t>3. Prawa do używania innych wersji i edycji niższych</w:t>
      </w:r>
    </w:p>
    <w:p w:rsidR="00631BDA" w:rsidRDefault="00B21A65">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631BDA" w:rsidRDefault="00631BDA">
      <w:pPr>
        <w:pStyle w:val="ProductList-Body"/>
      </w:pPr>
    </w:p>
    <w:p w:rsidR="00631BDA" w:rsidRDefault="00B21A65">
      <w:pPr>
        <w:pStyle w:val="ProductList-ClauseHeading"/>
        <w:outlineLvl w:val="2"/>
      </w:pPr>
      <w:r>
        <w:t>4. Oprogramowanie osób trzecich</w:t>
      </w:r>
    </w:p>
    <w:p w:rsidR="00631BDA" w:rsidRDefault="00B21A65">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631BDA" w:rsidRDefault="00631BDA">
      <w:pPr>
        <w:pStyle w:val="ProductList-Body"/>
      </w:pPr>
    </w:p>
    <w:p w:rsidR="00631BDA" w:rsidRDefault="00B21A65">
      <w:pPr>
        <w:pStyle w:val="ProductList-ClauseHeading"/>
        <w:outlineLvl w:val="2"/>
      </w:pPr>
      <w:r>
        <w:t>5. Kod w wersji wstępnej, aktualizacje lub uzupełnienia, funkcje dodatkowe</w:t>
      </w:r>
    </w:p>
    <w:p w:rsidR="00631BDA" w:rsidRDefault="00B21A65">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631BDA" w:rsidRDefault="00631BDA">
      <w:pPr>
        <w:pStyle w:val="ProductList-Body"/>
      </w:pPr>
    </w:p>
    <w:p w:rsidR="00631BDA" w:rsidRDefault="00B21A65">
      <w:pPr>
        <w:pStyle w:val="ProductList-ClauseHeading"/>
        <w:outlineLvl w:val="2"/>
      </w:pPr>
      <w:r>
        <w:t>6. Ograniczenia</w:t>
      </w:r>
    </w:p>
    <w:p w:rsidR="00631BDA" w:rsidRDefault="00B21A65">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631BDA" w:rsidRDefault="00631BDA">
      <w:pPr>
        <w:pStyle w:val="ProductList-Body"/>
      </w:pPr>
    </w:p>
    <w:p w:rsidR="00631BDA" w:rsidRDefault="00B21A65">
      <w:pPr>
        <w:pStyle w:val="ProductList-ClauseHeading"/>
        <w:outlineLvl w:val="2"/>
      </w:pPr>
      <w:r>
        <w:t>7. Pakiet Software Assurance</w:t>
      </w:r>
    </w:p>
    <w:p w:rsidR="00631BDA" w:rsidRDefault="00B21A65">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631BDA" w:rsidRDefault="00631BDA">
      <w:pPr>
        <w:pStyle w:val="ProductList-Body"/>
      </w:pPr>
    </w:p>
    <w:p w:rsidR="00631BDA" w:rsidRDefault="00B21A65">
      <w:pPr>
        <w:pStyle w:val="ProductList-ClauseHeading"/>
        <w:outlineLvl w:val="2"/>
      </w:pPr>
      <w:r>
        <w:t>8. Outsourcing zarządzania oprogramowaniem</w:t>
      </w:r>
    </w:p>
    <w:p w:rsidR="00631BDA" w:rsidRDefault="00B21A65">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rsidR="00631BDA" w:rsidRDefault="00631BDA">
      <w:pPr>
        <w:pStyle w:val="ProductList-Body"/>
      </w:pPr>
    </w:p>
    <w:p w:rsidR="00631BDA" w:rsidRDefault="00B21A65">
      <w:pPr>
        <w:pStyle w:val="ProductList-ClauseHeading"/>
        <w:outlineLvl w:val="2"/>
      </w:pPr>
      <w:r>
        <w:t>9. Przypisywanie licencji i zmiana przypisania Licencji</w:t>
      </w:r>
    </w:p>
    <w:p w:rsidR="00631BDA" w:rsidRDefault="00B21A65">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i pakiety SA podlega odrębnym postanowieniom wskazanym w </w:t>
      </w:r>
      <w:hyperlink w:anchor="_Sec652">
        <w:r>
          <w:rPr>
            <w:color w:val="00467F"/>
            <w:u w:val="single"/>
          </w:rPr>
          <w:t>Zgłoszeniu Produktu Windows</w:t>
        </w:r>
      </w:hyperlink>
      <w:r>
        <w:t>.</w:t>
      </w:r>
    </w:p>
    <w:p w:rsidR="00631BDA" w:rsidRDefault="00631BDA">
      <w:pPr>
        <w:pStyle w:val="ProductList-Body"/>
      </w:pPr>
    </w:p>
    <w:p w:rsidR="00631BDA" w:rsidRDefault="00B21A65">
      <w:pPr>
        <w:pStyle w:val="ProductList-ClauseHeading"/>
        <w:outlineLvl w:val="2"/>
      </w:pPr>
      <w:r>
        <w:t>10. Środki o charakterze technicznym</w:t>
      </w:r>
    </w:p>
    <w:p w:rsidR="00631BDA" w:rsidRDefault="00B21A65">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631BDA" w:rsidRDefault="00631BDA">
      <w:pPr>
        <w:pStyle w:val="ProductList-Body"/>
      </w:pPr>
    </w:p>
    <w:p w:rsidR="00631BDA" w:rsidRDefault="00B21A65">
      <w:pPr>
        <w:pStyle w:val="ProductList-SubClauseHeading"/>
        <w:outlineLvl w:val="3"/>
      </w:pPr>
      <w:r>
        <w:t>10.1 Aktywacja i sprawdzanie oryginalności</w:t>
      </w:r>
    </w:p>
    <w:p w:rsidR="00631BDA" w:rsidRDefault="00B21A65">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rsidR="00631BDA" w:rsidRDefault="00631BDA">
      <w:pPr>
        <w:pStyle w:val="ProductList-BodyIndented"/>
      </w:pPr>
    </w:p>
    <w:p w:rsidR="00631BDA" w:rsidRDefault="00B21A65">
      <w:pPr>
        <w:pStyle w:val="ProductList-SubClauseHeading"/>
        <w:outlineLvl w:val="3"/>
      </w:pPr>
      <w:r>
        <w:t>10.2 Klucze Produktów</w:t>
      </w:r>
    </w:p>
    <w:p w:rsidR="00631BDA" w:rsidRDefault="00B21A65">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631BDA" w:rsidRDefault="00631BDA">
      <w:pPr>
        <w:pStyle w:val="ProductList-BodyIndented"/>
      </w:pPr>
    </w:p>
    <w:p w:rsidR="00631BDA" w:rsidRDefault="00B21A65">
      <w:pPr>
        <w:pStyle w:val="ProductList-ClauseHeading"/>
        <w:outlineLvl w:val="2"/>
      </w:pPr>
      <w:r>
        <w:t>11. Uwagi</w:t>
      </w:r>
    </w:p>
    <w:p w:rsidR="00631BDA" w:rsidRDefault="00B21A65">
      <w:pPr>
        <w:pStyle w:val="ProductList-Body"/>
      </w:pPr>
      <w:r>
        <w:t>Tam, gdzie wskazano w części pt. Prawa do używania produktów w każdym Zgłoszeniu Produktu, obowiązują następujące zastrzeżenia:</w:t>
      </w:r>
    </w:p>
    <w:p w:rsidR="00631BDA" w:rsidRDefault="00631BDA">
      <w:pPr>
        <w:pStyle w:val="ProductList-Body"/>
      </w:pPr>
    </w:p>
    <w:p w:rsidR="00631BDA" w:rsidRDefault="00B21A65">
      <w:pPr>
        <w:pStyle w:val="ProductList-SubClauseHeading"/>
        <w:outlineLvl w:val="3"/>
      </w:pPr>
      <w:r>
        <w:t>11. 1 Funkcje korzystające z Internetu</w:t>
      </w:r>
    </w:p>
    <w:p w:rsidR="00631BDA" w:rsidRDefault="00B21A65">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631BDA" w:rsidRDefault="00631BDA">
      <w:pPr>
        <w:pStyle w:val="ProductList-BodyIndented"/>
      </w:pPr>
    </w:p>
    <w:p w:rsidR="00631BDA" w:rsidRDefault="00B21A65">
      <w:pPr>
        <w:pStyle w:val="ProductList-SubClauseHeading"/>
        <w:outlineLvl w:val="3"/>
      </w:pPr>
      <w:r>
        <w:t>11.2 Bing Maps</w:t>
      </w:r>
    </w:p>
    <w:p w:rsidR="00631BDA" w:rsidRDefault="00B21A65">
      <w:pPr>
        <w:pStyle w:val="ProductList-BodyIndented"/>
      </w:pPr>
      <w:r>
        <w:t xml:space="preserve">Produkt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rsidR="00631BDA" w:rsidRDefault="00631BDA">
      <w:pPr>
        <w:pStyle w:val="ProductList-BodyIndented"/>
      </w:pPr>
    </w:p>
    <w:p w:rsidR="00631BDA" w:rsidRDefault="00B21A65">
      <w:pPr>
        <w:pStyle w:val="ProductList-SubClauseHeading"/>
        <w:outlineLvl w:val="3"/>
      </w:pPr>
      <w:r>
        <w:t>Standard wizyjny 11.3 H.264/AVC, standard wideo VC-1 i standard wizyjny MPEG-4 Part 2</w:t>
      </w:r>
    </w:p>
    <w:p w:rsidR="00631BDA" w:rsidRDefault="00B21A65">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631BDA" w:rsidRDefault="00631BDA">
      <w:pPr>
        <w:pStyle w:val="ProductList-BodyIndented"/>
      </w:pPr>
    </w:p>
    <w:p w:rsidR="00631BDA" w:rsidRDefault="00B21A65">
      <w:pPr>
        <w:pStyle w:val="ProductList-ClauseHeading"/>
        <w:outlineLvl w:val="2"/>
      </w:pPr>
      <w:r>
        <w:t>12. Komponenty czcionek, obrazy i dźwięki</w:t>
      </w:r>
    </w:p>
    <w:p w:rsidR="00631BDA" w:rsidRDefault="00B21A65">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631BDA" w:rsidRDefault="00631BDA">
      <w:pPr>
        <w:pStyle w:val="ProductList-Body"/>
      </w:pPr>
    </w:p>
    <w:p w:rsidR="00631BDA" w:rsidRDefault="00B21A65">
      <w:pPr>
        <w:pStyle w:val="ProductList-ClauseHeading"/>
        <w:outlineLvl w:val="2"/>
      </w:pPr>
      <w:r>
        <w:t>13. Uwzględnione technologie</w:t>
      </w:r>
    </w:p>
    <w:p w:rsidR="00631BDA" w:rsidRDefault="00B21A65">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631BDA" w:rsidRDefault="00631BDA">
      <w:pPr>
        <w:pStyle w:val="ProductList-Body"/>
      </w:pPr>
    </w:p>
    <w:p w:rsidR="00631BDA" w:rsidRDefault="00B21A65">
      <w:pPr>
        <w:pStyle w:val="ProductList-ClauseHeading"/>
        <w:outlineLvl w:val="2"/>
      </w:pPr>
      <w:r>
        <w:t>14. Testowanie porównawcze</w:t>
      </w:r>
    </w:p>
    <w:p w:rsidR="00631BDA" w:rsidRDefault="00B21A65">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631BDA" w:rsidRDefault="00631BDA">
      <w:pPr>
        <w:pStyle w:val="ProductList-Body"/>
      </w:pPr>
    </w:p>
    <w:p w:rsidR="00631BDA" w:rsidRDefault="00B21A65">
      <w:pPr>
        <w:pStyle w:val="ProductList-ClauseHeading"/>
        <w:outlineLvl w:val="2"/>
      </w:pPr>
      <w:r>
        <w:t>15. Multipleksowanie</w:t>
      </w:r>
    </w:p>
    <w:p w:rsidR="00631BDA" w:rsidRDefault="00B21A65">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631BDA" w:rsidRDefault="00631BDA">
      <w:pPr>
        <w:pStyle w:val="ProductList-Body"/>
      </w:pPr>
    </w:p>
    <w:p w:rsidR="00631BDA" w:rsidRDefault="00B21A65">
      <w:pPr>
        <w:pStyle w:val="ProductList-ClauseHeading"/>
        <w:outlineLvl w:val="2"/>
      </w:pPr>
      <w:r>
        <w:t>16. Prawa administracyjne i pomocy technicznej</w:t>
      </w:r>
    </w:p>
    <w:p w:rsidR="00631BDA" w:rsidRDefault="00B21A65">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631BDA" w:rsidRDefault="00631BDA">
      <w:pPr>
        <w:pStyle w:val="ProductList-Body"/>
      </w:pPr>
    </w:p>
    <w:p w:rsidR="00631BDA" w:rsidRDefault="00B21A65">
      <w:pPr>
        <w:pStyle w:val="ProductList-ClauseHeading"/>
        <w:outlineLvl w:val="2"/>
      </w:pPr>
      <w:r>
        <w:t>17. Kod Dystrybucyjny</w:t>
      </w:r>
    </w:p>
    <w:p w:rsidR="00631BDA" w:rsidRDefault="00B21A65">
      <w:pPr>
        <w:pStyle w:val="ProductList-Body"/>
      </w:pPr>
      <w:r>
        <w:t xml:space="preserve">Klient jest uprawniony do rozpowszechniania w swoich programach kodu, który może być zawarty w oprogramowaniu lub usługach online, o ile Klient będzie przestrzegać poniższych postanowień. </w:t>
      </w:r>
    </w:p>
    <w:p w:rsidR="00631BDA" w:rsidRDefault="00631BDA">
      <w:pPr>
        <w:pStyle w:val="ProductList-Body"/>
      </w:pPr>
    </w:p>
    <w:p w:rsidR="00631BDA" w:rsidRDefault="00B21A65">
      <w:pPr>
        <w:pStyle w:val="ProductList-SubClauseHeading"/>
        <w:outlineLvl w:val="3"/>
      </w:pPr>
      <w:r>
        <w:t>17.1 Prawa do używania i rozpowszechniania</w:t>
      </w:r>
    </w:p>
    <w:p w:rsidR="00631BDA" w:rsidRDefault="00B21A65">
      <w:pPr>
        <w:pStyle w:val="ProductList-BodyIndented"/>
      </w:pPr>
      <w:r>
        <w:t xml:space="preserve">Kod i pliki tekstowe wymienione poniżej są „Kodem dystrybucyjnym”. </w:t>
      </w:r>
    </w:p>
    <w:p w:rsidR="00631BDA" w:rsidRDefault="00B21A65">
      <w:pPr>
        <w:pStyle w:val="ProductList-Bullet"/>
        <w:numPr>
          <w:ilvl w:val="1"/>
          <w:numId w:val="7"/>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631BDA" w:rsidRDefault="00B21A65">
      <w:pPr>
        <w:pStyle w:val="ProductList-Bullet"/>
        <w:numPr>
          <w:ilvl w:val="1"/>
          <w:numId w:val="7"/>
        </w:numPr>
      </w:pPr>
      <w:r>
        <w:t xml:space="preserve">Kod przykładowy, szablony i style: Klientowi wolno modyfikować, kopiować i rozpowszechniać w postaci kodu źródłowego i kodu wynikowego kod oznaczony jako „przykładowy”, „szablon”, „style proste” lub „style rysowania”. </w:t>
      </w:r>
    </w:p>
    <w:p w:rsidR="00631BDA" w:rsidRDefault="00B21A65">
      <w:pPr>
        <w:pStyle w:val="ProductList-Bullet"/>
        <w:numPr>
          <w:ilvl w:val="1"/>
          <w:numId w:val="7"/>
        </w:numPr>
      </w:pPr>
      <w:r>
        <w:t>Rozpowszechnianie przez osoby trzecie. Klientowi wolno zezwolić dystrybutorom swoich programów na kopiowanie i rozpowszechnianie Kodu dystrybucyjnego jako części tych programów.</w:t>
      </w:r>
    </w:p>
    <w:p w:rsidR="00631BDA" w:rsidRDefault="00B21A65">
      <w:pPr>
        <w:pStyle w:val="ProductList-Bullet"/>
        <w:numPr>
          <w:ilvl w:val="1"/>
          <w:numId w:val="7"/>
        </w:numPr>
      </w:pPr>
      <w:r>
        <w:t>Biblioteka obrazów: Klient może kopiować i rozpowszechniać obrazy, grafikę i animacje z Biblioteki Obrazów (Image Library), jak opisano w dokumentacji oprogramowania.</w:t>
      </w:r>
    </w:p>
    <w:p w:rsidR="00631BDA" w:rsidRDefault="00631BDA">
      <w:pPr>
        <w:pStyle w:val="ProductList-BodyIndented"/>
      </w:pPr>
    </w:p>
    <w:p w:rsidR="00631BDA" w:rsidRDefault="00B21A65">
      <w:pPr>
        <w:pStyle w:val="ProductList-SubClauseHeading"/>
        <w:outlineLvl w:val="3"/>
      </w:pPr>
      <w:r>
        <w:t>17.2 Wymagania dotyczące rozpowszechniania</w:t>
      </w:r>
    </w:p>
    <w:p w:rsidR="00631BDA" w:rsidRDefault="00B21A65">
      <w:pPr>
        <w:pStyle w:val="ProductList-BodyIndented"/>
      </w:pPr>
      <w:r>
        <w:t>W przypadku rozpowszechniania przez Klienta Kodu Dystrybucyjnego, Klient jest zobowiązany:</w:t>
      </w:r>
    </w:p>
    <w:p w:rsidR="00631BDA" w:rsidRDefault="00B21A65">
      <w:pPr>
        <w:pStyle w:val="ProductList-Bullet"/>
        <w:numPr>
          <w:ilvl w:val="1"/>
          <w:numId w:val="8"/>
        </w:numPr>
      </w:pPr>
      <w:r>
        <w:t>dystrybuować go wyłącznie z programami Klienta, przy czym programy Klienta muszą zapewniać istotne, główne funkcje Kodu Dystrybucyjnego;</w:t>
      </w:r>
    </w:p>
    <w:p w:rsidR="00631BDA" w:rsidRDefault="00B21A65">
      <w:pPr>
        <w:pStyle w:val="ProductList-Bullet"/>
        <w:numPr>
          <w:ilvl w:val="1"/>
          <w:numId w:val="8"/>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631BDA" w:rsidRDefault="00B21A65">
      <w:pPr>
        <w:pStyle w:val="ProductList-Bullet"/>
        <w:numPr>
          <w:ilvl w:val="1"/>
          <w:numId w:val="8"/>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631BDA" w:rsidRDefault="00631BDA">
      <w:pPr>
        <w:pStyle w:val="ProductList-BodyIndented"/>
      </w:pPr>
    </w:p>
    <w:p w:rsidR="00631BDA" w:rsidRDefault="00B21A65">
      <w:pPr>
        <w:pStyle w:val="ProductList-SubClauseHeading"/>
        <w:outlineLvl w:val="3"/>
      </w:pPr>
      <w:r>
        <w:t>17.3 Ograniczenia dotyczące rozpowszechniania</w:t>
      </w:r>
    </w:p>
    <w:p w:rsidR="00631BDA" w:rsidRDefault="00B21A65">
      <w:pPr>
        <w:pStyle w:val="ProductList-BodyIndented"/>
      </w:pPr>
      <w:r>
        <w:t>Klient nie może:</w:t>
      </w:r>
    </w:p>
    <w:p w:rsidR="00631BDA" w:rsidRDefault="00B21A65">
      <w:pPr>
        <w:pStyle w:val="ProductList-Bullet"/>
        <w:numPr>
          <w:ilvl w:val="1"/>
          <w:numId w:val="9"/>
        </w:numPr>
      </w:pPr>
      <w:r>
        <w:t xml:space="preserve">zmieniać w Kodzie Dystrybucyjnym żadnych informacji o prawach autorskich, znakach towarowych lub patentach; </w:t>
      </w:r>
    </w:p>
    <w:p w:rsidR="00631BDA" w:rsidRDefault="00B21A65">
      <w:pPr>
        <w:pStyle w:val="ProductList-Bullet"/>
        <w:numPr>
          <w:ilvl w:val="1"/>
          <w:numId w:val="9"/>
        </w:numPr>
      </w:pPr>
      <w:r>
        <w:t xml:space="preserve">używać znaków towarowych Microsoft w nazwach programów Klienta lub w sposób sugerujący, że programy Klienta pochodzą od Microsoft lub są przez Microsoft popierane; </w:t>
      </w:r>
    </w:p>
    <w:p w:rsidR="00631BDA" w:rsidRDefault="00B21A65">
      <w:pPr>
        <w:pStyle w:val="ProductList-Bullet"/>
        <w:numPr>
          <w:ilvl w:val="1"/>
          <w:numId w:val="9"/>
        </w:numPr>
      </w:pPr>
      <w:r>
        <w:t>rozpowszechniać Kod Dystrybucyjny wewnątrz lub razem z jakimikolwiek złośliwymi programami lub programami mającymi na celu oszukanie ich użytkownika lub w sposób niezgodny z prawem, lub</w:t>
      </w:r>
    </w:p>
    <w:p w:rsidR="00631BDA" w:rsidRDefault="00B21A65">
      <w:pPr>
        <w:pStyle w:val="ProductList-Bullet"/>
        <w:numPr>
          <w:ilvl w:val="1"/>
          <w:numId w:val="9"/>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631BDA" w:rsidRDefault="00631BDA">
      <w:pPr>
        <w:pStyle w:val="ProductList-BodyIndented"/>
      </w:pPr>
    </w:p>
    <w:p w:rsidR="00631BDA" w:rsidRDefault="00B21A65">
      <w:pPr>
        <w:pStyle w:val="ProductList-ClauseHeading"/>
        <w:outlineLvl w:val="2"/>
      </w:pPr>
      <w:r>
        <w:t>18. Software Plus Services</w:t>
      </w:r>
    </w:p>
    <w:p w:rsidR="00631BDA" w:rsidRDefault="00B21A65">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44163082"/>
      <w:r>
        <w:instrText>Postanowienia licencyjne dot. modelu licencjonowania</w:instrText>
      </w:r>
      <w:bookmarkEnd w:id="17"/>
      <w:r>
        <w:instrText>" \l 2</w:instrText>
      </w:r>
      <w:r>
        <w:fldChar w:fldCharType="end"/>
      </w:r>
    </w:p>
    <w:p w:rsidR="00631BDA" w:rsidRDefault="00B21A65">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631BDA" w:rsidRDefault="00B21A65">
      <w:pPr>
        <w:pStyle w:val="ProductList-Offering2Heading"/>
        <w:outlineLvl w:val="2"/>
      </w:pPr>
      <w:bookmarkStart w:id="18" w:name="_Sec539"/>
      <w:r>
        <w:t>Aplikacje komputerowe;</w:t>
      </w:r>
      <w:bookmarkEnd w:id="18"/>
      <w:r>
        <w:fldChar w:fldCharType="begin"/>
      </w:r>
      <w:r>
        <w:instrText xml:space="preserve"> TC "</w:instrText>
      </w:r>
      <w:bookmarkStart w:id="19" w:name="_Toc444163083"/>
      <w:r>
        <w:instrText>Aplikacje komputerowe;</w:instrText>
      </w:r>
      <w:bookmarkEnd w:id="19"/>
      <w:r>
        <w:instrText>" \l 3</w:instrText>
      </w:r>
      <w:r>
        <w:fldChar w:fldCharType="end"/>
      </w:r>
    </w:p>
    <w:p w:rsidR="00631BDA" w:rsidRDefault="00B21A65">
      <w:pPr>
        <w:pStyle w:val="ProductList-ClauseHeading"/>
        <w:outlineLvl w:val="3"/>
      </w:pPr>
      <w:r>
        <w:t>Licencja na Urządzenie</w:t>
      </w:r>
    </w:p>
    <w:p w:rsidR="00631BDA" w:rsidRDefault="00B21A65">
      <w:pPr>
        <w:pStyle w:val="ProductList-Bullet"/>
        <w:numPr>
          <w:ilvl w:val="0"/>
          <w:numId w:val="10"/>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631BDA" w:rsidRDefault="00B21A65">
      <w:pPr>
        <w:pStyle w:val="ProductList-Bullet"/>
        <w:numPr>
          <w:ilvl w:val="0"/>
          <w:numId w:val="10"/>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631BDA" w:rsidRDefault="00B21A65">
      <w:pPr>
        <w:pStyle w:val="ProductList-Bullet"/>
        <w:numPr>
          <w:ilvl w:val="0"/>
          <w:numId w:val="10"/>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631BDA" w:rsidRDefault="00B21A65">
      <w:pPr>
        <w:pStyle w:val="ProductList-Bullet"/>
        <w:numPr>
          <w:ilvl w:val="0"/>
          <w:numId w:val="10"/>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631BDA" w:rsidRDefault="00B21A65">
      <w:pPr>
        <w:pStyle w:val="ProductList-Bullet"/>
        <w:numPr>
          <w:ilvl w:val="0"/>
          <w:numId w:val="10"/>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631BDA" w:rsidRDefault="00631BDA">
      <w:pPr>
        <w:pStyle w:val="ProductList-Body"/>
      </w:pPr>
    </w:p>
    <w:p w:rsidR="00631BDA" w:rsidRDefault="00B21A65">
      <w:pPr>
        <w:pStyle w:val="ProductList-ClauseHeading"/>
        <w:outlineLvl w:val="3"/>
      </w:pPr>
      <w:r>
        <w:t>Elementy multimedialne i szablony</w:t>
      </w:r>
    </w:p>
    <w:p w:rsidR="00631BDA" w:rsidRDefault="00B21A65">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631BDA" w:rsidRDefault="00B21A65">
      <w:pPr>
        <w:pStyle w:val="ProductList-Offering2Heading"/>
        <w:outlineLvl w:val="2"/>
      </w:pPr>
      <w:bookmarkStart w:id="20" w:name="_Sec540"/>
      <w:r>
        <w:t>Komputerowe systemy operacyjne</w:t>
      </w:r>
      <w:bookmarkEnd w:id="20"/>
      <w:r>
        <w:fldChar w:fldCharType="begin"/>
      </w:r>
      <w:r>
        <w:instrText xml:space="preserve"> TC "</w:instrText>
      </w:r>
      <w:bookmarkStart w:id="21" w:name="_Toc444163084"/>
      <w:r>
        <w:instrText>Komputerowe systemy operacyjne</w:instrText>
      </w:r>
      <w:bookmarkEnd w:id="21"/>
      <w:r>
        <w:instrText>" \l 3</w:instrText>
      </w:r>
      <w:r>
        <w:fldChar w:fldCharType="end"/>
      </w:r>
    </w:p>
    <w:p w:rsidR="00631BDA" w:rsidRDefault="00B21A65">
      <w:pPr>
        <w:pStyle w:val="ProductList-ClauseHeading"/>
        <w:outlineLvl w:val="3"/>
      </w:pPr>
      <w:r>
        <w:t>Licencja na Urządzenie</w:t>
      </w:r>
    </w:p>
    <w:p w:rsidR="00631BDA" w:rsidRDefault="00B21A65">
      <w:pPr>
        <w:pStyle w:val="ProductList-Bullet"/>
        <w:numPr>
          <w:ilvl w:val="0"/>
          <w:numId w:val="11"/>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631BDA" w:rsidRDefault="00B21A65">
      <w:pPr>
        <w:pStyle w:val="ProductList-Bullet"/>
        <w:numPr>
          <w:ilvl w:val="0"/>
          <w:numId w:val="11"/>
        </w:numPr>
      </w:pPr>
      <w:r>
        <w:t>Klientowi wolno korzystać z oprogramowania na maksymalnie dwóch procesorach.</w:t>
      </w:r>
    </w:p>
    <w:p w:rsidR="00631BDA" w:rsidRDefault="00B21A65">
      <w:pPr>
        <w:pStyle w:val="ProductList-Bullet"/>
        <w:numPr>
          <w:ilvl w:val="0"/>
          <w:numId w:val="11"/>
        </w:numPr>
      </w:pPr>
      <w:r>
        <w:t>Lokalne użycie jest możliwe w przypadku każdego użytkownika.</w:t>
      </w:r>
    </w:p>
    <w:p w:rsidR="00631BDA" w:rsidRDefault="00B21A65">
      <w:pPr>
        <w:pStyle w:val="ProductList-Bullet"/>
        <w:numPr>
          <w:ilvl w:val="0"/>
          <w:numId w:val="11"/>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631BDA" w:rsidRDefault="00B21A65">
      <w:pPr>
        <w:pStyle w:val="ProductList-Bullet"/>
        <w:numPr>
          <w:ilvl w:val="0"/>
          <w:numId w:val="11"/>
        </w:numPr>
      </w:pPr>
      <w:r>
        <w:t>Jednocześnie dostęp do oprogramowania może uzyskiwać tylko jeden użytkownik.</w:t>
      </w:r>
    </w:p>
    <w:p w:rsidR="00631BDA" w:rsidRDefault="00B21A65">
      <w:pPr>
        <w:pStyle w:val="ProductList-Bullet"/>
        <w:numPr>
          <w:ilvl w:val="0"/>
          <w:numId w:val="11"/>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631BDA" w:rsidRDefault="00B21A65">
      <w:pPr>
        <w:pStyle w:val="ProductList-Bullet"/>
        <w:numPr>
          <w:ilvl w:val="0"/>
          <w:numId w:val="11"/>
        </w:numPr>
      </w:pPr>
      <w:r>
        <w:t>Na potrzeby aktywacji oprogramowania za pomocą usług zarządzania kluczami (KMS) lub podobnej technologii dozwolona jest nieograniczona liczba połączeń.</w:t>
      </w:r>
    </w:p>
    <w:p w:rsidR="00631BDA" w:rsidRDefault="00631BDA">
      <w:pPr>
        <w:pStyle w:val="ProductList-Body"/>
      </w:pPr>
    </w:p>
    <w:p w:rsidR="00631BDA" w:rsidRDefault="00B21A65">
      <w:pPr>
        <w:pStyle w:val="ProductList-ClauseHeading"/>
        <w:outlineLvl w:val="3"/>
      </w:pPr>
      <w:r>
        <w:t>Adobe Flash Player</w:t>
      </w:r>
    </w:p>
    <w:p w:rsidR="00631BDA" w:rsidRDefault="00B21A65">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rsidR="00631BDA" w:rsidRDefault="00B21A65">
      <w:pPr>
        <w:pStyle w:val="ProductList-Offering2Heading"/>
        <w:outlineLvl w:val="2"/>
      </w:pPr>
      <w:bookmarkStart w:id="22" w:name="_Sec541"/>
      <w:r>
        <w:t>licencja na procesor/Licencja CAL</w:t>
      </w:r>
      <w:bookmarkEnd w:id="22"/>
      <w:r>
        <w:fldChar w:fldCharType="begin"/>
      </w:r>
      <w:r>
        <w:instrText xml:space="preserve"> TC "</w:instrText>
      </w:r>
      <w:bookmarkStart w:id="23" w:name="_Toc444163085"/>
      <w:r>
        <w:instrText>licencja na procesor/Licencja CAL</w:instrText>
      </w:r>
      <w:bookmarkEnd w:id="23"/>
      <w:r>
        <w:instrText>" \l 3</w:instrText>
      </w:r>
      <w:r>
        <w:fldChar w:fldCharType="end"/>
      </w:r>
    </w:p>
    <w:p w:rsidR="00631BDA" w:rsidRDefault="00B21A65">
      <w:pPr>
        <w:pStyle w:val="ProductList-ClauseHeading"/>
        <w:outlineLvl w:val="3"/>
      </w:pPr>
      <w:r>
        <w:t>Licencja na serwer (na procesor)</w:t>
      </w:r>
    </w:p>
    <w:p w:rsidR="00631BDA" w:rsidRDefault="00B21A65">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631BDA" w:rsidRDefault="00B21A65">
      <w:pPr>
        <w:pStyle w:val="ProductList-Bullet"/>
        <w:numPr>
          <w:ilvl w:val="0"/>
          <w:numId w:val="12"/>
        </w:numPr>
      </w:pPr>
      <w:r>
        <w:t xml:space="preserve">Jedna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jest wymagana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631BDA" w:rsidRDefault="00B21A65">
      <w:pPr>
        <w:pStyle w:val="ProductList-Bullet"/>
        <w:numPr>
          <w:ilvl w:val="0"/>
          <w:numId w:val="12"/>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Standardowa dopuszcza korzystanie z oprogramowania serwera w dwóch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Systemów Operacyjnych</w:t>
      </w:r>
      <w:r>
        <w:fldChar w:fldCharType="end"/>
      </w:r>
      <w:r>
        <w:t xml:space="preserve">. </w:t>
      </w:r>
    </w:p>
    <w:p w:rsidR="00631BDA" w:rsidRDefault="00B21A65">
      <w:pPr>
        <w:pStyle w:val="ProductList-Bullet"/>
        <w:numPr>
          <w:ilvl w:val="0"/>
          <w:numId w:val="12"/>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631BDA" w:rsidRDefault="00B21A65">
      <w:pPr>
        <w:pStyle w:val="ProductList-Bullet"/>
        <w:numPr>
          <w:ilvl w:val="0"/>
          <w:numId w:val="12"/>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na każdą posiadaną licencję),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631BDA" w:rsidRDefault="00B21A65">
      <w:pPr>
        <w:pStyle w:val="ProductList-Bullet"/>
        <w:numPr>
          <w:ilvl w:val="0"/>
          <w:numId w:val="12"/>
        </w:numPr>
      </w:pPr>
      <w:r>
        <w:t xml:space="preserve">Licencje Datacenter dopuszczają użycie oprogramowania serwera na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t>
      </w:r>
    </w:p>
    <w:p w:rsidR="00631BDA" w:rsidRDefault="00B21A65">
      <w:pPr>
        <w:pStyle w:val="ProductList-Bullet"/>
        <w:numPr>
          <w:ilvl w:val="0"/>
          <w:numId w:val="12"/>
        </w:numPr>
      </w:pPr>
      <w:r>
        <w:t xml:space="preserve">O ile łączna liczba licencji i </w:t>
      </w:r>
      <w:r>
        <w:fldChar w:fldCharType="begin"/>
      </w:r>
      <w:r>
        <w:instrText xml:space="preserve"> AutoTextList   \s NoStyle \t "Procesor fizyczny oznacza procesor znajdujący się w fizycznym systemie sprzętowym." </w:instrText>
      </w:r>
      <w:r>
        <w:fldChar w:fldCharType="separate"/>
      </w:r>
      <w:r>
        <w:rPr>
          <w:color w:val="0563C1"/>
        </w:rPr>
        <w:t>Procesorów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w:t>
      </w:r>
    </w:p>
    <w:p w:rsidR="00631BDA" w:rsidRDefault="00B21A65">
      <w:pPr>
        <w:pStyle w:val="ProductList-Bullet"/>
        <w:numPr>
          <w:ilvl w:val="0"/>
          <w:numId w:val="12"/>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631BDA" w:rsidRDefault="00631BDA">
      <w:pPr>
        <w:pStyle w:val="ProductList-Body"/>
      </w:pPr>
    </w:p>
    <w:p w:rsidR="00631BDA" w:rsidRDefault="00B21A65">
      <w:pPr>
        <w:pStyle w:val="ProductList-ClauseHeading"/>
        <w:outlineLvl w:val="3"/>
      </w:pPr>
      <w:r>
        <w:t>Licencje dostępu</w:t>
      </w:r>
    </w:p>
    <w:p w:rsidR="00631BDA" w:rsidRDefault="00B21A65">
      <w:pPr>
        <w:pStyle w:val="ProductList-Bullet"/>
        <w:numPr>
          <w:ilvl w:val="0"/>
          <w:numId w:val="13"/>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631BDA" w:rsidRDefault="00B21A65">
      <w:pPr>
        <w:pStyle w:val="ProductList-Bullet"/>
        <w:numPr>
          <w:ilvl w:val="0"/>
          <w:numId w:val="13"/>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631BDA" w:rsidRDefault="00B21A65">
      <w:pPr>
        <w:pStyle w:val="ProductList-Bullet"/>
        <w:numPr>
          <w:ilvl w:val="0"/>
          <w:numId w:val="13"/>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631BDA" w:rsidRDefault="00B21A65">
      <w:pPr>
        <w:pStyle w:val="ProductList-Bullet"/>
        <w:numPr>
          <w:ilvl w:val="0"/>
          <w:numId w:val="13"/>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631BDA" w:rsidRDefault="00B21A65">
      <w:pPr>
        <w:pStyle w:val="ProductList-Offering2Heading"/>
        <w:outlineLvl w:val="2"/>
      </w:pPr>
      <w:bookmarkStart w:id="24" w:name="_Sec542"/>
      <w:r>
        <w:t>licencja na serwer/Licencja CAL</w:t>
      </w:r>
      <w:bookmarkEnd w:id="24"/>
      <w:r>
        <w:fldChar w:fldCharType="begin"/>
      </w:r>
      <w:r>
        <w:instrText xml:space="preserve"> TC "</w:instrText>
      </w:r>
      <w:bookmarkStart w:id="25" w:name="_Toc444163086"/>
      <w:r>
        <w:instrText>licencja na serwer/Licencja CAL</w:instrText>
      </w:r>
      <w:bookmarkEnd w:id="25"/>
      <w:r>
        <w:instrText>" \l 3</w:instrText>
      </w:r>
      <w:r>
        <w:fldChar w:fldCharType="end"/>
      </w:r>
    </w:p>
    <w:p w:rsidR="00631BDA" w:rsidRDefault="00B21A65">
      <w:pPr>
        <w:pStyle w:val="ProductList-ClauseHeading"/>
        <w:outlineLvl w:val="3"/>
      </w:pPr>
      <w:r>
        <w:t>Licencje na serwer (na Wystąpienie)</w:t>
      </w:r>
    </w:p>
    <w:p w:rsidR="00631BDA" w:rsidRDefault="00B21A65">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631BDA" w:rsidRDefault="00631BDA">
      <w:pPr>
        <w:pStyle w:val="ProductList-Body"/>
      </w:pPr>
    </w:p>
    <w:p w:rsidR="00631BDA" w:rsidRDefault="00B21A65">
      <w:pPr>
        <w:pStyle w:val="ProductList-ClauseHeading"/>
        <w:outlineLvl w:val="3"/>
      </w:pPr>
      <w:r>
        <w:t>Licencje dostępu</w:t>
      </w:r>
    </w:p>
    <w:p w:rsidR="00631BDA" w:rsidRDefault="00B21A65">
      <w:pPr>
        <w:pStyle w:val="ProductList-Bullet"/>
        <w:numPr>
          <w:ilvl w:val="0"/>
          <w:numId w:val="14"/>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631BDA" w:rsidRDefault="00B21A65">
      <w:pPr>
        <w:pStyle w:val="ProductList-Bullet"/>
        <w:numPr>
          <w:ilvl w:val="0"/>
          <w:numId w:val="14"/>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
        <w:outlineLvl w:val="2"/>
      </w:pPr>
      <w:bookmarkStart w:id="26" w:name="_Sec543"/>
      <w:r>
        <w:t>licencja na rdzeń</w:t>
      </w:r>
      <w:bookmarkEnd w:id="26"/>
      <w:r>
        <w:fldChar w:fldCharType="begin"/>
      </w:r>
      <w:r>
        <w:instrText xml:space="preserve"> TC "</w:instrText>
      </w:r>
      <w:bookmarkStart w:id="27" w:name="_Toc444163087"/>
      <w:r>
        <w:instrText>licencja na rdzeń</w:instrText>
      </w:r>
      <w:bookmarkEnd w:id="27"/>
      <w:r>
        <w:instrText>" \l 3</w:instrText>
      </w:r>
      <w:r>
        <w:fldChar w:fldCharType="end"/>
      </w:r>
    </w:p>
    <w:p w:rsidR="00631BDA" w:rsidRDefault="00B21A65">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631BDA" w:rsidRDefault="00631BDA">
      <w:pPr>
        <w:pStyle w:val="ProductList-Body"/>
      </w:pPr>
    </w:p>
    <w:p w:rsidR="00631BDA" w:rsidRDefault="00B21A65">
      <w:pPr>
        <w:pStyle w:val="ProductList-ClauseHeading"/>
        <w:outlineLvl w:val="3"/>
      </w:pPr>
      <w:r>
        <w:t>Licencje na serwer (na rdzeń) – Udzielanie licencji na podstawie Rdzeni Fizycznych na Serwerze</w:t>
      </w:r>
    </w:p>
    <w:p w:rsidR="00631BDA" w:rsidRDefault="00B21A65">
      <w:pPr>
        <w:pStyle w:val="ProductList-Bullet"/>
        <w:numPr>
          <w:ilvl w:val="0"/>
          <w:numId w:val="15"/>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631BDA" w:rsidRDefault="00B21A65">
      <w:pPr>
        <w:pStyle w:val="ProductList-Bullet"/>
        <w:numPr>
          <w:ilvl w:val="0"/>
          <w:numId w:val="15"/>
        </w:numPr>
      </w:pPr>
      <w:r>
        <w:t xml:space="preserve">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r>
        <w:fldChar w:fldCharType="begin"/>
      </w:r>
      <w:r>
        <w:instrText xml:space="preserve"> AutoTextList   \s NoStyle \t "Współczynnik Rdzeni oznacza wartość numeryczną powiązaną z konkretnym Procesorem Fizycznym na potrzeby określenia liczby Licencji wymaganych do objęcia licencją wszystkich Rdzeni Fizycznych na Serwerze." </w:instrText>
      </w:r>
      <w:r>
        <w:fldChar w:fldCharType="separate"/>
      </w:r>
      <w:r>
        <w:rPr>
          <w:color w:val="0563C1"/>
        </w:rPr>
        <w:t>Współczynnik Rdzeni</w:t>
      </w:r>
      <w:r>
        <w:fldChar w:fldCharType="end"/>
      </w:r>
      <w:r>
        <w:t xml:space="preserve"> dostępny na stronie </w:t>
      </w:r>
      <w:hyperlink r:id="rId35">
        <w:r>
          <w:rPr>
            <w:color w:val="00467F"/>
            <w:u w:val="single"/>
          </w:rPr>
          <w:t>http://go.microsoft.com/fwlink/?LinkID=229882</w:t>
        </w:r>
      </w:hyperlink>
      <w:r>
        <w:t>.</w:t>
      </w:r>
    </w:p>
    <w:p w:rsidR="00631BDA" w:rsidRDefault="00B21A65">
      <w:pPr>
        <w:pStyle w:val="ProductList-Bullet"/>
        <w:numPr>
          <w:ilvl w:val="0"/>
          <w:numId w:val="15"/>
        </w:numPr>
      </w:pPr>
      <w:r>
        <w:t xml:space="preserve">W przypadku wersji Enterprise i Parallel Data Warehouse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631BDA" w:rsidRDefault="00B21A65">
      <w:pPr>
        <w:pStyle w:val="ProductList-Bullet"/>
        <w:numPr>
          <w:ilvl w:val="0"/>
          <w:numId w:val="15"/>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wymaganej na mocy powyższego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31BDA" w:rsidRDefault="00B21A65">
      <w:pPr>
        <w:pStyle w:val="ProductList-Bullet"/>
        <w:numPr>
          <w:ilvl w:val="0"/>
          <w:numId w:val="15"/>
        </w:numPr>
      </w:pPr>
      <w:r>
        <w:t xml:space="preserve">W przypadku innych edycji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31BDA" w:rsidRDefault="00631BDA">
      <w:pPr>
        <w:pStyle w:val="ProductList-Body"/>
      </w:pPr>
    </w:p>
    <w:p w:rsidR="00631BDA" w:rsidRDefault="00B21A65">
      <w:pPr>
        <w:pStyle w:val="ProductList-ClauseHeading"/>
        <w:outlineLvl w:val="3"/>
      </w:pPr>
      <w:r>
        <w:t>Licencje na serwer (na rdzeń) – Udzielanie licencji na Indywidualne Wirtualne Środowisko Systemu Operacyjnego</w:t>
      </w:r>
    </w:p>
    <w:p w:rsidR="00631BDA" w:rsidRDefault="00B21A65">
      <w:pPr>
        <w:pStyle w:val="ProductList-Bullet"/>
        <w:numPr>
          <w:ilvl w:val="0"/>
          <w:numId w:val="16"/>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631BDA" w:rsidRDefault="00B21A65">
      <w:pPr>
        <w:pStyle w:val="ProductList-Bullet"/>
        <w:numPr>
          <w:ilvl w:val="0"/>
          <w:numId w:val="16"/>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631BDA" w:rsidRDefault="00B21A65">
      <w:pPr>
        <w:pStyle w:val="ProductList-Bullet"/>
        <w:numPr>
          <w:ilvl w:val="0"/>
          <w:numId w:val="16"/>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631BDA" w:rsidRDefault="00B21A65">
      <w:pPr>
        <w:pStyle w:val="ProductList-Offering2Heading"/>
        <w:outlineLvl w:val="2"/>
      </w:pPr>
      <w:bookmarkStart w:id="28" w:name="_Sec544"/>
      <w:r>
        <w:t>Serwery zarządzające</w:t>
      </w:r>
      <w:bookmarkEnd w:id="28"/>
      <w:r>
        <w:fldChar w:fldCharType="begin"/>
      </w:r>
      <w:r>
        <w:instrText xml:space="preserve"> TC "</w:instrText>
      </w:r>
      <w:bookmarkStart w:id="29" w:name="_Toc444163088"/>
      <w:r>
        <w:instrText>Serwery zarządzające</w:instrText>
      </w:r>
      <w:bookmarkEnd w:id="29"/>
      <w:r>
        <w:instrText>" \l 3</w:instrText>
      </w:r>
      <w:r>
        <w:fldChar w:fldCharType="end"/>
      </w:r>
    </w:p>
    <w:p w:rsidR="00631BDA" w:rsidRDefault="00B21A65">
      <w:pPr>
        <w:pStyle w:val="ProductList-ClauseHeading"/>
        <w:outlineLvl w:val="3"/>
      </w:pPr>
      <w:r>
        <w:t>Licencje na zarządzanie</w:t>
      </w:r>
    </w:p>
    <w:p w:rsidR="00631BDA" w:rsidRDefault="00B21A65">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631BDA" w:rsidRDefault="00631BDA">
      <w:pPr>
        <w:pStyle w:val="ProductList-Body"/>
      </w:pPr>
    </w:p>
    <w:p w:rsidR="00631BDA" w:rsidRDefault="00B21A65">
      <w:pPr>
        <w:pStyle w:val="ProductList-ClauseHeading"/>
        <w:outlineLvl w:val="3"/>
      </w:pPr>
      <w:r>
        <w:t>Licencje na Zarządzanie dla Serwera (na procesor)</w:t>
      </w:r>
    </w:p>
    <w:p w:rsidR="00631BDA" w:rsidRDefault="00B21A65">
      <w:pPr>
        <w:pStyle w:val="ProductList-Bullet"/>
        <w:numPr>
          <w:ilvl w:val="0"/>
          <w:numId w:val="17"/>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631BDA" w:rsidRDefault="00B21A65">
      <w:pPr>
        <w:pStyle w:val="ProductList-Bullet"/>
        <w:numPr>
          <w:ilvl w:val="0"/>
          <w:numId w:val="1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w:t>
      </w:r>
    </w:p>
    <w:p w:rsidR="00631BDA" w:rsidRDefault="00B21A65">
      <w:pPr>
        <w:pStyle w:val="ProductList-Bullet"/>
        <w:numPr>
          <w:ilvl w:val="0"/>
          <w:numId w:val="17"/>
        </w:numPr>
      </w:pPr>
      <w:r>
        <w:t>Na każde dwa procesory w Licencjonowanym Serwerze wymagana jest jedna Licencja.</w:t>
      </w:r>
    </w:p>
    <w:p w:rsidR="00631BDA" w:rsidRDefault="00B21A65">
      <w:pPr>
        <w:pStyle w:val="ProductList-Bullet"/>
        <w:numPr>
          <w:ilvl w:val="0"/>
          <w:numId w:val="17"/>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 wersji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31BDA" w:rsidRDefault="00B21A65">
      <w:pPr>
        <w:pStyle w:val="ProductList-Bullet"/>
        <w:numPr>
          <w:ilvl w:val="0"/>
          <w:numId w:val="17"/>
        </w:numPr>
      </w:pPr>
      <w:r>
        <w:t xml:space="preserve">Licencje w wersji Standard zezwalają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innymi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631BDA" w:rsidRDefault="00B21A65">
      <w:pPr>
        <w:pStyle w:val="ProductList-Bullet"/>
        <w:numPr>
          <w:ilvl w:val="0"/>
          <w:numId w:val="17"/>
        </w:numPr>
      </w:pPr>
      <w:r>
        <w:t xml:space="preserve">Klientowi wolno przypisywać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dodatkowe licencje w wersji Standard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Licencję.</w:t>
      </w:r>
    </w:p>
    <w:p w:rsidR="00631BDA" w:rsidRDefault="00B21A65">
      <w:pPr>
        <w:pStyle w:val="ProductList-Bullet"/>
        <w:numPr>
          <w:ilvl w:val="0"/>
          <w:numId w:val="17"/>
        </w:numPr>
      </w:pPr>
      <w:r>
        <w:t xml:space="preserve">W przypadku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wersji Datacenter Klientowi wolno korzystać z tego oprogramowania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631BDA" w:rsidRDefault="00631BDA">
      <w:pPr>
        <w:pStyle w:val="ProductList-Body"/>
      </w:pPr>
    </w:p>
    <w:p w:rsidR="00631BDA" w:rsidRDefault="00B21A65">
      <w:pPr>
        <w:pStyle w:val="ProductList-ClauseHeading"/>
        <w:outlineLvl w:val="3"/>
      </w:pPr>
      <w:r>
        <w:t>Licencje na Zarządzanie dla Klienta (na Środowisko Systemu Operacyjnego lub na Użytkownika):</w:t>
      </w:r>
    </w:p>
    <w:p w:rsidR="00631BDA" w:rsidRDefault="00B21A65">
      <w:pPr>
        <w:pStyle w:val="ProductList-Bullet"/>
        <w:numPr>
          <w:ilvl w:val="0"/>
          <w:numId w:val="18"/>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631BDA" w:rsidRDefault="00B21A65">
      <w:pPr>
        <w:pStyle w:val="ProductList-Bullet"/>
        <w:numPr>
          <w:ilvl w:val="0"/>
          <w:numId w:val="18"/>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631BDA" w:rsidRDefault="00B21A65">
      <w:pPr>
        <w:pStyle w:val="ProductList-Bullet"/>
        <w:numPr>
          <w:ilvl w:val="0"/>
          <w:numId w:val="18"/>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631BDA" w:rsidRDefault="00B21A65">
      <w:pPr>
        <w:pStyle w:val="ProductList-Bullet"/>
        <w:numPr>
          <w:ilvl w:val="0"/>
          <w:numId w:val="18"/>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rsidR="00631BDA" w:rsidRDefault="00631BDA">
      <w:pPr>
        <w:pStyle w:val="ProductList-Body"/>
      </w:pPr>
    </w:p>
    <w:p w:rsidR="00631BDA" w:rsidRDefault="00B21A65">
      <w:pPr>
        <w:pStyle w:val="ProductList-ClauseHeading"/>
        <w:outlineLvl w:val="3"/>
      </w:pPr>
      <w:r>
        <w:t>Licencje na Zarządzanie nie są wymagane w przypadku:</w:t>
      </w:r>
    </w:p>
    <w:p w:rsidR="00631BDA" w:rsidRDefault="00B21A65">
      <w:pPr>
        <w:pStyle w:val="ProductList-Bullet"/>
        <w:numPr>
          <w:ilvl w:val="0"/>
          <w:numId w:val="19"/>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631BDA" w:rsidRDefault="00B21A65">
      <w:pPr>
        <w:pStyle w:val="ProductList-Bullet"/>
        <w:numPr>
          <w:ilvl w:val="0"/>
          <w:numId w:val="19"/>
        </w:numPr>
      </w:pPr>
      <w:r>
        <w:t>wszelkich urządzeń infrastruktury sieciowej Klienta służących wyłącznie do przesyłania danych sieci, na których nie jest uruchomione oprogramowanie Windows Server;</w:t>
      </w:r>
    </w:p>
    <w:p w:rsidR="00631BDA" w:rsidRDefault="00B21A65">
      <w:pPr>
        <w:pStyle w:val="ProductList-Bullet"/>
        <w:numPr>
          <w:ilvl w:val="0"/>
          <w:numId w:val="19"/>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631BDA" w:rsidRDefault="00B21A65">
      <w:pPr>
        <w:pStyle w:val="ProductList-Bullet"/>
        <w:numPr>
          <w:ilvl w:val="0"/>
          <w:numId w:val="19"/>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631BDA" w:rsidRDefault="00631BDA">
      <w:pPr>
        <w:pStyle w:val="ProductList-Body"/>
      </w:pPr>
    </w:p>
    <w:p w:rsidR="00631BDA" w:rsidRDefault="00B21A65">
      <w:pPr>
        <w:pStyle w:val="ProductList-ClauseHeading"/>
        <w:outlineLvl w:val="3"/>
      </w:pPr>
      <w:r>
        <w:t>Zestawy danych</w:t>
      </w:r>
    </w:p>
    <w:p w:rsidR="00631BDA" w:rsidRDefault="00B21A65">
      <w:pPr>
        <w:pStyle w:val="ProductList-Body"/>
      </w:pPr>
      <w:r>
        <w:t>Klientowi nie wolno kopiować ani rozpowszechniać żadnych zawartych w oprogramowaniu zestawów danych (ani jakiejkolwiek ich części).</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
        <w:outlineLvl w:val="2"/>
      </w:pPr>
      <w:bookmarkStart w:id="30" w:name="_Sec545"/>
      <w:r>
        <w:t>Serwery wyspecjalizowane</w:t>
      </w:r>
      <w:bookmarkEnd w:id="30"/>
      <w:r>
        <w:fldChar w:fldCharType="begin"/>
      </w:r>
      <w:r>
        <w:instrText xml:space="preserve"> TC "</w:instrText>
      </w:r>
      <w:bookmarkStart w:id="31" w:name="_Toc444163089"/>
      <w:r>
        <w:instrText>Serwery wyspecjalizowane</w:instrText>
      </w:r>
      <w:bookmarkEnd w:id="31"/>
      <w:r>
        <w:instrText>" \l 3</w:instrText>
      </w:r>
      <w:r>
        <w:fldChar w:fldCharType="end"/>
      </w:r>
    </w:p>
    <w:p w:rsidR="00631BDA" w:rsidRDefault="00B21A65">
      <w:pPr>
        <w:pStyle w:val="ProductList-ClauseHeading"/>
        <w:outlineLvl w:val="3"/>
      </w:pPr>
      <w:r>
        <w:t>Licencje na serwer (na Wystąpienie)</w:t>
      </w:r>
    </w:p>
    <w:p w:rsidR="00631BDA" w:rsidRDefault="00B21A65">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631BDA" w:rsidRDefault="00B21A65">
      <w:pPr>
        <w:pStyle w:val="ProductList-Offering2Heading"/>
        <w:outlineLvl w:val="2"/>
      </w:pPr>
      <w:bookmarkStart w:id="32" w:name="_Sec546"/>
      <w:r>
        <w:t>Narzędzia deweloperskie</w:t>
      </w:r>
      <w:bookmarkEnd w:id="32"/>
      <w:r>
        <w:fldChar w:fldCharType="begin"/>
      </w:r>
      <w:r>
        <w:instrText xml:space="preserve"> TC "</w:instrText>
      </w:r>
      <w:bookmarkStart w:id="33" w:name="_Toc444163090"/>
      <w:r>
        <w:instrText>Narzędzia deweloperskie</w:instrText>
      </w:r>
      <w:bookmarkEnd w:id="33"/>
      <w:r>
        <w:instrText>" \l 3</w:instrText>
      </w:r>
      <w:r>
        <w:fldChar w:fldCharType="end"/>
      </w:r>
    </w:p>
    <w:p w:rsidR="00631BDA" w:rsidRDefault="00B21A65">
      <w:pPr>
        <w:pStyle w:val="ProductList-ClauseHeading"/>
        <w:outlineLvl w:val="3"/>
      </w:pPr>
      <w:r>
        <w:t>Licencje na Użytkownika</w:t>
      </w:r>
    </w:p>
    <w:p w:rsidR="00631BDA" w:rsidRDefault="00B21A65">
      <w:pPr>
        <w:pStyle w:val="ProductList-Bullet"/>
        <w:numPr>
          <w:ilvl w:val="0"/>
          <w:numId w:val="20"/>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rsidR="00631BDA" w:rsidRDefault="00B21A65">
      <w:pPr>
        <w:pStyle w:val="ProductList-Bullet"/>
        <w:numPr>
          <w:ilvl w:val="0"/>
          <w:numId w:val="20"/>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631BDA" w:rsidRDefault="00B21A65">
      <w:pPr>
        <w:pStyle w:val="ProductList-Bullet"/>
        <w:numPr>
          <w:ilvl w:val="0"/>
          <w:numId w:val="20"/>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631BDA" w:rsidRDefault="00631BDA">
      <w:pPr>
        <w:pStyle w:val="ProductList-Body"/>
      </w:pPr>
    </w:p>
    <w:p w:rsidR="00631BDA" w:rsidRDefault="00B21A65">
      <w:pPr>
        <w:pStyle w:val="ProductList-ClauseHeading"/>
        <w:outlineLvl w:val="3"/>
      </w:pPr>
      <w:r>
        <w:t>Dodatkowe postanowienia licencyjne dotyczące subskrypcji MSDN</w:t>
      </w:r>
    </w:p>
    <w:p w:rsidR="00631BDA" w:rsidRDefault="00B21A65">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w:t>
      </w:r>
    </w:p>
    <w:p w:rsidR="00631BDA" w:rsidRDefault="00631BDA">
      <w:pPr>
        <w:pStyle w:val="ProductList-Body"/>
      </w:pPr>
    </w:p>
    <w:p w:rsidR="00631BDA" w:rsidRDefault="00B21A65">
      <w:pPr>
        <w:pStyle w:val="ProductList-SubClauseHeading"/>
        <w:outlineLvl w:val="4"/>
      </w:pPr>
      <w:r>
        <w:t>Uruchomienie oprogramowania w ramach Usług Platformy Microsoft Azure</w:t>
      </w:r>
    </w:p>
    <w:p w:rsidR="00631BDA" w:rsidRDefault="00B21A65">
      <w:pPr>
        <w:pStyle w:val="ProductList-Bullet"/>
        <w:numPr>
          <w:ilvl w:val="1"/>
          <w:numId w:val="21"/>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w:t>
      </w:r>
    </w:p>
    <w:p w:rsidR="00631BDA" w:rsidRDefault="00B21A65">
      <w:pPr>
        <w:pStyle w:val="ProductList-Bullet"/>
        <w:numPr>
          <w:ilvl w:val="1"/>
          <w:numId w:val="21"/>
        </w:numPr>
      </w:pPr>
      <w:r>
        <w:t>Korzystanie z Oprogramowania podlega postanowieniom zawartej przez Klienta umowie licencjonowania zbiorowego i wszelkim postanowieniom załączonym do Oprogramowania.</w:t>
      </w:r>
    </w:p>
    <w:p w:rsidR="00631BDA" w:rsidRDefault="00B21A65">
      <w:pPr>
        <w:pStyle w:val="ProductList-Bullet"/>
        <w:numPr>
          <w:ilvl w:val="1"/>
          <w:numId w:val="21"/>
        </w:numPr>
      </w:pPr>
      <w:r>
        <w:t xml:space="preserve">Korzystanie z Oprogramowania i ofert Azure MSDN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631BDA" w:rsidRDefault="00631BDA">
      <w:pPr>
        <w:pStyle w:val="ProductList-BodyIndented"/>
      </w:pPr>
    </w:p>
    <w:p w:rsidR="00631BDA" w:rsidRDefault="00B21A65">
      <w:pPr>
        <w:pStyle w:val="ProductList-SubClauseHeading"/>
        <w:outlineLvl w:val="4"/>
      </w:pPr>
      <w:r>
        <w:t>Dodatkowe wymogi</w:t>
      </w:r>
    </w:p>
    <w:p w:rsidR="00631BDA" w:rsidRDefault="00B21A65">
      <w:pPr>
        <w:pStyle w:val="ProductList-BodyIndented"/>
      </w:pPr>
      <w:r>
        <w:t>Aby uruchomić Oprogramowanie w ramach Usług Microsoft Azure Platform Klient musi aktywować subskrypcję MSDN, łącząc z nią swoje konto Microsoft.</w:t>
      </w:r>
    </w:p>
    <w:p w:rsidR="00631BDA" w:rsidRDefault="00631BDA">
      <w:pPr>
        <w:pStyle w:val="ProductList-BodyIndented"/>
      </w:pPr>
    </w:p>
    <w:p w:rsidR="00631BDA" w:rsidRDefault="00B21A65">
      <w:pPr>
        <w:pStyle w:val="ProductList-SubClauseHeading"/>
        <w:outlineLvl w:val="4"/>
      </w:pPr>
      <w:r>
        <w:t>Ocena przydatności oraz uwagi na temat produktów i usług</w:t>
      </w:r>
    </w:p>
    <w:p w:rsidR="00631BDA" w:rsidRDefault="00B21A65">
      <w:pPr>
        <w:pStyle w:val="ProductList-BodyIndented"/>
      </w:pPr>
      <w:r>
        <w:t>Użytkownicy końcowi Klienta mogą uzyskiwać dostęp do Oprogramowania, aby przeprowadzić testy akceptacyjne lub przekazać mu uwagi na temat jego programów.</w:t>
      </w:r>
    </w:p>
    <w:p w:rsidR="00631BDA" w:rsidRDefault="00631BDA">
      <w:pPr>
        <w:pStyle w:val="ProductList-BodyIndented"/>
      </w:pPr>
    </w:p>
    <w:p w:rsidR="00631BDA" w:rsidRDefault="00B21A65">
      <w:pPr>
        <w:pStyle w:val="ProductList-SubClauseHeading"/>
        <w:outlineLvl w:val="4"/>
      </w:pPr>
      <w:r>
        <w:t>Usługi pulpitu zdalnego systemu Windows Server 2012 R2</w:t>
      </w:r>
    </w:p>
    <w:p w:rsidR="00631BDA" w:rsidRDefault="00B21A65">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631BDA" w:rsidRDefault="00631BDA">
      <w:pPr>
        <w:pStyle w:val="ProductList-BodyIndented"/>
      </w:pPr>
    </w:p>
    <w:p w:rsidR="00631BDA" w:rsidRDefault="00B21A65">
      <w:pPr>
        <w:pStyle w:val="ProductList-SubClauseHeading"/>
        <w:outlineLvl w:val="4"/>
      </w:pPr>
      <w:r>
        <w:t>Produkt osadzony w systemie Windows</w:t>
      </w:r>
    </w:p>
    <w:p w:rsidR="00631BDA" w:rsidRDefault="00B21A65">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631BDA" w:rsidRDefault="00631BDA">
      <w:pPr>
        <w:pStyle w:val="ProductList-BodyIndented"/>
        <w:jc w:val="right"/>
      </w:pPr>
    </w:p>
    <w:tbl>
      <w:tblPr>
        <w:tblStyle w:val="PURTable0"/>
        <w:tblW w:w="0" w:type="dxa"/>
        <w:tblLook w:val="04A0" w:firstRow="1" w:lastRow="0" w:firstColumn="1" w:lastColumn="0" w:noHBand="0" w:noVBand="1"/>
      </w:tblPr>
      <w:tblGrid>
        <w:gridCol w:w="1044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Indented"/>
      </w:pPr>
    </w:p>
    <w:p w:rsidR="00631BDA" w:rsidRDefault="00631BDA">
      <w:pPr>
        <w:sectPr w:rsidR="00631BDA">
          <w:headerReference w:type="default" r:id="rId36"/>
          <w:footerReference w:type="default" r:id="rId37"/>
          <w:type w:val="continuous"/>
          <w:pgSz w:w="12240" w:h="15840" w:code="1"/>
          <w:pgMar w:top="1170" w:right="720" w:bottom="720" w:left="720" w:header="432" w:footer="288" w:gutter="0"/>
          <w:cols w:space="360"/>
        </w:sectPr>
      </w:pPr>
    </w:p>
    <w:p w:rsidR="00631BDA" w:rsidRDefault="00B21A65">
      <w:pPr>
        <w:pStyle w:val="ProductList-SectionHeading"/>
        <w:pageBreakBefore/>
        <w:outlineLvl w:val="0"/>
      </w:pPr>
      <w:bookmarkStart w:id="34" w:name="_Sec547"/>
      <w:bookmarkEnd w:id="12"/>
      <w:r>
        <w:t>Oprogramowanie</w:t>
      </w:r>
      <w:r>
        <w:fldChar w:fldCharType="begin"/>
      </w:r>
      <w:r>
        <w:instrText xml:space="preserve"> TC "</w:instrText>
      </w:r>
      <w:bookmarkStart w:id="35" w:name="_Toc444163091"/>
      <w:r>
        <w:instrText>Oprogramowanie</w:instrText>
      </w:r>
      <w:bookmarkEnd w:id="35"/>
      <w:r>
        <w:instrText>" \l 1</w:instrText>
      </w:r>
      <w:r>
        <w:fldChar w:fldCharType="end"/>
      </w:r>
    </w:p>
    <w:p w:rsidR="00631BDA" w:rsidRDefault="00B21A65">
      <w:pPr>
        <w:pStyle w:val="ProductList-Offering1HeadingNoBorder"/>
        <w:outlineLvl w:val="1"/>
      </w:pPr>
      <w:bookmarkStart w:id="36" w:name="_Sec857"/>
      <w:r>
        <w:t>Advanced Threat Analytics</w:t>
      </w:r>
      <w:bookmarkEnd w:id="36"/>
      <w:r>
        <w:fldChar w:fldCharType="begin"/>
      </w:r>
      <w:r>
        <w:instrText xml:space="preserve"> TC "</w:instrText>
      </w:r>
      <w:bookmarkStart w:id="37" w:name="_Toc444163092"/>
      <w:r>
        <w:instrText>Advanced Threat Analytics</w:instrText>
      </w:r>
      <w:bookmarkEnd w:id="37"/>
      <w:r>
        <w:instrText>" \l 2</w:instrText>
      </w:r>
      <w:r>
        <w:fldChar w:fldCharType="end"/>
      </w:r>
    </w:p>
    <w:p w:rsidR="00631BDA" w:rsidRDefault="00B21A65">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2.1 Ograniczenia dotyczące krajów</w:t>
      </w:r>
    </w:p>
    <w:p w:rsidR="00631BDA" w:rsidRDefault="00B21A65">
      <w:pPr>
        <w:pStyle w:val="ProductList-Body"/>
      </w:pPr>
      <w:r>
        <w:t>Klientowi nie wolno pobierać oprogramowania Advanced Threat Analytics 2016 do wykorzystania lub dystrybucji w Chińskiej Republice Ludowej.</w:t>
      </w:r>
    </w:p>
    <w:p w:rsidR="00631BDA" w:rsidRDefault="00B21A65">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38">
              <w:r>
                <w:rPr>
                  <w:color w:val="00467F"/>
                  <w:u w:val="single"/>
                </w:rPr>
                <w:t>Powszechna</w:t>
              </w:r>
            </w:hyperlink>
            <w:r>
              <w:t xml:space="preserve">; </w:t>
            </w:r>
            <w:hyperlink w:anchor="_Sec544">
              <w:r>
                <w:rPr>
                  <w:color w:val="00467F"/>
                  <w:u w:val="single"/>
                </w:rPr>
                <w:t>Serwer zarządzania</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Dodatkowe oprogramowanie: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631BDA" w:rsidRDefault="00B21A65">
            <w:pPr>
              <w:pStyle w:val="ProductList-TableBody"/>
            </w:pPr>
            <w:r>
              <w:t xml:space="preserve">Licencja równoważna licencji na zarządzanie (zob. </w:t>
            </w:r>
            <w:hyperlink w:anchor="_Sec591">
              <w:r>
                <w:rPr>
                  <w:color w:val="00467F"/>
                  <w:u w:val="single"/>
                </w:rPr>
                <w:t>Załącznik A</w:t>
              </w:r>
            </w:hyperlink>
            <w:r>
              <w:t>)</w:t>
            </w:r>
          </w:p>
        </w:tc>
      </w:tr>
    </w:tbl>
    <w:p w:rsidR="00631BDA" w:rsidRDefault="00631BDA">
      <w:pPr>
        <w:pStyle w:val="ProductList-Body"/>
      </w:pPr>
    </w:p>
    <w:p w:rsidR="00631BDA" w:rsidRDefault="00B21A65">
      <w:pPr>
        <w:pStyle w:val="ProductList-ClauseHeading"/>
        <w:outlineLvl w:val="3"/>
      </w:pPr>
      <w:r>
        <w:t>3.2 Przypadki używania wymagającego licencji na zarządzanie</w:t>
      </w:r>
    </w:p>
    <w:p w:rsidR="00631BDA" w:rsidRDefault="00B21A65">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631BDA" w:rsidRDefault="00631BDA">
      <w:pPr>
        <w:pStyle w:val="ProductList-Body"/>
      </w:pPr>
    </w:p>
    <w:p w:rsidR="00631BDA" w:rsidRDefault="00B21A65">
      <w:pPr>
        <w:pStyle w:val="ProductList-ClauseHeading"/>
        <w:outlineLvl w:val="3"/>
      </w:pPr>
      <w:r>
        <w:t>3.3 Biblioteki licencjonowane na zasadach słabszej powszechnej licencji publicznej GNU</w:t>
      </w:r>
    </w:p>
    <w:p w:rsidR="00631BDA" w:rsidRDefault="00B21A65">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rsidR="00631BDA" w:rsidRDefault="00B21A65">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1HeadingNoBorder"/>
        <w:outlineLvl w:val="1"/>
      </w:pPr>
      <w:bookmarkStart w:id="42" w:name="_Sec592"/>
      <w:r>
        <w:t>BizTalk</w:t>
      </w:r>
      <w:bookmarkEnd w:id="42"/>
      <w:r>
        <w:fldChar w:fldCharType="begin"/>
      </w:r>
      <w:r>
        <w:instrText xml:space="preserve"> TC "</w:instrText>
      </w:r>
      <w:bookmarkStart w:id="43" w:name="_Toc444163093"/>
      <w:r>
        <w:instrText>BizTalk</w:instrText>
      </w:r>
      <w:bookmarkEnd w:id="43"/>
      <w:r>
        <w:instrText>" \l 2</w:instrText>
      </w:r>
      <w:r>
        <w:fldChar w:fldCharType="end"/>
      </w:r>
    </w:p>
    <w:p w:rsidR="00631BDA" w:rsidRDefault="00B21A65">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31BDA" w:rsidRDefault="00B21A6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31BDA" w:rsidRDefault="00B21A6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31BDA" w:rsidRDefault="00B21A6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31BDA" w:rsidRDefault="00B21A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1BDA" w:rsidRDefault="00B21A6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1BDA" w:rsidRDefault="00B21A6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1BDA" w:rsidRDefault="00B21A6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1BDA" w:rsidRDefault="00B21A6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1BDA" w:rsidRDefault="00B21A6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31BDA" w:rsidRDefault="00B21A6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1BDA" w:rsidRDefault="00B21A6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1BDA" w:rsidRDefault="00B21A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31BDA" w:rsidRDefault="00B21A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31BDA" w:rsidRDefault="00B21A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none" w:sz="4" w:space="0" w:color="6E6E6E"/>
              <w:right w:val="none" w:sz="4" w:space="0" w:color="6E6E6E"/>
            </w:tcBorders>
          </w:tcPr>
          <w:p w:rsidR="00631BDA" w:rsidRDefault="00B21A6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31BDA" w:rsidRDefault="00B21A6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31BDA" w:rsidRDefault="00631BD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31BDA" w:rsidRDefault="00631BD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Developer)</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Office Web Apps – Wszystkie (poza Developer)</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3.1 BizTalk Server 2013 R2, edycje Branch i Standard</w:t>
      </w:r>
    </w:p>
    <w:p w:rsidR="00631BDA" w:rsidRDefault="00B21A65">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631BDA" w:rsidRDefault="00631BDA">
      <w:pPr>
        <w:pStyle w:val="ProductList-Body"/>
      </w:pPr>
    </w:p>
    <w:p w:rsidR="00631BDA" w:rsidRDefault="00B21A65">
      <w:pPr>
        <w:pStyle w:val="ProductList-ClauseHeading"/>
        <w:outlineLvl w:val="3"/>
      </w:pPr>
      <w:r>
        <w:t>3.2 BizTalk Server 2013 R2 Branch Edition</w:t>
      </w:r>
    </w:p>
    <w:p w:rsidR="00631BDA" w:rsidRDefault="00B21A65">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631BDA" w:rsidRDefault="00B21A65">
      <w:pPr>
        <w:pStyle w:val="ProductList-Bullet"/>
        <w:numPr>
          <w:ilvl w:val="0"/>
          <w:numId w:val="22"/>
        </w:numPr>
      </w:pPr>
      <w:r>
        <w:t xml:space="preserve">być węzłami centralnymi w sieciach zbudowanych przy wykorzystaniu systemu koncentratorów, </w:t>
      </w:r>
    </w:p>
    <w:p w:rsidR="00631BDA" w:rsidRDefault="00B21A65">
      <w:pPr>
        <w:pStyle w:val="ProductList-Bullet"/>
        <w:numPr>
          <w:ilvl w:val="0"/>
          <w:numId w:val="22"/>
        </w:numPr>
      </w:pPr>
      <w:r>
        <w:t xml:space="preserve">centralizować komunikacji wewnątrz całego przedsiębiorstwa z innymi Serwerami lub urządzeniami lub </w:t>
      </w:r>
    </w:p>
    <w:p w:rsidR="00631BDA" w:rsidRDefault="00B21A65">
      <w:pPr>
        <w:pStyle w:val="ProductList-Bullet"/>
        <w:numPr>
          <w:ilvl w:val="0"/>
          <w:numId w:val="22"/>
        </w:numPr>
      </w:pPr>
      <w:r>
        <w:t>automatyzować procesów biznesowych wewnątrz pionów, jednostek biznesowych lub oddziałów przedsiębiorstwa.</w:t>
      </w:r>
    </w:p>
    <w:p w:rsidR="00631BDA" w:rsidRDefault="00631BDA">
      <w:pPr>
        <w:pStyle w:val="ProductList-Body"/>
      </w:pPr>
    </w:p>
    <w:p w:rsidR="00631BDA" w:rsidRDefault="00B21A65">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schematy i szablony związane z oprogramowaniem BizTalk Server</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Narzędzia administracyjne, interceptory i interfejsy API zdarzeń BAM</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narzędzia do programowania</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MQHelper.dll</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adapter SOAP</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UDDI</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B21A65">
      <w:pPr>
        <w:pStyle w:val="ProductList-Offering1SubSection"/>
        <w:outlineLvl w:val="2"/>
      </w:pPr>
      <w:bookmarkStart w:id="47" w:name="_Sec596"/>
      <w:r>
        <w:t>4. Pakiet Software Assurance</w:t>
      </w:r>
      <w:bookmarkEnd w:id="47"/>
    </w:p>
    <w:p w:rsidR="00631BDA" w:rsidRDefault="00631BDA">
      <w:pPr>
        <w:pStyle w:val="ProductList-Body"/>
      </w:pPr>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4.1 Biz Talk Server 2013 R2 Enterprise – Wirtualizacja bez ograniczeń</w:t>
      </w:r>
    </w:p>
    <w:p w:rsidR="00631BDA" w:rsidRDefault="00B21A65">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1HeadingNoBorder"/>
        <w:outlineLvl w:val="1"/>
      </w:pPr>
      <w:bookmarkStart w:id="48" w:name="_Sec597"/>
      <w:r>
        <w:t>Pakiety CAL</w:t>
      </w:r>
      <w:bookmarkEnd w:id="48"/>
      <w:r>
        <w:fldChar w:fldCharType="begin"/>
      </w:r>
      <w:r>
        <w:instrText xml:space="preserve"> TC "</w:instrText>
      </w:r>
      <w:bookmarkStart w:id="49" w:name="_Toc444163094"/>
      <w:r>
        <w:instrText>Pakiety CAL</w:instrText>
      </w:r>
      <w:bookmarkEnd w:id="49"/>
      <w:r>
        <w:instrText>" \l 2</w:instrText>
      </w:r>
      <w:r>
        <w:fldChar w:fldCharType="end"/>
      </w:r>
    </w:p>
    <w:p w:rsidR="00631BDA" w:rsidRDefault="00B21A65">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 xml:space="preserve">Pakiet podstawowych licencji dostępowych (CAL) Bridge do pakietu Enterprise Mobility </w:t>
            </w:r>
            <w:r>
              <w:fldChar w:fldCharType="begin"/>
            </w:r>
            <w:r>
              <w:instrText xml:space="preserve"> XE "Pakiet podstawowych licencji dostępowych (CAL) Bridge do pakietu Enterprise Mobility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Licencja dostępowa (CAL) Bridge dostępna w ramach programu Enterprise do pakietu Enterprise Mobility</w:t>
            </w:r>
            <w:r>
              <w:fldChar w:fldCharType="begin"/>
            </w:r>
            <w:r>
              <w:instrText xml:space="preserve"> XE "Licencja dostępowa (CAL) Bridge dostępna w ramach programu Enterprise do pakietu Enterprise Mobility"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Licencja dostępowa (CAL) Bridge dostępna w ramach programu Enterprise do pakietu Enterprise Mobility Suite From SA</w:t>
            </w:r>
            <w:r>
              <w:fldChar w:fldCharType="begin"/>
            </w:r>
            <w:r>
              <w:instrText xml:space="preserve"> XE "Licencja dostępowa (CAL) Bridge dostępna w ramach programu Enterprise do pakietu Enterprise Mobility Suite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631BDA">
      <w:pPr>
        <w:pStyle w:val="ProductList-Body"/>
      </w:pPr>
    </w:p>
    <w:p w:rsidR="00631BDA" w:rsidRDefault="00B21A65">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2.1 Procedura określania właściwych praw do używania dla licencji CAL Suite</w:t>
      </w:r>
    </w:p>
    <w:p w:rsidR="00631BDA" w:rsidRDefault="00B21A65">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631BDA" w:rsidRDefault="00631BDA">
      <w:pPr>
        <w:pStyle w:val="ProductList-Body"/>
      </w:pPr>
    </w:p>
    <w:p w:rsidR="00631BDA" w:rsidRDefault="00B21A65">
      <w:pPr>
        <w:pStyle w:val="ProductList-ClauseHeading"/>
        <w:outlineLvl w:val="3"/>
      </w:pPr>
      <w:r>
        <w:t>2.2 Komponenty pakietu licencji dostępowych (CAL Suite)</w:t>
      </w:r>
    </w:p>
    <w:p w:rsidR="00631BDA" w:rsidRDefault="00B21A65">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631BDA" w:rsidRDefault="00631BDA">
      <w:pPr>
        <w:pStyle w:val="ProductList-Body"/>
      </w:pPr>
    </w:p>
    <w:p w:rsidR="00631BDA" w:rsidRDefault="00B21A65">
      <w:pPr>
        <w:pStyle w:val="ProductList-ClauseHeading"/>
        <w:outlineLvl w:val="3"/>
      </w:pPr>
      <w:r>
        <w:t>2.3 Usługi Online objęte licencją Enterprise CAL Suite</w:t>
      </w:r>
    </w:p>
    <w:p w:rsidR="00631BDA" w:rsidRDefault="00B21A65">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0">
        <w:r>
          <w:rPr>
            <w:color w:val="00467F"/>
            <w:u w:val="single"/>
          </w:rPr>
          <w:t>http://go.microsoft.com/?linkid=9839207</w:t>
        </w:r>
      </w:hyperlink>
      <w:r>
        <w:t>.</w:t>
      </w:r>
    </w:p>
    <w:p w:rsidR="00631BDA" w:rsidRDefault="00631BDA">
      <w:pPr>
        <w:pStyle w:val="ProductList-Body"/>
      </w:pPr>
    </w:p>
    <w:p w:rsidR="00631BDA" w:rsidRDefault="00B21A65">
      <w:pPr>
        <w:pStyle w:val="ProductList-ClauseHeading"/>
        <w:outlineLvl w:val="3"/>
      </w:pPr>
      <w:r>
        <w:t>2.4 Pakiet licencji dostępowych (CAL) Bridge na O365, O365 &amp; Intune oraz Intune</w:t>
      </w:r>
    </w:p>
    <w:p w:rsidR="00631BDA" w:rsidRDefault="00B21A65">
      <w:pPr>
        <w:pStyle w:val="ProductList-SubClauseHeading"/>
        <w:outlineLvl w:val="4"/>
      </w:pPr>
      <w:r>
        <w:t>2.4.1 Wymagania Licencji CAL Suite Bridge</w:t>
      </w:r>
    </w:p>
    <w:p w:rsidR="00631BDA" w:rsidRDefault="00B21A65">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631BDA" w:rsidRDefault="00631BDA">
      <w:pPr>
        <w:pStyle w:val="ProductList-BodyIndented"/>
      </w:pPr>
    </w:p>
    <w:p w:rsidR="00631BDA" w:rsidRDefault="00B21A65">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Uprawniające Usługi Online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w:t>
            </w:r>
            <w:r>
              <w:fldChar w:fldCharType="begin"/>
            </w:r>
            <w:r>
              <w:instrText xml:space="preserve"> XE "Office 365 Enterprise " </w:instrText>
            </w:r>
            <w:r>
              <w:fldChar w:fldCharType="end"/>
            </w:r>
            <w:r>
              <w:t>E4</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631BDA" w:rsidRDefault="00B21A65">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631BDA" w:rsidRDefault="00B21A65">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Microsoft Intune</w:t>
            </w:r>
            <w:r>
              <w:fldChar w:fldCharType="begin"/>
            </w:r>
            <w:r>
              <w:instrText xml:space="preserve"> XE "Microsoft Intune" </w:instrText>
            </w:r>
            <w:r>
              <w:fldChar w:fldCharType="end"/>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Enterprise Mobility</w:t>
            </w:r>
            <w:r>
              <w:fldChar w:fldCharType="begin"/>
            </w:r>
            <w:r>
              <w:instrText xml:space="preserve"> XE "Pakiet Enterprise Mobility" </w:instrText>
            </w:r>
            <w:r>
              <w:fldChar w:fldCharType="end"/>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365 Enterprise E3</w:t>
            </w:r>
            <w:r>
              <w:fldChar w:fldCharType="begin"/>
            </w:r>
            <w:r>
              <w:instrText xml:space="preserve"> XE "Office 365 Enterprise E3" </w:instrText>
            </w:r>
            <w:r>
              <w:fldChar w:fldCharType="end"/>
            </w:r>
            <w:r>
              <w:t xml:space="preserve"> lub</w:t>
            </w:r>
          </w:p>
          <w:p w:rsidR="00631BDA" w:rsidRDefault="00B21A65">
            <w:pPr>
              <w:pStyle w:val="ProductList-TableBody"/>
            </w:pPr>
            <w:r>
              <w:t>Office 365 Enterprise E4</w:t>
            </w:r>
            <w:r>
              <w:fldChar w:fldCharType="begin"/>
            </w:r>
            <w:r>
              <w:instrText xml:space="preserve"> XE "Office 365 Enterprise E4" </w:instrText>
            </w:r>
            <w:r>
              <w:fldChar w:fldCharType="end"/>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631BDA" w:rsidRDefault="00B21A65">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Microsoft Intune</w:t>
            </w:r>
            <w:r>
              <w:fldChar w:fldCharType="begin"/>
            </w:r>
            <w:r>
              <w:instrText xml:space="preserve"> XE "Microsoft Intune" </w:instrText>
            </w:r>
            <w:r>
              <w:fldChar w:fldCharType="end"/>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licencji dostępowych (CAL) dostępnych w ramach programu Enterprise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Enterprise Mobility</w:t>
            </w:r>
            <w:r>
              <w:fldChar w:fldCharType="begin"/>
            </w:r>
            <w:r>
              <w:instrText xml:space="preserve"> XE "Pakiet Enterprise Mobility" </w:instrText>
            </w:r>
            <w:r>
              <w:fldChar w:fldCharType="end"/>
            </w:r>
          </w:p>
        </w:tc>
      </w:tr>
    </w:tbl>
    <w:p w:rsidR="00631BDA" w:rsidRDefault="00B21A65">
      <w:pPr>
        <w:pStyle w:val="ProductList-BodyIndented"/>
      </w:pPr>
      <w:r>
        <w:rPr>
          <w:i/>
        </w:rPr>
        <w:t xml:space="preserve">*LS na Użytkownika na pakiet licencji dostępowych (CAL) Bridge </w:t>
      </w:r>
      <w:proofErr w:type="gramStart"/>
      <w:r>
        <w:rPr>
          <w:i/>
        </w:rPr>
        <w:t>From</w:t>
      </w:r>
      <w:proofErr w:type="gramEnd"/>
      <w:r>
        <w:rPr>
          <w:i/>
        </w:rPr>
        <w:t xml:space="preserve"> SA wymagają opłaconych w całości bezterminowych licencji z aktywnym pakietem Software Assurance na równoważny nadrzędny pakiet licencji dostępowych (CAL). LS na Użytkownika na pakiet licencji dostępowych (CAL) Bridge </w:t>
      </w:r>
      <w:proofErr w:type="gramStart"/>
      <w:r>
        <w:rPr>
          <w:i/>
        </w:rPr>
        <w:t>From</w:t>
      </w:r>
      <w:proofErr w:type="gramEnd"/>
      <w:r>
        <w:rPr>
          <w:i/>
        </w:rPr>
        <w:t xml:space="preserve"> SA można również zakupić zamiast Licencji Subskrypcyjnych na Produkty, pod warunkiem, że dana Licencja Subskrypcyjna została zakupiona przynajmniej trzy lata przed datą zakupu LS From SA na Użytkownika.</w:t>
      </w:r>
    </w:p>
    <w:p w:rsidR="00631BDA" w:rsidRDefault="00631BDA">
      <w:pPr>
        <w:pStyle w:val="ProductList-BodyIndented"/>
      </w:pPr>
    </w:p>
    <w:p w:rsidR="00631BDA" w:rsidRDefault="00B21A65">
      <w:pPr>
        <w:pStyle w:val="ProductList-SubClauseHeading"/>
        <w:outlineLvl w:val="4"/>
      </w:pPr>
      <w:r>
        <w:t>2.4.2 Licencje CAL tylko dla Studentów (Academic Open i Academic Select)</w:t>
      </w:r>
    </w:p>
    <w:p w:rsidR="00631BDA" w:rsidRDefault="00B21A65">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631BDA" w:rsidRDefault="00B21A65">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Dodatkowe oprogramowanie: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p w:rsidR="00631BDA" w:rsidRDefault="00B21A65">
      <w:pPr>
        <w:pStyle w:val="ProductList-ClauseHeading"/>
        <w:outlineLvl w:val="3"/>
      </w:pPr>
      <w:r>
        <w:t>4.1 Przedłużone prawa do używania dla posiadaczy licencji Enterprise Cloud Suite</w:t>
      </w:r>
    </w:p>
    <w:p w:rsidR="00631BDA" w:rsidRDefault="00B21A65">
      <w:pPr>
        <w:pStyle w:val="ProductList-Body"/>
      </w:pPr>
      <w:r>
        <w:t>W przypadku uprawnionych klientów pakiet Enterprise Cloud Suite lub połączenie pakietów Office 365 i Enterprise Mobility Suite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rsidR="00631BDA" w:rsidRDefault="00631BDA">
      <w:pPr>
        <w:pStyle w:val="ProductList-Body"/>
      </w:pPr>
    </w:p>
    <w:p w:rsidR="00631BDA" w:rsidRDefault="00B21A65">
      <w:pPr>
        <w:pStyle w:val="ProductList-Body"/>
      </w:pPr>
      <w:r>
        <w:t>Uprawnieni Klienci dysponujący licencjami na pakiet Enterprise Cloud Suite lub połączenie usługi Office 365 i pakietu Enterprise Mobility Suite mają taki sam dostęp do usługi Exchange Online Archiving for Exchange Server, jaki zapewniał pakiet licencji dostępowych (CAL) dostępnych w ramach programu Enterprise.</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44163095"/>
      <w:r>
        <w:instrText>Pakiet Core Infrastructure Server (CIS)</w:instrText>
      </w:r>
      <w:bookmarkEnd w:id="55"/>
      <w:r>
        <w:instrText>" \l 2</w:instrText>
      </w:r>
      <w:r>
        <w:fldChar w:fldCharType="end"/>
      </w:r>
    </w:p>
    <w:p w:rsidR="00631BDA" w:rsidRDefault="00B21A65">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Dodatkowe oprogramowanie: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3.1 Obowiązujące prawa do używania</w:t>
      </w:r>
    </w:p>
    <w:p w:rsidR="00631BDA" w:rsidRDefault="00B21A65">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Serwerze wymagana jest jedna Licencja na Pakiet CIS. Licencję należy uzyskać dla każdego </w:t>
      </w:r>
      <w:r>
        <w:fldChar w:fldCharType="begin"/>
      </w:r>
      <w:r>
        <w:instrText xml:space="preserve"> AutoTextList   \s NoStyle \t "Procesor fizyczny oznacza procesor znajdujący się w fizycznym systemie sprzętowym." </w:instrText>
      </w:r>
      <w:r>
        <w:fldChar w:fldCharType="separate"/>
      </w:r>
      <w:r>
        <w:rPr>
          <w:color w:val="0563C1"/>
        </w:rPr>
        <w:t>Procesora Fizycznego</w:t>
      </w:r>
      <w:r>
        <w:fldChar w:fldCharType="end"/>
      </w:r>
      <w:r>
        <w:t xml:space="preserve"> w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na którym jest uruchamiane Oprogramowanie CIS.</w:t>
      </w:r>
    </w:p>
    <w:p w:rsidR="00631BDA" w:rsidRDefault="00631BDA">
      <w:pPr>
        <w:pStyle w:val="ProductList-Body"/>
      </w:pPr>
    </w:p>
    <w:p w:rsidR="00631BDA" w:rsidRDefault="00B21A65">
      <w:pPr>
        <w:pStyle w:val="ProductList-ClauseHeading"/>
        <w:outlineLvl w:val="3"/>
      </w:pPr>
      <w:r>
        <w:t>3.2 Oprogramowanie zawarte w Pakiecie CIS w wersji Standard</w:t>
      </w:r>
    </w:p>
    <w:p w:rsidR="00631BDA" w:rsidRDefault="00B21A65">
      <w:pPr>
        <w:pStyle w:val="ProductList-Body"/>
      </w:pPr>
      <w:r>
        <w:t xml:space="preserve">Pakiet CIS w wersji Standard zawiera najnowsze wersje oprogramowania Windows Server Standard i System Center Standard. Każda posiadana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Pakiet CIS w wersji Standard upoważnia Klienta do uruchamiania w dowolnym momencie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631BDA" w:rsidRDefault="00B21A65">
      <w:pPr>
        <w:pStyle w:val="ProductList-Bullet"/>
        <w:numPr>
          <w:ilvl w:val="0"/>
          <w:numId w:val="23"/>
        </w:numPr>
      </w:pPr>
      <w:r>
        <w:t xml:space="preserve">jednego Wystąpienia oprogramowania Windows Server Standard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rsidR="00631BDA" w:rsidRDefault="00B21A65">
      <w:pPr>
        <w:pStyle w:val="ProductList-Bullet"/>
        <w:numPr>
          <w:ilvl w:val="0"/>
          <w:numId w:val="23"/>
        </w:numPr>
      </w:pPr>
      <w:r>
        <w:t xml:space="preserve">jednego Wystąpienia oprogramowania Windows Server Standard w każdym z maksymalnie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p>
    <w:p w:rsidR="00631BDA" w:rsidRDefault="00B21A65">
      <w:pPr>
        <w:pStyle w:val="ProductList-Body"/>
      </w:pPr>
      <w:r>
        <w:t xml:space="preserve">W przypadku pełnego wykorzystania wszystkich dozwolonych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Uruchomione Wystąpienie wykorzystane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używane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631BDA" w:rsidRDefault="00631BDA">
      <w:pPr>
        <w:pStyle w:val="ProductList-Body"/>
      </w:pPr>
    </w:p>
    <w:p w:rsidR="00631BDA" w:rsidRDefault="00B21A65">
      <w:pPr>
        <w:pStyle w:val="ProductList-ClauseHeading"/>
        <w:outlineLvl w:val="3"/>
      </w:pPr>
      <w:r>
        <w:t>3.3 Oprogramowanie zawarte w Pakiecie CIS w wersji Datacenter</w:t>
      </w:r>
    </w:p>
    <w:p w:rsidR="00631BDA" w:rsidRDefault="00B21A65">
      <w:pPr>
        <w:pStyle w:val="ProductList-Body"/>
      </w:pPr>
      <w:r>
        <w:t xml:space="preserve">Pakiet CIS w wersji Datacenter zawiera najnowsze wersje oprogramowania Windows Server Datacenter i System Center Datacenter.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Windows Server Datacenter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każdym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Pakietem CIS w wersji Datacenter.</w:t>
      </w:r>
    </w:p>
    <w:p w:rsidR="00631BDA" w:rsidRDefault="00631BDA">
      <w:pPr>
        <w:pStyle w:val="ProductList-Body"/>
      </w:pPr>
    </w:p>
    <w:p w:rsidR="00631BDA" w:rsidRDefault="00B21A65">
      <w:pPr>
        <w:pStyle w:val="ProductList-ClauseHeading"/>
        <w:outlineLvl w:val="3"/>
      </w:pPr>
      <w:r>
        <w:t>3.4 Licencja na zarządzanie</w:t>
      </w:r>
    </w:p>
    <w:p w:rsidR="00631BDA" w:rsidRDefault="00B21A65">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w:t>
      </w:r>
    </w:p>
    <w:p w:rsidR="00631BDA" w:rsidRDefault="00631BDA">
      <w:pPr>
        <w:pStyle w:val="ProductList-Body"/>
      </w:pPr>
    </w:p>
    <w:p w:rsidR="00631BDA" w:rsidRDefault="00B21A65">
      <w:pPr>
        <w:pStyle w:val="ProductList-ClauseHeading"/>
        <w:outlineLvl w:val="3"/>
      </w:pPr>
      <w:r>
        <w:t>3.5 Postanowienia dodatkowe</w:t>
      </w:r>
    </w:p>
    <w:p w:rsidR="00631BDA" w:rsidRDefault="00B21A65">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631BDA" w:rsidRDefault="00631BDA">
      <w:pPr>
        <w:pStyle w:val="ProductList-Body"/>
      </w:pPr>
    </w:p>
    <w:p w:rsidR="00631BDA" w:rsidRDefault="00B21A65">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631BDA" w:rsidRDefault="00631BDA">
      <w:pPr>
        <w:pStyle w:val="ProductList-Body"/>
      </w:pPr>
    </w:p>
    <w:p w:rsidR="00631BDA" w:rsidRDefault="00B21A65">
      <w:pPr>
        <w:pStyle w:val="ProductList-ClauseHeading"/>
        <w:outlineLvl w:val="3"/>
      </w:pPr>
      <w:r>
        <w:t>3.6 Prawo do zamiany na starszą lub mniej zaawansowaną wersję – pakiet Core Infrastructure Server w wersji Standard</w:t>
      </w:r>
    </w:p>
    <w:p w:rsidR="00631BDA" w:rsidRDefault="00B21A65">
      <w:pPr>
        <w:pStyle w:val="ProductList-Body"/>
      </w:pPr>
      <w:r>
        <w:t xml:space="preserve">W przypadku wszelkich serwerów objętych odpowiednią licencją CIS Suite w wersji Standard klienci mogą uruchomić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rsidR="00631BDA" w:rsidRDefault="00B21A65">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4.1 Oferta odnowienia pakietu Software Assurance (SA) dla Windows Server i System Center</w:t>
      </w:r>
    </w:p>
    <w:p w:rsidR="00631BDA" w:rsidRDefault="00B21A65">
      <w:pPr>
        <w:pStyle w:val="ProductList-Body"/>
      </w:pPr>
      <w:r>
        <w:t xml:space="preserve">Klienci posiadający licencje z aktywnym pakietem SA dla jakiegokolwiek Produktu z kolumny A w poniższej tabeli mogą, po wygaśnięciu tego pakietu, otrzymać pakiet SA dla licencji uprawniającej CIS Suite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CIS Suite.</w:t>
      </w:r>
    </w:p>
    <w:tbl>
      <w:tblPr>
        <w:tblStyle w:val="PURTable"/>
        <w:tblW w:w="0" w:type="dxa"/>
        <w:tblLook w:val="04A0" w:firstRow="1" w:lastRow="0" w:firstColumn="1" w:lastColumn="0" w:noHBand="0" w:noVBand="1"/>
      </w:tblPr>
      <w:tblGrid>
        <w:gridCol w:w="5383"/>
        <w:gridCol w:w="5407"/>
      </w:tblGrid>
      <w:tr w:rsidR="00631B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Kolumna B</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Windows Server Standard </w:t>
            </w:r>
            <w:r>
              <w:fldChar w:fldCharType="begin"/>
            </w:r>
            <w:r>
              <w:instrText xml:space="preserve"> XE "Windows Server Standard " </w:instrText>
            </w:r>
            <w:r>
              <w:fldChar w:fldCharType="end"/>
            </w:r>
          </w:p>
          <w:p w:rsidR="00631BDA" w:rsidRDefault="00B21A6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Core Infrastructure Server w wersji Standard</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Server Datacenter</w:t>
            </w:r>
            <w:r>
              <w:fldChar w:fldCharType="begin"/>
            </w:r>
            <w:r>
              <w:instrText xml:space="preserve"> XE "Windows Server Datacenter" </w:instrText>
            </w:r>
            <w:r>
              <w:fldChar w:fldCharType="end"/>
            </w:r>
          </w:p>
          <w:p w:rsidR="00631BDA" w:rsidRDefault="00B21A6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Core Infrastructure Server w wersji Datacenter</w:t>
            </w:r>
          </w:p>
        </w:tc>
      </w:tr>
    </w:tbl>
    <w:p w:rsidR="00631BDA" w:rsidRDefault="00B21A65">
      <w:pPr>
        <w:pStyle w:val="ProductList-Body"/>
      </w:pPr>
      <w:r>
        <w:t xml:space="preserve">Dla każdego zestawu zawierającego po jednej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z dowolnej komórki w Kolumnie A powyższej tabeli klienci mają prawo nabyć pakiet SA dla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odpowiadający jej pakiet CIS podany w Kolumnie B. Klienci, którzy nabędą licencję na pakiet CIS (w wersji Standard lub Datacenter) i użyją jej w ramach tej oferty, nie będą już mogli używać oprogramowania na podstawie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pakiety SA nabyte zgodnie z umową subskrypcji nie uprawniają do skorzystania z tej oferty.</w:t>
      </w:r>
    </w:p>
    <w:p w:rsidR="00631BDA" w:rsidRDefault="00631BDA">
      <w:pPr>
        <w:pStyle w:val="ProductList-Body"/>
      </w:pPr>
    </w:p>
    <w:p w:rsidR="00631BDA" w:rsidRDefault="00B21A65">
      <w:pPr>
        <w:pStyle w:val="ProductList-ClauseHeading"/>
        <w:outlineLvl w:val="3"/>
      </w:pPr>
      <w:r>
        <w:t>4.2 Prawa i korzyści z Pakietu Software Assurance dotyczące licencji subskrypcyjnych</w:t>
      </w:r>
    </w:p>
    <w:p w:rsidR="00631BDA" w:rsidRDefault="00B21A65">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1HeadingNoBorder"/>
        <w:outlineLvl w:val="1"/>
      </w:pPr>
      <w:bookmarkStart w:id="60" w:name="_Sec862"/>
      <w:r>
        <w:t>Forefront</w:t>
      </w:r>
      <w:bookmarkEnd w:id="60"/>
      <w:r>
        <w:fldChar w:fldCharType="begin"/>
      </w:r>
      <w:r>
        <w:instrText xml:space="preserve"> TC "</w:instrText>
      </w:r>
      <w:bookmarkStart w:id="61" w:name="_Toc444163096"/>
      <w:r>
        <w:instrText>Forefront</w:instrText>
      </w:r>
      <w:bookmarkEnd w:id="61"/>
      <w:r>
        <w:instrText>" \l 2</w:instrText>
      </w:r>
      <w:r>
        <w:fldChar w:fldCharType="end"/>
      </w:r>
    </w:p>
    <w:p w:rsidR="00631BDA" w:rsidRDefault="00B21A65">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BFBFBF"/>
              <w:bottom w:val="none" w:sz="4" w:space="0" w:color="BFBFBF"/>
              <w:right w:val="none" w:sz="4" w:space="0" w:color="6E6E6E"/>
            </w:tcBorders>
          </w:tcPr>
          <w:p w:rsidR="00631BDA" w:rsidRDefault="00B21A6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31BDA" w:rsidRDefault="00B21A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2.1 Forefront Identity Manager 2010 – Windows Live Edition</w:t>
      </w:r>
    </w:p>
    <w:p w:rsidR="00631BDA" w:rsidRDefault="00B21A65">
      <w:pPr>
        <w:pStyle w:val="ProductList-Body"/>
      </w:pPr>
      <w:r>
        <w:t>Forefront Identity Manager 2010 – Windows Live Edition jest następną wersją oprogramowania Identity Lifecycle Manager 2007 – Windows Live Edition.</w:t>
      </w:r>
    </w:p>
    <w:p w:rsidR="00631BDA" w:rsidRDefault="00B21A65">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3.1 Importowanie danych dotyczących tożsamości: Forefront Identity Manager 2010 R2 Windows Live Edition</w:t>
      </w:r>
    </w:p>
    <w:p w:rsidR="00631BDA" w:rsidRDefault="00B21A65">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631BDA" w:rsidRDefault="00631BDA">
      <w:pPr>
        <w:pStyle w:val="ProductList-Body"/>
      </w:pPr>
    </w:p>
    <w:p w:rsidR="00631BDA" w:rsidRDefault="00B21A65">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631B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B21A65">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GroupHeading"/>
        <w:outlineLvl w:val="1"/>
      </w:pPr>
      <w:bookmarkStart w:id="66" w:name="_Sec608"/>
      <w:r>
        <w:t>Microsoft Dynamics</w:t>
      </w:r>
      <w:bookmarkEnd w:id="66"/>
      <w:r>
        <w:fldChar w:fldCharType="begin"/>
      </w:r>
      <w:r>
        <w:instrText xml:space="preserve"> TC "</w:instrText>
      </w:r>
      <w:bookmarkStart w:id="67" w:name="_Toc444163097"/>
      <w:r>
        <w:instrText>Microsoft Dynamics</w:instrText>
      </w:r>
      <w:bookmarkEnd w:id="67"/>
      <w:r>
        <w:instrText>" \l 2</w:instrText>
      </w:r>
      <w:r>
        <w:fldChar w:fldCharType="end"/>
      </w:r>
    </w:p>
    <w:p w:rsidR="00631BDA" w:rsidRDefault="00B21A65">
      <w:pPr>
        <w:pStyle w:val="ProductList-Offering2HeadingNoBorder"/>
        <w:outlineLvl w:val="2"/>
      </w:pPr>
      <w:bookmarkStart w:id="68" w:name="_Sec609"/>
      <w:r>
        <w:t>Microsoft Dynamics AX</w:t>
      </w:r>
      <w:bookmarkEnd w:id="68"/>
      <w:r>
        <w:fldChar w:fldCharType="begin"/>
      </w:r>
      <w:r>
        <w:instrText xml:space="preserve"> TC "</w:instrText>
      </w:r>
      <w:bookmarkStart w:id="69" w:name="_Toc444163098"/>
      <w:r>
        <w:instrText>Microsoft Dynamics AX</w:instrText>
      </w:r>
      <w:bookmarkEnd w:id="69"/>
      <w:r>
        <w:instrText>" \l 3</w:instrText>
      </w:r>
      <w:r>
        <w:fldChar w:fldCharType="end"/>
      </w:r>
    </w:p>
    <w:p w:rsidR="00631BDA" w:rsidRDefault="00B21A65">
      <w:pPr>
        <w:pStyle w:val="ProductList-Offering1SubSection"/>
        <w:outlineLvl w:val="3"/>
      </w:pPr>
      <w:bookmarkStart w:id="70" w:name="_Sec678"/>
      <w:r>
        <w:t>1. Dostępność programów</w:t>
      </w:r>
      <w:bookmarkEnd w:id="70"/>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Dodatkowa licencja CAL Task na oprogramowanie Microsoft Dynamics AX 2012 R3</w:t>
            </w:r>
            <w:r>
              <w:fldChar w:fldCharType="begin"/>
            </w:r>
            <w:r>
              <w:instrText xml:space="preserve"> XE "Dodatkowa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 xml:space="preserve">Licencja dostępowa (CAL) dostępna w ramach programu Enterprise na oprogramowanie Microsoft Dynamics AX 2012 R3 </w:t>
            </w:r>
            <w:r>
              <w:fldChar w:fldCharType="begin"/>
            </w:r>
            <w:r>
              <w:instrText xml:space="preserve"> XE "Licencja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Dodatkowa licencja dostępowa (CAL) dostępna w ramach programu Enterprise na oprogramowanie Microsoft Dynamics AX 2012 R3</w:t>
            </w:r>
            <w:r>
              <w:fldChar w:fldCharType="begin"/>
            </w:r>
            <w:r>
              <w:instrText xml:space="preserve"> XE "Dodatkowa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3"/>
      </w:pPr>
      <w:bookmarkStart w:id="71" w:name="_Sec734"/>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72" w:name="_Sec789"/>
      <w:r>
        <w:t>3. Prawa do używania</w:t>
      </w:r>
      <w:bookmarkEnd w:id="72"/>
    </w:p>
    <w:tbl>
      <w:tblPr>
        <w:tblStyle w:val="PURTable"/>
        <w:tblW w:w="0" w:type="dxa"/>
        <w:tblLook w:val="04A0" w:firstRow="1" w:lastRow="0" w:firstColumn="1" w:lastColumn="0" w:noHBand="0" w:noVBand="1"/>
      </w:tblPr>
      <w:tblGrid>
        <w:gridCol w:w="3591"/>
        <w:gridCol w:w="3591"/>
        <w:gridCol w:w="360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Dostęp do oprogramowania serwera</w:t>
      </w:r>
    </w:p>
    <w:p w:rsidR="00631BDA" w:rsidRDefault="00B21A65">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568"/>
        <w:gridCol w:w="3611"/>
        <w:gridCol w:w="3611"/>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CAL Self-Serve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31BDA" w:rsidRDefault="00B21A65">
            <w:pPr>
              <w:pStyle w:val="ProductList-TableBody"/>
            </w:pPr>
            <w:r>
              <w:t>Licencja Self Serve na oprogramowanie Microsoft Dynamics AX (LS na Użytkownika)</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31BDA" w:rsidRDefault="00B21A65">
            <w:pPr>
              <w:pStyle w:val="ProductList-TableBody"/>
            </w:pPr>
            <w:r>
              <w:t>Licencja Task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631BDA" w:rsidRDefault="00B21A65">
            <w:pPr>
              <w:pStyle w:val="ProductList-TableBody"/>
            </w:pPr>
            <w:r>
              <w:t>Licencja w ramach programu Enterprise na oprogramowanie Microsoft Dynamics AX (LS na Użytkownika)</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31BDA" w:rsidRDefault="00B21A65">
            <w:pPr>
              <w:pStyle w:val="ProductList-TableBody"/>
            </w:pPr>
            <w:r>
              <w:t>Licencja na Urządzenie na oprogramowanie Microsoft Dynamics AX (LS na Urządzenie)</w:t>
            </w:r>
          </w:p>
        </w:tc>
        <w:tc>
          <w:tcPr>
            <w:tcW w:w="4040" w:type="dxa"/>
            <w:tcBorders>
              <w:top w:val="singl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SubClauseHeading"/>
        <w:outlineLvl w:val="5"/>
      </w:pPr>
      <w:r>
        <w:t>3.1.1 Dodatkowe funkcje związane z licencją CAL typu Task na Microsoft Dynamics AX 2012 R3</w:t>
      </w:r>
    </w:p>
    <w:p w:rsidR="00631BDA" w:rsidRDefault="00B21A65">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30"/>
        <w:gridCol w:w="3500"/>
        <w:gridCol w:w="350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31BDA" w:rsidRDefault="00B21A65">
            <w:pPr>
              <w:pStyle w:val="ProductList-TableBody"/>
            </w:pPr>
            <w:r>
              <w:t>Licencja dostępowa (CAL) typu Task Additive na oprogramowanie Microsoft Dynamics AX 2012 R3</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31BDA" w:rsidRDefault="00B21A65">
            <w:pPr>
              <w:pStyle w:val="ProductList-TableBody"/>
            </w:pPr>
            <w:r>
              <w:t>Licencja Task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631BDA" w:rsidRDefault="00B21A65">
            <w:pPr>
              <w:pStyle w:val="ProductList-TableBody"/>
            </w:pPr>
            <w:r>
              <w:t>Licencja w ramach programu Enterprise na oprogramowanie Microsoft Dynamics AX (LS na Użytkownika)</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31BDA" w:rsidRDefault="00B21A65">
            <w:pPr>
              <w:pStyle w:val="ProductList-TableBody"/>
            </w:pPr>
            <w:r>
              <w:t>Licencja na Urządzenie na oprogramowanie Microsoft Dynamics AX (LS na Urządzenie)</w:t>
            </w:r>
          </w:p>
        </w:tc>
        <w:tc>
          <w:tcPr>
            <w:tcW w:w="4040" w:type="dxa"/>
            <w:tcBorders>
              <w:top w:val="singl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Indented"/>
      </w:pPr>
    </w:p>
    <w:p w:rsidR="00631BDA" w:rsidRDefault="00B21A65">
      <w:pPr>
        <w:pStyle w:val="ProductList-SubClauseHeading"/>
        <w:outlineLvl w:val="5"/>
      </w:pPr>
      <w:r>
        <w:t>3.1.2 Dodatkowe funkcje związane z licencją CAL typu Functional na Microsoft Dynamics AX 2012 R3</w:t>
      </w:r>
    </w:p>
    <w:p w:rsidR="00631BDA" w:rsidRDefault="00B21A65">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dostępowa (CAL) typu Functional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31BDA" w:rsidRDefault="00B21A65">
            <w:pPr>
              <w:pStyle w:val="ProductList-TableBody"/>
            </w:pPr>
            <w:r>
              <w:t>Licencja dostępowa (CAL) typu Functional Additive na oprogramowanie Microsoft Dynamics AX 2012 R3</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31BDA" w:rsidRDefault="00B21A65">
            <w:pPr>
              <w:pStyle w:val="ProductList-TableBody"/>
            </w:pPr>
            <w:r>
              <w:t>Licencja w ramach programu Enterprise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Indented"/>
      </w:pPr>
    </w:p>
    <w:p w:rsidR="00631BDA" w:rsidRDefault="00B21A65">
      <w:pPr>
        <w:pStyle w:val="ProductList-SubClauseHeading"/>
        <w:outlineLvl w:val="5"/>
      </w:pPr>
      <w:r>
        <w:t>3.1.3 Dodatkowe funkcje związane z licencją dostępową (CAL) dostępną w ramach programu Enterprise na Microsoft Dynamics AX 2012 R3</w:t>
      </w:r>
    </w:p>
    <w:p w:rsidR="00631BDA" w:rsidRDefault="00B21A65">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dostępowa (CAL) dostępna w ramach programu Enterprise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31BDA" w:rsidRDefault="00B21A65">
            <w:pPr>
              <w:pStyle w:val="ProductList-TableBody"/>
            </w:pPr>
            <w:r>
              <w:t>Licencja dostępowa (CAL) typu Additive dostępna w ramach programu Enterprise na oprogramowanie Microsoft Dynamics AX 2012 R3</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31BDA" w:rsidRDefault="00B21A65">
            <w:pPr>
              <w:pStyle w:val="ProductList-TableBody"/>
            </w:pPr>
            <w:r>
              <w:t>Licencja w ramach programu Enterprise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Indented"/>
      </w:pPr>
    </w:p>
    <w:p w:rsidR="00631BDA" w:rsidRDefault="00B21A65">
      <w:pPr>
        <w:pStyle w:val="ProductList-ClauseHeading"/>
        <w:outlineLvl w:val="4"/>
      </w:pPr>
      <w:r>
        <w:t>3.2 Prawo do modyfikacji</w:t>
      </w:r>
    </w:p>
    <w:p w:rsidR="00631BDA" w:rsidRDefault="00B21A65">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631BDA" w:rsidRDefault="00631BDA">
      <w:pPr>
        <w:pStyle w:val="ProductList-Body"/>
      </w:pPr>
    </w:p>
    <w:p w:rsidR="00631BDA" w:rsidRDefault="00B21A65">
      <w:pPr>
        <w:pStyle w:val="ProductList-ClauseHeading"/>
        <w:outlineLvl w:val="4"/>
      </w:pPr>
      <w:r>
        <w:t>3.3 Dodatkowe oprogramowanie</w:t>
      </w:r>
    </w:p>
    <w:tbl>
      <w:tblPr>
        <w:tblStyle w:val="PURTable"/>
        <w:tblW w:w="0" w:type="dxa"/>
        <w:tblLook w:val="04A0" w:firstRow="1" w:lastRow="0" w:firstColumn="1" w:lastColumn="0" w:noHBand="0" w:noVBand="1"/>
      </w:tblPr>
      <w:tblGrid>
        <w:gridCol w:w="3668"/>
        <w:gridCol w:w="3602"/>
        <w:gridCol w:w="352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B21A65">
      <w:pPr>
        <w:pStyle w:val="ProductList-Offering1SubSection"/>
        <w:outlineLvl w:val="3"/>
      </w:pPr>
      <w:bookmarkStart w:id="73" w:name="_Sec817"/>
      <w:r>
        <w:t>4. Pakiet Software Assurance</w:t>
      </w:r>
      <w:bookmarkEnd w:id="73"/>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(tylko licencje na rdzeń i na serwer)</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4.1 Lokalizacja i aktualizacje</w:t>
      </w:r>
    </w:p>
    <w:p w:rsidR="00631BDA" w:rsidRDefault="00B21A65">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74" w:name="_Sec610"/>
      <w:r>
        <w:t>Microsoft Dynamics CRM</w:t>
      </w:r>
      <w:bookmarkEnd w:id="74"/>
      <w:r>
        <w:fldChar w:fldCharType="begin"/>
      </w:r>
      <w:r>
        <w:instrText xml:space="preserve"> TC "</w:instrText>
      </w:r>
      <w:bookmarkStart w:id="75" w:name="_Toc444163099"/>
      <w:r>
        <w:instrText>Microsoft Dynamics CRM</w:instrText>
      </w:r>
      <w:bookmarkEnd w:id="75"/>
      <w:r>
        <w:instrText>" \l 3</w:instrText>
      </w:r>
      <w:r>
        <w:fldChar w:fldCharType="end"/>
      </w:r>
    </w:p>
    <w:p w:rsidR="00631BDA" w:rsidRDefault="00B21A65">
      <w:pPr>
        <w:pStyle w:val="ProductList-Offering1SubSection"/>
        <w:outlineLvl w:val="3"/>
      </w:pPr>
      <w:bookmarkStart w:id="76" w:name="_Sec679"/>
      <w:r>
        <w:t>1. Dostępność programów</w:t>
      </w:r>
      <w:bookmarkEnd w:id="76"/>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Licencja CAL na oprogramowanie Microsoft Dynamics CRM 2016 Essentials</w:t>
            </w:r>
            <w:r>
              <w:fldChar w:fldCharType="begin"/>
            </w:r>
            <w:r>
              <w:instrText xml:space="preserve"> XE "Licencja CAL na oprogramowanie Microsoft Dynamics CRM 2016 Essentials"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 xml:space="preserve">Licencja CAL Basic na oprogramowanie Microsoft Dynamics CRM 2016 </w:t>
            </w:r>
            <w:r>
              <w:fldChar w:fldCharType="begin"/>
            </w:r>
            <w:r>
              <w:instrText xml:space="preserve"> XE "Licencja CAL Basic na oprogramowanie Microsoft Dynamics CRM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Dodatkowa licencja dostępowa (CAL) na oprogramowanie Microsoft Dynamics CRM 2016 Basic</w:t>
            </w:r>
            <w:r>
              <w:fldChar w:fldCharType="begin"/>
            </w:r>
            <w:r>
              <w:instrText xml:space="preserve"> XE "Dodatkowa licencja dostępowa (CAL) na oprogramowanie Microsoft Dynamics CRM 2016 Basic"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Licencja CAL Professional na oprogramowanie Microsoft Dynamics CRM 2016</w:t>
            </w:r>
            <w:r>
              <w:fldChar w:fldCharType="begin"/>
            </w:r>
            <w:r>
              <w:instrText xml:space="preserve"> XE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Dodatkowa licencja CAL Professional na oprogramowanie Microsoft Dynamics CRM 2016</w:t>
            </w:r>
            <w:r>
              <w:fldChar w:fldCharType="begin"/>
            </w:r>
            <w:r>
              <w:instrText xml:space="preserve"> XE "Dodatkowa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3"/>
      </w:pPr>
      <w:bookmarkStart w:id="77" w:name="_Sec735"/>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78" w:name="_Sec790"/>
      <w:r>
        <w:t>3. Prawa do używania</w:t>
      </w:r>
      <w:bookmarkEnd w:id="78"/>
    </w:p>
    <w:tbl>
      <w:tblPr>
        <w:tblStyle w:val="PURTable"/>
        <w:tblW w:w="0" w:type="dxa"/>
        <w:tblLook w:val="04A0" w:firstRow="1" w:lastRow="0" w:firstColumn="1" w:lastColumn="0" w:noHBand="0" w:noVBand="1"/>
      </w:tblPr>
      <w:tblGrid>
        <w:gridCol w:w="3597"/>
        <w:gridCol w:w="3596"/>
        <w:gridCol w:w="3597"/>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z wyjątkiem kontrahentów lub przedstawicieli Klienta lub jego Podmiotów Stowarzyszonych; wymagane licencje CAL do uzyskiwania dostępu za pośrednictwem klientów systemu Microsoft Dynamics CRM 2015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Dostęp do oprogramowania serwera</w:t>
      </w:r>
    </w:p>
    <w:p w:rsidR="00631BDA" w:rsidRDefault="00B21A65">
      <w:pPr>
        <w:pStyle w:val="ProductList-Body"/>
      </w:pPr>
      <w:r>
        <w:t>Prawa pełnego dostępu: czynności, notatki, encje niestandardowe</w:t>
      </w:r>
    </w:p>
    <w:tbl>
      <w:tblPr>
        <w:tblStyle w:val="PURTable"/>
        <w:tblW w:w="0" w:type="dxa"/>
        <w:tblLook w:val="04A0" w:firstRow="1" w:lastRow="0" w:firstColumn="1" w:lastColumn="0" w:noHBand="0" w:noVBand="1"/>
      </w:tblPr>
      <w:tblGrid>
        <w:gridCol w:w="3592"/>
        <w:gridCol w:w="3599"/>
        <w:gridCol w:w="3599"/>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Licencja CAL na system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Microsoft Dynamics CRM Online Essential (LS na Użytkownika)</w:t>
            </w:r>
          </w:p>
        </w:tc>
      </w:tr>
      <w:tr w:rsidR="00631B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1BDA" w:rsidRDefault="00B21A65">
            <w:pPr>
              <w:pStyle w:val="ProductList-TableBody"/>
            </w:pPr>
            <w:r>
              <w:t>Microsoft Dynamics CRM Online Basic (LS na Użytkownika)</w:t>
            </w:r>
          </w:p>
        </w:tc>
        <w:tc>
          <w:tcPr>
            <w:tcW w:w="4040" w:type="dxa"/>
            <w:tcBorders>
              <w:top w:val="none" w:sz="4" w:space="0" w:color="000000"/>
              <w:left w:val="none" w:sz="4" w:space="0" w:color="000000"/>
              <w:bottom w:val="none" w:sz="4" w:space="0" w:color="000000"/>
              <w:right w:val="single" w:sz="4" w:space="0" w:color="000000"/>
            </w:tcBorders>
          </w:tcPr>
          <w:p w:rsidR="00631BDA" w:rsidRDefault="00B21A65">
            <w:pPr>
              <w:pStyle w:val="ProductList-TableBody"/>
            </w:pPr>
            <w:r>
              <w:t>Microsoft Dynamics CRM Online Professional (LS na Użytkownika)</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SubClauseHeading"/>
        <w:outlineLvl w:val="5"/>
      </w:pPr>
      <w:r>
        <w:t>3.1.1 Dodatkowe funkcje związane z dodatkową licencją dostępową (CAL) Microsoft Dynamics CRM 2016 Basic Use</w:t>
      </w:r>
    </w:p>
    <w:p w:rsidR="00631BDA" w:rsidRDefault="00B21A65">
      <w:pPr>
        <w:pStyle w:val="ProductList-BodyIndented"/>
      </w:pPr>
      <w:r>
        <w:t>Pełne prawa dostępu do Kont, kontaktów,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460"/>
        <w:gridCol w:w="3485"/>
        <w:gridCol w:w="3485"/>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Podstawowa licencja dostępowa (CAL)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Microsoft Dynamics CRM Online Basic (LS na Użytkownika)</w:t>
            </w:r>
          </w:p>
        </w:tc>
      </w:tr>
      <w:tr w:rsidR="00631B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1BDA" w:rsidRDefault="00B21A65">
            <w:pPr>
              <w:pStyle w:val="ProductList-TableBody"/>
            </w:pPr>
            <w:r>
              <w:t>Podstawowa dodatkowa licencja dostępowa (CAL)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631BDA" w:rsidRDefault="00B21A65">
            <w:pPr>
              <w:pStyle w:val="ProductList-TableBody"/>
            </w:pPr>
            <w:r>
              <w:t>Microsoft Dynamics CRM Online Professional (LS na Użytkownika)</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Indented"/>
      </w:pPr>
    </w:p>
    <w:p w:rsidR="00631BDA" w:rsidRDefault="00B21A65">
      <w:pPr>
        <w:pStyle w:val="ProductList-SubClauseHeading"/>
        <w:outlineLvl w:val="5"/>
      </w:pPr>
      <w:r>
        <w:t>3.1.2 Dodatkowe funkcje związane z dodatkową licencją dostępową (CAL) Microsoft Dynamics CRM 2016 Professional Use</w:t>
      </w:r>
    </w:p>
    <w:p w:rsidR="00631BDA" w:rsidRDefault="00B21A65">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465"/>
        <w:gridCol w:w="3475"/>
        <w:gridCol w:w="34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Licencja dostępowa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Microsoft Dynamics CRM Online Professional (LS na Użytkownika)</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Dodatkowa licencja dostępowa (CAL)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Microsoft Dynamics CRM Online Enterprise (LS na Użytkownika)</w:t>
            </w:r>
          </w:p>
        </w:tc>
      </w:tr>
    </w:tbl>
    <w:p w:rsidR="00631BDA" w:rsidRDefault="00631BDA">
      <w:pPr>
        <w:pStyle w:val="ProductList-BodyIndented"/>
      </w:pPr>
    </w:p>
    <w:p w:rsidR="00631BDA" w:rsidRDefault="00B21A65">
      <w:pPr>
        <w:pStyle w:val="ProductList-ClauseHeading"/>
        <w:outlineLvl w:val="4"/>
      </w:pPr>
      <w:r>
        <w:t>3.2 Yammer</w:t>
      </w:r>
    </w:p>
    <w:p w:rsidR="00631BDA" w:rsidRDefault="00B21A65">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rsidR="00631BDA" w:rsidRDefault="00631BDA">
      <w:pPr>
        <w:pStyle w:val="ProductList-Body"/>
      </w:pPr>
    </w:p>
    <w:p w:rsidR="00631BDA" w:rsidRDefault="00B21A65">
      <w:pPr>
        <w:pStyle w:val="ProductList-ClauseHeading"/>
        <w:outlineLvl w:val="4"/>
      </w:pPr>
      <w:r>
        <w:t>3.3 Uprawnienia na wypadek awarii</w:t>
      </w:r>
    </w:p>
    <w:p w:rsidR="00631BDA" w:rsidRDefault="00B21A65">
      <w:pPr>
        <w:pStyle w:val="ProductList-Body"/>
      </w:pPr>
      <w:r>
        <w:t xml:space="preserve">Dla każdego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631BDA" w:rsidRDefault="00631BDA">
      <w:pPr>
        <w:pStyle w:val="ProductList-Body"/>
      </w:pPr>
    </w:p>
    <w:p w:rsidR="00631BDA" w:rsidRDefault="00B21A65">
      <w:pPr>
        <w:pStyle w:val="ProductList-ClauseHeading"/>
        <w:outlineLvl w:val="4"/>
      </w:pPr>
      <w:r>
        <w:t>3.4 Dodatkowe oprogramowanie</w:t>
      </w:r>
    </w:p>
    <w:tbl>
      <w:tblPr>
        <w:tblStyle w:val="PURTable"/>
        <w:tblW w:w="0" w:type="dxa"/>
        <w:tblLook w:val="04A0" w:firstRow="1" w:lastRow="0" w:firstColumn="1" w:lastColumn="0" w:noHBand="0" w:noVBand="1"/>
      </w:tblPr>
      <w:tblGrid>
        <w:gridCol w:w="3600"/>
        <w:gridCol w:w="3602"/>
        <w:gridCol w:w="358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Microsoft Dynamics CRM 2016 Microsoft Office Outlook</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rozszerzenia funkcji raportowania w systemie Microsoft Dynamics CRM 2016</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Microsoft Dynamics Marketing Connector dla Microsoft Dynamics CRM (nie Workgroup Server)</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B21A65">
      <w:pPr>
        <w:pStyle w:val="ProductList-Offering1SubSection"/>
        <w:outlineLvl w:val="3"/>
      </w:pPr>
      <w:bookmarkStart w:id="79" w:name="_Sec818"/>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4.1 Dodatkowa licencja dostępowa (CAL) Microsoft Dynamics CRM 2016 — zunifikowany punkt obsługowy (Unified Service Desk)</w:t>
      </w:r>
    </w:p>
    <w:p w:rsidR="00631BDA" w:rsidRDefault="00B21A65">
      <w:pPr>
        <w:pStyle w:val="ProductList-Body"/>
      </w:pPr>
      <w:r>
        <w:t xml:space="preserve">Dla każdej dodatkowej licencji dostępowej (CAL) Microsoft Dynamics CRM 2016 Professional, dla której Klient posiada pakiet SA, Klient może zainstalować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631BDA" w:rsidRDefault="00631BDA">
      <w:pPr>
        <w:pStyle w:val="ProductList-Body"/>
      </w:pPr>
    </w:p>
    <w:p w:rsidR="00631BDA" w:rsidRDefault="00B21A65">
      <w:pPr>
        <w:pStyle w:val="ProductList-ClauseHeading"/>
        <w:outlineLvl w:val="4"/>
      </w:pPr>
      <w:r>
        <w:t>4.2 Microsoft Dynamics CustomerSource</w:t>
      </w:r>
    </w:p>
    <w:p w:rsidR="00631BDA" w:rsidRDefault="00B21A65">
      <w:pPr>
        <w:pStyle w:val="ProductList-Body"/>
      </w:pPr>
      <w:r>
        <w:t xml:space="preserve">Klienci korzystający z Microsoft Dynamics i posiadający aktywny pakiet SA lub Subskrypcję Online otrzymają dostęp do CustomerSource. </w:t>
      </w:r>
    </w:p>
    <w:p w:rsidR="00631BDA" w:rsidRDefault="00631BDA">
      <w:pPr>
        <w:pStyle w:val="PURBreadcrumb"/>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4163100"/>
      <w:r>
        <w:instrText>Microsoft Identity Manager</w:instrText>
      </w:r>
      <w:bookmarkEnd w:id="81"/>
      <w:r>
        <w:instrText>" \l 2</w:instrText>
      </w:r>
      <w:r>
        <w:fldChar w:fldCharType="end"/>
      </w:r>
    </w:p>
    <w:p w:rsidR="00631BDA" w:rsidRDefault="00B21A65">
      <w:pPr>
        <w:pStyle w:val="ProductList-Offering1SubSection"/>
        <w:outlineLvl w:val="2"/>
      </w:pPr>
      <w:bookmarkStart w:id="82" w:name="_Sec677"/>
      <w:r>
        <w:t>1. Dostępność programów</w:t>
      </w:r>
      <w:bookmarkEnd w:id="82"/>
    </w:p>
    <w:tbl>
      <w:tblPr>
        <w:tblStyle w:val="PURTable"/>
        <w:tblW w:w="0" w:type="dxa"/>
        <w:tblLook w:val="04A0" w:firstRow="1" w:lastRow="0" w:firstColumn="1" w:lastColumn="0" w:noHBand="0" w:noVBand="1"/>
      </w:tblPr>
      <w:tblGrid>
        <w:gridCol w:w="4037"/>
        <w:gridCol w:w="612"/>
        <w:gridCol w:w="609"/>
        <w:gridCol w:w="611"/>
        <w:gridCol w:w="606"/>
        <w:gridCol w:w="606"/>
        <w:gridCol w:w="611"/>
        <w:gridCol w:w="615"/>
        <w:gridCol w:w="634"/>
        <w:gridCol w:w="619"/>
        <w:gridCol w:w="612"/>
        <w:gridCol w:w="615"/>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BFBFBF"/>
              <w:bottom w:val="dashed" w:sz="4" w:space="0" w:color="BFBFBF"/>
              <w:right w:val="none" w:sz="4" w:space="0" w:color="6E6E6E"/>
            </w:tcBorders>
          </w:tcPr>
          <w:p w:rsidR="00631BDA" w:rsidRDefault="00B21A65">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BFBFBF"/>
              <w:bottom w:val="none" w:sz="4" w:space="0" w:color="BFBFBF"/>
              <w:right w:val="none" w:sz="4" w:space="0" w:color="6E6E6E"/>
            </w:tcBorders>
          </w:tcPr>
          <w:p w:rsidR="00631BDA" w:rsidRDefault="00B21A65">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2"/>
      </w:pPr>
      <w:bookmarkStart w:id="83" w:name="_Sec733"/>
      <w:r>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2"/>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631B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31BDA" w:rsidRDefault="00631BDA">
            <w:pPr>
              <w:pStyle w:val="ProductList-TableBody"/>
            </w:pPr>
          </w:p>
        </w:tc>
      </w:tr>
    </w:tbl>
    <w:p w:rsidR="00631BDA" w:rsidRDefault="00B21A65">
      <w:pPr>
        <w:pStyle w:val="ProductList-Offering1SubSection"/>
        <w:outlineLvl w:val="2"/>
      </w:pPr>
      <w:bookmarkStart w:id="85" w:name="_Sec815"/>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GroupHeading"/>
        <w:outlineLvl w:val="1"/>
      </w:pPr>
      <w:bookmarkStart w:id="86" w:name="_Sec611"/>
      <w:r>
        <w:t>Aplikacje Office</w:t>
      </w:r>
      <w:bookmarkEnd w:id="86"/>
      <w:r>
        <w:fldChar w:fldCharType="begin"/>
      </w:r>
      <w:r>
        <w:instrText xml:space="preserve"> TC "</w:instrText>
      </w:r>
      <w:bookmarkStart w:id="87" w:name="_Toc444163101"/>
      <w:r>
        <w:instrText>Aplikacje Office</w:instrText>
      </w:r>
      <w:bookmarkEnd w:id="87"/>
      <w:r>
        <w:instrText>" \l 2</w:instrText>
      </w:r>
      <w:r>
        <w:fldChar w:fldCharType="end"/>
      </w:r>
    </w:p>
    <w:p w:rsidR="00631BDA" w:rsidRDefault="00B21A65">
      <w:pPr>
        <w:pStyle w:val="ProductList-Offering2HeadingNoBorder"/>
        <w:outlineLvl w:val="2"/>
      </w:pPr>
      <w:bookmarkStart w:id="88" w:name="_Sec636"/>
      <w:r>
        <w:t>Aplikacje komputerowe pakietu Office</w:t>
      </w:r>
      <w:bookmarkEnd w:id="88"/>
      <w:r>
        <w:fldChar w:fldCharType="begin"/>
      </w:r>
      <w:r>
        <w:instrText xml:space="preserve"> TC "</w:instrText>
      </w:r>
      <w:bookmarkStart w:id="89" w:name="_Toc444163102"/>
      <w:r>
        <w:instrText>Aplikacje komputerowe pakietu Office</w:instrText>
      </w:r>
      <w:bookmarkEnd w:id="89"/>
      <w:r>
        <w:instrText>" \l 3</w:instrText>
      </w:r>
      <w:r>
        <w:fldChar w:fldCharType="end"/>
      </w:r>
    </w:p>
    <w:p w:rsidR="00631BDA" w:rsidRDefault="00B21A65">
      <w:pPr>
        <w:pStyle w:val="ProductList-Offering1SubSection"/>
        <w:outlineLvl w:val="3"/>
      </w:pPr>
      <w:bookmarkStart w:id="90" w:name="_Sec681"/>
      <w:r>
        <w:t>1. Dostępność programów</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000000"/>
              <w:bottom w:val="dashed" w:sz="4" w:space="0" w:color="BFBFBF"/>
              <w:right w:val="single" w:sz="6" w:space="0" w:color="FFFFFF"/>
            </w:tcBorders>
          </w:tcPr>
          <w:p w:rsidR="00631BDA" w:rsidRDefault="00B21A6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000000"/>
              <w:bottom w:val="dashed" w:sz="4" w:space="0" w:color="BFBFBF"/>
              <w:right w:val="single" w:sz="6" w:space="0" w:color="FFFFFF"/>
            </w:tcBorders>
          </w:tcPr>
          <w:p w:rsidR="00631BDA" w:rsidRDefault="00B21A65">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31BDA" w:rsidRDefault="00631BD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000000"/>
              <w:bottom w:val="none" w:sz="4" w:space="0" w:color="BFBFBF"/>
              <w:right w:val="single" w:sz="6" w:space="0" w:color="FFFFFF"/>
            </w:tcBorders>
          </w:tcPr>
          <w:p w:rsidR="00631BDA" w:rsidRDefault="00B21A65">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31BDA" w:rsidRDefault="00B21A6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31BDA" w:rsidRDefault="00631BD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91" w:name="_Sec736"/>
      <w:r>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Project Professional 2016</w:t>
      </w:r>
    </w:p>
    <w:p w:rsidR="00631BDA" w:rsidRDefault="00B21A65">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631BDA" w:rsidRDefault="00631BDA">
      <w:pPr>
        <w:pStyle w:val="ProductList-Body"/>
      </w:pPr>
    </w:p>
    <w:p w:rsidR="00631BDA" w:rsidRDefault="00B21A65">
      <w:pPr>
        <w:pStyle w:val="ProductList-ClauseHeading"/>
        <w:outlineLvl w:val="4"/>
      </w:pPr>
      <w:r>
        <w:t>2.2 Work at Home</w:t>
      </w:r>
    </w:p>
    <w:p w:rsidR="00631BDA" w:rsidRDefault="00B21A65">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631BDA" w:rsidRDefault="00631BDA">
      <w:pPr>
        <w:pStyle w:val="ProductList-Body"/>
      </w:pPr>
    </w:p>
    <w:p w:rsidR="00631BDA" w:rsidRDefault="00B21A65">
      <w:pPr>
        <w:pStyle w:val="ProductList-ClauseHeading"/>
        <w:outlineLvl w:val="4"/>
      </w:pPr>
      <w:r>
        <w:t>2.3 Platform Independent, czyli licencja niezależna od platformy</w:t>
      </w:r>
    </w:p>
    <w:p w:rsidR="00631BDA" w:rsidRDefault="00B21A65">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631BDA" w:rsidRDefault="00631BDA">
      <w:pPr>
        <w:pStyle w:val="ProductList-Body"/>
      </w:pPr>
    </w:p>
    <w:p w:rsidR="00631BDA" w:rsidRDefault="00B21A65">
      <w:pPr>
        <w:pStyle w:val="ProductList-ClauseHeading"/>
        <w:outlineLvl w:val="4"/>
      </w:pPr>
      <w:r>
        <w:t>2.4 Wersje zastępujące</w:t>
      </w:r>
    </w:p>
    <w:p w:rsidR="00631BDA" w:rsidRDefault="00B21A65">
      <w:pPr>
        <w:pStyle w:val="ProductList-Body"/>
      </w:pPr>
      <w:r>
        <w:t>Skype for Business 2016 to wersja zastępująca Lync 2013.</w:t>
      </w:r>
    </w:p>
    <w:p w:rsidR="00631BDA" w:rsidRDefault="00B21A65">
      <w:pPr>
        <w:pStyle w:val="ProductList-Offering1SubSection"/>
        <w:outlineLvl w:val="3"/>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Dodatkowe oprogramowanie: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Prawa do komercyjnego używania pakietu Office 2013 RT dla Użytkowników Domowych i Uczniów</w:t>
      </w:r>
    </w:p>
    <w:p w:rsidR="00631BDA" w:rsidRDefault="00B21A65">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631BDA" w:rsidRDefault="00631BDA">
      <w:pPr>
        <w:pStyle w:val="ProductList-Body"/>
      </w:pPr>
    </w:p>
    <w:p w:rsidR="00631BDA" w:rsidRDefault="00B21A65">
      <w:pPr>
        <w:pStyle w:val="ProductList-ClauseHeading"/>
        <w:outlineLvl w:val="4"/>
      </w:pPr>
      <w:r>
        <w:t>3.2 Office Professional Plus 2016 i Office Standard 2016 – Używanie komercyjne pakietu Office 2013 RT dla Użytkowników Domowych i Uczniów</w:t>
      </w:r>
    </w:p>
    <w:p w:rsidR="00631BDA" w:rsidRDefault="00B21A65">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631BDA" w:rsidRDefault="00B21A65">
      <w:pPr>
        <w:pStyle w:val="ProductList-Offering1SubSection"/>
        <w:outlineLvl w:val="3"/>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4.1 Project Professional 2016</w:t>
      </w:r>
    </w:p>
    <w:p w:rsidR="00631BDA" w:rsidRDefault="00B21A65">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631BDA" w:rsidRDefault="00631BDA">
      <w:pPr>
        <w:pStyle w:val="PURBreadcrumb"/>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94" w:name="_Sec680"/>
      <w:r>
        <w:t>Office for Mac</w:t>
      </w:r>
      <w:bookmarkEnd w:id="94"/>
      <w:r>
        <w:fldChar w:fldCharType="begin"/>
      </w:r>
      <w:r>
        <w:instrText xml:space="preserve"> TC "</w:instrText>
      </w:r>
      <w:bookmarkStart w:id="95" w:name="_Toc444163103"/>
      <w:r>
        <w:instrText>Office for Mac</w:instrText>
      </w:r>
      <w:bookmarkEnd w:id="95"/>
      <w:r>
        <w:instrText>" \l 3</w:instrText>
      </w:r>
      <w:r>
        <w:fldChar w:fldCharType="end"/>
      </w:r>
    </w:p>
    <w:p w:rsidR="00631BDA" w:rsidRDefault="00B21A65">
      <w:pPr>
        <w:pStyle w:val="ProductList-Offering1SubSection"/>
        <w:outlineLvl w:val="3"/>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97" w:name="_Sec737"/>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Wersje zastępujące</w:t>
      </w:r>
    </w:p>
    <w:p w:rsidR="00631BDA" w:rsidRDefault="00B21A65">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631BDA" w:rsidRDefault="00631BDA">
      <w:pPr>
        <w:pStyle w:val="ProductList-Body"/>
      </w:pPr>
    </w:p>
    <w:p w:rsidR="00631BDA" w:rsidRDefault="00B21A65">
      <w:pPr>
        <w:pStyle w:val="ProductList-ClauseHeading"/>
        <w:outlineLvl w:val="4"/>
      </w:pPr>
      <w:r>
        <w:t>2.2 Work at Home</w:t>
      </w:r>
    </w:p>
    <w:p w:rsidR="00631BDA" w:rsidRDefault="00B21A65">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631BDA" w:rsidRDefault="00631BDA">
      <w:pPr>
        <w:pStyle w:val="ProductList-Body"/>
      </w:pPr>
    </w:p>
    <w:p w:rsidR="00631BDA" w:rsidRDefault="00B21A65">
      <w:pPr>
        <w:pStyle w:val="ProductList-ClauseHeading"/>
        <w:outlineLvl w:val="4"/>
      </w:pPr>
      <w:r>
        <w:t>2.3 Platform Independent, czyli licencja niezależna od platformy</w:t>
      </w:r>
    </w:p>
    <w:p w:rsidR="00631BDA" w:rsidRDefault="00B21A65">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631BDA" w:rsidRDefault="00B21A65">
      <w:pPr>
        <w:pStyle w:val="ProductList-Offering1SubSection"/>
        <w:outlineLvl w:val="3"/>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Dodatkowe oprogramowanie: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Korzystanie z usługi Office 2013 RT dla Użytkowników Domowych i Uczniów w celach komercyjnych</w:t>
      </w:r>
    </w:p>
    <w:p w:rsidR="00631BDA" w:rsidRDefault="00B21A65">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631BDA" w:rsidRDefault="00B21A65">
      <w:pPr>
        <w:pStyle w:val="ProductList-Offering1SubSection"/>
        <w:outlineLvl w:val="3"/>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GroupHeading"/>
        <w:outlineLvl w:val="1"/>
      </w:pPr>
      <w:bookmarkStart w:id="100" w:name="_Sec612"/>
      <w:r>
        <w:t>Serwery Office</w:t>
      </w:r>
      <w:bookmarkEnd w:id="100"/>
      <w:r>
        <w:fldChar w:fldCharType="begin"/>
      </w:r>
      <w:r>
        <w:instrText xml:space="preserve"> TC "</w:instrText>
      </w:r>
      <w:bookmarkStart w:id="101" w:name="_Toc444163104"/>
      <w:r>
        <w:instrText>Serwery Office</w:instrText>
      </w:r>
      <w:bookmarkEnd w:id="101"/>
      <w:r>
        <w:instrText>" \l 2</w:instrText>
      </w:r>
      <w:r>
        <w:fldChar w:fldCharType="end"/>
      </w:r>
    </w:p>
    <w:p w:rsidR="00631BDA" w:rsidRDefault="00B21A65">
      <w:pPr>
        <w:pStyle w:val="ProductList-Offering2HeadingNoBorder"/>
        <w:outlineLvl w:val="2"/>
      </w:pPr>
      <w:bookmarkStart w:id="102" w:name="_Sec638"/>
      <w:r>
        <w:t>Exchange Server</w:t>
      </w:r>
      <w:bookmarkEnd w:id="102"/>
      <w:r>
        <w:fldChar w:fldCharType="begin"/>
      </w:r>
      <w:r>
        <w:instrText xml:space="preserve"> TC "</w:instrText>
      </w:r>
      <w:bookmarkStart w:id="103" w:name="_Toc444163105"/>
      <w:r>
        <w:instrText>Exchange Server</w:instrText>
      </w:r>
      <w:bookmarkEnd w:id="103"/>
      <w:r>
        <w:instrText>" \l 3</w:instrText>
      </w:r>
      <w:r>
        <w:fldChar w:fldCharType="end"/>
      </w:r>
    </w:p>
    <w:p w:rsidR="00631BDA" w:rsidRDefault="00B21A65">
      <w:pPr>
        <w:pStyle w:val="ProductList-Offering1SubSection"/>
        <w:outlineLvl w:val="3"/>
      </w:pPr>
      <w:bookmarkStart w:id="104" w:name="_Sec683"/>
      <w:r>
        <w:t>1. Dostępność programów</w:t>
      </w:r>
      <w:bookmarkEnd w:id="104"/>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Licencja CAL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3"/>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31BDA" w:rsidRDefault="00B21A65">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Exchange Online Plan 1 (LS na Użytkownika)</w:t>
            </w:r>
          </w:p>
        </w:tc>
      </w:tr>
      <w:tr w:rsidR="00631B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31BDA" w:rsidRDefault="00631B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1BDA" w:rsidRDefault="00B21A65">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631BDA" w:rsidRDefault="00B21A65">
            <w:pPr>
              <w:pStyle w:val="ProductList-TableBody"/>
            </w:pPr>
            <w:r>
              <w:t>Exchange Online Plan 2 (LS na Użytkownika)</w:t>
            </w:r>
          </w:p>
        </w:tc>
      </w:tr>
      <w:tr w:rsidR="00631B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31BDA" w:rsidRDefault="00631B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1BDA" w:rsidRDefault="00B21A65">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631BDA" w:rsidRDefault="00B21A65">
            <w:pPr>
              <w:pStyle w:val="ProductList-TableBody"/>
            </w:pPr>
            <w:r>
              <w:t>Exchange Online Plan 2G (LS na Użytkownika)</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SubClauseHeading"/>
        <w:outlineLvl w:val="5"/>
      </w:pPr>
      <w:r>
        <w:t>3.1.1 Licencja dostępowa (CAL) dostępna w ramach programu Enterprise na funkcje dodatkowe związane z programem Exchange</w:t>
      </w:r>
    </w:p>
    <w:p w:rsidR="00631BDA" w:rsidRDefault="00B21A65">
      <w:pPr>
        <w:pStyle w:val="ProductList-BodyIndented"/>
      </w:pPr>
      <w:r>
        <w:t>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usługa zapobiegania utracie danych według urządzenia (Data Loss Prevention)</w:t>
      </w:r>
    </w:p>
    <w:tbl>
      <w:tblPr>
        <w:tblStyle w:val="PURTable0"/>
        <w:tblW w:w="0" w:type="dxa"/>
        <w:tblLook w:val="04A0" w:firstRow="1" w:lastRow="0" w:firstColumn="1" w:lastColumn="0" w:noHBand="0" w:noVBand="1"/>
      </w:tblPr>
      <w:tblGrid>
        <w:gridCol w:w="3460"/>
        <w:gridCol w:w="3485"/>
        <w:gridCol w:w="3485"/>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31BDA" w:rsidRDefault="00B21A6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Exchange Online Plan 2 (LS na Użytkownika)</w:t>
            </w:r>
          </w:p>
        </w:tc>
      </w:tr>
      <w:tr w:rsidR="00631B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31BDA" w:rsidRDefault="00631B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1BDA" w:rsidRDefault="00B21A65">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631BDA" w:rsidRDefault="00B21A65">
            <w:pPr>
              <w:pStyle w:val="ProductList-TableBody"/>
            </w:pPr>
            <w:r>
              <w:t>Exchange Online Plan 2G (LS na Użytkownika)</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Indented"/>
      </w:pPr>
    </w:p>
    <w:p w:rsidR="00631BDA" w:rsidRDefault="00B21A65">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631B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B21A65">
      <w:pPr>
        <w:pStyle w:val="ProductList-Offering1SubSection"/>
        <w:outlineLvl w:val="3"/>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4.1 Postanowienia uzupełniające dotyczące licencji CAL Exchange Enterprise z usługami Services 2016</w:t>
      </w:r>
    </w:p>
    <w:p w:rsidR="00631BDA" w:rsidRDefault="00B21A65">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49">
        <w:r>
          <w:rPr>
            <w:color w:val="00467F"/>
            <w:u w:val="single"/>
          </w:rPr>
          <w:t>http://go.microsoft.com/?linkid=9839207</w:t>
        </w:r>
      </w:hyperlink>
      <w:r>
        <w:t>.</w:t>
      </w:r>
    </w:p>
    <w:p w:rsidR="00631BDA" w:rsidRDefault="00631BDA">
      <w:pPr>
        <w:pStyle w:val="PURBreadcrumb"/>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108" w:name="_Sec639"/>
      <w:r>
        <w:t>Project Server</w:t>
      </w:r>
      <w:bookmarkEnd w:id="108"/>
      <w:r>
        <w:fldChar w:fldCharType="begin"/>
      </w:r>
      <w:r>
        <w:instrText xml:space="preserve"> TC "</w:instrText>
      </w:r>
      <w:bookmarkStart w:id="109" w:name="_Toc444163106"/>
      <w:r>
        <w:instrText>Project Server</w:instrText>
      </w:r>
      <w:bookmarkEnd w:id="109"/>
      <w:r>
        <w:instrText>" \l 3</w:instrText>
      </w:r>
      <w:r>
        <w:fldChar w:fldCharType="end"/>
      </w:r>
    </w:p>
    <w:p w:rsidR="00631BDA" w:rsidRDefault="00B21A65">
      <w:pPr>
        <w:pStyle w:val="ProductList-Offering1SubSection"/>
        <w:outlineLvl w:val="3"/>
      </w:pPr>
      <w:bookmarkStart w:id="110" w:name="_Sec684"/>
      <w:r>
        <w:t>1. Dostępność programów</w:t>
      </w:r>
      <w:bookmarkEnd w:id="110"/>
    </w:p>
    <w:tbl>
      <w:tblPr>
        <w:tblStyle w:val="PURTable"/>
        <w:tblW w:w="0" w:type="dxa"/>
        <w:tblLook w:val="04A0" w:firstRow="1" w:lastRow="0" w:firstColumn="1" w:lastColumn="0" w:noHBand="0" w:noVBand="1"/>
      </w:tblPr>
      <w:tblGrid>
        <w:gridCol w:w="4040"/>
        <w:gridCol w:w="615"/>
        <w:gridCol w:w="606"/>
        <w:gridCol w:w="611"/>
        <w:gridCol w:w="606"/>
        <w:gridCol w:w="606"/>
        <w:gridCol w:w="611"/>
        <w:gridCol w:w="615"/>
        <w:gridCol w:w="634"/>
        <w:gridCol w:w="619"/>
        <w:gridCol w:w="612"/>
        <w:gridCol w:w="609"/>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Licencja CAL na oprogramowanie Project Server 2013</w:t>
            </w:r>
            <w:r>
              <w:fldChar w:fldCharType="begin"/>
            </w:r>
            <w:r>
              <w:instrText xml:space="preserve"> XE "Licencja CAL na oprogramowanie Project Server 2013"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3"/>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Licencja CAL na oprogramowanie Project Server 2013</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Project Lite</w:t>
            </w:r>
            <w:r>
              <w:fldChar w:fldCharType="begin"/>
            </w:r>
            <w:r>
              <w:instrText xml:space="preserve"> XE "Project Lite" </w:instrText>
            </w:r>
            <w:r>
              <w:fldChar w:fldCharType="end"/>
            </w:r>
            <w:r>
              <w:t xml:space="preserve"> LS na Użytkownika</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Project Online</w:t>
            </w:r>
            <w:r>
              <w:fldChar w:fldCharType="begin"/>
            </w:r>
            <w:r>
              <w:instrText xml:space="preserve"> XE "Project Online"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631BDA" w:rsidRDefault="00B21A65">
            <w:pPr>
              <w:pStyle w:val="ProductList-TableBody"/>
            </w:pPr>
            <w:r>
              <w:t>Project Pro dla Office 365</w:t>
            </w:r>
            <w:r>
              <w:fldChar w:fldCharType="begin"/>
            </w:r>
            <w:r>
              <w:instrText xml:space="preserve"> XE "Project Pro dla Office 365" </w:instrText>
            </w:r>
            <w:r>
              <w:fldChar w:fldCharType="end"/>
            </w:r>
            <w:r>
              <w:t xml:space="preserve"> LS na Użytkownika</w:t>
            </w:r>
          </w:p>
        </w:tc>
      </w:tr>
    </w:tbl>
    <w:p w:rsidR="00631BDA" w:rsidRDefault="00631BDA">
      <w:pPr>
        <w:pStyle w:val="ProductList-Body"/>
      </w:pPr>
    </w:p>
    <w:p w:rsidR="00631BDA" w:rsidRDefault="00B21A65">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631B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B21A65">
      <w:pPr>
        <w:pStyle w:val="ProductList-Offering1SubSection"/>
        <w:outlineLvl w:val="3"/>
      </w:pPr>
      <w:bookmarkStart w:id="113" w:name="_Sec822"/>
      <w:r>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114" w:name="_Sec640"/>
      <w:r>
        <w:t>SharePoint Server</w:t>
      </w:r>
      <w:bookmarkEnd w:id="114"/>
      <w:r>
        <w:fldChar w:fldCharType="begin"/>
      </w:r>
      <w:r>
        <w:instrText xml:space="preserve"> TC "</w:instrText>
      </w:r>
      <w:bookmarkStart w:id="115" w:name="_Toc444163107"/>
      <w:r>
        <w:instrText>SharePoint Server</w:instrText>
      </w:r>
      <w:bookmarkEnd w:id="115"/>
      <w:r>
        <w:instrText>" \l 3</w:instrText>
      </w:r>
      <w:r>
        <w:fldChar w:fldCharType="end"/>
      </w:r>
    </w:p>
    <w:p w:rsidR="00631BDA" w:rsidRDefault="00B21A65">
      <w:pPr>
        <w:pStyle w:val="ProductList-Offering1SubSection"/>
        <w:outlineLvl w:val="3"/>
      </w:pPr>
      <w:bookmarkStart w:id="116" w:name="_Sec685"/>
      <w:r>
        <w:t>1. Dostępność programów</w:t>
      </w:r>
      <w:bookmarkEnd w:id="116"/>
    </w:p>
    <w:tbl>
      <w:tblPr>
        <w:tblStyle w:val="PURTable"/>
        <w:tblW w:w="0" w:type="dxa"/>
        <w:tblLook w:val="04A0" w:firstRow="1" w:lastRow="0" w:firstColumn="1" w:lastColumn="0" w:noHBand="0" w:noVBand="1"/>
      </w:tblPr>
      <w:tblGrid>
        <w:gridCol w:w="4034"/>
        <w:gridCol w:w="614"/>
        <w:gridCol w:w="606"/>
        <w:gridCol w:w="611"/>
        <w:gridCol w:w="606"/>
        <w:gridCol w:w="606"/>
        <w:gridCol w:w="611"/>
        <w:gridCol w:w="615"/>
        <w:gridCol w:w="634"/>
        <w:gridCol w:w="620"/>
        <w:gridCol w:w="612"/>
        <w:gridCol w:w="615"/>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Licencja CAL Standard na oprogramowanie SharePoint Server 2013</w:t>
            </w:r>
            <w:r>
              <w:fldChar w:fldCharType="begin"/>
            </w:r>
            <w:r>
              <w:instrText xml:space="preserve"> XE "Licencja CAL Standard na oprogramowanie SharePoint Server 2013"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 xml:space="preserve">Licencja dostępowa (CAL) dostępna w ramach programu Enterprise na oprogramowanie SharePoint Server 2013 </w:t>
            </w:r>
            <w:r>
              <w:fldChar w:fldCharType="begin"/>
            </w:r>
            <w:r>
              <w:instrText xml:space="preserve"> XE "Licencja dostępowa (CAL) dostępna w ramach programu Enterprise na oprogramowanie SharePoint Server 2013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3"/>
      </w:pPr>
      <w:bookmarkStart w:id="117" w:name="_Sec740"/>
      <w:r>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2010</w:t>
            </w:r>
            <w:r>
              <w:fldChar w:fldCharType="begin"/>
            </w:r>
            <w:r>
              <w:instrText xml:space="preserve"> XE "SharePoint Server 2010" </w:instrText>
            </w:r>
            <w:r>
              <w:fldChar w:fldCharType="end"/>
            </w:r>
            <w:r>
              <w:t xml:space="preserve"> (4/10),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3.2 Dostęp do oprogramowania serwera SharePoint Server 2013</w:t>
      </w:r>
    </w:p>
    <w:tbl>
      <w:tblPr>
        <w:tblStyle w:val="PURTable"/>
        <w:tblW w:w="0" w:type="dxa"/>
        <w:tblLook w:val="04A0" w:firstRow="1" w:lastRow="0" w:firstColumn="1" w:lastColumn="0" w:noHBand="0" w:noVBand="1"/>
      </w:tblPr>
      <w:tblGrid>
        <w:gridCol w:w="3594"/>
        <w:gridCol w:w="3595"/>
        <w:gridCol w:w="3601"/>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Licencja CAL na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 xml:space="preserve">Licencja równoważna licencji CAL (zob. </w:t>
            </w:r>
            <w:hyperlink r:id="rId50">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1BDA" w:rsidRDefault="00B21A65">
            <w:pPr>
              <w:pStyle w:val="ProductList-TableBody"/>
            </w:pPr>
            <w:r>
              <w:t>SharePoint Online Plan 2 (LS na Użytkownika)</w:t>
            </w:r>
          </w:p>
        </w:tc>
      </w:tr>
    </w:tbl>
    <w:p w:rsidR="00631BDA" w:rsidRDefault="00631BDA">
      <w:pPr>
        <w:pStyle w:val="ProductList-Body"/>
      </w:pPr>
    </w:p>
    <w:p w:rsidR="00631BDA" w:rsidRDefault="00B21A65">
      <w:pPr>
        <w:pStyle w:val="ProductList-SubClauseHeading"/>
        <w:outlineLvl w:val="5"/>
      </w:pPr>
      <w:r>
        <w:t>3.2.1 Funkcje dodatkowe produktu SharePoint Server związane z licencją dostępową (CAL) dostępną w ramach programu Enterprise aplikacji SharePoint</w:t>
      </w:r>
    </w:p>
    <w:p w:rsidR="00631BDA" w:rsidRDefault="00B21A65">
      <w:pPr>
        <w:pStyle w:val="ProductList-BodyIndented"/>
      </w:pPr>
      <w:r>
        <w:t>składniki Web Part oprogramowania specjalistycznego dla biznesu dotyczące usług łączności biznesowej; funkcja integracji klientów usług łączności biznesowej pakietu Office 2013;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licencja CAL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SharePoint Online Plan 2 (LS na Użytkownika)</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Indented"/>
      </w:pPr>
    </w:p>
    <w:p w:rsidR="00631BDA" w:rsidRDefault="00B21A65">
      <w:pPr>
        <w:pStyle w:val="ProductList-ClauseHeading"/>
        <w:outlineLvl w:val="4"/>
      </w:pPr>
      <w:r>
        <w:t>3.3 Zwolnienie z obowiązku posiadania Licencji CAL dla użytkowników uzyskujących dostęp do opublikowanych treści</w:t>
      </w:r>
    </w:p>
    <w:p w:rsidR="00631BDA" w:rsidRDefault="00B21A65">
      <w:pPr>
        <w:pStyle w:val="ProductList-Body"/>
      </w:pPr>
      <w:r>
        <w:t xml:space="preserve">Licencje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631BDA" w:rsidRDefault="00631BDA">
      <w:pPr>
        <w:pStyle w:val="ProductList-Body"/>
      </w:pPr>
    </w:p>
    <w:p w:rsidR="00631BDA" w:rsidRDefault="00B21A65">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631B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B21A65">
      <w:pPr>
        <w:pStyle w:val="ProductList-Offering1SubSection"/>
        <w:outlineLvl w:val="3"/>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URBreadcrumb"/>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4163108"/>
      <w:r>
        <w:instrText>Skype for Business Server</w:instrText>
      </w:r>
      <w:bookmarkEnd w:id="121"/>
      <w:r>
        <w:instrText>" \l 3</w:instrText>
      </w:r>
      <w:r>
        <w:fldChar w:fldCharType="end"/>
      </w:r>
    </w:p>
    <w:p w:rsidR="00631BDA" w:rsidRDefault="00B21A65">
      <w:pPr>
        <w:pStyle w:val="ProductList-Offering1SubSection"/>
        <w:outlineLvl w:val="3"/>
      </w:pPr>
      <w:bookmarkStart w:id="122" w:name="_Sec686"/>
      <w:r>
        <w:t>1. Dostępność programów</w:t>
      </w:r>
      <w:bookmarkEnd w:id="122"/>
    </w:p>
    <w:p w:rsidR="00631BDA" w:rsidRDefault="00631BDA">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Licencja CAL Plus na oprogramowanie Skype dla firm Server 2015</w:t>
            </w:r>
            <w:r>
              <w:fldChar w:fldCharType="begin"/>
            </w:r>
            <w:r>
              <w:instrText xml:space="preserve"> XE "Licencja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3"/>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Skype for Business Online Plan 1 (LS na Użytkownika)</w:t>
            </w:r>
          </w:p>
        </w:tc>
      </w:tr>
      <w:tr w:rsidR="00631B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1BDA" w:rsidRDefault="00B21A65">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631BDA" w:rsidRDefault="00B21A65">
            <w:pPr>
              <w:pStyle w:val="ProductList-TableBody"/>
            </w:pPr>
            <w:r>
              <w:t>Skype for Business Online Plan 2 (LS na Użytkownika)</w:t>
            </w:r>
          </w:p>
        </w:tc>
      </w:tr>
      <w:tr w:rsidR="00631B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1BDA" w:rsidRDefault="00B21A65">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631BDA" w:rsidRDefault="00B21A65">
            <w:pPr>
              <w:pStyle w:val="ProductList-TableBody"/>
            </w:pPr>
            <w:r>
              <w:t>Skype for Business Online Plan 2G (LS na Użytkownika)</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SubClauseHeading"/>
        <w:outlineLvl w:val="5"/>
      </w:pPr>
      <w:r>
        <w:t>3.1.1 Dodatkowe funkcje związane z licencją dostępową (CAL) dostępną w ramach programu Enterprise na Skype for Business Server</w:t>
      </w:r>
    </w:p>
    <w:p w:rsidR="00631BDA" w:rsidRDefault="00B21A65">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Skype for Business Online Plan 2 (LS na Użytkownika)</w:t>
            </w:r>
          </w:p>
        </w:tc>
      </w:tr>
      <w:tr w:rsidR="00631B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1BDA" w:rsidRDefault="00B21A65">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631BDA" w:rsidRDefault="00B21A65">
            <w:pPr>
              <w:pStyle w:val="ProductList-TableBody"/>
            </w:pPr>
            <w:r>
              <w:t>Skype for Business Online Plan 2G (LS na Użytkownika)</w:t>
            </w:r>
          </w:p>
        </w:tc>
      </w:tr>
      <w:tr w:rsidR="00631B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31BDA" w:rsidRDefault="00B21A65">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631BDA" w:rsidRDefault="00B21A65">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Indented"/>
      </w:pPr>
    </w:p>
    <w:p w:rsidR="00631BDA" w:rsidRDefault="00B21A65">
      <w:pPr>
        <w:pStyle w:val="ProductList-SubClauseHeading"/>
        <w:outlineLvl w:val="5"/>
      </w:pPr>
      <w:r>
        <w:t>3.1.2 Licencja CAL na dodatkowe funkcje związane z oprogramowaniem Skype for Business Server Plus</w:t>
      </w:r>
    </w:p>
    <w:p w:rsidR="00631BDA" w:rsidRDefault="00B21A65">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1"/>
        <w:gridCol w:w="3486"/>
        <w:gridCol w:w="348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 xml:space="preserve">Licencja równoważna licencji CAL (zob. </w:t>
            </w:r>
            <w:hyperlink w:anchor="_Sec591">
              <w:r>
                <w:rPr>
                  <w:color w:val="00467F"/>
                  <w:u w:val="single"/>
                </w:rPr>
                <w:t>Załącznik A</w:t>
              </w:r>
            </w:hyperlink>
            <w:r>
              <w:t>)</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631BDA" w:rsidRDefault="00B21A65">
            <w:pPr>
              <w:pStyle w:val="ProductList-TableBody"/>
            </w:pPr>
            <w:r>
              <w:t>Skype dla firm Plus CAL (LS na użytkownika)</w:t>
            </w:r>
          </w:p>
        </w:tc>
      </w:tr>
    </w:tbl>
    <w:p w:rsidR="00631BDA" w:rsidRDefault="00631BDA">
      <w:pPr>
        <w:pStyle w:val="ProductList-BodyIndented"/>
      </w:pPr>
    </w:p>
    <w:p w:rsidR="00631BDA" w:rsidRDefault="00B21A65">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rola serwera audio lub wideokonferencji</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rola serwera zarządzającego</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rola serwera pośredniczącego</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narzędzie do administrowania rozmowami grupowymi oprogramowania Microsoft Lync Server 2013</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Przystawka PowerShell</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rola serwera aplikacji SBA (Survivable Branch Appliance)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rola serwera interoperacyjności wideo</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B21A65">
      <w:pPr>
        <w:pStyle w:val="ProductList-Offering1SubSection"/>
        <w:outlineLvl w:val="3"/>
      </w:pPr>
      <w:bookmarkStart w:id="125" w:name="_Sec820"/>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URBreadcrumb"/>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1HeadingNoBorder"/>
        <w:outlineLvl w:val="1"/>
      </w:pPr>
      <w:bookmarkStart w:id="126" w:name="_Sec883"/>
      <w:r>
        <w:t>R Server</w:t>
      </w:r>
      <w:bookmarkEnd w:id="126"/>
      <w:r>
        <w:fldChar w:fldCharType="begin"/>
      </w:r>
      <w:r>
        <w:instrText xml:space="preserve"> TC "</w:instrText>
      </w:r>
      <w:bookmarkStart w:id="127" w:name="_Toc444163109"/>
      <w:r>
        <w:instrText>R Server</w:instrText>
      </w:r>
      <w:bookmarkEnd w:id="127"/>
      <w:r>
        <w:instrText xml:space="preserve"> " \l 2</w:instrText>
      </w:r>
      <w:r>
        <w:fldChar w:fldCharType="end"/>
      </w:r>
    </w:p>
    <w:p w:rsidR="00631BDA" w:rsidRDefault="00B21A65">
      <w:pPr>
        <w:pStyle w:val="ProductList-Offering1SubSection"/>
        <w:outlineLvl w:val="2"/>
      </w:pPr>
      <w:bookmarkStart w:id="128" w:name="_Sec884"/>
      <w:r>
        <w:t>1. Dostępność programów</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31BDA" w:rsidRDefault="00B21A65">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none" w:sz="4" w:space="0" w:color="FFFFFF"/>
              <w:left w:val="none" w:sz="4" w:space="0" w:color="FFFFFF"/>
              <w:bottom w:val="dashed" w:sz="4" w:space="0" w:color="BFBFBF"/>
              <w:right w:val="none" w:sz="4" w:space="0" w:color="FFFFFF"/>
            </w:tcBorders>
          </w:tcPr>
          <w:p w:rsidR="00631BDA" w:rsidRDefault="00B21A65">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31BDA" w:rsidRDefault="00B21A6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31BDA" w:rsidRDefault="00631BD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31BDA" w:rsidRDefault="00631BD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31BDA" w:rsidRDefault="00631B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31BDA" w:rsidRDefault="00631BD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31BDA" w:rsidRDefault="00631BD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31BDA" w:rsidRDefault="00631B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31BDA" w:rsidRDefault="00631BD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31BDA" w:rsidRDefault="00631BD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31BDA" w:rsidRDefault="00631B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31BDA" w:rsidRDefault="00631BD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31BDA" w:rsidRDefault="00631BD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31BDA" w:rsidRDefault="00631B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2"/>
      </w:pPr>
      <w:bookmarkStart w:id="129" w:name="_Sec885"/>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2"/>
      </w:pPr>
      <w:bookmarkStart w:id="130" w:name="_Sec886"/>
      <w:r>
        <w:t>3. Prawa do używania</w:t>
      </w:r>
      <w:bookmarkEnd w:id="130"/>
    </w:p>
    <w:tbl>
      <w:tblPr>
        <w:tblStyle w:val="PURTable"/>
        <w:tblW w:w="0" w:type="dxa"/>
        <w:tblLook w:val="04A0" w:firstRow="1" w:lastRow="0" w:firstColumn="1" w:lastColumn="0" w:noHBand="0" w:noVBand="1"/>
      </w:tblPr>
      <w:tblGrid>
        <w:gridCol w:w="3597"/>
        <w:gridCol w:w="3597"/>
        <w:gridCol w:w="3596"/>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3">
              <w:r>
                <w:rPr>
                  <w:color w:val="00467F"/>
                  <w:u w:val="single"/>
                </w:rPr>
                <w:t>Powszechne</w:t>
              </w:r>
            </w:hyperlink>
            <w:r>
              <w:t xml:space="preserve">; </w:t>
            </w:r>
            <w:hyperlink w:anchor="_Sec543">
              <w:r>
                <w:rPr>
                  <w:color w:val="00467F"/>
                  <w:u w:val="single"/>
                </w:rPr>
                <w:t xml:space="preserve">Na Rdzeń </w:t>
              </w:r>
            </w:hyperlink>
            <w:r>
              <w:t xml:space="preserve">— edycje Red Hat Linux i SUSE Linux, </w:t>
            </w:r>
            <w:hyperlink w:anchor="_Sec545">
              <w:r>
                <w:rPr>
                  <w:color w:val="00467F"/>
                  <w:u w:val="single"/>
                </w:rPr>
                <w:t xml:space="preserve">Serwery wyspecjalizowane </w:t>
              </w:r>
            </w:hyperlink>
            <w:r>
              <w:t>— edycje Hadoop on Red Hat i Teradata DB</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Dodatkowe oprogramowanie: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3.1 R Server 2016 for Hadoop on Red Hat oraz R Server for Teradata DB</w:t>
      </w:r>
    </w:p>
    <w:p w:rsidR="00631BDA" w:rsidRDefault="00B21A65">
      <w:pPr>
        <w:pStyle w:val="ProductList-Body"/>
      </w:pPr>
      <w:r>
        <w:t xml:space="preserve">Każda Licencja Serwerowa na R Server 2016 for Hadoop on Red Hat oraz R Server 2016 for Teradata DB obejmuje do 16 rdzeni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31BDA" w:rsidRDefault="00B21A65">
      <w:pPr>
        <w:pStyle w:val="ProductList-Offering1SubSection"/>
        <w:outlineLvl w:val="2"/>
      </w:pPr>
      <w:bookmarkStart w:id="131" w:name="_Sec887"/>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URBreadcrumb"/>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1HeadingNoBorder"/>
        <w:outlineLvl w:val="1"/>
      </w:pPr>
      <w:bookmarkStart w:id="132" w:name="_Sec614"/>
      <w:r>
        <w:t>SQL Server</w:t>
      </w:r>
      <w:bookmarkEnd w:id="132"/>
      <w:r>
        <w:fldChar w:fldCharType="begin"/>
      </w:r>
      <w:r>
        <w:instrText xml:space="preserve"> TC "</w:instrText>
      </w:r>
      <w:bookmarkStart w:id="133" w:name="_Toc444163110"/>
      <w:r>
        <w:instrText>SQL Server</w:instrText>
      </w:r>
      <w:bookmarkEnd w:id="133"/>
      <w:r>
        <w:instrText>" \l 2</w:instrText>
      </w:r>
      <w:r>
        <w:fldChar w:fldCharType="end"/>
      </w:r>
    </w:p>
    <w:p w:rsidR="00631BDA" w:rsidRDefault="00B21A65">
      <w:pPr>
        <w:pStyle w:val="ProductList-Offering1SubSection"/>
        <w:outlineLvl w:val="2"/>
      </w:pPr>
      <w:bookmarkStart w:id="134" w:name="_Sec688"/>
      <w:r>
        <w:t>1. Dostępność programów</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SQL Server 2014 Standard Core</w:t>
            </w:r>
            <w:r>
              <w:fldChar w:fldCharType="begin"/>
            </w:r>
            <w:r>
              <w:instrText xml:space="preserve"> XE "SQL Server 2014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SQL Server 2014 Enterprise Core</w:t>
            </w:r>
            <w:r>
              <w:fldChar w:fldCharType="begin"/>
            </w:r>
            <w:r>
              <w:instrText xml:space="preserve"> XE "SQL Server 2014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SQL Server 2014 w wersji Developer</w:t>
            </w:r>
            <w:r>
              <w:fldChar w:fldCharType="begin"/>
            </w:r>
            <w:r>
              <w:instrText xml:space="preserve"> XE "SQL Server 2014 w wersji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Licencja CAL na SQL Server 2014</w:t>
            </w:r>
            <w:r>
              <w:fldChar w:fldCharType="begin"/>
            </w:r>
            <w:r>
              <w:instrText xml:space="preserve"> XE "Licencja CAL na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2"/>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2012</w:t>
            </w:r>
            <w:r>
              <w:fldChar w:fldCharType="begin"/>
            </w:r>
            <w:r>
              <w:instrText xml:space="preserve"> XE "SQL Server 2012" </w:instrText>
            </w:r>
            <w:r>
              <w:fldChar w:fldCharType="end"/>
            </w:r>
            <w:r>
              <w:t xml:space="preserve"> (4/12) – Wszystkie (z wyjątkiem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edycje (za wyjątkiem Developer), Aplikacja – Developer</w:t>
            </w:r>
          </w:p>
        </w:tc>
        <w:tc>
          <w:tcPr>
            <w:tcW w:w="4040" w:type="dxa"/>
            <w:tcBorders>
              <w:top w:val="single" w:sz="12"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Parallel Data Warehouse, Standard, Business Intelligence, Workgroup lub Small Business lub 2008 R2 Datacenter; licencja Standard do Workgroup lub Small Business; licencja Business Intelligence do Standard, Workgroup lub Small Business</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2.1 SQL Server 2014 Enterprise</w:t>
      </w:r>
    </w:p>
    <w:p w:rsidR="00631BDA" w:rsidRDefault="00B21A65">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2014 Enterprise</w:t>
      </w:r>
      <w:r>
        <w:fldChar w:fldCharType="begin"/>
      </w:r>
      <w:r>
        <w:instrText xml:space="preserve"> XE "SQL Server 2014 Enterprise" </w:instrText>
      </w:r>
      <w:r>
        <w:fldChar w:fldCharType="end"/>
      </w:r>
      <w:r>
        <w:t xml:space="preserve"> (Licencja na serwer/Licencja CAL) są niedostępne. Klienci posiadający obecnie pakiet SA i wykonujący aktualizację do wersji 2014 powinni zapoznać się z dotyczącymi ich Postanowieniami Licencji zawartymi w PUR z kwietnia 2014 r. pod adresem </w:t>
      </w:r>
      <w:hyperlink r:id="rId54">
        <w:r>
          <w:rPr>
            <w:color w:val="00467F"/>
            <w:u w:val="single"/>
          </w:rPr>
          <w:t>http://go.microsoft.com/?linkid=9839206</w:t>
        </w:r>
      </w:hyperlink>
      <w:r>
        <w:t>.</w:t>
      </w:r>
    </w:p>
    <w:p w:rsidR="00631BDA" w:rsidRDefault="00631BDA">
      <w:pPr>
        <w:pStyle w:val="ProductList-Body"/>
      </w:pPr>
    </w:p>
    <w:p w:rsidR="00631BDA" w:rsidRDefault="00B21A65">
      <w:pPr>
        <w:pStyle w:val="ProductList-ClauseHeading"/>
        <w:outlineLvl w:val="3"/>
      </w:pPr>
      <w:r>
        <w:t>2.2 SQL Server Parallel Data Warehouse opcjonalna kompilacja oprogramowania bez Oracle Java</w:t>
      </w:r>
    </w:p>
    <w:p w:rsidR="00631BDA" w:rsidRDefault="00B21A65">
      <w:pPr>
        <w:pStyle w:val="ProductList-Body"/>
      </w:pPr>
      <w:r>
        <w:t xml:space="preserve">Klienci, którzy nabyli nowe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Parallel Data Warehouse</w:t>
      </w:r>
      <w:r>
        <w:fldChar w:fldCharType="begin"/>
      </w:r>
      <w:r>
        <w:instrText xml:space="preserve"> XE "SQL Server Parallel Data Warehouse" </w:instrText>
      </w:r>
      <w:r>
        <w:fldChar w:fldCharType="end"/>
      </w:r>
      <w:r>
        <w:t xml:space="preserve"> (PDW) po udostępnieniu uaktualnienia do urządzenia 1 (AU 1), mogą nabyć kompilację produktu z Oracle Java lub, na żądanie, bez Oracle Java. Więcej informacji można znaleźć na stronie </w:t>
      </w:r>
      <w:hyperlink r:id="rId55">
        <w:r>
          <w:rPr>
            <w:color w:val="00467F"/>
            <w:u w:val="single"/>
          </w:rPr>
          <w:t>http://www.microsoft.com/en-us/sqlserver/solutions-technologies/data-warehousing/pdw.aspx</w:t>
        </w:r>
      </w:hyperlink>
      <w:r>
        <w:t>.</w:t>
      </w:r>
    </w:p>
    <w:p w:rsidR="00631BDA" w:rsidRDefault="00631BDA">
      <w:pPr>
        <w:pStyle w:val="ProductList-Body"/>
      </w:pPr>
    </w:p>
    <w:p w:rsidR="00631BDA" w:rsidRDefault="00B21A65">
      <w:pPr>
        <w:pStyle w:val="ProductList-ClauseHeading"/>
        <w:outlineLvl w:val="3"/>
      </w:pPr>
      <w:r>
        <w:t>2.3 SQL Server Parallel Data Warehouse</w:t>
      </w:r>
    </w:p>
    <w:p w:rsidR="00631BDA" w:rsidRDefault="00B21A65">
      <w:pPr>
        <w:pStyle w:val="ProductList-Body"/>
      </w:pPr>
      <w:r>
        <w:t xml:space="preserve">Oprogramowanie SQL Server Parallel Data Warehouse jest bezwersyjne; jednakże klienci są uprawnieni wyłącznie do korzystania z kompilacji oprogramowania udostępnionych podczas okresu obowiązywania pakietu SA. </w:t>
      </w:r>
    </w:p>
    <w:p w:rsidR="00631BDA" w:rsidRDefault="00B21A65">
      <w:pPr>
        <w:pStyle w:val="ProductList-Offering1SubSection"/>
        <w:outlineLvl w:val="2"/>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6">
              <w:r>
                <w:rPr>
                  <w:color w:val="00467F"/>
                  <w:u w:val="single"/>
                </w:rPr>
                <w:t>Powszechna</w:t>
              </w:r>
            </w:hyperlink>
            <w:r>
              <w:t xml:space="preserve">; </w:t>
            </w:r>
            <w:hyperlink r:id="rId57">
              <w:r>
                <w:rPr>
                  <w:color w:val="00467F"/>
                  <w:u w:val="single"/>
                </w:rPr>
                <w:t>Serwer/CAL</w:t>
              </w:r>
            </w:hyperlink>
            <w:r>
              <w:t xml:space="preserve"> – wersja Standard i Business Intelligence, </w:t>
            </w:r>
            <w:hyperlink w:anchor="_Sec543">
              <w:r>
                <w:rPr>
                  <w:color w:val="00467F"/>
                  <w:u w:val="single"/>
                </w:rPr>
                <w:t xml:space="preserve">na Rdzeń </w:t>
              </w:r>
            </w:hyperlink>
            <w:r>
              <w:t xml:space="preserve">– wersja Standard Core, Enterprise Core i Parallel Data Warehouse, </w:t>
            </w:r>
            <w:hyperlink w:anchor="_Sec546">
              <w:r>
                <w:rPr>
                  <w:color w:val="00467F"/>
                  <w:u w:val="single"/>
                </w:rPr>
                <w:t>Narzędzia dla deweloperów</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edycjami Developer)</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31BDA" w:rsidRDefault="00B21A6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CAL na SQL Server 2014</w:t>
            </w:r>
          </w:p>
        </w:tc>
        <w:tc>
          <w:tcPr>
            <w:tcW w:w="4040" w:type="dxa"/>
            <w:tcBorders>
              <w:top w:val="single" w:sz="18" w:space="0" w:color="0072C6"/>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3.2 Uwaga dotycząca automatycznych aktualizacji poprzednich wersji oprogramowania SQL Server</w:t>
      </w:r>
    </w:p>
    <w:p w:rsidR="00631BDA" w:rsidRDefault="00B21A65">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631BDA" w:rsidRDefault="00631BDA">
      <w:pPr>
        <w:pStyle w:val="ProductList-Body"/>
      </w:pPr>
    </w:p>
    <w:p w:rsidR="00631BDA" w:rsidRDefault="00B21A65">
      <w:pPr>
        <w:pStyle w:val="ProductList-ClauseHeading"/>
        <w:outlineLvl w:val="3"/>
      </w:pPr>
      <w:r>
        <w:t>3.3 Uruchamianie Wystąpień edycji Business Intelligence i Standard</w:t>
      </w:r>
    </w:p>
    <w:p w:rsidR="00631BDA" w:rsidRDefault="00B21A65">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631BDA" w:rsidRDefault="00631BDA">
      <w:pPr>
        <w:pStyle w:val="ProductList-Body"/>
      </w:pPr>
    </w:p>
    <w:p w:rsidR="00631BDA" w:rsidRDefault="00B21A65">
      <w:pPr>
        <w:pStyle w:val="ProductList-ClauseHeading"/>
        <w:outlineLvl w:val="3"/>
      </w:pPr>
      <w:r>
        <w:t>3.4 SQL Server Business Intelligence (2012 i 2014): Zwolnienie z obowiązku posiadania Licencji CAL dla zadań wsadowych</w:t>
      </w:r>
    </w:p>
    <w:p w:rsidR="00631BDA" w:rsidRDefault="00B21A65">
      <w:pPr>
        <w:pStyle w:val="ProductList-Body"/>
      </w:pPr>
      <w:r>
        <w:t xml:space="preserve">Klient nie potrzebuje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dla żadnego użytkownika ani urządzenia uzyskującego dostęp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wyłącznie za pomocą procesu wsadowego. „Tworzenie pakietów wsadowych” jest działaniem, które umożliwia jednoczesne przetwarzanie grupy zadań występujących w różnym czasie.</w:t>
      </w:r>
    </w:p>
    <w:p w:rsidR="00631BDA" w:rsidRDefault="00631BDA">
      <w:pPr>
        <w:pStyle w:val="ProductList-Body"/>
      </w:pPr>
    </w:p>
    <w:p w:rsidR="00631BDA" w:rsidRDefault="00B21A65">
      <w:pPr>
        <w:pStyle w:val="ProductList-ClauseHeading"/>
        <w:outlineLvl w:val="3"/>
      </w:pPr>
      <w:r>
        <w:t>3.5 Serwery awaryjne dla Parallel Data Warehouse (PDW)</w:t>
      </w:r>
    </w:p>
    <w:p w:rsidR="00631BDA" w:rsidRDefault="00B21A65">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631BDA" w:rsidRDefault="00631BDA">
      <w:pPr>
        <w:pStyle w:val="ProductList-Body"/>
      </w:pPr>
    </w:p>
    <w:p w:rsidR="00631BDA" w:rsidRDefault="00B21A65">
      <w:pPr>
        <w:pStyle w:val="ProductList-ClauseHeading"/>
        <w:outlineLvl w:val="3"/>
      </w:pPr>
      <w:r>
        <w:t>3.6 SQL Server 2014 Developer Edition: Użycie do celów Demonstracji</w:t>
      </w:r>
    </w:p>
    <w:p w:rsidR="00631BDA" w:rsidRDefault="00B21A65">
      <w:pPr>
        <w:pStyle w:val="ProductList-Body"/>
      </w:pPr>
      <w:r>
        <w:t xml:space="preserve">Oprócz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każda osoba, która ma dostęp do wewnętrznej sieci Klienta, może instalować kopie oprogramowania i używać ich w celu zademonstrowania działania programów Klienta w połączeniu z oprogramowaniem.</w:t>
      </w:r>
    </w:p>
    <w:p w:rsidR="00631BDA" w:rsidRDefault="00631BDA">
      <w:pPr>
        <w:pStyle w:val="ProductList-Body"/>
      </w:pPr>
    </w:p>
    <w:p w:rsidR="00631BDA" w:rsidRDefault="00B21A65">
      <w:pPr>
        <w:pStyle w:val="ProductList-ClauseHeading"/>
        <w:outlineLvl w:val="3"/>
      </w:pPr>
      <w:r>
        <w:t>3.7 Oprogramowanie dodatkowe – Wszystkie (za wyjątkiem edycji Developer)</w:t>
      </w:r>
    </w:p>
    <w:p w:rsidR="00631BDA" w:rsidRDefault="00B21A65">
      <w:pPr>
        <w:pStyle w:val="ProductList-SubClauseHeading"/>
        <w:outlineLvl w:val="4"/>
      </w:pPr>
      <w:r>
        <w:t>3.7.1 Oprogramowanie dodatkowe - Wszystkie (poza Parallel Data Warehouse i Developer)</w:t>
      </w:r>
    </w:p>
    <w:tbl>
      <w:tblPr>
        <w:tblStyle w:val="PURTable0"/>
        <w:tblW w:w="0" w:type="dxa"/>
        <w:tblLook w:val="04A0" w:firstRow="1" w:lastRow="0" w:firstColumn="1" w:lastColumn="0" w:noHBand="0" w:noVBand="1"/>
      </w:tblPr>
      <w:tblGrid>
        <w:gridCol w:w="3477"/>
        <w:gridCol w:w="3496"/>
        <w:gridCol w:w="3457"/>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funkcje podłączania klienta</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Distributed Replay Client</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pełen zestaw narzędzi do zarządzania</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Indented"/>
      </w:pPr>
    </w:p>
    <w:p w:rsidR="00631BDA" w:rsidRDefault="00B21A65">
      <w:pPr>
        <w:pStyle w:val="ProductList-SubClauseHeading"/>
        <w:outlineLvl w:val="4"/>
      </w:pPr>
      <w:r>
        <w:t>3.7.2 Oprogramowanie dodatkowe - Parallel Data Warehouse</w:t>
      </w:r>
    </w:p>
    <w:tbl>
      <w:tblPr>
        <w:tblStyle w:val="PURTable0"/>
        <w:tblW w:w="0" w:type="dxa"/>
        <w:tblLook w:val="04A0" w:firstRow="1" w:lastRow="0" w:firstColumn="1" w:lastColumn="0" w:noHBand="0" w:noVBand="1"/>
      </w:tblPr>
      <w:tblGrid>
        <w:gridCol w:w="3504"/>
        <w:gridCol w:w="3523"/>
        <w:gridCol w:w="340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B21A65">
      <w:pPr>
        <w:pStyle w:val="ProductList-Offering1SubSection"/>
        <w:outlineLvl w:val="2"/>
      </w:pPr>
      <w:bookmarkStart w:id="137" w:name="_Sec826"/>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(poza Developer i Parallel Data Warehouse)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URBreadcrumb"/>
      </w:pPr>
    </w:p>
    <w:p w:rsidR="00631BDA" w:rsidRDefault="00B21A65">
      <w:pPr>
        <w:pStyle w:val="ProductList-ClauseHeading"/>
        <w:outlineLvl w:val="3"/>
      </w:pPr>
      <w:r>
        <w:t>4.1 SQL Server 2014 Enterprise Core — Wirtualizacja bez ograniczeń</w:t>
      </w:r>
    </w:p>
    <w:p w:rsidR="00631BDA" w:rsidRDefault="00B21A65">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631BDA" w:rsidRDefault="00631BDA">
      <w:pPr>
        <w:pStyle w:val="ProductList-Body"/>
      </w:pPr>
    </w:p>
    <w:p w:rsidR="00631BDA" w:rsidRDefault="00B21A65">
      <w:pPr>
        <w:pStyle w:val="ProductList-ClauseHeading"/>
        <w:outlineLvl w:val="3"/>
      </w:pPr>
      <w:r>
        <w:t>4.2 RRE for Windows — SQL Server Enterprise Core i SQL Server Enterprise</w:t>
      </w:r>
    </w:p>
    <w:p w:rsidR="00631BDA" w:rsidRDefault="00B21A65">
      <w:pPr>
        <w:pStyle w:val="ProductList-Body"/>
      </w:pPr>
      <w:r>
        <w:t>Klienci dysponujący serwerami objętymi licencją SQL Enterprise Core z Pakietem SA lub SQL Enterprise z Pakietem SA mogą na Licencjonowanych Serwerach korzystać z oprogramowania RRE for Windows z zastrzeżeniem praw do używania odpowiednio SQL Server Enterprise Core i SQL Server Enterprise. Aby skorzystać z tej możliwości, Klienci korzystający z licencji SQL Server Enterprise w ramach Modelu Licencji na Serwer lub Licencji Dostępowej (CAL) muszą także mieć Pakiet SA na odpowiednich licencjach CAL. Prawo Klienta do używania oprogramowania RRE for Windows wygasa z chwilą wygaśnięcia jego Pakietu SA.</w:t>
      </w:r>
    </w:p>
    <w:p w:rsidR="00631BDA" w:rsidRDefault="00631BDA">
      <w:pPr>
        <w:pStyle w:val="ProductList-ClauseHeading"/>
        <w:outlineLvl w:val="3"/>
      </w:pPr>
    </w:p>
    <w:p w:rsidR="00631BDA" w:rsidRDefault="00B21A65">
      <w:pPr>
        <w:pStyle w:val="ProductList-ClauseHeading"/>
        <w:outlineLvl w:val="3"/>
      </w:pPr>
      <w:r>
        <w:t>4.3 SQL Server 2012 Parallel Data Warehouse — aktualizacje funkcji</w:t>
      </w:r>
    </w:p>
    <w:p w:rsidR="00631BDA" w:rsidRDefault="00B21A65">
      <w:pPr>
        <w:pStyle w:val="ProductList-Body"/>
      </w:pPr>
      <w:r>
        <w:t>Klienci z pakietem SA są uprawnieni do przyszłych funkcji (np. aktualizacji urządzeń), dostępnych między głównymi premierami produktów.</w:t>
      </w:r>
    </w:p>
    <w:p w:rsidR="00631BDA" w:rsidRDefault="00631BDA">
      <w:pPr>
        <w:pStyle w:val="ProductList-Body"/>
      </w:pPr>
    </w:p>
    <w:p w:rsidR="00631BDA" w:rsidRDefault="00B21A65">
      <w:pPr>
        <w:pStyle w:val="ProductList-ClauseHeading"/>
        <w:outlineLvl w:val="3"/>
      </w:pPr>
      <w:r>
        <w:t>4.4 Opcja wykupu oprogramowania SQL Server w ramach Rejestracji Dotyczącej Platformy Aplikacji</w:t>
      </w:r>
    </w:p>
    <w:p w:rsidR="00631BDA" w:rsidRDefault="00B21A65">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631BDA" w:rsidRDefault="00631BDA">
      <w:pPr>
        <w:pStyle w:val="ProductList-Body"/>
      </w:pPr>
    </w:p>
    <w:p w:rsidR="00631BDA" w:rsidRDefault="00B21A65">
      <w:pPr>
        <w:pStyle w:val="ProductList-ClauseHeading"/>
        <w:outlineLvl w:val="3"/>
      </w:pPr>
      <w:r>
        <w:t>4.5 Wdrażanie SQL Server Parallel Data Warehouse na podstawie licencji podstawowych SQL Server Enterprise (Zob. Inne wersje)</w:t>
      </w:r>
    </w:p>
    <w:p w:rsidR="00631BDA" w:rsidRDefault="00B21A65">
      <w:pPr>
        <w:pStyle w:val="ProductList-Body"/>
      </w:pPr>
      <w:r>
        <w:t>Dostęp do uaktualnień funkcji SQL Server Parallel Data Warehouse wymaga pakietu SA na wszystkich wdrożonych w ten sposób licencjach SQL Enterprise Per Core.</w:t>
      </w:r>
    </w:p>
    <w:p w:rsidR="00631BDA" w:rsidRDefault="00631BDA">
      <w:pPr>
        <w:pStyle w:val="ProductList-Body"/>
      </w:pPr>
    </w:p>
    <w:p w:rsidR="00631BDA" w:rsidRDefault="00B21A65">
      <w:pPr>
        <w:pStyle w:val="ProductList-ClauseHeading"/>
        <w:outlineLvl w:val="3"/>
      </w:pPr>
      <w:r>
        <w:t>4.6 Opcjonalna kompilacja oprogramowania SQL Server 2012 Parallel Data Warehouse (PDW) bez Oracle Java</w:t>
      </w:r>
    </w:p>
    <w:p w:rsidR="00631BDA" w:rsidRDefault="00B21A65">
      <w:pPr>
        <w:pStyle w:val="ProductList-Body"/>
      </w:pPr>
      <w:r>
        <w:t xml:space="preserve">Klienci, którzy posiadają aktywne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2012 Parallel Data Warehouse (PDW) w momencie udostępnienia uaktualnienia do urządzenia 1 (AU 1), mogą nabyć kompilację produktu z Oracle Java lub, na żądanie, bez Oracle Java.</w:t>
      </w:r>
    </w:p>
    <w:p w:rsidR="00631BDA" w:rsidRDefault="00631BDA">
      <w:pPr>
        <w:pStyle w:val="ProductList-Body"/>
      </w:pPr>
    </w:p>
    <w:p w:rsidR="00631BDA" w:rsidRDefault="00B21A65">
      <w:pPr>
        <w:pStyle w:val="ProductList-ClauseHeading"/>
        <w:outlineLvl w:val="3"/>
      </w:pPr>
      <w:r>
        <w:t>4.7 Prawa i korzyści z Pakietu Software Assurance dotyczące licencji subskrypcyjnych</w:t>
      </w:r>
    </w:p>
    <w:p w:rsidR="00631BDA" w:rsidRDefault="00B21A65">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631BDA" w:rsidRDefault="00631BDA">
      <w:pPr>
        <w:pStyle w:val="PURBreadcrumb"/>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GroupHeading"/>
        <w:outlineLvl w:val="1"/>
      </w:pPr>
      <w:bookmarkStart w:id="138" w:name="_Sec615"/>
      <w:r>
        <w:t>System Center</w:t>
      </w:r>
      <w:bookmarkEnd w:id="138"/>
      <w:r>
        <w:fldChar w:fldCharType="begin"/>
      </w:r>
      <w:r>
        <w:instrText xml:space="preserve"> TC "</w:instrText>
      </w:r>
      <w:bookmarkStart w:id="139" w:name="_Toc444163111"/>
      <w:r>
        <w:instrText>System Center</w:instrText>
      </w:r>
      <w:bookmarkEnd w:id="139"/>
      <w:r>
        <w:instrText>" \l 2</w:instrText>
      </w:r>
      <w:r>
        <w:fldChar w:fldCharType="end"/>
      </w:r>
    </w:p>
    <w:p w:rsidR="00631BDA" w:rsidRDefault="00B21A65">
      <w:pPr>
        <w:pStyle w:val="ProductList-Offering2HeadingNoBorder"/>
        <w:outlineLvl w:val="2"/>
      </w:pPr>
      <w:bookmarkStart w:id="140" w:name="_Sec642"/>
      <w:r>
        <w:t>System Center Server</w:t>
      </w:r>
      <w:bookmarkEnd w:id="140"/>
      <w:r>
        <w:fldChar w:fldCharType="begin"/>
      </w:r>
      <w:r>
        <w:instrText xml:space="preserve"> TC "</w:instrText>
      </w:r>
      <w:bookmarkStart w:id="141" w:name="_Toc444163112"/>
      <w:r>
        <w:instrText>System Center Server</w:instrText>
      </w:r>
      <w:bookmarkEnd w:id="141"/>
      <w:r>
        <w:instrText>" \l 3</w:instrText>
      </w:r>
      <w:r>
        <w:fldChar w:fldCharType="end"/>
      </w:r>
    </w:p>
    <w:p w:rsidR="00631BDA" w:rsidRDefault="00B21A65">
      <w:pPr>
        <w:pStyle w:val="ProductList-Offering1SubSection"/>
        <w:outlineLvl w:val="3"/>
      </w:pPr>
      <w:bookmarkStart w:id="142" w:name="_Sec689"/>
      <w:r>
        <w:t>1. Dostępność programów</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3"/>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Server and Cloud Enrollment (SCE) – Prawo do zarządzania środowiskami systemu operacyjnego w ramach Microsoft Azure na podstawie Licencji CIS</w:t>
      </w:r>
    </w:p>
    <w:p w:rsidR="00631BDA" w:rsidRDefault="00B21A65">
      <w:pPr>
        <w:pStyle w:val="ProductList-Body"/>
      </w:pPr>
      <w:r>
        <w:t xml:space="preserve">Klienci posiadający rejestrację SCE, spełniający wymagania objęcia pakietem i zarejestrowani w komponencie Core Infrastructure Server (CIS) Suite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W przypadku każdej Licencji CIS objętej rejestracją SCE klienta klient może zarządzać nawet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Uprawnione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 </w:t>
      </w:r>
    </w:p>
    <w:p w:rsidR="00631BDA" w:rsidRDefault="00B21A65">
      <w:pPr>
        <w:pStyle w:val="ProductList-Bullet"/>
        <w:numPr>
          <w:ilvl w:val="0"/>
          <w:numId w:val="24"/>
        </w:numPr>
      </w:pPr>
      <w:r>
        <w:t>wystąpienia maszyn wirtualnych Windows</w:t>
      </w:r>
    </w:p>
    <w:p w:rsidR="00631BDA" w:rsidRDefault="00B21A65">
      <w:pPr>
        <w:pStyle w:val="ProductList-Bullet"/>
        <w:numPr>
          <w:ilvl w:val="0"/>
          <w:numId w:val="24"/>
        </w:numPr>
      </w:pPr>
      <w:r>
        <w:t>wystąpienia Usług chmurowych (role web i worker)</w:t>
      </w:r>
    </w:p>
    <w:p w:rsidR="00631BDA" w:rsidRDefault="00B21A65">
      <w:pPr>
        <w:pStyle w:val="ProductList-Bullet"/>
        <w:numPr>
          <w:ilvl w:val="0"/>
          <w:numId w:val="24"/>
        </w:numPr>
      </w:pPr>
      <w:r>
        <w:t>Konta usługi magazynu</w:t>
      </w:r>
    </w:p>
    <w:p w:rsidR="00631BDA" w:rsidRDefault="00B21A65">
      <w:pPr>
        <w:pStyle w:val="ProductList-Bullet"/>
        <w:numPr>
          <w:ilvl w:val="0"/>
          <w:numId w:val="24"/>
        </w:numPr>
      </w:pPr>
      <w:r>
        <w:t>Bazy danych SQL</w:t>
      </w:r>
    </w:p>
    <w:p w:rsidR="00631BDA" w:rsidRDefault="00B21A65">
      <w:pPr>
        <w:pStyle w:val="ProductList-Bullet"/>
        <w:numPr>
          <w:ilvl w:val="0"/>
          <w:numId w:val="24"/>
        </w:numPr>
      </w:pPr>
      <w:r>
        <w:t>Wystąpienia witryn</w:t>
      </w:r>
    </w:p>
    <w:p w:rsidR="00631BDA" w:rsidRDefault="00B21A65">
      <w:pPr>
        <w:pStyle w:val="ProductList-Offering1SubSection"/>
        <w:outlineLvl w:val="3"/>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Dodatkowe oprogramowanie: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41"/>
        <w:gridCol w:w="3623"/>
        <w:gridCol w:w="3526"/>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3.2 Licencja na zarządzanie - System Center 2012 R2 Datacenter</w:t>
      </w:r>
    </w:p>
    <w:tbl>
      <w:tblPr>
        <w:tblStyle w:val="PURTable"/>
        <w:tblW w:w="0" w:type="dxa"/>
        <w:tblLook w:val="04A0" w:firstRow="1" w:lastRow="0" w:firstColumn="1" w:lastColumn="0" w:noHBand="0" w:noVBand="1"/>
      </w:tblPr>
      <w:tblGrid>
        <w:gridCol w:w="3641"/>
        <w:gridCol w:w="3623"/>
        <w:gridCol w:w="3526"/>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3.3 Technologia SQL Server</w:t>
      </w:r>
    </w:p>
    <w:p w:rsidR="00631BDA" w:rsidRDefault="00B21A65">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631BDA" w:rsidRDefault="00B21A65">
      <w:pPr>
        <w:pStyle w:val="ProductList-Offering1SubSection"/>
        <w:outlineLvl w:val="3"/>
      </w:pPr>
      <w:bookmarkStart w:id="145" w:name="_Sec869"/>
      <w:r>
        <w:t>4. Pakiet Software Assurance</w:t>
      </w:r>
      <w:bookmarkEnd w:id="145"/>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4.1 Usługa System Center Global Service Monitor</w:t>
      </w:r>
    </w:p>
    <w:p w:rsidR="00631BDA" w:rsidRDefault="00B21A65">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4163113"/>
      <w:r>
        <w:instrText>System Center Client Management Suite</w:instrText>
      </w:r>
      <w:bookmarkEnd w:id="147"/>
      <w:r>
        <w:instrText>" \l 3</w:instrText>
      </w:r>
      <w:r>
        <w:fldChar w:fldCharType="end"/>
      </w:r>
    </w:p>
    <w:p w:rsidR="00631BDA" w:rsidRDefault="00B21A65">
      <w:pPr>
        <w:pStyle w:val="ProductList-Offering1SubSection"/>
        <w:outlineLvl w:val="3"/>
      </w:pPr>
      <w:bookmarkStart w:id="148" w:name="_Sec690"/>
      <w:r>
        <w:t>1. Dostępność programów</w:t>
      </w:r>
      <w:bookmarkEnd w:id="148"/>
    </w:p>
    <w:tbl>
      <w:tblPr>
        <w:tblStyle w:val="PURTable"/>
        <w:tblW w:w="0" w:type="dxa"/>
        <w:tblLook w:val="04A0" w:firstRow="1" w:lastRow="0" w:firstColumn="1" w:lastColumn="0" w:noHBand="0" w:noVBand="1"/>
      </w:tblPr>
      <w:tblGrid>
        <w:gridCol w:w="3966"/>
        <w:gridCol w:w="612"/>
        <w:gridCol w:w="599"/>
        <w:gridCol w:w="606"/>
        <w:gridCol w:w="599"/>
        <w:gridCol w:w="712"/>
        <w:gridCol w:w="606"/>
        <w:gridCol w:w="612"/>
        <w:gridCol w:w="634"/>
        <w:gridCol w:w="618"/>
        <w:gridCol w:w="608"/>
        <w:gridCol w:w="612"/>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System Center 2012 R2 Client Management Suite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149" w:name="_Sec745"/>
      <w:r>
        <w:t>2. Postanowienia dotyczące produktu</w:t>
      </w:r>
      <w:bookmarkEnd w:id="149"/>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572">
              <w:r>
                <w:rPr>
                  <w:color w:val="00467F"/>
                  <w:u w:val="single"/>
                </w:rPr>
                <w:t>Załącznik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150" w:name="_Sec801"/>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Dodatkowe oprogramowanie: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22"/>
        <w:gridCol w:w="3646"/>
        <w:gridCol w:w="3522"/>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3.2 Technologia SQL Server</w:t>
      </w:r>
    </w:p>
    <w:p w:rsidR="00631BDA" w:rsidRDefault="00B21A65">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631BDA" w:rsidRDefault="00B21A65">
      <w:pPr>
        <w:pStyle w:val="ProductList-Offering1SubSection"/>
        <w:outlineLvl w:val="3"/>
      </w:pPr>
      <w:bookmarkStart w:id="151" w:name="_Sec816"/>
      <w:r>
        <w:t>4. Pakiet Software Assurance</w:t>
      </w:r>
      <w:bookmarkEnd w:id="151"/>
    </w:p>
    <w:p w:rsidR="00631BDA" w:rsidRDefault="00631BDA">
      <w:pPr>
        <w:pStyle w:val="ProductList-ClauseHeading"/>
        <w:outlineLvl w:val="4"/>
      </w:pPr>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631BDA">
      <w:pPr>
        <w:pStyle w:val="PURBreadcrumb"/>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4163114"/>
      <w:r>
        <w:instrText>System Center Configuration Manager</w:instrText>
      </w:r>
      <w:bookmarkEnd w:id="153"/>
      <w:r>
        <w:instrText>" \l 3</w:instrText>
      </w:r>
      <w:r>
        <w:fldChar w:fldCharType="end"/>
      </w:r>
    </w:p>
    <w:p w:rsidR="00631BDA" w:rsidRDefault="00B21A65">
      <w:pPr>
        <w:pStyle w:val="ProductList-Offering1SubSection"/>
        <w:outlineLvl w:val="3"/>
      </w:pPr>
      <w:bookmarkStart w:id="154" w:name="_Sec691"/>
      <w:r>
        <w:t>1. Dostępność programów</w:t>
      </w:r>
      <w:bookmarkEnd w:id="154"/>
    </w:p>
    <w:p w:rsidR="00631BDA" w:rsidRDefault="00631BDA">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155" w:name="_Sec746"/>
      <w:r>
        <w:t>2. Postanowienia dotyczące produktu</w:t>
      </w:r>
      <w:bookmarkEnd w:id="155"/>
    </w:p>
    <w:tbl>
      <w:tblPr>
        <w:tblStyle w:val="PURTable"/>
        <w:tblW w:w="0" w:type="dxa"/>
        <w:tblLook w:val="04A0" w:firstRow="1" w:lastRow="0" w:firstColumn="1" w:lastColumn="0" w:noHBand="0" w:noVBand="1"/>
      </w:tblPr>
      <w:tblGrid>
        <w:gridCol w:w="3565"/>
        <w:gridCol w:w="3633"/>
        <w:gridCol w:w="3592"/>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156" w:name="_Sec802"/>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Dodatkowe oprogramowanie: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 xml:space="preserve">Licencja równoważna licencji na zarządzanie (zob. </w:t>
            </w:r>
            <w:hyperlink w:anchor="_Sec591">
              <w:r>
                <w:rPr>
                  <w:color w:val="00467F"/>
                  <w:u w:val="single"/>
                </w:rPr>
                <w:t>Załącznik A</w:t>
              </w:r>
            </w:hyperlink>
            <w:r>
              <w:t>)</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3.2 Technologia SQL Server</w:t>
      </w:r>
    </w:p>
    <w:p w:rsidR="00631BDA" w:rsidRDefault="00B21A65">
      <w:pPr>
        <w:pStyle w:val="ProductList-Body"/>
      </w:pPr>
      <w:r>
        <w:t>Klient może uruchomić jedno wystąpienie dowolnego oprogramowania bazodanowego SQL Server</w:t>
      </w:r>
      <w:r>
        <w:fldChar w:fldCharType="begin"/>
      </w:r>
      <w:r>
        <w:instrText xml:space="preserve"> XE "SQL Server" </w:instrText>
      </w:r>
      <w:r>
        <w:fldChar w:fldCharType="end"/>
      </w:r>
      <w:r>
        <w:t xml:space="preserve"> zawartego w Produkcie wyłącznie dla potrzeb wspierania tego Produktu lub dowolnego innego Produktu zawierającego oprogramowanie bazodanowe SQL Server.</w:t>
      </w:r>
    </w:p>
    <w:p w:rsidR="00631BDA" w:rsidRDefault="00B21A65">
      <w:pPr>
        <w:pStyle w:val="ProductList-Offering1SubSection"/>
        <w:outlineLvl w:val="3"/>
      </w:pPr>
      <w:bookmarkStart w:id="157" w:name="_Sec839"/>
      <w:r>
        <w:t>4. Pakiet Software Assurance</w:t>
      </w:r>
      <w:bookmarkEnd w:id="157"/>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4.1 System Center Configuration Manager — Prawa dotyczące infrastruktury VDI</w:t>
      </w:r>
    </w:p>
    <w:p w:rsidR="00631BDA" w:rsidRDefault="00B21A65">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631BDA" w:rsidRDefault="00631BDA">
      <w:pPr>
        <w:pStyle w:val="ProductList-Body"/>
      </w:pPr>
    </w:p>
    <w:p w:rsidR="00631BDA" w:rsidRDefault="00B21A65">
      <w:pPr>
        <w:pStyle w:val="ProductList-ClauseHeading"/>
        <w:outlineLvl w:val="4"/>
      </w:pPr>
      <w:r>
        <w:t>4.2 Prawa dotyczące oprogramowania System Center Configuration Manager (aktualna wersja)</w:t>
      </w:r>
    </w:p>
    <w:p w:rsidR="00631BDA" w:rsidRDefault="00B21A65">
      <w:pPr>
        <w:pStyle w:val="ProductList-Body"/>
      </w:pPr>
      <w:r>
        <w:t>Z oprogramowania System Center Configuration Manager w aktualnej wersji wolno korzystać tylko tym Klientom, którzy posiadają aktywny pakiet SA na to oprogramowanie lub mają równoważne prawa wynikające z subskrypcji. W przypadku wygaśnięcia pakietu SA lub subskrypcji Klienci są zobowiązani odinstalować oprogramowanie System Center Configuration Manager w aktualnej wersji. Klienci posiadający bezterminowe prawa do używania oprogramowania System Center Configuration Manager mogą zainstalować wersję tego oprogramowania, która jest aktualna w wersji wygaśnięcia pakietu lub subskrypcji.</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4163115"/>
      <w:r>
        <w:instrText>System Center Data Protection Manager</w:instrText>
      </w:r>
      <w:bookmarkEnd w:id="159"/>
      <w:r>
        <w:instrText>" \l 3</w:instrText>
      </w:r>
      <w:r>
        <w:fldChar w:fldCharType="end"/>
      </w:r>
    </w:p>
    <w:p w:rsidR="00631BDA" w:rsidRDefault="00B21A65">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62">
        <w:r>
          <w:rPr>
            <w:color w:val="00467F"/>
            <w:u w:val="single"/>
          </w:rPr>
          <w:t>http://go.microsoft.com/?linkid=9839206</w:t>
        </w:r>
      </w:hyperlink>
      <w:r>
        <w:t xml:space="preserve"> i Listą Produktów z czerwca 2015 r. </w:t>
      </w:r>
      <w:hyperlink r:id="rId63">
        <w:r>
          <w:rPr>
            <w:color w:val="00467F"/>
            <w:u w:val="single"/>
          </w:rPr>
          <w:t>http://go.microsoft.com/?linkid=9839207</w:t>
        </w:r>
      </w:hyperlink>
      <w:r>
        <w:t>.</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4163116"/>
      <w:r>
        <w:instrText>System Center Endpoint Protection</w:instrText>
      </w:r>
      <w:bookmarkEnd w:id="161"/>
      <w:r>
        <w:instrText>" \l 3</w:instrText>
      </w:r>
      <w:r>
        <w:fldChar w:fldCharType="end"/>
      </w:r>
    </w:p>
    <w:p w:rsidR="00631BDA" w:rsidRDefault="00B21A65">
      <w:pPr>
        <w:pStyle w:val="ProductList-Offering1SubSection"/>
        <w:outlineLvl w:val="3"/>
      </w:pPr>
      <w:bookmarkStart w:id="162" w:name="_Sec892"/>
      <w:r>
        <w:t>1. Dostępność programów</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pPr>
            <w:r>
              <w:t>System Center 2012 R2 Endpoint Protection</w:t>
            </w:r>
            <w:r>
              <w:fldChar w:fldCharType="begin"/>
            </w:r>
            <w:r>
              <w:instrText xml:space="preserve"> XE "System Center 2012 R2 Endpoint Protection"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31BDA" w:rsidRDefault="00631BD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3"/>
      </w:pPr>
      <w:bookmarkStart w:id="163" w:name="_Sec893"/>
      <w:r>
        <w:t>2. Postanowienia dotyczące produktu</w:t>
      </w:r>
      <w:bookmarkEnd w:id="163"/>
    </w:p>
    <w:tbl>
      <w:tblPr>
        <w:tblStyle w:val="PURTable"/>
        <w:tblW w:w="0" w:type="dxa"/>
        <w:tblLook w:val="04A0" w:firstRow="1" w:lastRow="0" w:firstColumn="1" w:lastColumn="0" w:noHBand="0" w:noVBand="1"/>
      </w:tblPr>
      <w:tblGrid>
        <w:gridCol w:w="3562"/>
        <w:gridCol w:w="3635"/>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(SA):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164" w:name="_Sec894"/>
      <w:r>
        <w:t>3. Prawa do używania</w:t>
      </w:r>
      <w:bookmarkEnd w:id="164"/>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4">
              <w:r>
                <w:rPr>
                  <w:color w:val="00467F"/>
                  <w:u w:val="single"/>
                </w:rPr>
                <w:t>Powszechna</w:t>
              </w:r>
            </w:hyperlink>
            <w:r>
              <w:t xml:space="preserve">; </w:t>
            </w:r>
            <w:hyperlink r:id="rId6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Dodatkowe oprogramowanie: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LS na Urządzenie i Użytkownika</w:t>
      </w:r>
    </w:p>
    <w:p w:rsidR="00631BDA" w:rsidRDefault="00B21A65">
      <w:pPr>
        <w:pStyle w:val="ProductList-Body"/>
      </w:pPr>
      <w:r>
        <w:t>Klient może zakupić LS na Urządzenia lub Użytkownika, aby spełnić wymóg Licencji na Zarządzanie dla Klienta w ramach Modelu Licencjonowania Serwerów Zarządzających.</w:t>
      </w:r>
    </w:p>
    <w:p w:rsidR="00631BDA" w:rsidRDefault="00631BDA">
      <w:pPr>
        <w:pStyle w:val="ProductList-Body"/>
      </w:pPr>
    </w:p>
    <w:p w:rsidR="00631BDA" w:rsidRDefault="00B21A65">
      <w:pPr>
        <w:pStyle w:val="ProductList-ClauseHeading"/>
        <w:outlineLvl w:val="4"/>
      </w:pPr>
      <w:r>
        <w:t>3.2 LS na Zarządzanie dla Serwera</w:t>
      </w:r>
    </w:p>
    <w:p w:rsidR="00631BDA" w:rsidRDefault="00B21A65">
      <w:pPr>
        <w:pStyle w:val="ProductList-Body"/>
      </w:pPr>
      <w:r>
        <w:t>Oprócz wymogów określonych w LS na Użytkownika, dla każdego Serwera wymagane są Licencje na Zarządzanie dla Serwera w liczbie określonej w postanowieniach licencji na oprogramowanie System Center 2012 R2 Datacenter i postanowieniach Licencji Standardowej.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p>
    <w:p w:rsidR="00631BDA" w:rsidRDefault="00631BDA">
      <w:pPr>
        <w:pStyle w:val="ProductList-Body"/>
      </w:pPr>
    </w:p>
    <w:p w:rsidR="00631BDA" w:rsidRDefault="00B21A65">
      <w:pPr>
        <w:pStyle w:val="ProductList-ClauseHeading"/>
        <w:outlineLvl w:val="4"/>
      </w:pPr>
      <w:r>
        <w:t>3.3 Wymiana aparatów skanowania</w:t>
      </w:r>
    </w:p>
    <w:p w:rsidR="00631BDA" w:rsidRDefault="00B21A65">
      <w:pPr>
        <w:pStyle w:val="ProductList-Body"/>
      </w:pPr>
      <w:r>
        <w:t>Microsoft może wymienić następujące oprogramowanie oraz pliki związane z Usługami Online na porównywalne. Dotyczy to:</w:t>
      </w:r>
    </w:p>
    <w:p w:rsidR="00631BDA" w:rsidRDefault="00B21A65">
      <w:pPr>
        <w:pStyle w:val="ProductList-Bullet"/>
        <w:numPr>
          <w:ilvl w:val="0"/>
          <w:numId w:val="25"/>
        </w:numPr>
      </w:pPr>
      <w:r>
        <w:t>oprogramowania antywirusowego i antyspamowego oraz</w:t>
      </w:r>
    </w:p>
    <w:p w:rsidR="00631BDA" w:rsidRDefault="00B21A65">
      <w:pPr>
        <w:pStyle w:val="ProductList-Bullet"/>
        <w:numPr>
          <w:ilvl w:val="0"/>
          <w:numId w:val="25"/>
        </w:numPr>
      </w:pPr>
      <w:r>
        <w:t>plików podpisów i plików danych filtrujących zawartość.</w:t>
      </w:r>
    </w:p>
    <w:p w:rsidR="00631BDA" w:rsidRDefault="00B21A65">
      <w:pPr>
        <w:pStyle w:val="ProductList-Offering1SubSection"/>
        <w:outlineLvl w:val="3"/>
      </w:pPr>
      <w:bookmarkStart w:id="165" w:name="_Sec895"/>
      <w:r>
        <w:t>4. Pakiet Software Assurance</w:t>
      </w:r>
      <w:bookmarkEnd w:id="165"/>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7">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4163117"/>
      <w:r>
        <w:instrText>System Center Operation Manager</w:instrText>
      </w:r>
      <w:bookmarkEnd w:id="167"/>
      <w:r>
        <w:instrText>" \l 3</w:instrText>
      </w:r>
      <w:r>
        <w:fldChar w:fldCharType="end"/>
      </w:r>
    </w:p>
    <w:p w:rsidR="00631BDA" w:rsidRDefault="00B21A65">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68">
        <w:r>
          <w:rPr>
            <w:color w:val="00467F"/>
            <w:u w:val="single"/>
          </w:rPr>
          <w:t>http://go.microsoft.com/?linkid=9839206</w:t>
        </w:r>
      </w:hyperlink>
      <w:r>
        <w:t xml:space="preserve"> i Listą Produktów z czerwca 2015 r. </w:t>
      </w:r>
      <w:hyperlink r:id="rId69">
        <w:r>
          <w:rPr>
            <w:color w:val="00467F"/>
            <w:u w:val="single"/>
          </w:rPr>
          <w:t>http://go.microsoft.com/?linkid=9839207</w:t>
        </w:r>
      </w:hyperlink>
      <w:r>
        <w:t>.</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
        <w:outlineLvl w:val="2"/>
      </w:pPr>
      <w:bookmarkStart w:id="168" w:name="_Sec647"/>
      <w:r>
        <w:t>Pakiet licencji na zarządzanie dla serwera do oprogramowania System Center</w:t>
      </w:r>
      <w:bookmarkEnd w:id="168"/>
      <w:r>
        <w:fldChar w:fldCharType="begin"/>
      </w:r>
      <w:r>
        <w:instrText xml:space="preserve"> TC "</w:instrText>
      </w:r>
      <w:bookmarkStart w:id="169" w:name="_Toc444163118"/>
      <w:r>
        <w:instrText>Pakiet licencji na zarządzanie dla serwera do oprogramowania System Center</w:instrText>
      </w:r>
      <w:bookmarkEnd w:id="169"/>
      <w:r>
        <w:instrText>" \l 3</w:instrText>
      </w:r>
      <w:r>
        <w:fldChar w:fldCharType="end"/>
      </w:r>
    </w:p>
    <w:p w:rsidR="00631BDA" w:rsidRDefault="00B21A65">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70">
        <w:r>
          <w:rPr>
            <w:color w:val="00467F"/>
            <w:u w:val="single"/>
          </w:rPr>
          <w:t>http://go.microsoft.com/?linkid=9839206</w:t>
        </w:r>
      </w:hyperlink>
      <w:r>
        <w:t xml:space="preserve"> i Listą Produktów z czerwca 2015 r. </w:t>
      </w:r>
      <w:hyperlink r:id="rId71">
        <w:r>
          <w:rPr>
            <w:color w:val="00467F"/>
            <w:u w:val="single"/>
          </w:rPr>
          <w:t>http://go.microsoft.com/?linkid=9839207</w:t>
        </w:r>
      </w:hyperlink>
      <w:r>
        <w:t>.</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
        <w:outlineLvl w:val="2"/>
      </w:pPr>
      <w:bookmarkStart w:id="170" w:name="_Sec648"/>
      <w:r>
        <w:t>System Center Service Manager</w:t>
      </w:r>
      <w:bookmarkEnd w:id="170"/>
      <w:r>
        <w:fldChar w:fldCharType="begin"/>
      </w:r>
      <w:r>
        <w:instrText xml:space="preserve"> TC "</w:instrText>
      </w:r>
      <w:bookmarkStart w:id="171" w:name="_Toc444163119"/>
      <w:r>
        <w:instrText>System Center Service Manager</w:instrText>
      </w:r>
      <w:bookmarkEnd w:id="171"/>
      <w:r>
        <w:instrText>" \l 3</w:instrText>
      </w:r>
      <w:r>
        <w:fldChar w:fldCharType="end"/>
      </w:r>
    </w:p>
    <w:p w:rsidR="00631BDA" w:rsidRDefault="00B21A65">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72">
        <w:r>
          <w:rPr>
            <w:color w:val="00467F"/>
            <w:u w:val="single"/>
          </w:rPr>
          <w:t>http://go.microsoft.com/?linkid=9839206</w:t>
        </w:r>
      </w:hyperlink>
      <w:r>
        <w:t xml:space="preserve"> i Listą Produktów z czerwca 2015 r. </w:t>
      </w:r>
      <w:hyperlink r:id="rId73">
        <w:r>
          <w:rPr>
            <w:color w:val="00467F"/>
            <w:u w:val="single"/>
          </w:rPr>
          <w:t>http://go.microsoft.com/?linkid=9839207</w:t>
        </w:r>
      </w:hyperlink>
      <w:r>
        <w:t>.</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1Heading"/>
        <w:outlineLvl w:val="1"/>
      </w:pPr>
      <w:bookmarkStart w:id="172" w:name="_Sec616"/>
      <w:r>
        <w:t>Pakiet Virtual Desktop Infrastructure (VDI)</w:t>
      </w:r>
      <w:bookmarkEnd w:id="172"/>
      <w:r>
        <w:fldChar w:fldCharType="begin"/>
      </w:r>
      <w:r>
        <w:instrText xml:space="preserve"> TC "</w:instrText>
      </w:r>
      <w:bookmarkStart w:id="173" w:name="_Toc444163120"/>
      <w:r>
        <w:instrText>Pakiet Virtual Desktop Infrastructure (VDI)</w:instrText>
      </w:r>
      <w:bookmarkEnd w:id="173"/>
      <w:r>
        <w:instrText>" \l 2</w:instrText>
      </w:r>
      <w:r>
        <w:fldChar w:fldCharType="end"/>
      </w:r>
    </w:p>
    <w:p w:rsidR="00631BDA" w:rsidRDefault="00B21A65">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74">
        <w:r>
          <w:rPr>
            <w:color w:val="00467F"/>
            <w:u w:val="single"/>
          </w:rPr>
          <w:t>http://go.microsoft.com/?linkid=9839206</w:t>
        </w:r>
      </w:hyperlink>
      <w:r>
        <w:t xml:space="preserve"> i Listą Produktów z czerwca 2015 r. </w:t>
      </w:r>
      <w:hyperlink r:id="rId75">
        <w:r>
          <w:rPr>
            <w:color w:val="00467F"/>
            <w:u w:val="single"/>
          </w:rPr>
          <w:t>http://go.microsoft.com/?linkid=9839207</w:t>
        </w:r>
      </w:hyperlink>
      <w:r>
        <w:t>.</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GroupHeading"/>
        <w:outlineLvl w:val="1"/>
      </w:pPr>
      <w:bookmarkStart w:id="174" w:name="_Sec617"/>
      <w:r>
        <w:t>Visual Studio</w:t>
      </w:r>
      <w:bookmarkEnd w:id="174"/>
      <w:r>
        <w:fldChar w:fldCharType="begin"/>
      </w:r>
      <w:r>
        <w:instrText xml:space="preserve"> TC "</w:instrText>
      </w:r>
      <w:bookmarkStart w:id="175" w:name="_Toc444163121"/>
      <w:r>
        <w:instrText>Visual Studio</w:instrText>
      </w:r>
      <w:bookmarkEnd w:id="175"/>
      <w:r>
        <w:instrText>" \l 2</w:instrText>
      </w:r>
      <w:r>
        <w:fldChar w:fldCharType="end"/>
      </w:r>
    </w:p>
    <w:p w:rsidR="00631BDA" w:rsidRDefault="00B21A65">
      <w:pPr>
        <w:pStyle w:val="ProductList-Offering2HeadingNoBorder"/>
        <w:outlineLvl w:val="2"/>
      </w:pPr>
      <w:bookmarkStart w:id="176" w:name="_Sec649"/>
      <w:r>
        <w:t>Visual Studio</w:t>
      </w:r>
      <w:bookmarkEnd w:id="176"/>
      <w:r>
        <w:fldChar w:fldCharType="begin"/>
      </w:r>
      <w:r>
        <w:instrText xml:space="preserve"> TC "</w:instrText>
      </w:r>
      <w:bookmarkStart w:id="177" w:name="_Toc444163122"/>
      <w:r>
        <w:instrText>Visual Studio</w:instrText>
      </w:r>
      <w:bookmarkEnd w:id="177"/>
      <w:r>
        <w:instrText>" \l 3</w:instrText>
      </w:r>
      <w:r>
        <w:fldChar w:fldCharType="end"/>
      </w:r>
    </w:p>
    <w:p w:rsidR="00631BDA" w:rsidRDefault="00B21A65">
      <w:pPr>
        <w:pStyle w:val="ProductList-Offering1SubSection"/>
        <w:outlineLvl w:val="3"/>
      </w:pPr>
      <w:bookmarkStart w:id="178" w:name="_Sec697"/>
      <w:r>
        <w:t>1. Dostępność programów</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3"/>
      </w:pPr>
      <w:bookmarkStart w:id="179" w:name="_Sec752"/>
      <w:r>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Visual Studio Premium 2013 z subskrypcją MSDN oraz Visual Studio Ultimate 2013 z subskrypcją MSDN.</w:t>
      </w:r>
    </w:p>
    <w:p w:rsidR="00631BDA" w:rsidRDefault="00B21A65">
      <w:pPr>
        <w:pStyle w:val="ProductList-Body"/>
      </w:pPr>
      <w:r>
        <w:t>Visual Studio Enterprise 2015 z subskrypcją MSDN jest wersją zastępującą Visual Studio Premium 2013 z subskrypcją MSDN oraz Visual Studio Ultimate 2013 z subskrypcją MSDN.</w:t>
      </w:r>
    </w:p>
    <w:p w:rsidR="00631BDA" w:rsidRDefault="00631BDA">
      <w:pPr>
        <w:pStyle w:val="ProductList-Body"/>
      </w:pPr>
    </w:p>
    <w:p w:rsidR="00631BDA" w:rsidRDefault="00B21A65">
      <w:pPr>
        <w:pStyle w:val="ProductList-ClauseHeading"/>
        <w:outlineLvl w:val="4"/>
      </w:pPr>
      <w:r>
        <w:t>2.2 Udzielenie licencji na SQL Server Parallel Data Warehouse Developer</w:t>
      </w:r>
    </w:p>
    <w:p w:rsidR="00631BDA" w:rsidRDefault="00B21A65">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rsidR="00631BDA" w:rsidRDefault="00631BDA">
      <w:pPr>
        <w:pStyle w:val="ProductList-Body"/>
      </w:pPr>
    </w:p>
    <w:p w:rsidR="00631BDA" w:rsidRDefault="00B21A65">
      <w:pPr>
        <w:pStyle w:val="ProductList-ClauseHeading"/>
        <w:outlineLvl w:val="4"/>
      </w:pPr>
      <w:r>
        <w:t>2.3 Udzielenie licencji na oprogramowanie Visual Studio Team Foundation Server 2015</w:t>
      </w:r>
    </w:p>
    <w:p w:rsidR="00631BDA" w:rsidRDefault="00B21A65">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631BDA" w:rsidRDefault="00631BDA">
      <w:pPr>
        <w:pStyle w:val="ProductList-Body"/>
      </w:pPr>
    </w:p>
    <w:p w:rsidR="00631BDA" w:rsidRDefault="00B21A65">
      <w:pPr>
        <w:pStyle w:val="ProductList-ClauseHeading"/>
        <w:outlineLvl w:val="4"/>
      </w:pPr>
      <w:r>
        <w:t>2.4 Usługi platformy Microsoft Azure</w:t>
      </w:r>
    </w:p>
    <w:p w:rsidR="00631BDA" w:rsidRDefault="00B21A65">
      <w:pPr>
        <w:pStyle w:val="ProductList-Body"/>
      </w:pPr>
      <w:r>
        <w:t>Korzyści z pakietu Microsoft Azure nie można łączyć z wielu subskrypcji MSDN na pojedynczym koncie Microsoft Azure.</w:t>
      </w:r>
    </w:p>
    <w:p w:rsidR="00631BDA" w:rsidRDefault="00B21A65">
      <w:pPr>
        <w:pStyle w:val="ProductList-Offering1SubSection"/>
        <w:outlineLvl w:val="3"/>
      </w:pPr>
      <w:bookmarkStart w:id="180" w:name="_Sec810"/>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Dodatkowe oprogramowanie: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Plik BUILDSERVER.TXT</w:t>
      </w:r>
    </w:p>
    <w:p w:rsidR="00631BDA" w:rsidRDefault="00B21A65">
      <w:pPr>
        <w:pStyle w:val="ProductList-Body"/>
      </w:pPr>
      <w:r>
        <w:t xml:space="preserve">Klientowi wolno instalować kopie plików wymienionych na listach BuildServer, opublikowanych na stronie </w:t>
      </w:r>
      <w:hyperlink r:id="rId76">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631BDA" w:rsidRDefault="00631BDA">
      <w:pPr>
        <w:pStyle w:val="ProductList-Body"/>
      </w:pPr>
    </w:p>
    <w:p w:rsidR="00631BDA" w:rsidRDefault="00B21A65">
      <w:pPr>
        <w:pStyle w:val="ProductList-ClauseHeading"/>
        <w:outlineLvl w:val="4"/>
      </w:pPr>
      <w:r>
        <w:t>3.2 Narzędzia</w:t>
      </w:r>
    </w:p>
    <w:p w:rsidR="00631BDA" w:rsidRDefault="00B21A65">
      <w:pPr>
        <w:pStyle w:val="ProductList-Body"/>
      </w:pPr>
      <w:r>
        <w:t xml:space="preserve">Klientowi wolno kopiować i instalować Narzędzia wymienione na stronie </w:t>
      </w:r>
      <w:hyperlink r:id="rId77">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631BDA" w:rsidRDefault="00631BDA">
      <w:pPr>
        <w:pStyle w:val="ProductList-Body"/>
      </w:pPr>
    </w:p>
    <w:p w:rsidR="00631BDA" w:rsidRDefault="00B21A65">
      <w:pPr>
        <w:pStyle w:val="ProductList-ClauseHeading"/>
        <w:outlineLvl w:val="4"/>
      </w:pPr>
      <w:r>
        <w:t>3.3 System Center — Virtual Machine Manager (SCVMM) — Visual Studio Enterprise z subskrypcją MSDN i Visual Studio Test Professional z subskrypcją MSDN</w:t>
      </w:r>
    </w:p>
    <w:p w:rsidR="00631BDA" w:rsidRDefault="00B21A65">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631BDA" w:rsidRDefault="00631BDA">
      <w:pPr>
        <w:pStyle w:val="ProductList-Body"/>
      </w:pPr>
    </w:p>
    <w:p w:rsidR="00631BDA" w:rsidRDefault="00B21A65">
      <w:pPr>
        <w:pStyle w:val="ProductList-ClauseHeading"/>
        <w:outlineLvl w:val="4"/>
      </w:pPr>
      <w:r>
        <w:t>3.4 Office Professional Plus 2016 — Visual Studio Enterprise z subskrypcją MSDN</w:t>
      </w:r>
    </w:p>
    <w:p w:rsidR="00631BDA" w:rsidRDefault="00B21A65">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631BDA" w:rsidRDefault="00631BDA">
      <w:pPr>
        <w:pStyle w:val="ProductList-Body"/>
      </w:pPr>
    </w:p>
    <w:p w:rsidR="00631BDA" w:rsidRDefault="00B21A65">
      <w:pPr>
        <w:pStyle w:val="ProductList-ClauseHeading"/>
        <w:outlineLvl w:val="4"/>
      </w:pPr>
      <w:r>
        <w:t>3.5 Biblioteki licencjonowane na zasadach słabszej powszechnej licencji publicznej GNU</w:t>
      </w:r>
    </w:p>
    <w:p w:rsidR="00631BDA" w:rsidRDefault="00B21A65">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licencji GNU Lesser General Public License, jakie mogą być w nim ewentualnie zawarte lub z nim powiązane.</w:t>
      </w:r>
    </w:p>
    <w:p w:rsidR="00631BDA" w:rsidRDefault="00B21A65">
      <w:pPr>
        <w:pStyle w:val="ProductList-Offering1SubSection"/>
        <w:outlineLvl w:val="3"/>
      </w:pPr>
      <w:bookmarkStart w:id="181" w:name="_Sec834"/>
      <w:r>
        <w:t>4. Pakiet Software Assurance</w:t>
      </w:r>
      <w:bookmarkEnd w:id="181"/>
    </w:p>
    <w:tbl>
      <w:tblPr>
        <w:tblStyle w:val="PURTable"/>
        <w:tblW w:w="0" w:type="dxa"/>
        <w:tblLook w:val="04A0" w:firstRow="1" w:lastRow="0" w:firstColumn="1" w:lastColumn="0" w:noHBand="0" w:noVBand="1"/>
      </w:tblPr>
      <w:tblGrid>
        <w:gridCol w:w="3594"/>
        <w:gridCol w:w="3607"/>
        <w:gridCol w:w="3589"/>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8">
              <w:r>
                <w:rPr>
                  <w:color w:val="00467F"/>
                  <w:u w:val="single"/>
                </w:rPr>
                <w:t xml:space="preserve">Lista Produktów — marzec 2014 r. i Postanowienia dotyczące Produktów, wrzesień 2015 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4.1 Dostępność pakietu Software Assurance</w:t>
      </w:r>
    </w:p>
    <w:p w:rsidR="00631BDA" w:rsidRDefault="00B21A65">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631BDA" w:rsidRDefault="00631BDA">
      <w:pPr>
        <w:pStyle w:val="ProductList-Body"/>
      </w:pPr>
    </w:p>
    <w:p w:rsidR="00631BDA" w:rsidRDefault="00B21A65">
      <w:pPr>
        <w:pStyle w:val="ProductList-ClauseHeading"/>
        <w:outlineLvl w:val="4"/>
      </w:pPr>
      <w:r>
        <w:t>4.2 Prawa bezterminowe MSDN</w:t>
      </w:r>
    </w:p>
    <w:p w:rsidR="00631BDA" w:rsidRDefault="00B21A65">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631BDA" w:rsidRDefault="00631BDA">
      <w:pPr>
        <w:pStyle w:val="ProductList-Body"/>
      </w:pPr>
    </w:p>
    <w:p w:rsidR="00631BDA" w:rsidRDefault="00B21A65">
      <w:pPr>
        <w:pStyle w:val="ProductList-ClauseHeading"/>
        <w:outlineLvl w:val="4"/>
      </w:pPr>
      <w:r>
        <w:t>4.3 Prawa i korzyści z Pakietu Software Assurance dotyczące licencji subskrypcyjnych</w:t>
      </w:r>
    </w:p>
    <w:p w:rsidR="00631BDA" w:rsidRDefault="00B21A65">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631BDA" w:rsidRDefault="00631BDA">
      <w:pPr>
        <w:pStyle w:val="PURBreadcrumb"/>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4163123"/>
      <w:r>
        <w:instrText>Visual Studio Team Foundation Server</w:instrText>
      </w:r>
      <w:bookmarkEnd w:id="183"/>
      <w:r>
        <w:instrText>" \l 3</w:instrText>
      </w:r>
      <w:r>
        <w:fldChar w:fldCharType="end"/>
      </w:r>
    </w:p>
    <w:p w:rsidR="00631BDA" w:rsidRDefault="00B21A65">
      <w:pPr>
        <w:pStyle w:val="ProductList-Offering1SubSection"/>
        <w:outlineLvl w:val="3"/>
      </w:pPr>
      <w:bookmarkStart w:id="184" w:name="_Sec698"/>
      <w:r>
        <w:t>1. Dostępność programów</w:t>
      </w:r>
      <w:bookmarkEnd w:id="184"/>
    </w:p>
    <w:tbl>
      <w:tblPr>
        <w:tblStyle w:val="PURTable"/>
        <w:tblW w:w="0" w:type="dxa"/>
        <w:tblLook w:val="04A0" w:firstRow="1" w:lastRow="0" w:firstColumn="1" w:lastColumn="0" w:noHBand="0" w:noVBand="1"/>
      </w:tblPr>
      <w:tblGrid>
        <w:gridCol w:w="4044"/>
        <w:gridCol w:w="612"/>
        <w:gridCol w:w="603"/>
        <w:gridCol w:w="611"/>
        <w:gridCol w:w="606"/>
        <w:gridCol w:w="607"/>
        <w:gridCol w:w="611"/>
        <w:gridCol w:w="615"/>
        <w:gridCol w:w="634"/>
        <w:gridCol w:w="620"/>
        <w:gridCol w:w="612"/>
        <w:gridCol w:w="609"/>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31BDA" w:rsidRDefault="00631B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Licencja CAL na oprogramowanie Visual Studio Team Foundation Server 2015</w:t>
            </w:r>
            <w:r>
              <w:fldChar w:fldCharType="begin"/>
            </w:r>
            <w:r>
              <w:instrText xml:space="preserve"> XE "Licencja CAL na oprogramowanie Visual Studio Team Foundation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31BDA" w:rsidRDefault="00631B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3"/>
      </w:pPr>
      <w:bookmarkStart w:id="185" w:name="_Sec753"/>
      <w:r>
        <w:t>2. Postanowienia dotyczące produktu</w:t>
      </w:r>
      <w:bookmarkEnd w:id="185"/>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186" w:name="_Sec811"/>
      <w:r>
        <w:t>3. Prawa do używania</w:t>
      </w:r>
      <w:bookmarkEnd w:id="186"/>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CAL na oprogramowanie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631BDA" w:rsidRDefault="00B21A65">
            <w:pPr>
              <w:pStyle w:val="ProductList-TableBody"/>
            </w:pPr>
            <w:r>
              <w:t>Visual Studio Team Services (płatne konto użytkownika)</w:t>
            </w:r>
          </w:p>
        </w:tc>
      </w:tr>
    </w:tbl>
    <w:p w:rsidR="00631BDA" w:rsidRDefault="00631BDA">
      <w:pPr>
        <w:pStyle w:val="ProductList-Body"/>
      </w:pPr>
    </w:p>
    <w:p w:rsidR="00631BDA" w:rsidRDefault="00B21A65">
      <w:pPr>
        <w:pStyle w:val="ProductList-SubClauseHeading"/>
        <w:outlineLvl w:val="5"/>
      </w:pPr>
      <w:r>
        <w:t>3.1.1 Funkcje dodatkowe</w:t>
      </w:r>
    </w:p>
    <w:p w:rsidR="00631BDA" w:rsidRDefault="00B21A65">
      <w:pPr>
        <w:pStyle w:val="ProductList-BodyIndented"/>
      </w:pPr>
      <w:r>
        <w:t>zarządzanie zleceniami</w:t>
      </w:r>
    </w:p>
    <w:tbl>
      <w:tblPr>
        <w:tblStyle w:val="PURTable0"/>
        <w:tblW w:w="0" w:type="dxa"/>
        <w:tblLook w:val="04A0" w:firstRow="1" w:lastRow="0" w:firstColumn="1" w:lastColumn="0" w:noHBand="0" w:noVBand="1"/>
      </w:tblPr>
      <w:tblGrid>
        <w:gridCol w:w="3472"/>
        <w:gridCol w:w="3482"/>
        <w:gridCol w:w="3476"/>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Visual Studio Enterprise 2015 z subskrypcją MSDN</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Indented"/>
      </w:pPr>
    </w:p>
    <w:p w:rsidR="00631BDA" w:rsidRDefault="00B21A65">
      <w:pPr>
        <w:pStyle w:val="ProductList-SubClauseHeading"/>
        <w:outlineLvl w:val="5"/>
      </w:pPr>
      <w:r>
        <w:t>3.1.2 Funkcje dodatkowe</w:t>
      </w:r>
    </w:p>
    <w:p w:rsidR="00631BDA" w:rsidRDefault="00B21A65">
      <w:pPr>
        <w:pStyle w:val="ProductList-BodyIndented"/>
      </w:pPr>
      <w:r>
        <w:t>zarządzanie testami</w:t>
      </w:r>
    </w:p>
    <w:tbl>
      <w:tblPr>
        <w:tblStyle w:val="PURTable0"/>
        <w:tblW w:w="0" w:type="dxa"/>
        <w:tblLook w:val="04A0" w:firstRow="1" w:lastRow="0" w:firstColumn="1" w:lastColumn="0" w:noHBand="0" w:noVBand="1"/>
      </w:tblPr>
      <w:tblGrid>
        <w:gridCol w:w="3472"/>
        <w:gridCol w:w="3482"/>
        <w:gridCol w:w="3476"/>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Visual Studio Enterprise 2015 z subskrypcją MSDN</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31BDA" w:rsidRDefault="00B21A65">
            <w:pPr>
              <w:pStyle w:val="ProductList-TableBody"/>
            </w:pPr>
            <w:r>
              <w:t>Visual Studio Team Services Test Manager Extension</w:t>
            </w:r>
          </w:p>
        </w:tc>
      </w:tr>
    </w:tbl>
    <w:p w:rsidR="00631BDA" w:rsidRDefault="00631BDA">
      <w:pPr>
        <w:pStyle w:val="ProductList-BodyIndented"/>
      </w:pPr>
    </w:p>
    <w:p w:rsidR="00631BDA" w:rsidRDefault="00B21A65">
      <w:pPr>
        <w:pStyle w:val="ProductList-ClauseHeading"/>
        <w:outlineLvl w:val="4"/>
      </w:pPr>
      <w:r>
        <w:t>3.2 Przypadki używania niewymagającego licencji CAL</w:t>
      </w:r>
    </w:p>
    <w:p w:rsidR="00631BDA" w:rsidRDefault="00B21A65">
      <w:pPr>
        <w:pStyle w:val="ProductList-Body"/>
      </w:pPr>
      <w:r>
        <w:t xml:space="preserve">Następujące sposoby użycia nie wymagają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wyświetlanie, edycja lub wprowadzanie elementów roboczych; dostęp do Team Foundation Server Reporting; dostęp do Visual Studio Online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rsidR="00631BDA" w:rsidRDefault="00631BDA">
      <w:pPr>
        <w:pStyle w:val="ProductList-Body"/>
      </w:pPr>
    </w:p>
    <w:p w:rsidR="00631BDA" w:rsidRDefault="00B21A65">
      <w:pPr>
        <w:pStyle w:val="ProductList-ClauseHeading"/>
        <w:outlineLvl w:val="4"/>
      </w:pPr>
      <w:r>
        <w:t>3.3 Technologia SQL Server</w:t>
      </w:r>
    </w:p>
    <w:p w:rsidR="00631BDA" w:rsidRDefault="00B21A65">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631BDA" w:rsidRDefault="00631BDA">
      <w:pPr>
        <w:pStyle w:val="ProductList-Body"/>
      </w:pPr>
    </w:p>
    <w:p w:rsidR="00631BDA" w:rsidRDefault="00B21A65">
      <w:pPr>
        <w:pStyle w:val="ProductList-ClauseHeading"/>
        <w:outlineLvl w:val="4"/>
      </w:pPr>
      <w:r>
        <w:t>3.4 Biblioteki licencjonowane na zasadach słabszej powszechnej licencji publicznej GNU</w:t>
      </w:r>
    </w:p>
    <w:p w:rsidR="00631BDA" w:rsidRDefault="00B21A65">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631BDA" w:rsidRDefault="00631BDA">
      <w:pPr>
        <w:pStyle w:val="ProductList-Body"/>
      </w:pPr>
    </w:p>
    <w:p w:rsidR="00631BDA" w:rsidRDefault="00B21A65">
      <w:pPr>
        <w:pStyle w:val="ProductList-ClauseHeading"/>
        <w:outlineLvl w:val="4"/>
      </w:pPr>
      <w:r>
        <w:t>3.5 Usługi Visual Studio Team Foundation Server Build Services</w:t>
      </w:r>
    </w:p>
    <w:p w:rsidR="00631BDA" w:rsidRDefault="00B21A65">
      <w:pPr>
        <w:pStyle w:val="ProductList-Body"/>
      </w:pPr>
      <w:r>
        <w:t xml:space="preserve">W przypadku posiadania jednego lub wielu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rsidR="00631BDA" w:rsidRDefault="00631BDA">
      <w:pPr>
        <w:pStyle w:val="ProductList-Body"/>
      </w:pPr>
    </w:p>
    <w:p w:rsidR="00631BDA" w:rsidRDefault="00B21A65">
      <w:pPr>
        <w:pStyle w:val="ProductList-ClauseHeading"/>
        <w:outlineLvl w:val="4"/>
      </w:pPr>
      <w:r>
        <w:t>3.6 Dodatkowe oprogramowanie</w:t>
      </w:r>
    </w:p>
    <w:tbl>
      <w:tblPr>
        <w:tblStyle w:val="PURTable"/>
        <w:tblW w:w="0" w:type="dxa"/>
        <w:tblLook w:val="04A0" w:firstRow="1" w:lastRow="0" w:firstColumn="1" w:lastColumn="0" w:noHBand="0" w:noVBand="1"/>
      </w:tblPr>
      <w:tblGrid>
        <w:gridCol w:w="3596"/>
        <w:gridCol w:w="3597"/>
        <w:gridCol w:w="3597"/>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Visual Studio Team Foundation Server SharePoint Extensions</w:t>
            </w:r>
          </w:p>
        </w:tc>
      </w:tr>
    </w:tbl>
    <w:p w:rsidR="00631BDA" w:rsidRDefault="00B21A65">
      <w:pPr>
        <w:pStyle w:val="ProductList-Offering1SubSection"/>
        <w:outlineLvl w:val="3"/>
      </w:pPr>
      <w:bookmarkStart w:id="187" w:name="_Sec837"/>
      <w:r>
        <w:t>4. Pakiet Software Assurance</w:t>
      </w:r>
      <w:bookmarkEnd w:id="187"/>
    </w:p>
    <w:tbl>
      <w:tblPr>
        <w:tblStyle w:val="PURTable"/>
        <w:tblW w:w="0" w:type="dxa"/>
        <w:tblLook w:val="04A0" w:firstRow="1" w:lastRow="0" w:firstColumn="1" w:lastColumn="0" w:noHBand="0" w:noVBand="1"/>
      </w:tblPr>
      <w:tblGrid>
        <w:gridCol w:w="3587"/>
        <w:gridCol w:w="3577"/>
        <w:gridCol w:w="3538"/>
        <w:gridCol w:w="88"/>
      </w:tblGrid>
      <w:tr w:rsidR="00631BD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r w:rsidR="00631BDA">
        <w:tc>
          <w:tcPr>
            <w:tcW w:w="12240" w:type="dxa"/>
            <w:gridSpan w:val="4"/>
            <w:tcBorders>
              <w:top w:val="none" w:sz="4" w:space="0" w:color="6E6E6E"/>
              <w:left w:val="none" w:sz="4" w:space="0" w:color="6E6E6E"/>
              <w:bottom w:val="none" w:sz="4" w:space="0" w:color="6E6E6E"/>
              <w:right w:val="none" w:sz="4" w:space="0" w:color="6E6E6E"/>
            </w:tcBorders>
          </w:tcPr>
          <w:p w:rsidR="00631BDA" w:rsidRDefault="00631BDA">
            <w:pPr>
              <w:pStyle w:val="PURBreadcrumb"/>
            </w:pPr>
          </w:p>
          <w:tbl>
            <w:tblPr>
              <w:tblW w:w="0" w:type="dxa"/>
              <w:tblLook w:val="04A0" w:firstRow="1" w:lastRow="0" w:firstColumn="1" w:lastColumn="0" w:noHBand="0" w:noVBand="1"/>
            </w:tblPr>
            <w:tblGrid>
              <w:gridCol w:w="10674"/>
            </w:tblGrid>
            <w:tr w:rsidR="00631BDA">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TableBody"/>
            </w:pPr>
          </w:p>
        </w:tc>
      </w:tr>
    </w:tbl>
    <w:p w:rsidR="00631BDA" w:rsidRDefault="00631BDA">
      <w:pPr>
        <w:pStyle w:val="ProductList-Body"/>
      </w:pPr>
    </w:p>
    <w:p w:rsidR="00631BDA" w:rsidRDefault="00B21A65">
      <w:pPr>
        <w:pStyle w:val="ProductList-OfferingGroupHeading"/>
        <w:outlineLvl w:val="1"/>
      </w:pPr>
      <w:bookmarkStart w:id="188" w:name="_Sec618"/>
      <w:r>
        <w:t>Klient N systemu</w:t>
      </w:r>
      <w:bookmarkEnd w:id="188"/>
      <w:r>
        <w:fldChar w:fldCharType="begin"/>
      </w:r>
      <w:r>
        <w:instrText xml:space="preserve"> TC "</w:instrText>
      </w:r>
      <w:bookmarkStart w:id="189" w:name="_Toc444163124"/>
      <w:r>
        <w:instrText>Klient N systemu</w:instrText>
      </w:r>
      <w:bookmarkEnd w:id="189"/>
      <w:r>
        <w:instrText>" \l 2</w:instrText>
      </w:r>
      <w:r>
        <w:fldChar w:fldCharType="end"/>
      </w:r>
    </w:p>
    <w:p w:rsidR="00631BDA" w:rsidRDefault="00B21A65">
      <w:pPr>
        <w:pStyle w:val="ProductList-Offering2HeadingNoBorder"/>
        <w:outlineLvl w:val="2"/>
      </w:pPr>
      <w:bookmarkStart w:id="190" w:name="_Sec652"/>
      <w:r>
        <w:t>Komputerowy System Operacyjny Windows</w:t>
      </w:r>
      <w:bookmarkEnd w:id="190"/>
      <w:r>
        <w:fldChar w:fldCharType="begin"/>
      </w:r>
      <w:r>
        <w:instrText xml:space="preserve"> TC "</w:instrText>
      </w:r>
      <w:bookmarkStart w:id="191" w:name="_Toc444163125"/>
      <w:r>
        <w:instrText>Komputerowy System Operacyjny Windows</w:instrText>
      </w:r>
      <w:bookmarkEnd w:id="191"/>
      <w:r>
        <w:instrText>" \l 3</w:instrText>
      </w:r>
      <w:r>
        <w:fldChar w:fldCharType="end"/>
      </w:r>
    </w:p>
    <w:p w:rsidR="00631BDA" w:rsidRDefault="00B21A65">
      <w:pPr>
        <w:pStyle w:val="ProductList-Offering1SubSection"/>
        <w:outlineLvl w:val="3"/>
      </w:pPr>
      <w:bookmarkStart w:id="192" w:name="_Sec700"/>
      <w:r>
        <w:t>1. Dostępność programów</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9" w:space="0" w:color="FFFFFF"/>
              <w:left w:val="single" w:sz="9" w:space="0" w:color="FFFFFF"/>
              <w:bottom w:val="dashed" w:sz="4" w:space="0" w:color="BFBFBF"/>
              <w:right w:val="single" w:sz="9" w:space="0" w:color="FFFFFF"/>
            </w:tcBorders>
          </w:tcPr>
          <w:p w:rsidR="00631BDA" w:rsidRDefault="00B21A65">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Pakiet Software Assurance na system Windows 10 Enterprise na Użytkownika (LS)</w:t>
            </w:r>
            <w:r>
              <w:fldChar w:fldCharType="begin"/>
            </w:r>
            <w:r>
              <w:instrText xml:space="preserve"> XE "Pakiet Software Assurance na system Windows 10 Enterprise na Użytkownika (LS)"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t>Pakiet Software Assurance na system Windows 10 Enterprise From SA na Użytkownika</w:t>
            </w:r>
            <w:r>
              <w:fldChar w:fldCharType="begin"/>
            </w:r>
            <w:r>
              <w:instrText xml:space="preserve"> XE "Pakiet Software Assurance na system Windows 10 Enterprise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t>Uaktualnienie Windows 10 Enterprise LTSB</w:t>
            </w:r>
            <w:r>
              <w:fldChar w:fldCharType="begin"/>
            </w:r>
            <w:r>
              <w:instrText xml:space="preserve"> XE "Uaktualnienie Windows 10 Enterprise LTSB"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t>Windows 10 Mobile Enterprise (na Urządzenie)</w:t>
            </w:r>
            <w:r>
              <w:fldChar w:fldCharType="begin"/>
            </w:r>
            <w:r>
              <w:instrText xml:space="preserve"> XE "Windows 10 Mobile Enterprise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Dodatek Software Assurance na Użytkownika do systemu Windows (LS)</w:t>
            </w:r>
            <w:r>
              <w:fldChar w:fldCharType="begin"/>
            </w:r>
            <w:r>
              <w:instrText xml:space="preserve"> XE "Dodatek Software Assurance na Użytkownika do systemu Windows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single" w:sz="9" w:space="0" w:color="FFFFFF"/>
              <w:bottom w:val="none" w:sz="4" w:space="0" w:color="BFBFBF"/>
              <w:right w:val="single" w:sz="9" w:space="0" w:color="FFFFFF"/>
            </w:tcBorders>
          </w:tcPr>
          <w:p w:rsidR="00631BDA" w:rsidRDefault="00B21A65">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31BDA" w:rsidRDefault="00B21A6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31BDA" w:rsidRDefault="00631BD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193" w:name="_Sec755"/>
      <w:r>
        <w:t>2. Postanowienia dotyczące produktu</w:t>
      </w:r>
      <w:bookmarkEnd w:id="193"/>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Dodatek na Użytkownika do pakietu SA dla systemu Windows</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Uprawnione systemy operacyjne (OS)</w:t>
      </w:r>
    </w:p>
    <w:p w:rsidR="00631BDA" w:rsidRDefault="00B21A65">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631BDA" w:rsidRDefault="00631BDA">
      <w:pPr>
        <w:pStyle w:val="ProductList-Body"/>
      </w:pPr>
    </w:p>
    <w:p w:rsidR="00631BDA" w:rsidRDefault="00B21A65">
      <w:pPr>
        <w:pStyle w:val="ProductList-SubClauseHeading"/>
        <w:outlineLvl w:val="5"/>
      </w:pPr>
      <w:r>
        <w:t>2.1.1 Tabela Uprawnionych Systemów Operacyjnych</w:t>
      </w:r>
    </w:p>
    <w:p w:rsidR="00631BDA" w:rsidRDefault="00B21A65">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873"/>
        <w:gridCol w:w="1615"/>
        <w:gridCol w:w="1615"/>
        <w:gridCol w:w="1668"/>
        <w:gridCol w:w="1659"/>
      </w:tblGrid>
      <w:tr w:rsidR="00631BD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Istniejąca Umowa Enterprise (EA)/Open Value dla całego podmiotu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Umowa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Uczelnie wyższe i instytucje charytatywne</w:t>
            </w:r>
          </w:p>
        </w:tc>
      </w:tr>
      <w:tr w:rsidR="00631BDA">
        <w:tc>
          <w:tcPr>
            <w:tcW w:w="4660" w:type="dxa"/>
            <w:tcBorders>
              <w:top w:val="single" w:sz="4" w:space="0" w:color="000000"/>
              <w:left w:val="single" w:sz="4" w:space="0" w:color="000000"/>
              <w:bottom w:val="single" w:sz="4" w:space="0" w:color="000000"/>
              <w:right w:val="none" w:sz="4" w:space="0" w:color="000000"/>
            </w:tcBorders>
          </w:tcPr>
          <w:p w:rsidR="00631BDA" w:rsidRDefault="00B21A6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31BDA" w:rsidRDefault="00631BDA">
            <w:pPr>
              <w:pStyle w:val="ProductList-TableBody"/>
              <w:jc w:val="center"/>
            </w:pP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none" w:sz="4" w:space="0" w:color="000000"/>
            </w:tcBorders>
          </w:tcPr>
          <w:p w:rsidR="00631BDA" w:rsidRDefault="00B21A65">
            <w:pPr>
              <w:pStyle w:val="ProductList-TableBody"/>
            </w:pPr>
            <w:r>
              <w:rPr>
                <w:b/>
              </w:rPr>
              <w:t>Windows 8 i Windows 8.1</w:t>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31BDA" w:rsidRDefault="00631BDA">
            <w:pPr>
              <w:pStyle w:val="ProductList-TableBody"/>
              <w:jc w:val="center"/>
            </w:pP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  Enterprise (N, K, KN), Pro (N, K, KN, wydanie bezdyskowe)</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  Windows 8 i Windows 8.1 (w tym w wersji z jednym językiem)</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none" w:sz="4" w:space="0" w:color="000000"/>
            </w:tcBorders>
          </w:tcPr>
          <w:p w:rsidR="00631BDA" w:rsidRDefault="00B21A65">
            <w:pPr>
              <w:pStyle w:val="ProductList-TableBody"/>
            </w:pPr>
            <w:r>
              <w:rPr>
                <w:b/>
              </w:rPr>
              <w:t>Windows 7</w:t>
            </w:r>
            <w:r>
              <w:fldChar w:fldCharType="begin"/>
            </w:r>
            <w:r>
              <w:instrText xml:space="preserve"> XE "Windows 7"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31BDA" w:rsidRDefault="00631BDA">
            <w:pPr>
              <w:pStyle w:val="ProductList-TableBody"/>
              <w:jc w:val="center"/>
            </w:pP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  Enterprise (N, K, KN), Professional (N, K, KN, wydanie bezdyskowe), Ultimate</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none" w:sz="4" w:space="0" w:color="000000"/>
            </w:tcBorders>
          </w:tcPr>
          <w:p w:rsidR="00631BDA" w:rsidRDefault="00B21A65">
            <w:pPr>
              <w:pStyle w:val="ProductList-TableBody"/>
            </w:pPr>
            <w:r>
              <w:rPr>
                <w:b/>
              </w:rPr>
              <w:t>Windows Vista</w:t>
            </w:r>
            <w:r>
              <w:fldChar w:fldCharType="begin"/>
            </w:r>
            <w:r>
              <w:instrText xml:space="preserve"> XE "Windows Vista"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31BDA" w:rsidRDefault="00631BDA">
            <w:pPr>
              <w:pStyle w:val="ProductList-TableBody"/>
              <w:jc w:val="center"/>
            </w:pP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none" w:sz="4" w:space="0" w:color="000000"/>
            </w:tcBorders>
          </w:tcPr>
          <w:p w:rsidR="00631BDA" w:rsidRDefault="00B21A65">
            <w:pPr>
              <w:pStyle w:val="ProductList-TableBody"/>
            </w:pPr>
            <w:r>
              <w:rPr>
                <w:b/>
              </w:rPr>
              <w:t>Windows XP</w:t>
            </w:r>
            <w:r>
              <w:fldChar w:fldCharType="begin"/>
            </w:r>
            <w:r>
              <w:instrText xml:space="preserve"> XE "Windows XP"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31BDA" w:rsidRDefault="00631BDA">
            <w:pPr>
              <w:pStyle w:val="ProductList-TableBody"/>
              <w:jc w:val="center"/>
            </w:pP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  Home Edition i Starter Edition</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none" w:sz="4" w:space="0" w:color="000000"/>
            </w:tcBorders>
          </w:tcPr>
          <w:p w:rsidR="00631BDA" w:rsidRDefault="00B21A6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31BDA" w:rsidRDefault="00631BDA">
            <w:pPr>
              <w:pStyle w:val="ProductList-TableBody"/>
              <w:jc w:val="center"/>
            </w:pP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none" w:sz="4" w:space="0" w:color="000000"/>
            </w:tcBorders>
          </w:tcPr>
          <w:p w:rsidR="00631BDA" w:rsidRDefault="00B21A65">
            <w:pPr>
              <w:pStyle w:val="ProductList-TableBody"/>
            </w:pPr>
            <w:r>
              <w:rPr>
                <w:b/>
              </w:rPr>
              <w:t>Wbudowane Systemy Operacyjne Windows</w:t>
            </w: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31BDA" w:rsidRDefault="00631BD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31BDA" w:rsidRDefault="00631BDA">
            <w:pPr>
              <w:pStyle w:val="ProductList-TableBody"/>
              <w:jc w:val="center"/>
            </w:pP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bl>
    <w:p w:rsidR="00631BDA" w:rsidRDefault="00B21A65">
      <w:pPr>
        <w:pStyle w:val="ProductList-BodyIndented"/>
      </w:pPr>
      <w:r>
        <w:rPr>
          <w:i/>
          <w:vertAlign w:val="superscript"/>
        </w:rPr>
        <w:t>1</w:t>
      </w:r>
      <w:r>
        <w:rPr>
          <w:i/>
        </w:rPr>
        <w:t xml:space="preserve">Obejmuje 32- i 64-bitowe systemy operacyjne. </w:t>
      </w:r>
    </w:p>
    <w:p w:rsidR="00631BDA" w:rsidRDefault="00B21A65">
      <w:pPr>
        <w:pStyle w:val="ProductList-BodyIndented"/>
      </w:pPr>
      <w:r>
        <w:rPr>
          <w:i/>
          <w:vertAlign w:val="superscript"/>
        </w:rPr>
        <w:t>2</w:t>
      </w:r>
      <w:r>
        <w:rPr>
          <w:i/>
        </w:rPr>
        <w:t xml:space="preserve">Dotyczy także Uprawnionych Urządzeń nabytych w drodze fuzji lub przejęcia </w:t>
      </w:r>
    </w:p>
    <w:p w:rsidR="00631BDA" w:rsidRDefault="00B21A65">
      <w:pPr>
        <w:pStyle w:val="ProductList-BodyIndented"/>
      </w:pPr>
      <w:r>
        <w:rPr>
          <w:i/>
          <w:vertAlign w:val="superscript"/>
        </w:rPr>
        <w:t>3</w:t>
      </w:r>
      <w:r>
        <w:rPr>
          <w:i/>
        </w:rPr>
        <w:t>Kolumna jest także używana do oznaczania możliwych do przyjęcia, uprawnionych systemów operacyjnych dla urządzenia głównego użytkownika w przypadku, gdy użytkownik ma licencję Windows SA na Użytkownika.</w:t>
      </w:r>
    </w:p>
    <w:p w:rsidR="00631BDA" w:rsidRDefault="00B21A65">
      <w:pPr>
        <w:pStyle w:val="ProductList-BodyIndented"/>
      </w:pPr>
      <w:r>
        <w:rPr>
          <w:i/>
          <w:vertAlign w:val="superscript"/>
        </w:rPr>
        <w:t>4</w:t>
      </w:r>
      <w:r>
        <w:rPr>
          <w:i/>
        </w:rPr>
        <w:t>Nie ma zastosowania w przypadku Instytucji Edukacyjnych, Organizacji Charytatywnych ani OV-CW.</w:t>
      </w:r>
    </w:p>
    <w:p w:rsidR="00631BDA" w:rsidRDefault="00B21A65">
      <w:pPr>
        <w:pStyle w:val="ProductList-BodyIndented"/>
      </w:pPr>
      <w:r>
        <w:rPr>
          <w:i/>
          <w:vertAlign w:val="superscript"/>
        </w:rPr>
        <w:t>5</w:t>
      </w:r>
      <w:r>
        <w:rPr>
          <w:i/>
        </w:rPr>
        <w:t>Edycje N, K i KN to specjalistyczne edycje dostępne tylko na niektórych rynkach.</w:t>
      </w:r>
    </w:p>
    <w:p w:rsidR="00631BDA" w:rsidRDefault="00631BDA">
      <w:pPr>
        <w:pStyle w:val="ProductList-BodyIndented"/>
      </w:pPr>
    </w:p>
    <w:p w:rsidR="00631BDA" w:rsidRDefault="00B21A65">
      <w:pPr>
        <w:pStyle w:val="ProductList-SubClauseHeading"/>
        <w:outlineLvl w:val="5"/>
      </w:pPr>
      <w:r>
        <w:t>2.1.2 Tabela Uprawnionych Systemów Operacyjnych z ograniczeniami dotyczącymi używania</w:t>
      </w:r>
    </w:p>
    <w:p w:rsidR="00631BDA" w:rsidRDefault="00B21A65">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zapisów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5"/>
        <w:gridCol w:w="1617"/>
        <w:gridCol w:w="1617"/>
        <w:gridCol w:w="1670"/>
        <w:gridCol w:w="1661"/>
      </w:tblGrid>
      <w:tr w:rsidR="00631BD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Umowa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Uczelnie wyższe i instytucje charytatywne</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10 IoT Enterprise do sprzedaży detalicznej lub klientów zubożonych</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6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bl>
    <w:p w:rsidR="00631BDA" w:rsidRDefault="00B21A65">
      <w:pPr>
        <w:pStyle w:val="ProductList-BodyIndented"/>
      </w:pPr>
      <w:r>
        <w:rPr>
          <w:i/>
          <w:vertAlign w:val="superscript"/>
        </w:rPr>
        <w:t>1</w:t>
      </w:r>
      <w:r>
        <w:rPr>
          <w:i/>
        </w:rPr>
        <w:t xml:space="preserve">Obejmuje 32- i 64-bitowe systemy operacyjne. </w:t>
      </w:r>
    </w:p>
    <w:p w:rsidR="00631BDA" w:rsidRDefault="00B21A65">
      <w:pPr>
        <w:pStyle w:val="ProductList-BodyIndented"/>
      </w:pPr>
      <w:r>
        <w:rPr>
          <w:i/>
          <w:vertAlign w:val="superscript"/>
        </w:rPr>
        <w:t>2</w:t>
      </w:r>
      <w:r>
        <w:rPr>
          <w:i/>
        </w:rPr>
        <w:t xml:space="preserve">Dotyczy także Uprawnionych Urządzeń nabytych w drodze fuzji lub przejęcia </w:t>
      </w:r>
    </w:p>
    <w:p w:rsidR="00631BDA" w:rsidRDefault="00B21A65">
      <w:pPr>
        <w:pStyle w:val="ProductList-BodyIndented"/>
      </w:pPr>
      <w:r>
        <w:rPr>
          <w:i/>
          <w:vertAlign w:val="superscript"/>
        </w:rPr>
        <w:t>3</w:t>
      </w:r>
      <w:r>
        <w:rPr>
          <w:i/>
        </w:rPr>
        <w:t>Nie ma zastosowania w przypadku Instytucji Edukacyjnych, Organizacji Charytatywnych ani OV-CW.</w:t>
      </w:r>
    </w:p>
    <w:p w:rsidR="00631BDA" w:rsidRDefault="00631BDA">
      <w:pPr>
        <w:pStyle w:val="ProductList-BodyIndented"/>
      </w:pPr>
    </w:p>
    <w:p w:rsidR="00631BDA" w:rsidRDefault="00B21A65">
      <w:pPr>
        <w:pStyle w:val="ProductList-BodyIndented"/>
      </w:pPr>
      <w:r>
        <w:rPr>
          <w:b/>
        </w:rPr>
        <w:t>2.1.2.1 Ograniczenia dotyczące używania Uprawnionych Systemów Operacyjnych Windows Embedded</w:t>
      </w:r>
    </w:p>
    <w:p w:rsidR="00631BDA" w:rsidRDefault="00B21A65">
      <w:pPr>
        <w:pStyle w:val="ProductList-Bullet"/>
        <w:numPr>
          <w:ilvl w:val="1"/>
          <w:numId w:val="26"/>
        </w:numPr>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631BDA" w:rsidRDefault="00B21A65">
      <w:pPr>
        <w:pStyle w:val="ProductList-Bullet"/>
        <w:numPr>
          <w:ilvl w:val="2"/>
          <w:numId w:val="26"/>
        </w:numPr>
      </w:pPr>
      <w:r>
        <w:t xml:space="preserve">Określone użycie. Licencjonowane Urządzenie Klienta jest przeznaczone do określonego użycia. Klient może korzystać z tego oprogramowania wyłącznie w tym celu. </w:t>
      </w:r>
    </w:p>
    <w:p w:rsidR="00631BDA" w:rsidRDefault="00B21A65">
      <w:pPr>
        <w:pStyle w:val="ProductList-Bullet"/>
        <w:numPr>
          <w:ilvl w:val="2"/>
          <w:numId w:val="26"/>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funkcje te: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rsidR="00631BDA" w:rsidRDefault="00B21A65">
      <w:pPr>
        <w:pStyle w:val="ProductList-Bullet"/>
        <w:numPr>
          <w:ilvl w:val="1"/>
          <w:numId w:val="26"/>
        </w:numPr>
      </w:pPr>
      <w:r>
        <w:t xml:space="preserve">Ponadto Klient może korzystać z oprogramowania lokalnie wyłącznie na urządzeniach uaktualnionych do systemu Windows 10 IoT Enterprise do sprzedaży detalicznej lub dla klientów zubożonych: </w:t>
      </w:r>
    </w:p>
    <w:p w:rsidR="00631BDA" w:rsidRDefault="00B21A65">
      <w:pPr>
        <w:pStyle w:val="ProductList-Bullet"/>
        <w:numPr>
          <w:ilvl w:val="2"/>
          <w:numId w:val="26"/>
        </w:numPr>
      </w:pPr>
      <w:r>
        <w:t>Klient musi korzystać z oprogramowania w połączeniu z aplikacją punktu usług (aplikacją „POS”) podczas uaktualniania z systemu Windows Embedded 8.1 Industry Pro Retail (lub jakiejkolwiek wcześniejszej wersji).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631BDA" w:rsidRDefault="00631BDA">
      <w:pPr>
        <w:pStyle w:val="ProductList-BodyIndented"/>
      </w:pPr>
    </w:p>
    <w:p w:rsidR="00631BDA" w:rsidRDefault="00B21A65">
      <w:pPr>
        <w:pStyle w:val="ProductList-SubClauseHeading"/>
        <w:outlineLvl w:val="5"/>
      </w:pPr>
      <w:r>
        <w:t>2.1.3 Zasady korzystania z uprawnionych systemów operacyjnych przy zakupie Licencji na Uaktualnienia Windows w ramach umów Licencjonowania Zbiorowego</w:t>
      </w:r>
    </w:p>
    <w:p w:rsidR="00631BDA" w:rsidRDefault="00B21A65">
      <w:pPr>
        <w:pStyle w:val="ProductList-Bullet"/>
        <w:numPr>
          <w:ilvl w:val="1"/>
          <w:numId w:val="27"/>
        </w:numPr>
      </w:pPr>
      <w:r>
        <w:t xml:space="preserve">Uprawniony system operacyjny musi być zainstalowany na urządzeniu, do którego ma być przypisana Licencja na Uaktualnienia wykupiona w ramach umowy licencjonowania zbiorowego. </w:t>
      </w:r>
    </w:p>
    <w:p w:rsidR="00631BDA" w:rsidRDefault="00B21A65">
      <w:pPr>
        <w:pStyle w:val="ProductList-Bullet"/>
        <w:numPr>
          <w:ilvl w:val="1"/>
          <w:numId w:val="27"/>
        </w:numPr>
      </w:pPr>
      <w:r>
        <w:t xml:space="preserve">Apple Macintosh jest traktowany jako uprawniony system operacyjny jedynie wtedy, gdy został on preinstalowany przez autoryzowanego wytwórcę przed pierwszym zakupem urządzenia. </w:t>
      </w:r>
    </w:p>
    <w:p w:rsidR="00631BDA" w:rsidRDefault="00B21A65">
      <w:pPr>
        <w:pStyle w:val="ProductList-Bullet"/>
        <w:numPr>
          <w:ilvl w:val="1"/>
          <w:numId w:val="27"/>
        </w:numPr>
      </w:pPr>
      <w:r>
        <w:t>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w:t>
      </w:r>
    </w:p>
    <w:p w:rsidR="00631BDA" w:rsidRDefault="00B21A65">
      <w:pPr>
        <w:pStyle w:val="ProductList-Bullet"/>
        <w:numPr>
          <w:ilvl w:val="1"/>
          <w:numId w:val="27"/>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631BDA" w:rsidRDefault="00631BDA">
      <w:pPr>
        <w:pStyle w:val="ProductList-BodyIndented"/>
      </w:pPr>
    </w:p>
    <w:p w:rsidR="00631BDA" w:rsidRDefault="00B21A65">
      <w:pPr>
        <w:pStyle w:val="ProductList-ClauseHeading"/>
        <w:outlineLvl w:val="4"/>
      </w:pPr>
      <w:r>
        <w:t>2.2 Uaktualnienie systemu Windows Enterprise (bezwersyjnego) i Windows Professional (bezwersyjnego)</w:t>
      </w:r>
    </w:p>
    <w:p w:rsidR="00631BDA" w:rsidRDefault="00B21A65">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631BDA" w:rsidRDefault="00631BDA">
      <w:pPr>
        <w:pStyle w:val="ProductList-Body"/>
      </w:pPr>
    </w:p>
    <w:p w:rsidR="00631BDA" w:rsidRDefault="00B21A65">
      <w:pPr>
        <w:pStyle w:val="ProductList-ClauseHeading"/>
        <w:outlineLvl w:val="4"/>
      </w:pPr>
      <w:r>
        <w:t>2.3 Tworzenie kopii zamiennych w przypadku systemu Windows 10</w:t>
      </w:r>
    </w:p>
    <w:p w:rsidR="00631BDA" w:rsidRDefault="00B21A65">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631BDA" w:rsidRDefault="00631BDA">
      <w:pPr>
        <w:pStyle w:val="ProductList-Body"/>
      </w:pPr>
    </w:p>
    <w:p w:rsidR="00631BDA" w:rsidRDefault="00B21A65">
      <w:pPr>
        <w:pStyle w:val="ProductList-ClauseHeading"/>
        <w:outlineLvl w:val="4"/>
      </w:pPr>
      <w:r>
        <w:t>2.4 Regionalne opcje dostarczania</w:t>
      </w:r>
    </w:p>
    <w:p w:rsidR="00631BDA" w:rsidRDefault="00B21A65">
      <w:pPr>
        <w:pStyle w:val="ProductList-SubClauseHeading"/>
        <w:outlineLvl w:val="5"/>
      </w:pPr>
      <w:r>
        <w:t>2.4.1 Wersje N systemów Microsoft Windows XP Professional, Vista Business i 7 Professional (bez funkcji Windows Media Player)</w:t>
      </w:r>
    </w:p>
    <w:p w:rsidR="00631BDA" w:rsidRDefault="00B21A65">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79">
        <w:r>
          <w:rPr>
            <w:color w:val="00467F"/>
            <w:u w:val="single"/>
          </w:rPr>
          <w:t>http://go.microsoft.com/?linkid=9839207</w:t>
        </w:r>
      </w:hyperlink>
      <w:r>
        <w:t>.</w:t>
      </w:r>
    </w:p>
    <w:p w:rsidR="00631BDA" w:rsidRDefault="00631BDA">
      <w:pPr>
        <w:pStyle w:val="ProductList-BodyIndented"/>
      </w:pPr>
    </w:p>
    <w:p w:rsidR="00631BDA" w:rsidRDefault="00B21A65">
      <w:pPr>
        <w:pStyle w:val="ProductList-SubClauseHeading"/>
        <w:outlineLvl w:val="5"/>
      </w:pPr>
      <w:r>
        <w:t>2.4.2 Wersje K i KN systemów Windows XP Professional, Vista Business i 7 Professional</w:t>
      </w:r>
    </w:p>
    <w:p w:rsidR="00631BDA" w:rsidRDefault="00B21A65">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80">
        <w:r>
          <w:rPr>
            <w:color w:val="00467F"/>
            <w:u w:val="single"/>
          </w:rPr>
          <w:t>http://go.microsoft.com/?linkid=9839207</w:t>
        </w:r>
      </w:hyperlink>
      <w:r>
        <w:t>.</w:t>
      </w:r>
    </w:p>
    <w:p w:rsidR="00631BDA" w:rsidRDefault="00631BDA">
      <w:pPr>
        <w:pStyle w:val="ProductList-BodyIndented"/>
      </w:pPr>
    </w:p>
    <w:p w:rsidR="00631BDA" w:rsidRDefault="00B21A65">
      <w:pPr>
        <w:pStyle w:val="ProductList-SubClauseHeading"/>
        <w:outlineLvl w:val="5"/>
      </w:pPr>
      <w:r>
        <w:t>2.4.3 Windows 8/8.1 Pro KN i Windows 10 Pro KN</w:t>
      </w:r>
    </w:p>
    <w:p w:rsidR="00631BDA" w:rsidRDefault="00B21A65">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631BDA" w:rsidRDefault="00631BDA">
      <w:pPr>
        <w:pStyle w:val="ProductList-BodyIndented"/>
      </w:pPr>
    </w:p>
    <w:p w:rsidR="00631BDA" w:rsidRDefault="00B21A65">
      <w:pPr>
        <w:pStyle w:val="ProductList-SubClauseHeading"/>
        <w:outlineLvl w:val="5"/>
      </w:pPr>
      <w:r>
        <w:t>2.4.4 Windows 8/8.1 Pro N i Windows 10 Pro N (bez programu Windows Media Player)</w:t>
      </w:r>
    </w:p>
    <w:p w:rsidR="00631BDA" w:rsidRDefault="00B21A65">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631BDA" w:rsidRDefault="00631BDA">
      <w:pPr>
        <w:pStyle w:val="ProductList-BodyIndented"/>
      </w:pPr>
    </w:p>
    <w:p w:rsidR="00631BDA" w:rsidRDefault="00B21A65">
      <w:pPr>
        <w:pStyle w:val="ProductList-ClauseHeading"/>
        <w:outlineLvl w:val="4"/>
      </w:pPr>
      <w:r>
        <w:t>2.5 Pakiet Windows Embedded 8 Standard Enterprise</w:t>
      </w:r>
    </w:p>
    <w:p w:rsidR="00631BDA" w:rsidRDefault="00B21A65">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631BDA" w:rsidRDefault="00B21A65">
      <w:pPr>
        <w:pStyle w:val="ProductList-Offering1SubSection"/>
        <w:outlineLvl w:val="3"/>
      </w:pPr>
      <w:bookmarkStart w:id="194" w:name="_Sec813"/>
      <w:r>
        <w:t>3. Prawa do używania</w:t>
      </w:r>
      <w:bookmarkEnd w:id="194"/>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Dodatkowe oprogramowanie: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Przypisywanie licencji</w:t>
      </w:r>
    </w:p>
    <w:p w:rsidR="00631BDA" w:rsidRDefault="00B21A65">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631BDA" w:rsidRDefault="00631BDA">
      <w:pPr>
        <w:pStyle w:val="ProductList-Body"/>
      </w:pPr>
    </w:p>
    <w:p w:rsidR="00631BDA" w:rsidRDefault="00B21A65">
      <w:pPr>
        <w:pStyle w:val="ProductList-ClauseHeading"/>
        <w:outlineLvl w:val="4"/>
      </w:pPr>
      <w:r>
        <w:t>3.2 Aplikacje Windows</w:t>
      </w:r>
    </w:p>
    <w:p w:rsidR="00631BDA" w:rsidRDefault="00B21A65">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81">
        <w:r>
          <w:rPr>
            <w:color w:val="00467F"/>
            <w:u w:val="single"/>
          </w:rPr>
          <w:t>http://go.microsoft.com/fwlink/?linkid=246338</w:t>
        </w:r>
      </w:hyperlink>
      <w:r>
        <w:t xml:space="preserve">, a w przypadku aplikacji Windows, które uzyskują dostęp do usług Xbox — na stronie </w:t>
      </w:r>
      <w:hyperlink r:id="rId82">
        <w:r>
          <w:rPr>
            <w:color w:val="00467F"/>
            <w:u w:val="single"/>
          </w:rPr>
          <w:t>http://xbox.com/legal/livetou</w:t>
        </w:r>
      </w:hyperlink>
      <w:r>
        <w:t>.</w:t>
      </w:r>
    </w:p>
    <w:p w:rsidR="00631BDA" w:rsidRDefault="00B21A65">
      <w:pPr>
        <w:pStyle w:val="ProductList-Offering1SubSection"/>
        <w:outlineLvl w:val="3"/>
      </w:pPr>
      <w:bookmarkStart w:id="195" w:name="_Sec841"/>
      <w:r>
        <w:t>4. Pakiet Software Assurance</w:t>
      </w:r>
      <w:bookmarkEnd w:id="195"/>
    </w:p>
    <w:tbl>
      <w:tblPr>
        <w:tblStyle w:val="PURTable"/>
        <w:tblW w:w="0" w:type="dxa"/>
        <w:tblLook w:val="04A0" w:firstRow="1" w:lastRow="0" w:firstColumn="1" w:lastColumn="0" w:noHBand="0" w:noVBand="1"/>
      </w:tblPr>
      <w:tblGrid>
        <w:gridCol w:w="3590"/>
        <w:gridCol w:w="3595"/>
        <w:gridCol w:w="3605"/>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3">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84">
              <w:r>
                <w:rPr>
                  <w:color w:val="00467F"/>
                  <w:u w:val="single"/>
                </w:rPr>
                <w:t>Luty 2016 r. — Postanowienia dotyczące Produktów</w:t>
              </w:r>
            </w:hyperlink>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4.1 Dodatkowe prawa do używania, nadane pakietem SA dla licencji Windows Software Assurance (na Użytkownika i na Urządzenie) oraz Windows Virtual Desktop Access (VDA) (na Użytkownika i na Urządzenie)</w:t>
      </w:r>
    </w:p>
    <w:p w:rsidR="00631BDA" w:rsidRDefault="00B21A65">
      <w:pPr>
        <w:pStyle w:val="ProductList-Body"/>
      </w:pPr>
      <w:r>
        <w:t>„</w:t>
      </w:r>
      <w:r>
        <w:rPr>
          <w:b/>
          <w:color w:val="00188F"/>
        </w:rPr>
        <w:t>Oprogramowanie</w:t>
      </w:r>
      <w:r>
        <w:t xml:space="preserve">” oznacza system Windows 10 Enterprise Current Branch lub Windows Enterprise LTSB. </w:t>
      </w:r>
    </w:p>
    <w:p w:rsidR="00631BDA" w:rsidRDefault="00B21A65">
      <w:pPr>
        <w:pStyle w:val="ProductList-Body"/>
      </w:pPr>
      <w:r>
        <w:t>„</w:t>
      </w:r>
      <w:r>
        <w:rPr>
          <w:b/>
          <w:color w:val="00188F"/>
        </w:rPr>
        <w:t>Licencjonowane Urządzenie</w:t>
      </w:r>
      <w:r>
        <w:t>” oznacza urządzenie, które klient obejmuje aktywną licencją.</w:t>
      </w:r>
    </w:p>
    <w:p w:rsidR="00631BDA" w:rsidRDefault="00B21A65">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631BDA" w:rsidRDefault="00B21A65">
      <w:pPr>
        <w:pStyle w:val="ProductList-Bullet"/>
        <w:numPr>
          <w:ilvl w:val="0"/>
          <w:numId w:val="28"/>
        </w:numPr>
      </w:pPr>
      <w:r>
        <w:t xml:space="preserve">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 </w:t>
      </w:r>
    </w:p>
    <w:p w:rsidR="00631BDA" w:rsidRDefault="00B21A65">
      <w:pPr>
        <w:pStyle w:val="ProductList-Bullet"/>
        <w:numPr>
          <w:ilvl w:val="0"/>
          <w:numId w:val="28"/>
        </w:numPr>
      </w:pPr>
      <w:r>
        <w:t xml:space="preserve">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 </w:t>
      </w:r>
    </w:p>
    <w:p w:rsidR="00631BDA" w:rsidRDefault="00B21A65">
      <w:pPr>
        <w:pStyle w:val="ProductList-Bullet"/>
        <w:numPr>
          <w:ilvl w:val="0"/>
          <w:numId w:val="28"/>
        </w:numPr>
      </w:pPr>
      <w:r>
        <w:t xml:space="preserve">Zamiast dozwolonych wystąpień Klient może uruchamiać system Windows 10 Pro albo dowolną ze starszych wersji Oprogramowania wymienionych w niniejszym punkcie. </w:t>
      </w:r>
    </w:p>
    <w:p w:rsidR="00631BDA" w:rsidRDefault="00B21A65">
      <w:pPr>
        <w:pStyle w:val="ProductList-Bullet"/>
        <w:numPr>
          <w:ilvl w:val="0"/>
          <w:numId w:val="28"/>
        </w:numPr>
      </w:pPr>
      <w:r>
        <w:t>Klient nie potrzebuje Licencji, aby uzyskiwać dostęp do dozwolonych Wystąpień wyłącznie w celu administrowania Oprogramowaniem.</w:t>
      </w:r>
    </w:p>
    <w:p w:rsidR="00631BDA" w:rsidRDefault="00631BDA">
      <w:pPr>
        <w:pStyle w:val="ProductList-Body"/>
      </w:pPr>
    </w:p>
    <w:p w:rsidR="00631BDA" w:rsidRDefault="00B21A65">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631BD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31BDA" w:rsidRDefault="00631BD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31BDA" w:rsidRDefault="00B21A6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31BDA" w:rsidRDefault="00B21A65">
            <w:pPr>
              <w:pStyle w:val="ProductList-TableBody"/>
              <w:jc w:val="center"/>
            </w:pPr>
            <w:r>
              <w:rPr>
                <w:color w:val="FFFFFF"/>
              </w:rPr>
              <w:t>Windows VDA</w:t>
            </w:r>
          </w:p>
        </w:tc>
      </w:tr>
      <w:tr w:rsidR="00631BD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31BDA" w:rsidRDefault="00631BD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na Użytkownika</w:t>
            </w:r>
          </w:p>
        </w:tc>
      </w:tr>
      <w:tr w:rsidR="00631BDA">
        <w:tc>
          <w:tcPr>
            <w:tcW w:w="808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r>
      <w:tr w:rsidR="00631BDA">
        <w:tc>
          <w:tcPr>
            <w:tcW w:w="808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808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bl>
    <w:p w:rsidR="00631BDA" w:rsidRDefault="00631BDA">
      <w:pPr>
        <w:pStyle w:val="ProductList-Body"/>
      </w:pPr>
    </w:p>
    <w:p w:rsidR="00631BDA" w:rsidRDefault="00B21A65">
      <w:pPr>
        <w:pStyle w:val="ProductList-SubClauseHeading"/>
        <w:outlineLvl w:val="5"/>
      </w:pPr>
      <w:r>
        <w:t>4.1.1 Prawa do systemu Windows 10 Enterprise Current Branch</w:t>
      </w:r>
    </w:p>
    <w:p w:rsidR="00631BDA" w:rsidRDefault="00B21A65">
      <w:pPr>
        <w:pStyle w:val="ProductList-BodyIndented"/>
      </w:pPr>
      <w:r>
        <w:t>System Windows 10 Enterprise Current Branch może być używany wyłącznie przez Klientów posiadających aktywną licencję na pakiet SA do systemu Windows lub licencję Windows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631BDA" w:rsidRDefault="00631BDA">
      <w:pPr>
        <w:pStyle w:val="ProductList-BodyIndented"/>
      </w:pPr>
    </w:p>
    <w:p w:rsidR="00631BDA" w:rsidRDefault="00B21A65">
      <w:pPr>
        <w:pStyle w:val="ProductList-ClauseHeading"/>
        <w:outlineLvl w:val="4"/>
      </w:pPr>
      <w:r>
        <w:t>4.2 Uprawnione systemy operacyjne (OS)</w:t>
      </w:r>
    </w:p>
    <w:p w:rsidR="00631BDA" w:rsidRDefault="00B21A65">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631BDA" w:rsidRDefault="00B21A65">
      <w:pPr>
        <w:pStyle w:val="ProductList-Bullet"/>
        <w:numPr>
          <w:ilvl w:val="0"/>
          <w:numId w:val="29"/>
        </w:numPr>
      </w:pPr>
      <w:r>
        <w:t xml:space="preserve">Klienci, którzy wcześniej kupili pakiet SA na system Windows Pro mogą odnowić pakiet SA na urządzeniach nim objętych bez konieczności kupowania licencji Windows Enterprise Upgrade. </w:t>
      </w:r>
    </w:p>
    <w:p w:rsidR="00631BDA" w:rsidRDefault="00B21A65">
      <w:pPr>
        <w:pStyle w:val="ProductList-Bullet"/>
        <w:numPr>
          <w:ilvl w:val="0"/>
          <w:numId w:val="29"/>
        </w:numPr>
      </w:pPr>
      <w:r>
        <w:t>Klient, który wcześniej zakupił uaktualnienie Windows Pro Upgrade + SA, może dokupywać uaktualnienia Pro Upgrade + SA do końca obowiązywania okresu rejestracji bądź umowy.</w:t>
      </w:r>
    </w:p>
    <w:p w:rsidR="00631BDA" w:rsidRDefault="00631BDA">
      <w:pPr>
        <w:pStyle w:val="ProductList-Body"/>
      </w:pPr>
    </w:p>
    <w:p w:rsidR="00631BDA" w:rsidRDefault="00B21A65">
      <w:pPr>
        <w:pStyle w:val="ProductList-ClauseHeading"/>
        <w:outlineLvl w:val="4"/>
      </w:pPr>
      <w:r>
        <w:t>4.3 Zmiana przypisania pakietu Windows Software Assurance na Urządzenie</w:t>
      </w:r>
    </w:p>
    <w:p w:rsidR="00631BDA" w:rsidRDefault="00B21A65">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631BDA" w:rsidRDefault="00631BDA">
      <w:pPr>
        <w:pStyle w:val="ProductList-Body"/>
      </w:pPr>
    </w:p>
    <w:p w:rsidR="00631BDA" w:rsidRDefault="00B21A65">
      <w:pPr>
        <w:pStyle w:val="ProductList-ClauseHeading"/>
        <w:outlineLvl w:val="4"/>
      </w:pPr>
      <w:r>
        <w:t>4.4 Zmiana przypisania Licencji na Użytkownika Pakietu Windows Software Assurance</w:t>
      </w:r>
    </w:p>
    <w:p w:rsidR="00631BDA" w:rsidRDefault="00B21A65">
      <w:pPr>
        <w:pStyle w:val="ProductList-SubClauseHeading"/>
        <w:outlineLvl w:val="5"/>
      </w:pPr>
      <w:r>
        <w:t>4.4.1 LS na Użytkownika Windows Enterprise SA</w:t>
      </w:r>
    </w:p>
    <w:p w:rsidR="00631BDA" w:rsidRDefault="00B21A65">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631BDA" w:rsidRDefault="00631BDA">
      <w:pPr>
        <w:pStyle w:val="ProductList-BodyIndented"/>
      </w:pPr>
    </w:p>
    <w:p w:rsidR="00631BDA" w:rsidRDefault="00B21A65">
      <w:pPr>
        <w:pStyle w:val="ProductList-SubClauseHeading"/>
        <w:outlineLvl w:val="5"/>
      </w:pPr>
      <w:r>
        <w:t>4.4.2 Dodatek na Użytkownika do pakietu SA dla systemu Windows Enterprise</w:t>
      </w:r>
    </w:p>
    <w:p w:rsidR="00631BDA" w:rsidRDefault="00B21A65">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631BDA" w:rsidRDefault="00631BDA">
      <w:pPr>
        <w:pStyle w:val="ProductList-BodyIndented"/>
      </w:pPr>
    </w:p>
    <w:p w:rsidR="00631BDA" w:rsidRDefault="00B21A65">
      <w:pPr>
        <w:pStyle w:val="ProductList-ClauseHeading"/>
        <w:outlineLvl w:val="4"/>
      </w:pPr>
      <w:r>
        <w:t>4.5 Dodatek pakietu Software Assurance dla komputerowego systemu operacyjnego Windows na użytkownika</w:t>
      </w:r>
    </w:p>
    <w:p w:rsidR="00631BDA" w:rsidRDefault="00B21A65">
      <w:pPr>
        <w:pStyle w:val="ProductList-Body"/>
      </w:pPr>
      <w:r>
        <w:t xml:space="preserve">Dodatek Software Assurance na Użytkownika do Komputerowego Systemu Operacyjnego Windows to Licencja Subskrypcyjna: </w:t>
      </w:r>
    </w:p>
    <w:p w:rsidR="00631BDA" w:rsidRDefault="00B21A65">
      <w:pPr>
        <w:pStyle w:val="ProductList-Bullet"/>
        <w:numPr>
          <w:ilvl w:val="0"/>
          <w:numId w:val="30"/>
        </w:numPr>
      </w:pPr>
      <w:r>
        <w:t>którą kupuje się wraz z Komputerowym Systemem Operacyjnym Windows z pakietem SA („Pakiet Uprawniony”) lub VDA („Licencja Uprawniona”) (i która jest powiązana z urządzeniem objętym licencją na nie);</w:t>
      </w:r>
    </w:p>
    <w:p w:rsidR="00631BDA" w:rsidRDefault="00B21A65">
      <w:pPr>
        <w:pStyle w:val="ProductList-Bullet"/>
        <w:numPr>
          <w:ilvl w:val="0"/>
          <w:numId w:val="30"/>
        </w:numPr>
      </w:pPr>
      <w:r>
        <w:t>przypisana do Użytkownika Głównego danego urządzenia (będącego jednocześnie jego podstawowym narzędziem pracy);</w:t>
      </w:r>
    </w:p>
    <w:p w:rsidR="00631BDA" w:rsidRDefault="00B21A65">
      <w:pPr>
        <w:pStyle w:val="ProductList-Bullet"/>
        <w:numPr>
          <w:ilvl w:val="0"/>
          <w:numId w:val="30"/>
        </w:numPr>
      </w:pPr>
      <w:r>
        <w:t>zezwalająca na używanie oprogramowania Windows Enterprise zgodnie z postanowieniami Licencji Windows Enterprise na Użytkownika lub postanowieniami Licencji VDA na Użytkownika, w powiązaniu odpowiednio z Uprawnionym Pakietem lub Uprawnioną Licencją.</w:t>
      </w:r>
    </w:p>
    <w:p w:rsidR="00631BDA" w:rsidRDefault="00B21A65">
      <w:pPr>
        <w:pStyle w:val="ProductList-Bullet"/>
        <w:numPr>
          <w:ilvl w:val="0"/>
          <w:numId w:val="30"/>
        </w:numPr>
      </w:pPr>
      <w:r>
        <w:t xml:space="preserve">która wygasa po upływie okresu Pakietu Uprawnionego lub Licencji Uprawnionej. </w:t>
      </w:r>
    </w:p>
    <w:p w:rsidR="00631BDA" w:rsidRDefault="00B21A65">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rsidR="00631BDA" w:rsidRDefault="00631BDA">
      <w:pPr>
        <w:pStyle w:val="ProductList-Body"/>
      </w:pPr>
    </w:p>
    <w:p w:rsidR="00631BDA" w:rsidRDefault="00B21A65">
      <w:pPr>
        <w:pStyle w:val="ProductList-ClauseHeading"/>
        <w:outlineLvl w:val="4"/>
      </w:pPr>
      <w:r>
        <w:t>4.6 Rejestracje Enterprise z połączonymi wersjami pakietu Windows SA lub licencji Windows VDA na użytkownika i na urządzenie</w:t>
      </w:r>
    </w:p>
    <w:p w:rsidR="00631BDA" w:rsidRDefault="00B21A65">
      <w:pPr>
        <w:pStyle w:val="ProductList-Body"/>
      </w:pPr>
      <w:r>
        <w:t>Klienci, którzy zechcą skorzystać z połączonych opcji Windows SA na urządzenie i Windows SA na użytkownika, mogą to zrobić, pod warunkiem, że:</w:t>
      </w:r>
    </w:p>
    <w:p w:rsidR="00631BDA" w:rsidRDefault="00B21A65">
      <w:pPr>
        <w:pStyle w:val="ProductList-Bullet"/>
        <w:numPr>
          <w:ilvl w:val="0"/>
          <w:numId w:val="31"/>
        </w:numPr>
      </w:pPr>
      <w:r>
        <w:t xml:space="preserve">Wszyscy użytkownicy korzystający dotychczas z nielicencjonowanych urządzeń otrzymają licencję w ramach pakietu Windows SA na użytkownika (SL użytkownika lub rozszerzenie SL użytkownika) oraz </w:t>
      </w:r>
    </w:p>
    <w:p w:rsidR="00631BDA" w:rsidRDefault="00B21A65">
      <w:pPr>
        <w:pStyle w:val="ProductList-Bullet"/>
        <w:numPr>
          <w:ilvl w:val="0"/>
          <w:numId w:val="31"/>
        </w:numPr>
      </w:pPr>
      <w:r>
        <w:t>wszystkie urządzenia, z których dotychczas korzystali nielicencjonowani użytkownicy, otrzymają licencję w ramach pakietu Windows SA na urządzenie.</w:t>
      </w:r>
    </w:p>
    <w:p w:rsidR="00631BDA" w:rsidRDefault="00631BDA">
      <w:pPr>
        <w:pStyle w:val="ProductList-Body"/>
      </w:pPr>
    </w:p>
    <w:p w:rsidR="00631BDA" w:rsidRDefault="00B21A65">
      <w:pPr>
        <w:pStyle w:val="ProductList-ClauseHeading"/>
        <w:outlineLvl w:val="4"/>
      </w:pPr>
      <w:r>
        <w:t>4.7 Uprawnienia do zakupu pakietu Software Assurance dla komputerowego systemu operacyjnego Windows (na użytkownika) From SA SL użytkownika</w:t>
      </w:r>
    </w:p>
    <w:p w:rsidR="00631BDA" w:rsidRDefault="00B21A65">
      <w:pPr>
        <w:pStyle w:val="ProductList-SubClauseHeading"/>
        <w:outlineLvl w:val="5"/>
      </w:pPr>
      <w:r>
        <w:t>4.7.1 Umowy Enterprise</w:t>
      </w:r>
    </w:p>
    <w:p w:rsidR="00631BDA" w:rsidRDefault="00B21A65">
      <w:pPr>
        <w:pStyle w:val="ProductList-BodyIndented"/>
      </w:pPr>
      <w:r>
        <w:t>W odniesieniu do Produktów Uprawnionych wymienionych w poniższej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29"/>
        <w:gridCol w:w="5201"/>
      </w:tblGrid>
      <w:tr w:rsidR="00631B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Właściwa licencja LS From SA na Użytkownika</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LS dotycząca pakietu SA na komputerowy system operacyjny Windows (na Użytkownika)</w:t>
            </w:r>
            <w:r>
              <w:rPr>
                <w:vertAlign w:val="superscript"/>
              </w:rPr>
              <w:t>1</w:t>
            </w:r>
          </w:p>
        </w:tc>
      </w:tr>
    </w:tbl>
    <w:p w:rsidR="00631BDA" w:rsidRDefault="00B21A65">
      <w:pPr>
        <w:pStyle w:val="ProductList-BodyIndented"/>
      </w:pPr>
      <w:r>
        <w:rPr>
          <w:i/>
          <w:vertAlign w:val="superscript"/>
        </w:rPr>
        <w:t>1</w:t>
      </w:r>
      <w:r>
        <w:rPr>
          <w:i/>
        </w:rPr>
        <w:t>Możliwość zakupu tylko w rocznicę rejestracji lub na początku nowego okresu rejestracji.</w:t>
      </w:r>
    </w:p>
    <w:p w:rsidR="00631BDA" w:rsidRDefault="00631BDA">
      <w:pPr>
        <w:pStyle w:val="ProductList-BodyIndented"/>
      </w:pPr>
    </w:p>
    <w:p w:rsidR="00631BDA" w:rsidRDefault="00B21A65">
      <w:pPr>
        <w:pStyle w:val="ProductList-SubClauseHeading"/>
        <w:outlineLvl w:val="5"/>
      </w:pPr>
      <w:r>
        <w:t>4.7.2 Umowy Enterprise Subscription</w:t>
      </w:r>
    </w:p>
    <w:p w:rsidR="00631BDA" w:rsidRDefault="00B21A65">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ECS. Zakup licencji subskrypcyjnej musiał nastąpić co najmniej trzy lata przed zakupem LS na Użytkownika Z SA.</w:t>
      </w:r>
    </w:p>
    <w:p w:rsidR="00631BDA" w:rsidRDefault="00631BDA">
      <w:pPr>
        <w:pStyle w:val="ProductList-BodyIndented"/>
      </w:pPr>
    </w:p>
    <w:p w:rsidR="00631BDA" w:rsidRDefault="00B21A65">
      <w:pPr>
        <w:pStyle w:val="ProductList-ClauseHeading"/>
        <w:outlineLvl w:val="4"/>
      </w:pPr>
      <w:r>
        <w:t>4.8 Microsoft Desktop Optimization Pack (MDOP)</w:t>
      </w:r>
    </w:p>
    <w:p w:rsidR="00631BDA" w:rsidRDefault="00B21A65">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631BDA" w:rsidRDefault="00631BDA">
      <w:pPr>
        <w:pStyle w:val="ProductList-Body"/>
      </w:pPr>
    </w:p>
    <w:p w:rsidR="00631BDA" w:rsidRDefault="00B21A65">
      <w:pPr>
        <w:pStyle w:val="ProductList-SubClauseHeading"/>
        <w:outlineLvl w:val="5"/>
      </w:pPr>
      <w:r>
        <w:t>4.8.1 Uprawnienia do MDOP</w:t>
      </w:r>
    </w:p>
    <w:p w:rsidR="00631BDA" w:rsidRDefault="00B21A65">
      <w:pPr>
        <w:pStyle w:val="ProductList-BodyIndented"/>
      </w:pPr>
      <w:r>
        <w:t>Następującym Klientom przysługują prawa do używania MDOP nabywane wraz z pakietem Windows Software Assurance oraz Windows VDA i nie muszą oni kupować MDOP osobno.</w:t>
      </w:r>
    </w:p>
    <w:p w:rsidR="00631BDA" w:rsidRDefault="00B21A65">
      <w:pPr>
        <w:pStyle w:val="ProductList-Bullet"/>
        <w:numPr>
          <w:ilvl w:val="1"/>
          <w:numId w:val="32"/>
        </w:numPr>
      </w:pPr>
      <w:r>
        <w:t xml:space="preserve">Wszyscy Klienci posiadający aktywną licencję LS na Użytkownika w ramach pakietu Windows Software Assurance lub VDA. </w:t>
      </w:r>
    </w:p>
    <w:p w:rsidR="00631BDA" w:rsidRDefault="00B21A65">
      <w:pPr>
        <w:pStyle w:val="ProductList-Bullet"/>
        <w:numPr>
          <w:ilvl w:val="1"/>
          <w:numId w:val="32"/>
        </w:numPr>
      </w:pPr>
      <w:r>
        <w:t>Klienci, których umowy wchodzą w życie z dniem 1 sierpnia 2015 r. lub później, posiadający aktywną licencję na pakiet Windows Software Assurance na Urządzenie lub VDA na Urządzenie.</w:t>
      </w:r>
    </w:p>
    <w:p w:rsidR="00631BDA" w:rsidRDefault="00631BDA">
      <w:pPr>
        <w:pStyle w:val="ProductList-BodyIndented"/>
      </w:pPr>
    </w:p>
    <w:p w:rsidR="00631BDA" w:rsidRDefault="00B21A65">
      <w:pPr>
        <w:pStyle w:val="ProductList-ClauseHeading"/>
        <w:outlineLvl w:val="4"/>
      </w:pPr>
      <w:r>
        <w:t>4.9 Programy Academic</w:t>
      </w:r>
    </w:p>
    <w:p w:rsidR="00631BDA" w:rsidRDefault="00B21A65">
      <w:pPr>
        <w:pStyle w:val="ProductList-Body"/>
      </w:pPr>
      <w:r>
        <w:t>Poniższe warunki dotyczą klientów objętych programami licencjonowania zbiorowego Academic:</w:t>
      </w:r>
    </w:p>
    <w:p w:rsidR="00631BDA" w:rsidRDefault="00B21A65">
      <w:pPr>
        <w:pStyle w:val="ProductList-SubClauseHeading"/>
        <w:outlineLvl w:val="5"/>
      </w:pPr>
      <w:r>
        <w:t>4.9.1 Prawa dotyczące Windows Enterprise LTSB</w:t>
      </w:r>
    </w:p>
    <w:p w:rsidR="00631BDA" w:rsidRDefault="00B21A65">
      <w:pPr>
        <w:pStyle w:val="ProductList-BodyIndented"/>
      </w:pPr>
      <w:r>
        <w:t>Instytucje edukacyjne posiadające Windows Enterprise SA lub Windows Education SA mogą zainstalować Windows 10 Enterprise LTSB w miejsce dowolnego dozwolonego bezterminowego wystąpienia.</w:t>
      </w:r>
    </w:p>
    <w:p w:rsidR="00631BDA" w:rsidRDefault="00631BDA">
      <w:pPr>
        <w:pStyle w:val="ProductList-BodyIndented"/>
      </w:pPr>
    </w:p>
    <w:p w:rsidR="00631BDA" w:rsidRDefault="00B21A65">
      <w:pPr>
        <w:pStyle w:val="ProductList-SubClauseHeading"/>
        <w:outlineLvl w:val="5"/>
      </w:pPr>
      <w:r>
        <w:t>4.9.2 Prawa dotyczące systemu Windows 10 Enterprise lub Windows 10 Education Edition</w:t>
      </w:r>
    </w:p>
    <w:p w:rsidR="00631BDA" w:rsidRDefault="00B21A65">
      <w:pPr>
        <w:pStyle w:val="ProductList-BodyIndented"/>
      </w:pPr>
      <w:r>
        <w:t>Instytucje edukacyjne posiadające pakiet Software Assurance dla Windows Enterprise lub Windows Education mają prawo zainstalować i użytkować system Windows 10 Enterprise lub Windows 10 Education.</w:t>
      </w:r>
    </w:p>
    <w:p w:rsidR="00631BDA" w:rsidRDefault="00631BDA">
      <w:pPr>
        <w:pStyle w:val="ProductList-BodyIndented"/>
      </w:pPr>
    </w:p>
    <w:p w:rsidR="00631BDA" w:rsidRDefault="00B21A65">
      <w:pPr>
        <w:pStyle w:val="ProductList-SubClauseHeading"/>
        <w:outlineLvl w:val="5"/>
      </w:pPr>
      <w:r>
        <w:t>4.9.3 Prawa do starszych wersji</w:t>
      </w:r>
    </w:p>
    <w:p w:rsidR="00631BDA" w:rsidRDefault="00B21A65">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rsidR="00631BDA" w:rsidRDefault="00631BDA">
      <w:pPr>
        <w:pStyle w:val="ProductList-BodyIndented"/>
      </w:pPr>
    </w:p>
    <w:p w:rsidR="00631BDA" w:rsidRDefault="00B21A65">
      <w:pPr>
        <w:pStyle w:val="ProductList-SubClauseHeading"/>
        <w:outlineLvl w:val="5"/>
      </w:pPr>
      <w:r>
        <w:t>4.9.4 Uprawnienia do MDOP</w:t>
      </w:r>
    </w:p>
    <w:p w:rsidR="00631BDA" w:rsidRDefault="00B21A65">
      <w:pPr>
        <w:pStyle w:val="ProductList-BodyIndented"/>
      </w:pPr>
      <w:r>
        <w:t>Instytucje edukacyjne posiadające pakiet Software Assurance dla Windows Enterprise lub Windows Education mają prawo zainstalować i użytkować pakiet MDOP.</w:t>
      </w:r>
    </w:p>
    <w:p w:rsidR="00631BDA" w:rsidRDefault="00631BDA">
      <w:pPr>
        <w:pStyle w:val="ProductList-BodyIndented"/>
      </w:pPr>
    </w:p>
    <w:p w:rsidR="00631BDA" w:rsidRDefault="00B21A65">
      <w:pPr>
        <w:pStyle w:val="ProductList-SubClauseHeading"/>
        <w:outlineLvl w:val="5"/>
      </w:pPr>
      <w:r>
        <w:t>4.9.5 Opcja Windows To Go dla studentów</w:t>
      </w:r>
    </w:p>
    <w:p w:rsidR="00631BDA" w:rsidRDefault="00B21A65">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631BDA" w:rsidRDefault="00631BDA">
      <w:pPr>
        <w:pStyle w:val="ProductList-BodyIndented"/>
      </w:pPr>
    </w:p>
    <w:p w:rsidR="00631BDA" w:rsidRDefault="00B21A65">
      <w:pPr>
        <w:pStyle w:val="ProductList-ClauseHeading"/>
        <w:outlineLvl w:val="4"/>
      </w:pPr>
      <w:r>
        <w:t>4.10 Windows 10 Mobile Enterprise</w:t>
      </w:r>
    </w:p>
    <w:p w:rsidR="00631BDA" w:rsidRDefault="00B21A65">
      <w:pPr>
        <w:pStyle w:val="ProductList-Body"/>
      </w:pPr>
      <w:r>
        <w:t>Klienci posiadający aktywny pakiet SA dla systemu Windows (z LS na Użytkownika lub Dodatkiem na Użytkownika) mogą zainstalować system Windows 10 Mobile Enterprise i używać go na dodatkowych urządzeniach licencjonowanego użytkownika.</w:t>
      </w:r>
    </w:p>
    <w:p w:rsidR="00631BDA" w:rsidRDefault="00631BDA">
      <w:pPr>
        <w:pStyle w:val="ProductList-Body"/>
      </w:pPr>
    </w:p>
    <w:p w:rsidR="00631BDA" w:rsidRDefault="00B21A65">
      <w:pPr>
        <w:pStyle w:val="ProductList-ClauseHeading"/>
        <w:outlineLvl w:val="4"/>
      </w:pPr>
      <w:r>
        <w:t>4.11 Komputerowy system operacyjny Windows — Prawa do uruchamiania „klastrowych aplikacji HPC”</w:t>
      </w:r>
    </w:p>
    <w:p w:rsidR="00631BDA" w:rsidRDefault="00631BDA">
      <w:pPr>
        <w:pStyle w:val="ProductList-Body"/>
      </w:pPr>
    </w:p>
    <w:p w:rsidR="00631BDA" w:rsidRDefault="00B21A65">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631BDA" w:rsidRDefault="00631BDA">
      <w:pPr>
        <w:pStyle w:val="ProductList-Body"/>
      </w:pPr>
    </w:p>
    <w:p w:rsidR="00631BDA" w:rsidRDefault="00B21A65">
      <w:pPr>
        <w:pStyle w:val="ProductList-ClauseHeading"/>
        <w:outlineLvl w:val="4"/>
      </w:pPr>
      <w:r>
        <w:t>4.12 Komputerowy system operacyjny Windows — Windows Thin PC</w:t>
      </w:r>
    </w:p>
    <w:p w:rsidR="00631BDA" w:rsidRDefault="00B21A65">
      <w:pPr>
        <w:pStyle w:val="ProductList-Body"/>
      </w:pPr>
      <w:r>
        <w:t>Klient ma prawo korzystać z oprogramowania Windows Thin PC zamiast z oprogramowania komputerowego systemu operacyjnego Windows, wyłącznie jednak w celu uruchamiania wymienionych niżej typów aplikacji.</w:t>
      </w:r>
    </w:p>
    <w:p w:rsidR="00631BDA" w:rsidRDefault="00B21A65">
      <w:pPr>
        <w:pStyle w:val="ProductList-Bullet"/>
        <w:numPr>
          <w:ilvl w:val="0"/>
          <w:numId w:val="33"/>
        </w:numPr>
      </w:pPr>
      <w:r>
        <w:t>zabezpieczeniami</w:t>
      </w:r>
    </w:p>
    <w:p w:rsidR="00631BDA" w:rsidRDefault="00B21A65">
      <w:pPr>
        <w:pStyle w:val="ProductList-Bullet"/>
        <w:numPr>
          <w:ilvl w:val="0"/>
          <w:numId w:val="33"/>
        </w:numPr>
      </w:pPr>
      <w:r>
        <w:t>zarządzaniem</w:t>
      </w:r>
    </w:p>
    <w:p w:rsidR="00631BDA" w:rsidRDefault="00B21A65">
      <w:pPr>
        <w:pStyle w:val="ProductList-Bullet"/>
        <w:numPr>
          <w:ilvl w:val="0"/>
          <w:numId w:val="33"/>
        </w:numPr>
      </w:pPr>
      <w:r>
        <w:t>emulacją końcową</w:t>
      </w:r>
    </w:p>
    <w:p w:rsidR="00631BDA" w:rsidRDefault="00B21A65">
      <w:pPr>
        <w:pStyle w:val="ProductList-Bullet"/>
        <w:numPr>
          <w:ilvl w:val="0"/>
          <w:numId w:val="33"/>
        </w:numPr>
      </w:pPr>
      <w:r>
        <w:t>usługami pulpitu zdalnego i podobnymi technologiami</w:t>
      </w:r>
    </w:p>
    <w:p w:rsidR="00631BDA" w:rsidRDefault="00B21A65">
      <w:pPr>
        <w:pStyle w:val="ProductList-Bullet"/>
        <w:numPr>
          <w:ilvl w:val="0"/>
          <w:numId w:val="33"/>
        </w:numPr>
      </w:pPr>
      <w:r>
        <w:t>przeglądarkami sieci web</w:t>
      </w:r>
    </w:p>
    <w:p w:rsidR="00631BDA" w:rsidRDefault="00B21A65">
      <w:pPr>
        <w:pStyle w:val="ProductList-Bullet"/>
        <w:numPr>
          <w:ilvl w:val="0"/>
          <w:numId w:val="33"/>
        </w:numPr>
      </w:pPr>
      <w:r>
        <w:t>odtwarzaczami multimedialnymi</w:t>
      </w:r>
    </w:p>
    <w:p w:rsidR="00631BDA" w:rsidRDefault="00B21A65">
      <w:pPr>
        <w:pStyle w:val="ProductList-Bullet"/>
        <w:numPr>
          <w:ilvl w:val="0"/>
          <w:numId w:val="33"/>
        </w:numPr>
      </w:pPr>
      <w:r>
        <w:t>klientami wiadomości błyskawicznych</w:t>
      </w:r>
    </w:p>
    <w:p w:rsidR="00631BDA" w:rsidRDefault="00B21A65">
      <w:pPr>
        <w:pStyle w:val="ProductList-Bullet"/>
        <w:numPr>
          <w:ilvl w:val="0"/>
          <w:numId w:val="33"/>
        </w:numPr>
      </w:pPr>
      <w:r>
        <w:t>przeglądarkami dokumentów</w:t>
      </w:r>
    </w:p>
    <w:p w:rsidR="00631BDA" w:rsidRDefault="00B21A65">
      <w:pPr>
        <w:pStyle w:val="ProductList-Bullet"/>
        <w:numPr>
          <w:ilvl w:val="0"/>
          <w:numId w:val="33"/>
        </w:numPr>
      </w:pPr>
      <w:r>
        <w:t>Platformą NET Framework i wirtualną maszyną Java</w:t>
      </w:r>
    </w:p>
    <w:p w:rsidR="00631BDA" w:rsidRDefault="00B21A65">
      <w:pPr>
        <w:pStyle w:val="ProductList-Body"/>
      </w:pPr>
      <w:r>
        <w:t>Klient ma prawo korzystać z oprogramowania na urządzeniu innym niż to, na którym zostało ono zainstalowanie po raz pierwszy, jeśli przeniesie odpowiedni Pakiet Software Assurance na to inne urządzenie.</w:t>
      </w:r>
    </w:p>
    <w:p w:rsidR="00631BDA" w:rsidRDefault="00631BDA">
      <w:pPr>
        <w:pStyle w:val="ProductList-Body"/>
      </w:pPr>
    </w:p>
    <w:p w:rsidR="00631BDA" w:rsidRDefault="00B21A65">
      <w:pPr>
        <w:pStyle w:val="ProductList-ClauseHeading"/>
        <w:outlineLvl w:val="4"/>
      </w:pPr>
      <w:r>
        <w:t>4.13 Pakiet Software Assurance dla Windows Embedded Industry Enterprise</w:t>
      </w:r>
    </w:p>
    <w:p w:rsidR="00631BDA" w:rsidRDefault="00B21A65">
      <w:pPr>
        <w:pStyle w:val="ProductList-Body"/>
      </w:pPr>
      <w:r>
        <w:t xml:space="preserve">Klientów posiadających pakiet Software Assurance dla Windows Embedded Industry Enterprise obowiązują te same prawa i obowiązki, jak tych posiadających Windows Software Assurance. </w:t>
      </w:r>
    </w:p>
    <w:p w:rsidR="00631BDA" w:rsidRDefault="00631BDA">
      <w:pPr>
        <w:pStyle w:val="PURBreadcrumb"/>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GroupHeading"/>
        <w:outlineLvl w:val="1"/>
      </w:pPr>
      <w:bookmarkStart w:id="196" w:name="_Sec619"/>
      <w:r>
        <w:t>Windows Server</w:t>
      </w:r>
      <w:bookmarkEnd w:id="196"/>
      <w:r>
        <w:fldChar w:fldCharType="begin"/>
      </w:r>
      <w:r>
        <w:instrText xml:space="preserve"> TC "</w:instrText>
      </w:r>
      <w:bookmarkStart w:id="197" w:name="_Toc444163126"/>
      <w:r>
        <w:instrText>Windows Server</w:instrText>
      </w:r>
      <w:bookmarkEnd w:id="197"/>
      <w:r>
        <w:instrText>" \l 2</w:instrText>
      </w:r>
      <w:r>
        <w:fldChar w:fldCharType="end"/>
      </w:r>
    </w:p>
    <w:p w:rsidR="00631BDA" w:rsidRDefault="00B21A65">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4163127"/>
      <w:r>
        <w:instrText>Windows MultiPoint Server</w:instrText>
      </w:r>
      <w:bookmarkEnd w:id="199"/>
      <w:r>
        <w:instrText>" \l 3</w:instrText>
      </w:r>
      <w:r>
        <w:fldChar w:fldCharType="end"/>
      </w:r>
    </w:p>
    <w:p w:rsidR="00631BDA" w:rsidRDefault="00B21A65">
      <w:pPr>
        <w:pStyle w:val="ProductList-Offering1SubSection"/>
        <w:outlineLvl w:val="3"/>
      </w:pPr>
      <w:bookmarkStart w:id="200" w:name="_Sec702"/>
      <w:r>
        <w:t>1. Dostępność programów</w:t>
      </w:r>
      <w:bookmarkEnd w:id="200"/>
    </w:p>
    <w:tbl>
      <w:tblPr>
        <w:tblStyle w:val="PURTable"/>
        <w:tblW w:w="0" w:type="dxa"/>
        <w:tblLook w:val="04A0" w:firstRow="1" w:lastRow="0" w:firstColumn="1" w:lastColumn="0" w:noHBand="0" w:noVBand="1"/>
      </w:tblPr>
      <w:tblGrid>
        <w:gridCol w:w="4024"/>
        <w:gridCol w:w="614"/>
        <w:gridCol w:w="604"/>
        <w:gridCol w:w="610"/>
        <w:gridCol w:w="604"/>
        <w:gridCol w:w="605"/>
        <w:gridCol w:w="610"/>
        <w:gridCol w:w="614"/>
        <w:gridCol w:w="634"/>
        <w:gridCol w:w="618"/>
        <w:gridCol w:w="611"/>
        <w:gridCol w:w="630"/>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9" w:space="0" w:color="FFFFFF"/>
              <w:left w:val="single" w:sz="9" w:space="0" w:color="FFFFFF"/>
              <w:bottom w:val="dashed" w:sz="4" w:space="0" w:color="BFBFBF"/>
              <w:right w:val="single" w:sz="9" w:space="0" w:color="FFFFFF"/>
            </w:tcBorders>
          </w:tcPr>
          <w:p w:rsidR="00631BDA" w:rsidRDefault="00B21A6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t>Windows MultiPoint Server 2012 Premium z licencją dostępową CAL na oprogramowanie Windows MultiPoint Server 2012 (5 klientów)</w:t>
            </w:r>
            <w:r>
              <w:fldChar w:fldCharType="begin"/>
            </w:r>
            <w:r>
              <w:instrText xml:space="preserve"> XE "Windows MultiPoint Server 2012 Premium z licencją dostępową CAL na oprogramowanie Windows MultiPoint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t>Windows MultiPoint Server 2012 Premium z licencją dostępową CAL na oprogramowanie Windows MultiPoint Server 2012 (5 klientów) z pakietem CAL na Windows Server 2012 (5 klientów)</w:t>
            </w:r>
            <w:r>
              <w:fldChar w:fldCharType="begin"/>
            </w:r>
            <w:r>
              <w:instrText xml:space="preserve"> XE "Windows MultiPoint Server 2012 Premium z licencją dostępową CAL na oprogramowanie Windows MultiPoint Server 2012 (5 klientów) z pakietem CAL na Windows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t>Licencja dostępowa CAL na oprogramowanie Windows MultiPoint Server 2012</w:t>
            </w:r>
            <w:r>
              <w:fldChar w:fldCharType="begin"/>
            </w:r>
            <w:r>
              <w:instrText xml:space="preserve"> XE "Licencja dostępowa CAL na oprogramowanie Windows MultiPoint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p>
        </w:tc>
      </w:tr>
      <w:tr w:rsidR="00631BDA">
        <w:tc>
          <w:tcPr>
            <w:tcW w:w="4160" w:type="dxa"/>
            <w:tcBorders>
              <w:top w:val="dashed" w:sz="4" w:space="0" w:color="BFBFBF"/>
              <w:left w:val="single" w:sz="9" w:space="0" w:color="FFFFFF"/>
              <w:bottom w:val="none" w:sz="4" w:space="0" w:color="000000"/>
              <w:right w:val="single" w:sz="9" w:space="0" w:color="FFFFFF"/>
            </w:tcBorders>
          </w:tcPr>
          <w:p w:rsidR="00631BDA" w:rsidRDefault="00B21A65">
            <w:pPr>
              <w:pStyle w:val="ProductList-TableBody"/>
            </w:pPr>
            <w:r>
              <w:t>Licencja dostępowa CAL na oprogramowanie Windows MultiPoint Server 2012 z licencją dostępową CAL na oprogramowanie Windows Server 2012</w:t>
            </w:r>
            <w:r>
              <w:fldChar w:fldCharType="begin"/>
            </w:r>
            <w:r>
              <w:instrText xml:space="preserve"> XE "Licencja dostępowa CAL na oprogramowanie Windows MultiPoint Server 2012 z licencją dostępową CAL na oprogramowanie Windows Server 2012" </w:instrText>
            </w:r>
            <w:r>
              <w:fldChar w:fldCharType="end"/>
            </w:r>
            <w:r>
              <w:t xml:space="preserve"> (na Urządzenie i Użytkownika)</w:t>
            </w:r>
          </w:p>
        </w:tc>
        <w:tc>
          <w:tcPr>
            <w:tcW w:w="620" w:type="dxa"/>
            <w:tcBorders>
              <w:top w:val="dashed" w:sz="4" w:space="0" w:color="BFBFBF"/>
              <w:left w:val="single" w:sz="9" w:space="0" w:color="FFFFFF"/>
              <w:bottom w:val="none" w:sz="4" w:space="0" w:color="000000"/>
              <w:right w:val="single" w:sz="9" w:space="0" w:color="FFFFFF"/>
            </w:tcBorders>
          </w:tcPr>
          <w:p w:rsidR="00631BDA" w:rsidRDefault="00B21A6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31BDA" w:rsidRDefault="00B21A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3"/>
      </w:pPr>
      <w:bookmarkStart w:id="201" w:name="_Sec757"/>
      <w:r>
        <w:t>2. Postanowienia dotyczące produktu</w:t>
      </w:r>
      <w:bookmarkEnd w:id="201"/>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(SA):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202" w:name="_Sec800"/>
      <w:r>
        <w:t>3. Prawa do używania</w:t>
      </w:r>
      <w:bookmarkEnd w:id="202"/>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0"/>
        <w:gridCol w:w="3569"/>
        <w:gridCol w:w="3631"/>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31BDA" w:rsidRDefault="00B21A65">
            <w:pPr>
              <w:pStyle w:val="ProductList-TableBody"/>
            </w:pPr>
            <w:r>
              <w:t xml:space="preserve">Licencja CAL na oprogramowanie Windows MultiPoint Server 2012 i </w:t>
            </w:r>
          </w:p>
          <w:p w:rsidR="00631BDA" w:rsidRDefault="00B21A65">
            <w:pPr>
              <w:pStyle w:val="ProductList-TableBody"/>
            </w:pPr>
            <w:r>
              <w:t xml:space="preserve">Licencja równoważna licencji CAL (zob. </w:t>
            </w:r>
            <w:hyperlink w:anchor="_Sec591">
              <w:r>
                <w:rPr>
                  <w:color w:val="00467F"/>
                  <w:u w:val="single"/>
                </w:rPr>
                <w:t>Załącznik A</w:t>
              </w:r>
            </w:hyperlink>
            <w:r>
              <w:t>)</w:t>
            </w:r>
          </w:p>
        </w:tc>
      </w:tr>
    </w:tbl>
    <w:p w:rsidR="00631BDA" w:rsidRDefault="00631BDA">
      <w:pPr>
        <w:pStyle w:val="ProductList-Body"/>
      </w:pPr>
    </w:p>
    <w:p w:rsidR="00631BDA" w:rsidRDefault="00B21A65">
      <w:pPr>
        <w:pStyle w:val="ProductList-SubClauseHeading"/>
        <w:outlineLvl w:val="5"/>
      </w:pPr>
      <w:r>
        <w:t>3.1.1 Licencja CAL na dodatkowe funkcje związane z usługami zarządzania prawami dostępu do usługi Active Directory w systemie Windows Server 2012</w:t>
      </w:r>
    </w:p>
    <w:p w:rsidR="00631BDA" w:rsidRDefault="00B21A65">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470"/>
        <w:gridCol w:w="3473"/>
        <w:gridCol w:w="3487"/>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31BDA" w:rsidRDefault="00B21A65">
            <w:pPr>
              <w:pStyle w:val="ProductList-TableBody"/>
            </w:pPr>
            <w:r>
              <w:t xml:space="preserve">Licencja równoważna licencji CAL (zob. </w:t>
            </w:r>
            <w:hyperlink w:anchor="_Sec591">
              <w:r>
                <w:rPr>
                  <w:color w:val="00467F"/>
                  <w:u w:val="single"/>
                </w:rPr>
                <w:t>Załącznik A</w:t>
              </w:r>
            </w:hyperlink>
            <w:r>
              <w:t>)</w:t>
            </w:r>
          </w:p>
        </w:tc>
      </w:tr>
    </w:tbl>
    <w:p w:rsidR="00631BDA" w:rsidRDefault="00631BDA">
      <w:pPr>
        <w:pStyle w:val="ProductList-BodyIndented"/>
      </w:pPr>
    </w:p>
    <w:p w:rsidR="00631BDA" w:rsidRDefault="00B21A65">
      <w:pPr>
        <w:pStyle w:val="ProductList-ClauseHeading"/>
        <w:outlineLvl w:val="4"/>
      </w:pPr>
      <w:r>
        <w:t>3.2 Uruchamianie wystąpień Oprogramowania</w:t>
      </w:r>
    </w:p>
    <w:p w:rsidR="00631BDA" w:rsidRDefault="00B21A65">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631BDA" w:rsidRDefault="00631BDA">
      <w:pPr>
        <w:pStyle w:val="ProductList-Body"/>
      </w:pPr>
    </w:p>
    <w:p w:rsidR="00631BDA" w:rsidRDefault="00B21A65">
      <w:pPr>
        <w:pStyle w:val="ProductList-ClauseHeading"/>
        <w:outlineLvl w:val="4"/>
      </w:pPr>
      <w:r>
        <w:t>3.3 Licencje dostępu</w:t>
      </w:r>
    </w:p>
    <w:p w:rsidR="00631BDA" w:rsidRDefault="00B21A65">
      <w:pPr>
        <w:pStyle w:val="ProductList-Body"/>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631BDA" w:rsidRDefault="00631BDA">
      <w:pPr>
        <w:pStyle w:val="ProductList-Body"/>
      </w:pPr>
    </w:p>
    <w:p w:rsidR="00631BDA" w:rsidRDefault="00B21A65">
      <w:pPr>
        <w:pStyle w:val="ProductList-ClauseHeading"/>
        <w:outlineLvl w:val="4"/>
      </w:pPr>
      <w:r>
        <w:t>3.4 Windows MultiPoint Server 2012 Connector</w:t>
      </w:r>
    </w:p>
    <w:p w:rsidR="00631BDA" w:rsidRDefault="00B21A65">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rsidR="00631BDA" w:rsidRDefault="00631BDA">
      <w:pPr>
        <w:pStyle w:val="ProductList-Body"/>
      </w:pPr>
    </w:p>
    <w:p w:rsidR="00631BDA" w:rsidRDefault="00B21A65">
      <w:pPr>
        <w:pStyle w:val="ProductList-ClauseHeading"/>
        <w:outlineLvl w:val="4"/>
      </w:pPr>
      <w:r>
        <w:t>3.5 Dodatkowe oprogramowanie</w:t>
      </w:r>
    </w:p>
    <w:p w:rsidR="00631BDA" w:rsidRDefault="00B21A65">
      <w:pPr>
        <w:pStyle w:val="ProductList-Body"/>
      </w:pPr>
      <w:r>
        <w:t xml:space="preserve">Lista dodatkowego oprogramowania znajduje się pod adresem </w:t>
      </w:r>
      <w:hyperlink r:id="rId85">
        <w:r>
          <w:rPr>
            <w:color w:val="00467F"/>
            <w:u w:val="single"/>
          </w:rPr>
          <w:t>http://go.microsoft.com/fwlink/?LinkId=245856</w:t>
        </w:r>
      </w:hyperlink>
      <w:r>
        <w:t>.</w:t>
      </w:r>
    </w:p>
    <w:p w:rsidR="00631BDA" w:rsidRDefault="00B21A65">
      <w:pPr>
        <w:pStyle w:val="ProductList-Offering1SubSection"/>
        <w:outlineLvl w:val="3"/>
      </w:pPr>
      <w:bookmarkStart w:id="203" w:name="_Sec832"/>
      <w:r>
        <w:t>4. Pakiet Software Assurance</w:t>
      </w:r>
      <w:bookmarkEnd w:id="203"/>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204" w:name="_Sec655"/>
      <w:r>
        <w:t>Windows Server</w:t>
      </w:r>
      <w:bookmarkEnd w:id="204"/>
      <w:r>
        <w:fldChar w:fldCharType="begin"/>
      </w:r>
      <w:r>
        <w:instrText xml:space="preserve"> TC "</w:instrText>
      </w:r>
      <w:bookmarkStart w:id="205" w:name="_Toc444163128"/>
      <w:r>
        <w:instrText>Windows Server</w:instrText>
      </w:r>
      <w:bookmarkEnd w:id="205"/>
      <w:r>
        <w:instrText>" \l 3</w:instrText>
      </w:r>
      <w:r>
        <w:fldChar w:fldCharType="end"/>
      </w:r>
    </w:p>
    <w:p w:rsidR="00631BDA" w:rsidRDefault="00B21A65">
      <w:pPr>
        <w:pStyle w:val="ProductList-Offering1SubSection"/>
        <w:outlineLvl w:val="3"/>
      </w:pPr>
      <w:bookmarkStart w:id="206" w:name="_Sec703"/>
      <w:r>
        <w:t>1. Dostępność programów</w:t>
      </w:r>
      <w:bookmarkEnd w:id="206"/>
    </w:p>
    <w:tbl>
      <w:tblPr>
        <w:tblStyle w:val="PURTable"/>
        <w:tblW w:w="0" w:type="dxa"/>
        <w:tblLook w:val="04A0" w:firstRow="1" w:lastRow="0" w:firstColumn="1" w:lastColumn="0" w:noHBand="0" w:noVBand="1"/>
      </w:tblPr>
      <w:tblGrid>
        <w:gridCol w:w="4020"/>
        <w:gridCol w:w="614"/>
        <w:gridCol w:w="608"/>
        <w:gridCol w:w="610"/>
        <w:gridCol w:w="604"/>
        <w:gridCol w:w="605"/>
        <w:gridCol w:w="610"/>
        <w:gridCol w:w="614"/>
        <w:gridCol w:w="634"/>
        <w:gridCol w:w="618"/>
        <w:gridCol w:w="611"/>
        <w:gridCol w:w="630"/>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single" w:sz="9" w:space="0" w:color="FFFFFF"/>
              <w:left w:val="single" w:sz="9" w:space="0" w:color="FFFFFF"/>
              <w:bottom w:val="dashed" w:sz="4" w:space="0" w:color="BFBFBF"/>
              <w:right w:val="single" w:sz="9" w:space="0" w:color="FFFFFF"/>
            </w:tcBorders>
          </w:tcPr>
          <w:p w:rsidR="00631BDA" w:rsidRDefault="00B21A65">
            <w:pPr>
              <w:pStyle w:val="ProductList-TableBody"/>
            </w:pPr>
            <w:r>
              <w:rPr>
                <w:color w:val="000000"/>
              </w:rP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31BDA" w:rsidRDefault="00B21A6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t>Licencja dostępowa CAL na usługi pulpitu zdalnego w oprogramowaniu Windows Server 2012</w:t>
            </w:r>
            <w:r>
              <w:fldChar w:fldCharType="begin"/>
            </w:r>
            <w:r>
              <w:instrText xml:space="preserve"> XE "Licencja dostępowa CAL na usługi pulpitu zdalnego w oprogramowaniu Windows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A,AO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31BDA" w:rsidRDefault="00B21A6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4160" w:type="dxa"/>
            <w:tcBorders>
              <w:top w:val="dashed" w:sz="4" w:space="0" w:color="BFBFBF"/>
              <w:left w:val="single" w:sz="9" w:space="0" w:color="FFFFFF"/>
              <w:bottom w:val="none" w:sz="4" w:space="0" w:color="000000"/>
              <w:right w:val="single" w:sz="9" w:space="0" w:color="FFFFFF"/>
            </w:tcBorders>
          </w:tcPr>
          <w:p w:rsidR="00631BDA" w:rsidRDefault="00B21A65">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31BDA" w:rsidRDefault="00B21A6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31BDA" w:rsidRDefault="00B21A6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31BDA" w:rsidRDefault="00B21A6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31BDA" w:rsidRDefault="00B21A6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3"/>
      </w:pPr>
      <w:bookmarkStart w:id="207" w:name="_Sec758"/>
      <w:r>
        <w:t>2. Postanowienia dotyczące produktu</w:t>
      </w:r>
      <w:bookmarkEnd w:id="207"/>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(SA):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208" w:name="_Sec807"/>
      <w:r>
        <w:t>3. Prawa do używania</w:t>
      </w:r>
      <w:bookmarkEnd w:id="208"/>
    </w:p>
    <w:tbl>
      <w:tblPr>
        <w:tblStyle w:val="PURTable"/>
        <w:tblW w:w="0" w:type="dxa"/>
        <w:tblLook w:val="04A0" w:firstRow="1" w:lastRow="0" w:firstColumn="1" w:lastColumn="0" w:noHBand="0" w:noVBand="1"/>
      </w:tblPr>
      <w:tblGrid>
        <w:gridCol w:w="3608"/>
        <w:gridCol w:w="3575"/>
        <w:gridCol w:w="3607"/>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31BDA" w:rsidRDefault="00B21A65">
            <w:pPr>
              <w:pStyle w:val="ProductList-TableBody"/>
            </w:pPr>
            <w:r>
              <w:t xml:space="preserve">Licencja równoważna licencji CAL (zob. </w:t>
            </w:r>
            <w:hyperlink r:id="rId86">
              <w:r>
                <w:rPr>
                  <w:color w:val="00467F"/>
                  <w:u w:val="single"/>
                </w:rPr>
                <w:t>Załącznik A</w:t>
              </w:r>
            </w:hyperlink>
            <w:r>
              <w:t>)</w:t>
            </w:r>
          </w:p>
        </w:tc>
      </w:tr>
    </w:tbl>
    <w:p w:rsidR="00631BDA" w:rsidRDefault="00631BDA">
      <w:pPr>
        <w:pStyle w:val="ProductList-Body"/>
      </w:pPr>
    </w:p>
    <w:p w:rsidR="00631BDA" w:rsidRDefault="00B21A65">
      <w:pPr>
        <w:pStyle w:val="ProductList-SubClauseHeading"/>
        <w:outlineLvl w:val="5"/>
      </w:pPr>
      <w:r>
        <w:t>3.1.1 Licencja CAL na dodatkowe funkcje związane z usługami zdalnego pulpitu w systemie Windows Server 2012</w:t>
      </w:r>
    </w:p>
    <w:p w:rsidR="00631BDA" w:rsidRDefault="00B21A65">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480"/>
        <w:gridCol w:w="3456"/>
        <w:gridCol w:w="3494"/>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631BDA" w:rsidRDefault="00B21A65">
            <w:pPr>
              <w:pStyle w:val="ProductList-TableBody"/>
            </w:pPr>
            <w:r>
              <w:t>LS na Użytkownika na usługi pulpitu zdalnego w systemie Windows Server 2012</w:t>
            </w:r>
          </w:p>
        </w:tc>
      </w:tr>
    </w:tbl>
    <w:p w:rsidR="00631BDA" w:rsidRDefault="00B21A65">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631BDA" w:rsidRDefault="00631BDA">
      <w:pPr>
        <w:pStyle w:val="ProductList-BodyIndented"/>
      </w:pPr>
    </w:p>
    <w:p w:rsidR="00631BDA" w:rsidRDefault="00B21A65">
      <w:pPr>
        <w:pStyle w:val="ProductList-SubClauseHeading"/>
        <w:outlineLvl w:val="5"/>
      </w:pPr>
      <w:r>
        <w:t>3.1.2 Licencja CAL na dodatkowe funkcje związane z usługami zarządzania prawami w systemie Windows Server 2012</w:t>
      </w:r>
    </w:p>
    <w:p w:rsidR="00631BDA" w:rsidRDefault="00B21A6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0"/>
        <w:gridCol w:w="3485"/>
        <w:gridCol w:w="3485"/>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Azure Rights Management (LS na Użytkownika)</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Azure Rights Management A (LS na Użytkownika)</w:t>
            </w:r>
          </w:p>
        </w:tc>
        <w:tc>
          <w:tcPr>
            <w:tcW w:w="4040" w:type="dxa"/>
            <w:tcBorders>
              <w:top w:val="none" w:sz="4" w:space="0" w:color="000000"/>
              <w:left w:val="none" w:sz="4" w:space="0" w:color="000000"/>
              <w:bottom w:val="single" w:sz="4" w:space="0" w:color="000000"/>
              <w:right w:val="single" w:sz="4" w:space="0" w:color="000000"/>
            </w:tcBorders>
          </w:tcPr>
          <w:p w:rsidR="00631BDA" w:rsidRDefault="00B21A65">
            <w:pPr>
              <w:pStyle w:val="ProductList-TableBody"/>
            </w:pPr>
            <w:r>
              <w:t xml:space="preserve">Licencja równoważna licencji CAL (zob. </w:t>
            </w:r>
            <w:hyperlink r:id="rId87">
              <w:r>
                <w:rPr>
                  <w:color w:val="00467F"/>
                  <w:u w:val="single"/>
                </w:rPr>
                <w:t>Załącznik A</w:t>
              </w:r>
            </w:hyperlink>
            <w:r>
              <w:t>)</w:t>
            </w:r>
          </w:p>
        </w:tc>
      </w:tr>
    </w:tbl>
    <w:p w:rsidR="00631BDA" w:rsidRDefault="00631BDA">
      <w:pPr>
        <w:pStyle w:val="ProductList-BodyIndented"/>
      </w:pPr>
    </w:p>
    <w:p w:rsidR="00631BDA" w:rsidRDefault="00B21A65">
      <w:pPr>
        <w:pStyle w:val="ProductList-SubClauseHeading"/>
        <w:outlineLvl w:val="5"/>
      </w:pPr>
      <w:r>
        <w:t>3.1.3 Licencja dostępowa (CAL) na Użytkownika na dodatkowe funkcje związane z oprogramowaniem Microsoft Identity Manager</w:t>
      </w:r>
    </w:p>
    <w:p w:rsidR="00631BDA" w:rsidRDefault="00B21A65">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61"/>
        <w:gridCol w:w="3528"/>
        <w:gridCol w:w="3441"/>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31BDA" w:rsidRDefault="00B21A65">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31BDA" w:rsidRDefault="00B21A65">
            <w:pPr>
              <w:pStyle w:val="ProductList-TableBody"/>
            </w:pPr>
            <w:r>
              <w:t>Microsoft Azure Active Directory Premium</w:t>
            </w:r>
          </w:p>
        </w:tc>
      </w:tr>
      <w:tr w:rsidR="00631B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31BDA" w:rsidRDefault="00631B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31BDA" w:rsidRDefault="00B21A65">
            <w:pPr>
              <w:pStyle w:val="ProductList-TableBody"/>
            </w:pPr>
            <w:r>
              <w:t xml:space="preserve">Licencja równoważna licencji CAL (zob. </w:t>
            </w:r>
            <w:hyperlink r:id="rId88">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B21A65">
      <w:pPr>
        <w:pStyle w:val="ProductList-BodyIndented"/>
      </w:pPr>
      <w:r>
        <w:t xml:space="preserve">*Wymagana także dla każdej osoby, dla której oprogramowanie wystawia poświadczenia tożsamości lub nimi zarządza. </w:t>
      </w:r>
    </w:p>
    <w:p w:rsidR="00631BDA" w:rsidRDefault="00631BDA">
      <w:pPr>
        <w:pStyle w:val="ProductList-BodyIndented"/>
      </w:pPr>
    </w:p>
    <w:p w:rsidR="00631BDA" w:rsidRDefault="00B21A65">
      <w:pPr>
        <w:pStyle w:val="ProductList-SubClauseHeading"/>
        <w:outlineLvl w:val="5"/>
      </w:pPr>
      <w:r>
        <w:t>3.1.4 Usługa synchronizacji</w:t>
      </w:r>
    </w:p>
    <w:p w:rsidR="00631BDA" w:rsidRDefault="00B21A65">
      <w:pPr>
        <w:pStyle w:val="ProductList-BodyIndented"/>
      </w:pPr>
      <w:r>
        <w:t>Licencje CAL na oprogramowanie Microsoft Identity Manager 2016 nie są wymagane dla użytkowników korzystających wyłącznie z usługi synchronizacji oprogramowania Microsoft Identity Manager.</w:t>
      </w:r>
    </w:p>
    <w:p w:rsidR="00631BDA" w:rsidRDefault="00631BDA">
      <w:pPr>
        <w:pStyle w:val="ProductList-BodyIndented"/>
      </w:pPr>
    </w:p>
    <w:p w:rsidR="00631BDA" w:rsidRDefault="00B21A65">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SubClauseHeading"/>
        <w:outlineLvl w:val="5"/>
      </w:pPr>
      <w:r>
        <w:t>3.2.1 Licencja External Connector na dodatkowe funkcje związane z usługami zdalnego pulpitu w systemie Windows Server 2012</w:t>
      </w:r>
    </w:p>
    <w:p w:rsidR="00631BDA" w:rsidRDefault="00B21A65">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19"/>
        <w:gridCol w:w="3510"/>
        <w:gridCol w:w="3401"/>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B21A65">
      <w:pPr>
        <w:pStyle w:val="ProductList-BodyIndented"/>
      </w:pPr>
      <w:r>
        <w:rPr>
          <w:i/>
        </w:rPr>
        <w:t>*Wymagane także do korzystania z oprogramowania Windows Server 2008 R2 w celu udostępniania graficznego interfejsu użytkownika (za pomocą usług pulpitu zdalnego systemu Windows Server 2012 R2 lub innej technologii)</w:t>
      </w:r>
    </w:p>
    <w:p w:rsidR="00631BDA" w:rsidRDefault="00631BDA">
      <w:pPr>
        <w:pStyle w:val="ProductList-BodyIndented"/>
      </w:pPr>
    </w:p>
    <w:p w:rsidR="00631BDA" w:rsidRDefault="00B21A65">
      <w:pPr>
        <w:pStyle w:val="ProductList-SubClauseHeading"/>
        <w:outlineLvl w:val="5"/>
      </w:pPr>
      <w:r>
        <w:t>3.2.2 Licencja External Connector na dodatkowe funkcje związane z usługami zarządzania prawami w systemie Windows Server 2012</w:t>
      </w:r>
    </w:p>
    <w:p w:rsidR="00631BDA" w:rsidRDefault="00B21A6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6"/>
        <w:gridCol w:w="3518"/>
        <w:gridCol w:w="3396"/>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Indented"/>
      </w:pPr>
    </w:p>
    <w:p w:rsidR="00631BDA" w:rsidRDefault="00B21A65">
      <w:pPr>
        <w:pStyle w:val="ProductList-SubClauseHeading"/>
        <w:outlineLvl w:val="5"/>
      </w:pPr>
      <w:r>
        <w:t>3.2.3 Licencja typu External Connector na dodatkowe funkcje związane z oprogramowaniem Microsoft Identity Manager</w:t>
      </w:r>
    </w:p>
    <w:p w:rsidR="00631BDA" w:rsidRDefault="00B21A65">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31BDA" w:rsidRDefault="00B21A65">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31BDA" w:rsidRDefault="00631BDA">
            <w:pPr>
              <w:pStyle w:val="ProductList-TableBody"/>
            </w:pPr>
          </w:p>
        </w:tc>
      </w:tr>
    </w:tbl>
    <w:p w:rsidR="00631BDA" w:rsidRDefault="00B21A65">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631BDA" w:rsidRDefault="00631BDA">
      <w:pPr>
        <w:pStyle w:val="ProductList-BodyIndented"/>
      </w:pPr>
    </w:p>
    <w:p w:rsidR="00631BDA" w:rsidRDefault="00B21A65">
      <w:pPr>
        <w:pStyle w:val="ProductList-ClauseHeading"/>
        <w:outlineLvl w:val="4"/>
      </w:pPr>
      <w:r>
        <w:t>3.3 Dodatkowe postanowienia dotyczące oprogramowania Windows Server 2012 R2 Essentials</w:t>
      </w:r>
    </w:p>
    <w:p w:rsidR="00631BDA" w:rsidRDefault="00B21A65">
      <w:pPr>
        <w:pStyle w:val="ProductList-SubClauseHeading"/>
        <w:outlineLvl w:val="5"/>
      </w:pPr>
      <w:r>
        <w:t>3.3.1 Ograniczenia dotyczące korzystania z oprogramowania</w:t>
      </w:r>
    </w:p>
    <w:p w:rsidR="00631BDA" w:rsidRDefault="00B21A65">
      <w:pPr>
        <w:pStyle w:val="ProductList-Bullet"/>
        <w:numPr>
          <w:ilvl w:val="1"/>
          <w:numId w:val="34"/>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631BDA" w:rsidRDefault="00B21A65">
      <w:pPr>
        <w:pStyle w:val="ProductList-Bullet"/>
        <w:numPr>
          <w:ilvl w:val="1"/>
          <w:numId w:val="34"/>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licencjonowanym serwerze. To Wystąpienie nie musi spełniać wymagań opisanych w powyższych punktach od (I) do (iv).</w:t>
      </w:r>
    </w:p>
    <w:p w:rsidR="00631BDA" w:rsidRDefault="00631BDA">
      <w:pPr>
        <w:pStyle w:val="ProductList-BodyIndented"/>
      </w:pPr>
    </w:p>
    <w:p w:rsidR="00631BDA" w:rsidRDefault="00B21A65">
      <w:pPr>
        <w:pStyle w:val="ProductList-SubClauseHeading"/>
        <w:outlineLvl w:val="5"/>
      </w:pPr>
      <w:r>
        <w:t>3.3.2 Korzystanie z oprogramowania serwera</w:t>
      </w:r>
    </w:p>
    <w:p w:rsidR="00631BDA" w:rsidRDefault="00B21A65">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631BDA" w:rsidRDefault="00631BDA">
      <w:pPr>
        <w:pStyle w:val="ProductList-BodyIndented"/>
      </w:pPr>
    </w:p>
    <w:p w:rsidR="00631BDA" w:rsidRDefault="00B21A65">
      <w:pPr>
        <w:pStyle w:val="ProductList-SubClauseHeading"/>
        <w:outlineLvl w:val="5"/>
      </w:pPr>
      <w:r>
        <w:t>3.3.3 Windows Server 2012 R2 Essentials Connector</w:t>
      </w:r>
    </w:p>
    <w:p w:rsidR="00631BDA" w:rsidRDefault="00B21A65">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rsidR="00631BDA" w:rsidRDefault="00631BDA">
      <w:pPr>
        <w:pStyle w:val="ProductList-BodyIndented"/>
      </w:pPr>
    </w:p>
    <w:p w:rsidR="00631BDA" w:rsidRDefault="00B21A65">
      <w:pPr>
        <w:pStyle w:val="ProductList-SubClauseHeading"/>
        <w:outlineLvl w:val="5"/>
      </w:pPr>
      <w:r>
        <w:t>3.3.4 Dostęp do usług zarządzania prawami dostępu do usługi Active Directory w systemie Windows Server 2012 R2</w:t>
      </w:r>
    </w:p>
    <w:p w:rsidR="00631BDA" w:rsidRDefault="00B21A65">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rsidR="00631BDA" w:rsidRDefault="00631BDA">
      <w:pPr>
        <w:pStyle w:val="ProductList-BodyIndented"/>
      </w:pPr>
    </w:p>
    <w:p w:rsidR="00631BDA" w:rsidRDefault="00B21A65">
      <w:pPr>
        <w:pStyle w:val="ProductList-ClauseHeading"/>
        <w:outlineLvl w:val="4"/>
      </w:pPr>
      <w:r>
        <w:t>3.4 Dodatkowe oprogramowanie dla Windows Server 2012</w:t>
      </w:r>
    </w:p>
    <w:tbl>
      <w:tblPr>
        <w:tblStyle w:val="PURTable"/>
        <w:tblW w:w="0" w:type="dxa"/>
        <w:tblLook w:val="04A0" w:firstRow="1" w:lastRow="0" w:firstColumn="1" w:lastColumn="0" w:noHBand="0" w:noVBand="1"/>
      </w:tblPr>
      <w:tblGrid>
        <w:gridCol w:w="3608"/>
        <w:gridCol w:w="3654"/>
        <w:gridCol w:w="352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Offering1SubSection"/>
        <w:outlineLvl w:val="3"/>
      </w:pPr>
      <w:bookmarkStart w:id="209" w:name="_Sec833"/>
      <w:r>
        <w:t>4. Pakiet Software Assurance</w:t>
      </w:r>
      <w:bookmarkEnd w:id="209"/>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89">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31BDA" w:rsidRDefault="00631BDA">
            <w:pPr>
              <w:pStyle w:val="ProductList-TableBody"/>
            </w:pPr>
          </w:p>
        </w:tc>
      </w:tr>
    </w:tbl>
    <w:p w:rsidR="00631BDA" w:rsidRDefault="00B21A65">
      <w:pPr>
        <w:pStyle w:val="ProductList-ClauseHeading"/>
        <w:outlineLvl w:val="4"/>
      </w:pPr>
      <w:r>
        <w:t>4.1 Prawa Rozszerzone – licencja CAL na Użytkownika na usługi pulpitu zdalnego („RDS”)</w:t>
      </w:r>
    </w:p>
    <w:p w:rsidR="00631BDA" w:rsidRDefault="00B21A65">
      <w:pPr>
        <w:pStyle w:val="ProductList-Body"/>
      </w:pPr>
      <w:r>
        <w:t xml:space="preserve">Klientowi wolno używać posiadanych licencji CAL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631BDA" w:rsidRDefault="00631BDA">
      <w:pPr>
        <w:pStyle w:val="ProductList-Body"/>
      </w:pPr>
    </w:p>
    <w:p w:rsidR="00631BDA" w:rsidRDefault="00B21A65">
      <w:pPr>
        <w:pStyle w:val="ProductList-ClauseHeading"/>
        <w:outlineLvl w:val="4"/>
      </w:pPr>
      <w:r>
        <w:t>4.2 Korzyść Związana z Korzystaniem z Systemu Microsoft Azure w Środowisku Hybrydowym</w:t>
      </w:r>
    </w:p>
    <w:p w:rsidR="00631BDA" w:rsidRDefault="00B21A65">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631BDA" w:rsidRDefault="00631BDA">
      <w:pPr>
        <w:pStyle w:val="PURBreadcrumb"/>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4163129"/>
      <w:r>
        <w:instrText>Windows Small Business Server</w:instrText>
      </w:r>
      <w:bookmarkEnd w:id="211"/>
      <w:r>
        <w:instrText>" \l 3</w:instrText>
      </w:r>
      <w:r>
        <w:fldChar w:fldCharType="end"/>
      </w:r>
    </w:p>
    <w:p w:rsidR="00631BDA" w:rsidRDefault="00B21A65">
      <w:pPr>
        <w:pStyle w:val="ProductList-Offering1SubSection"/>
        <w:outlineLvl w:val="3"/>
      </w:pPr>
      <w:bookmarkStart w:id="212" w:name="_Sec704"/>
      <w:r>
        <w:t>1. Dostępność programów</w:t>
      </w:r>
      <w:bookmarkEnd w:id="212"/>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631B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31BDA" w:rsidRDefault="00B21A65">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160" w:type="dxa"/>
            <w:tcBorders>
              <w:top w:val="none" w:sz="4" w:space="0" w:color="FFFFFF"/>
              <w:left w:val="none" w:sz="4" w:space="0" w:color="FFFFFF"/>
              <w:bottom w:val="dashed" w:sz="4" w:space="0" w:color="BFBFBF"/>
              <w:right w:val="none" w:sz="4" w:space="0" w:color="FFFFFF"/>
            </w:tcBorders>
          </w:tcPr>
          <w:p w:rsidR="00631BDA" w:rsidRDefault="00B21A65">
            <w:pPr>
              <w:pStyle w:val="ProductList-TableBody"/>
            </w:pPr>
            <w:r>
              <w:t xml:space="preserve">Pakiet CAL na system Windows Small Business Server 2011 </w:t>
            </w:r>
            <w:r>
              <w:fldChar w:fldCharType="begin"/>
            </w:r>
            <w:r>
              <w:instrText xml:space="preserve"> XE "Pakiet CAL na system Windows Small Business Server 2011 " </w:instrText>
            </w:r>
            <w:r>
              <w:fldChar w:fldCharType="end"/>
            </w:r>
            <w:r>
              <w:t>(1 klient) (na Urządzenie i Użytkownika)</w:t>
            </w:r>
          </w:p>
        </w:tc>
        <w:tc>
          <w:tcPr>
            <w:tcW w:w="620" w:type="dxa"/>
            <w:tcBorders>
              <w:top w:val="none" w:sz="4" w:space="0" w:color="FFFFFF"/>
              <w:left w:val="none" w:sz="4" w:space="0" w:color="FFFFFF"/>
              <w:bottom w:val="dashed" w:sz="4" w:space="0" w:color="BFBFBF"/>
              <w:right w:val="none" w:sz="4" w:space="0" w:color="FFFFFF"/>
            </w:tcBorders>
          </w:tcPr>
          <w:p w:rsidR="00631BDA" w:rsidRDefault="00B21A65">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631BDA" w:rsidRDefault="00B21A65">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631BDA" w:rsidRDefault="00631BD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31BDA" w:rsidRDefault="00631B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pPr>
            <w:r>
              <w:rPr>
                <w:color w:val="000000"/>
              </w:rPr>
              <w:t>Pakiet CAL na system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31BDA" w:rsidRDefault="00631BD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31BDA" w:rsidRDefault="00631B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pPr>
            <w:r>
              <w:rPr>
                <w:color w:val="000000"/>
              </w:rPr>
              <w:t>Pakiet CAL na system Windows Small Business Server 2011 (20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631BDA" w:rsidRDefault="00631BD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31BDA" w:rsidRDefault="00631B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pPr>
            <w:r>
              <w:t>Pakiet licencji dostępowych CAL na Dodatek Premium dla oprogramowania Windows Small Business Server 2011</w:t>
            </w:r>
            <w:r>
              <w:fldChar w:fldCharType="begin"/>
            </w:r>
            <w:r>
              <w:instrText xml:space="preserve"> XE "Pakiet licencji dostępowych CAL na Dodatek Premium dla oprogramowania Windows Small Business Server 2011" </w:instrText>
            </w:r>
            <w:r>
              <w:fldChar w:fldCharType="end"/>
            </w:r>
            <w:r>
              <w:t xml:space="preserve"> (1 klient)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631BDA" w:rsidRDefault="00631BD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31BDA" w:rsidRDefault="00631B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pPr>
            <w:r>
              <w:rPr>
                <w:color w:val="000000"/>
              </w:rPr>
              <w:t>Pakiet CAL na Dodatek Premium dla systemu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31BDA" w:rsidRDefault="00B21A6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31BDA" w:rsidRDefault="00631BD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31BDA" w:rsidRDefault="00631B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r w:rsidR="00631BDA">
        <w:tc>
          <w:tcPr>
            <w:tcW w:w="4160" w:type="dxa"/>
            <w:tcBorders>
              <w:top w:val="dashed" w:sz="4" w:space="0" w:color="BFBFBF"/>
              <w:left w:val="none" w:sz="4" w:space="0" w:color="FFFFFF"/>
              <w:bottom w:val="none" w:sz="4" w:space="0" w:color="000000"/>
              <w:right w:val="none" w:sz="4" w:space="0" w:color="FFFFFF"/>
            </w:tcBorders>
          </w:tcPr>
          <w:p w:rsidR="00631BDA" w:rsidRDefault="00B21A65">
            <w:pPr>
              <w:pStyle w:val="ProductList-TableBody"/>
            </w:pPr>
            <w:r>
              <w:rPr>
                <w:color w:val="000000"/>
              </w:rPr>
              <w:t>Pakiet CAL na Dodatek Premium dla systemu Windows Small Business Server 2011 (20 klientów) (na Urządzenie i Użytkownika)</w:t>
            </w:r>
          </w:p>
        </w:tc>
        <w:tc>
          <w:tcPr>
            <w:tcW w:w="620" w:type="dxa"/>
            <w:tcBorders>
              <w:top w:val="dashed" w:sz="4" w:space="0" w:color="BFBFBF"/>
              <w:left w:val="none" w:sz="4" w:space="0" w:color="FFFFFF"/>
              <w:bottom w:val="none" w:sz="4" w:space="0" w:color="000000"/>
              <w:right w:val="none" w:sz="4" w:space="0" w:color="FFFFFF"/>
            </w:tcBorders>
          </w:tcPr>
          <w:p w:rsidR="00631BDA" w:rsidRDefault="00B21A65">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631BDA" w:rsidRDefault="00B21A65">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631BDA" w:rsidRDefault="00631BD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31BDA" w:rsidRDefault="00631B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213" w:name="_Sec759"/>
      <w:r>
        <w:t>2. Postanowienia dotyczące produktu</w:t>
      </w:r>
      <w:bookmarkEnd w:id="213"/>
    </w:p>
    <w:tbl>
      <w:tblPr>
        <w:tblStyle w:val="PURTable"/>
        <w:tblW w:w="0" w:type="dxa"/>
        <w:tblLook w:val="04A0" w:firstRow="1" w:lastRow="0" w:firstColumn="1" w:lastColumn="0" w:noHBand="0" w:noVBand="1"/>
      </w:tblPr>
      <w:tblGrid>
        <w:gridCol w:w="3590"/>
        <w:gridCol w:w="3632"/>
        <w:gridCol w:w="3568"/>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Edycje niższe: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(SA):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214" w:name="_Sec808"/>
      <w:r>
        <w:t>3. Prawa do używania</w:t>
      </w:r>
      <w:bookmarkEnd w:id="214"/>
    </w:p>
    <w:tbl>
      <w:tblPr>
        <w:tblStyle w:val="PURTable"/>
        <w:tblW w:w="0" w:type="dxa"/>
        <w:tblLook w:val="04A0" w:firstRow="1" w:lastRow="0" w:firstColumn="1" w:lastColumn="0" w:noHBand="0" w:noVBand="1"/>
      </w:tblPr>
      <w:tblGrid>
        <w:gridCol w:w="3595"/>
        <w:gridCol w:w="3582"/>
        <w:gridCol w:w="361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Dodatkowe oprogramowanie: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Uwzględnione technologie: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1SubSection"/>
        <w:outlineLvl w:val="3"/>
      </w:pPr>
      <w:bookmarkStart w:id="215" w:name="_Sec835"/>
      <w:r>
        <w:t>4. Pakiet Software Assurance</w:t>
      </w:r>
      <w:bookmarkEnd w:id="215"/>
    </w:p>
    <w:tbl>
      <w:tblPr>
        <w:tblStyle w:val="PURTable"/>
        <w:tblW w:w="0" w:type="dxa"/>
        <w:tblLook w:val="04A0" w:firstRow="1" w:lastRow="0" w:firstColumn="1" w:lastColumn="0" w:noHBand="0" w:noVBand="1"/>
      </w:tblPr>
      <w:tblGrid>
        <w:gridCol w:w="3596"/>
        <w:gridCol w:w="3601"/>
        <w:gridCol w:w="3593"/>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Uprawnienia na wypadek awarii: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używania w ramach Roamingu: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631BDA">
      <w:pPr>
        <w:sectPr w:rsidR="00631BDA">
          <w:headerReference w:type="default" r:id="rId92"/>
          <w:footerReference w:type="default" r:id="rId93"/>
          <w:type w:val="continuous"/>
          <w:pgSz w:w="12240" w:h="15840" w:code="1"/>
          <w:pgMar w:top="1170" w:right="720" w:bottom="720" w:left="720" w:header="432" w:footer="288" w:gutter="0"/>
          <w:cols w:space="360"/>
        </w:sectPr>
      </w:pPr>
    </w:p>
    <w:p w:rsidR="00631BDA" w:rsidRDefault="00B21A65">
      <w:pPr>
        <w:pStyle w:val="ProductList-SectionHeading"/>
        <w:pageBreakBefore/>
        <w:outlineLvl w:val="0"/>
      </w:pPr>
      <w:bookmarkStart w:id="216" w:name="_Sec548"/>
      <w:bookmarkEnd w:id="34"/>
      <w:r>
        <w:t>Usługi Online</w:t>
      </w:r>
      <w:r>
        <w:fldChar w:fldCharType="begin"/>
      </w:r>
      <w:r>
        <w:instrText xml:space="preserve"> TC "</w:instrText>
      </w:r>
      <w:bookmarkStart w:id="217" w:name="_Toc444163130"/>
      <w:r>
        <w:instrText>Usługi Online</w:instrText>
      </w:r>
      <w:bookmarkEnd w:id="217"/>
      <w:r>
        <w:instrText>" \l 1</w:instrText>
      </w:r>
      <w:r>
        <w:fldChar w:fldCharType="end"/>
      </w:r>
    </w:p>
    <w:p w:rsidR="00631BDA" w:rsidRDefault="00B21A65">
      <w:pPr>
        <w:pStyle w:val="ProductList-Body"/>
      </w:pPr>
      <w:r>
        <w:t xml:space="preserve">Zakup i używanie Usług Online Microsoft przez Klienta podlega niniejszym Postanowieniom dotyczącym Produktów oraz Postanowieniom dotyczącym Usług Online Microsoft (OST), dostępnym na stronie </w:t>
      </w:r>
      <w:hyperlink r:id="rId94">
        <w:r>
          <w:rPr>
            <w:color w:val="00467F"/>
            <w:u w:val="single"/>
          </w:rPr>
          <w:t>http://go.microsoft.com/?linkid=9840733</w:t>
        </w:r>
      </w:hyperlink>
      <w:r>
        <w:t xml:space="preserve"> i przez niniejsze odniesienie włączonych jako integralny element do niniejszego dokumentu.</w:t>
      </w:r>
    </w:p>
    <w:p w:rsidR="00631BDA" w:rsidRDefault="00B21A65">
      <w:pPr>
        <w:pStyle w:val="ProductList-Offering1Heading"/>
        <w:outlineLvl w:val="1"/>
      </w:pPr>
      <w:bookmarkStart w:id="218" w:name="_Sec620"/>
      <w:r>
        <w:t>Dostępność Usług Online w zależności od regionu</w:t>
      </w:r>
      <w:bookmarkEnd w:id="218"/>
      <w:r>
        <w:fldChar w:fldCharType="begin"/>
      </w:r>
      <w:r>
        <w:instrText xml:space="preserve"> TC "</w:instrText>
      </w:r>
      <w:bookmarkStart w:id="219" w:name="_Toc444163131"/>
      <w:r>
        <w:instrText>Dostępność Usług Online w zależności od regionu</w:instrText>
      </w:r>
      <w:bookmarkEnd w:id="219"/>
      <w:r>
        <w:instrText>" \l 2</w:instrText>
      </w:r>
      <w:r>
        <w:fldChar w:fldCharType="end"/>
      </w:r>
    </w:p>
    <w:p w:rsidR="00631BDA" w:rsidRDefault="00B21A65">
      <w:pPr>
        <w:pStyle w:val="ProductList-Body"/>
      </w:pPr>
      <w:r>
        <w:t xml:space="preserve">Listę krajów i regionów, w których dostępne są usługi Online można znaleźć na stronie </w:t>
      </w:r>
      <w:hyperlink r:id="rId95" w:anchor="international">
        <w:r>
          <w:rPr>
            <w:color w:val="00467F"/>
            <w:u w:val="single"/>
          </w:rPr>
          <w:t>http://www.microsoft.com/online/faq.aspx#international</w:t>
        </w:r>
      </w:hyperlink>
      <w:r>
        <w:t>.</w:t>
      </w:r>
    </w:p>
    <w:p w:rsidR="00631BDA" w:rsidRDefault="00B21A65">
      <w:pPr>
        <w:pStyle w:val="ProductList-Offering1Heading"/>
        <w:outlineLvl w:val="1"/>
      </w:pPr>
      <w:bookmarkStart w:id="220" w:name="_Sec621"/>
      <w:r>
        <w:t>Warunki zakupu Usług Online</w:t>
      </w:r>
      <w:bookmarkEnd w:id="220"/>
      <w:r>
        <w:fldChar w:fldCharType="begin"/>
      </w:r>
      <w:r>
        <w:instrText xml:space="preserve"> TC "</w:instrText>
      </w:r>
      <w:bookmarkStart w:id="221" w:name="_Toc444163132"/>
      <w:r>
        <w:instrText>Warunki zakupu Usług Online</w:instrText>
      </w:r>
      <w:bookmarkEnd w:id="221"/>
      <w:r>
        <w:instrText>" \l 2</w:instrText>
      </w:r>
      <w:r>
        <w:fldChar w:fldCharType="end"/>
      </w:r>
    </w:p>
    <w:p w:rsidR="00631BDA" w:rsidRDefault="00B21A65">
      <w:pPr>
        <w:pStyle w:val="ProductList-Body"/>
      </w:pPr>
      <w:r>
        <w:t>Przy zakupie Usług Online obowiązują następujące zasady:</w:t>
      </w:r>
    </w:p>
    <w:p w:rsidR="00631BDA" w:rsidRDefault="00B21A65">
      <w:pPr>
        <w:pStyle w:val="ProductList-Bullet"/>
        <w:numPr>
          <w:ilvl w:val="0"/>
          <w:numId w:val="35"/>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631BDA" w:rsidRDefault="00B21A65">
      <w:pPr>
        <w:pStyle w:val="ProductList-Bullet"/>
        <w:numPr>
          <w:ilvl w:val="0"/>
          <w:numId w:val="35"/>
        </w:numPr>
      </w:pPr>
      <w:r>
        <w:t>Jeśli Klient dokonuje dodatkowego zakupu Usług Online, koniec okresu subskrypcji przy zakupie dodatkowym musi przypadać w dacie końca istniejącej już subskrypcji tych samych usług Online.</w:t>
      </w:r>
    </w:p>
    <w:p w:rsidR="00631BDA" w:rsidRDefault="00B21A65">
      <w:pPr>
        <w:pStyle w:val="ProductList-Bullet"/>
        <w:numPr>
          <w:ilvl w:val="0"/>
          <w:numId w:val="35"/>
        </w:numPr>
      </w:pPr>
      <w:r>
        <w:t>Klient nie może zmniejszyć liczby użytkowników ani urządzeń objętych subskrypcją Usług Online w okresie jej obowiązywania, chyba że zezwala na to zawarta przez Klienta umowa licencjonowania zbiorowego.</w:t>
      </w:r>
    </w:p>
    <w:p w:rsidR="00631BDA" w:rsidRDefault="00B21A65">
      <w:pPr>
        <w:pStyle w:val="ProductList-Bullet"/>
        <w:numPr>
          <w:ilvl w:val="0"/>
          <w:numId w:val="35"/>
        </w:numPr>
      </w:pPr>
      <w:r>
        <w:t xml:space="preserve">Warunki korzystania z platformy Microsoft Azure są wymienione w Zgłoszeniu Produktu Microsoft Azure. </w:t>
      </w:r>
    </w:p>
    <w:p w:rsidR="00631BDA" w:rsidRDefault="00B21A65">
      <w:pPr>
        <w:pStyle w:val="ProductList-Bullet"/>
        <w:numPr>
          <w:ilvl w:val="0"/>
          <w:numId w:val="35"/>
        </w:numPr>
      </w:pPr>
      <w:r>
        <w:t>Dodatki i Licencje Podwyższające na Użytkownika muszą zostać nabyte na podstawie tej samej umowy licencjonowania zbiorowego i (ewentualnie) rejestracji, na podstawie których nabyto Licencję uprawnioną lub podstawową LS na Użytkownika. Dodatki wygasają z końcem ważności pakietu SA dla Uprawnionej Licencji lub Dodatku do LS na Użytkownika. Licencje Podwyższające wygasają z końcem ważności Podwyższającej LS na Użytkownika lub podstawowej LS na Użytkownika.</w:t>
      </w:r>
    </w:p>
    <w:p w:rsidR="00631BDA" w:rsidRDefault="00B21A65">
      <w:pPr>
        <w:pStyle w:val="ProductList-Offering1Heading"/>
        <w:outlineLvl w:val="1"/>
      </w:pPr>
      <w:bookmarkStart w:id="222" w:name="_Sec623"/>
      <w:r>
        <w:t>Odnowienie umowy na Usługi Online</w:t>
      </w:r>
      <w:bookmarkEnd w:id="222"/>
      <w:r>
        <w:fldChar w:fldCharType="begin"/>
      </w:r>
      <w:r>
        <w:instrText xml:space="preserve"> TC "</w:instrText>
      </w:r>
      <w:bookmarkStart w:id="223" w:name="_Toc444163133"/>
      <w:r>
        <w:instrText>Odnowienie umowy na Usługi Online</w:instrText>
      </w:r>
      <w:bookmarkEnd w:id="223"/>
      <w:r>
        <w:instrText>" \l 2</w:instrText>
      </w:r>
      <w:r>
        <w:fldChar w:fldCharType="end"/>
      </w:r>
    </w:p>
    <w:p w:rsidR="00631BDA" w:rsidRDefault="00B21A65">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96">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GroupHeading"/>
        <w:outlineLvl w:val="1"/>
      </w:pPr>
      <w:bookmarkStart w:id="224" w:name="_Sec624"/>
      <w:r>
        <w:t>Usługi Microsoft Azure</w:t>
      </w:r>
      <w:bookmarkEnd w:id="224"/>
      <w:r>
        <w:fldChar w:fldCharType="begin"/>
      </w:r>
      <w:r>
        <w:instrText xml:space="preserve"> TC "</w:instrText>
      </w:r>
      <w:bookmarkStart w:id="225" w:name="_Toc444163134"/>
      <w:r>
        <w:instrText>Usługi Microsoft Azure</w:instrText>
      </w:r>
      <w:bookmarkEnd w:id="225"/>
      <w:r>
        <w:instrText>" \l 2</w:instrText>
      </w:r>
      <w:r>
        <w:fldChar w:fldCharType="end"/>
      </w:r>
    </w:p>
    <w:p w:rsidR="00631BDA" w:rsidRDefault="00B21A65">
      <w:pPr>
        <w:pStyle w:val="ProductList-ClauseHeading"/>
        <w:outlineLvl w:val="2"/>
      </w:pPr>
      <w:r>
        <w:t>1. Definicje</w:t>
      </w:r>
    </w:p>
    <w:p w:rsidR="00631BDA" w:rsidRDefault="00B21A65">
      <w:pPr>
        <w:pStyle w:val="ProductList-Body"/>
      </w:pPr>
      <w:r>
        <w:rPr>
          <w:b/>
          <w:color w:val="00188F"/>
        </w:rPr>
        <w:t>Przydzielone Zobowiązanie Roczne</w:t>
      </w:r>
      <w:r>
        <w:t xml:space="preserve"> oznacza wysokość finansowego zaangażowania alokowanego corocznie w okresie obowiązywania rejestracji.</w:t>
      </w:r>
    </w:p>
    <w:p w:rsidR="00631BDA" w:rsidRDefault="00B21A65">
      <w:pPr>
        <w:pStyle w:val="ProductList-Body"/>
      </w:pPr>
      <w:r>
        <w:rPr>
          <w:b/>
          <w:color w:val="00188F"/>
        </w:rPr>
        <w:t>Stawki Zobowiązań</w:t>
      </w:r>
      <w:r>
        <w:t xml:space="preserve"> to ceny za korzystanie ze wszystkich Usług Microsoft Azure, z wyjątkiem Planów Usług Microsoft Azure, aż po Przydzielone Zobowiązanie Roczne.</w:t>
      </w:r>
    </w:p>
    <w:p w:rsidR="00631BDA" w:rsidRDefault="00B21A65">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rsidR="00631BDA" w:rsidRDefault="00B21A65">
      <w:pPr>
        <w:pStyle w:val="ProductList-Body"/>
      </w:pPr>
      <w:r>
        <w:rPr>
          <w:b/>
          <w:color w:val="00188F"/>
        </w:rPr>
        <w:t xml:space="preserve">Stawki Zużycia </w:t>
      </w:r>
      <w:r>
        <w:t>to cena za korzystanie z Usług Microsoft Azure, przekraczająca Przydzielone Zobowiązanie Roczne lub (w przypadku niektórych Planów Usług Microsoft Azure) każde użycie powyżej określonego limitu. Termin „Stawki zużycia” może być zastąpiony terminem „Stawki przekroczenia” (Overage Rates) bądź „Przekroczenie” (Overage) w innych dokumentach Microsoft lub Microsoft Azure. Stawki zobowiązań są równe Stawkom zużycia.</w:t>
      </w:r>
    </w:p>
    <w:p w:rsidR="00631BDA" w:rsidRDefault="00B21A65">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nie dają uprawnień do Hosting Exception ani Managed Service Exception, zgodnie z Warunkami świadczenia Usług Online.</w:t>
      </w:r>
    </w:p>
    <w:p w:rsidR="00631BDA" w:rsidRDefault="00B21A65">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631BDA" w:rsidRDefault="00631BDA">
      <w:pPr>
        <w:pStyle w:val="ProductList-Body"/>
      </w:pPr>
    </w:p>
    <w:p w:rsidR="00631BDA" w:rsidRDefault="00B21A65">
      <w:pPr>
        <w:pStyle w:val="ProductList-ClauseHeading"/>
        <w:outlineLvl w:val="2"/>
      </w:pPr>
      <w:r>
        <w:t>2. Okres subskrypcji</w:t>
      </w:r>
    </w:p>
    <w:p w:rsidR="00631BDA" w:rsidRDefault="00B21A65">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631BDA" w:rsidRDefault="00631BDA">
      <w:pPr>
        <w:pStyle w:val="ProductList-Body"/>
      </w:pPr>
    </w:p>
    <w:p w:rsidR="00631BDA" w:rsidRDefault="00B21A65">
      <w:pPr>
        <w:pStyle w:val="ProductList-ClauseHeading"/>
        <w:outlineLvl w:val="2"/>
      </w:pPr>
      <w:r>
        <w:t>3. Zakup usług</w:t>
      </w:r>
    </w:p>
    <w:p w:rsidR="00631BDA" w:rsidRDefault="00B21A65">
      <w:pPr>
        <w:pStyle w:val="ProductList-Body"/>
      </w:pPr>
      <w:r>
        <w:t>Usługi Microsoft Azure mogą być zakupione w jeden ze sposobów wymienionych poniżej lub poprzez ich połączenie:</w:t>
      </w:r>
    </w:p>
    <w:p w:rsidR="00631BDA" w:rsidRDefault="00B21A65">
      <w:pPr>
        <w:pStyle w:val="ProductList-Bullet"/>
        <w:numPr>
          <w:ilvl w:val="0"/>
          <w:numId w:val="36"/>
        </w:numPr>
      </w:pPr>
      <w:r>
        <w:rPr>
          <w:b/>
          <w:color w:val="00188F"/>
        </w:rPr>
        <w:t>Zobowiązanie</w:t>
      </w:r>
      <w:r>
        <w:t>: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podzieloną przez liczbę pełnych miesięcy, jakie upłyną między datą złożenia dodatkowego zlecenia a datą rocznicy przypadającej po złożeniu dodatkowego zlecenia.</w:t>
      </w:r>
    </w:p>
    <w:p w:rsidR="00631BDA" w:rsidRDefault="00B21A65">
      <w:pPr>
        <w:pStyle w:val="ProductList-Bullet"/>
        <w:numPr>
          <w:ilvl w:val="1"/>
          <w:numId w:val="36"/>
        </w:numPr>
      </w:pPr>
      <w:r>
        <w:t>Klient może zmniejszyć swoje Zobowiązanie finansowe przy okazji każdej rocznicę rejestracji, powiadamiając o tym sprzedawcę, który ma obowiązek przeprowadzić proces zmniejszenia kwoty w porozumieniu z Microsoft przed datą najbliższej rocznicy rejestracji.</w:t>
      </w:r>
    </w:p>
    <w:p w:rsidR="00631BDA" w:rsidRDefault="00B21A65">
      <w:pPr>
        <w:pStyle w:val="ProductList-Bullet"/>
        <w:numPr>
          <w:ilvl w:val="1"/>
          <w:numId w:val="36"/>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631BDA" w:rsidRDefault="00B21A65">
      <w:pPr>
        <w:pStyle w:val="ProductList-Bullet"/>
        <w:numPr>
          <w:ilvl w:val="0"/>
          <w:numId w:val="36"/>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631BDA" w:rsidRDefault="00B21A65">
      <w:pPr>
        <w:pStyle w:val="ProductList-Bullet"/>
        <w:numPr>
          <w:ilvl w:val="0"/>
          <w:numId w:val="36"/>
        </w:numPr>
      </w:pPr>
      <w:r>
        <w:rPr>
          <w:b/>
          <w:color w:val="00188F"/>
        </w:rPr>
        <w:t>Plan Usług Microsoft Azure</w:t>
      </w:r>
      <w:r>
        <w:t>: Klienci mają możliwość subskrypcji usług Microsoft Azure jako Planu usług Microsoft Azure.</w:t>
      </w:r>
    </w:p>
    <w:p w:rsidR="00631BDA" w:rsidRDefault="00B21A65">
      <w:pPr>
        <w:pStyle w:val="ProductList-Bullet"/>
        <w:numPr>
          <w:ilvl w:val="0"/>
          <w:numId w:val="36"/>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631BDA" w:rsidRDefault="00631BDA">
      <w:pPr>
        <w:pStyle w:val="ProductList-Body"/>
      </w:pPr>
    </w:p>
    <w:p w:rsidR="00631BDA" w:rsidRDefault="00B21A65">
      <w:pPr>
        <w:pStyle w:val="ProductList-ClauseHeading"/>
        <w:outlineLvl w:val="2"/>
      </w:pPr>
      <w:r>
        <w:t>4. Ceny</w:t>
      </w:r>
    </w:p>
    <w:p w:rsidR="00631BDA" w:rsidRDefault="00B21A65">
      <w:pPr>
        <w:pStyle w:val="ProductList-Body"/>
      </w:pPr>
      <w:r>
        <w:t>Jeśli klient nie posiada Rejestracji Enterprise bądź Enterprise Subscription, Umowy Select bądź Select Plus ani Rejestracji Server Cloud, obowiązuje poziom cenowy A.</w:t>
      </w:r>
    </w:p>
    <w:p w:rsidR="00631BDA" w:rsidRDefault="00631BDA">
      <w:pPr>
        <w:pStyle w:val="ProductList-Body"/>
      </w:pPr>
    </w:p>
    <w:p w:rsidR="00631BDA" w:rsidRDefault="00B21A65">
      <w:pPr>
        <w:pStyle w:val="ProductList-Body"/>
      </w:pPr>
      <w:r>
        <w:t>Microsoft może zaoferować Klientowi lub jego sprzedawcy stałe lub tymczasowe (promocyjne) obniżenie cen na pojedyncze usługi Microsoft Azure w okresie rejestracji Klienta.</w:t>
      </w:r>
    </w:p>
    <w:p w:rsidR="00631BDA" w:rsidRDefault="00631BDA">
      <w:pPr>
        <w:pStyle w:val="ProductList-Body"/>
      </w:pPr>
    </w:p>
    <w:p w:rsidR="00631BDA" w:rsidRDefault="00B21A65">
      <w:pPr>
        <w:pStyle w:val="ProductList-ClauseHeading"/>
        <w:outlineLvl w:val="2"/>
      </w:pPr>
      <w:r>
        <w:t>5. Płatności i opłaty</w:t>
      </w:r>
    </w:p>
    <w:p w:rsidR="00631BDA" w:rsidRDefault="00B21A65">
      <w:pPr>
        <w:pStyle w:val="ProductList-Body"/>
      </w:pPr>
      <w:r>
        <w:t>Klienci, którym dostarczane są usługi Microsoft Azure bez Zobowiązań finansowych, będą otrzymywać faktury raz na kwartał, naliczane według Stawek zużycia.</w:t>
      </w:r>
    </w:p>
    <w:p w:rsidR="00631BDA" w:rsidRDefault="00631BDA">
      <w:pPr>
        <w:pStyle w:val="ProductList-Body"/>
      </w:pPr>
    </w:p>
    <w:p w:rsidR="00631BDA" w:rsidRDefault="00B21A65">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631BDA" w:rsidRDefault="00631BDA">
      <w:pPr>
        <w:pStyle w:val="ProductList-Body"/>
      </w:pPr>
    </w:p>
    <w:p w:rsidR="00631BDA" w:rsidRDefault="00B21A65">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631BDA" w:rsidRDefault="00631BDA">
      <w:pPr>
        <w:pStyle w:val="ProductList-Body"/>
      </w:pPr>
    </w:p>
    <w:p w:rsidR="00631BDA" w:rsidRDefault="00B21A65">
      <w:pPr>
        <w:pStyle w:val="ProductList-Body"/>
      </w:pPr>
      <w:r>
        <w:t>Jeśli bezpośrednie wykorzystanie Rejestracji Enterprise przez Klienta jest niższe niż przewidują łącznie Roczna alokacja zobowiązań i Limit zużycia, każde zużycie przekraczające Roczną alokację zobowiązań zostanie zafakturowane według Stawek zużycia dla Klienta lub odsprzedawcy, w rocznicę rejestracji w pierwszym i drugim roku oraz oraz na koniec okresu subskrypcji w roku trzecim.</w:t>
      </w:r>
    </w:p>
    <w:p w:rsidR="00631BDA" w:rsidRDefault="00631BDA">
      <w:pPr>
        <w:pStyle w:val="ProductList-Body"/>
      </w:pPr>
    </w:p>
    <w:p w:rsidR="00631BDA" w:rsidRDefault="00B21A65">
      <w:pPr>
        <w:pStyle w:val="ProductList-Body"/>
      </w:pPr>
      <w:r>
        <w:t>Jeśli bezpośrednie wykorzystanie Rejestracji Enterprise przez Klienta jest wyższe niż przewidują łącznie Roczna alokacja zobowiązań i Limit zużycia, na wszelkie zużycie przekraczające Roczną alokację zobowiązań zostanie wystawiona faktura według Stawek zużycia dla Klienta lub odsprzedawcy, na koniec każdego kwartału okresu rejestracji.</w:t>
      </w:r>
    </w:p>
    <w:p w:rsidR="00631BDA" w:rsidRDefault="00631BDA">
      <w:pPr>
        <w:pStyle w:val="ProductList-Body"/>
      </w:pPr>
    </w:p>
    <w:p w:rsidR="00631BDA" w:rsidRDefault="00B21A65">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631BDA" w:rsidRDefault="00631BDA">
      <w:pPr>
        <w:pStyle w:val="ProductList-Body"/>
      </w:pPr>
    </w:p>
    <w:p w:rsidR="00631BDA" w:rsidRDefault="00B21A65">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rsidR="00631BDA" w:rsidRDefault="00631BDA">
      <w:pPr>
        <w:pStyle w:val="ProductList-Body"/>
      </w:pPr>
    </w:p>
    <w:p w:rsidR="00631BDA" w:rsidRDefault="00B21A65">
      <w:pPr>
        <w:pStyle w:val="ProductList-ClauseHeading"/>
        <w:outlineLvl w:val="2"/>
      </w:pPr>
      <w:r>
        <w:t>6. Programy Open License, Open Value oraz Open Value Subscription</w:t>
      </w:r>
    </w:p>
    <w:p w:rsidR="00631BDA" w:rsidRDefault="00B21A65">
      <w:pPr>
        <w:pStyle w:val="ProductList-SubClauseHeading"/>
        <w:outlineLvl w:val="3"/>
      </w:pPr>
      <w:r>
        <w:t>6.1 Definicje</w:t>
      </w:r>
    </w:p>
    <w:p w:rsidR="00631BDA" w:rsidRDefault="00B21A65">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631BDA" w:rsidRDefault="00B21A65">
      <w:pPr>
        <w:pStyle w:val="ProductList-BodyIndented"/>
      </w:pPr>
      <w:r>
        <w:rPr>
          <w:b/>
          <w:color w:val="00188F"/>
        </w:rPr>
        <w:t>Portal</w:t>
      </w:r>
      <w:r>
        <w:t xml:space="preserve"> oznacza portal internetowy, za pośrednictwem którego Klient administruje Subskrypcją.</w:t>
      </w:r>
    </w:p>
    <w:p w:rsidR="00631BDA" w:rsidRDefault="00B21A65">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631BDA" w:rsidRDefault="00631BDA">
      <w:pPr>
        <w:pStyle w:val="ProductList-BodyIndented"/>
      </w:pPr>
    </w:p>
    <w:p w:rsidR="00631BDA" w:rsidRDefault="00B21A65">
      <w:pPr>
        <w:pStyle w:val="ProductList-SubClauseHeading"/>
        <w:outlineLvl w:val="3"/>
      </w:pPr>
      <w:r>
        <w:t>6.2 Okres subskrypcji</w:t>
      </w:r>
    </w:p>
    <w:p w:rsidR="00631BDA" w:rsidRDefault="00B21A65">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631BDA" w:rsidRDefault="00631BDA">
      <w:pPr>
        <w:pStyle w:val="ProductList-BodyIndented"/>
      </w:pPr>
    </w:p>
    <w:p w:rsidR="00631BDA" w:rsidRDefault="00B21A65">
      <w:pPr>
        <w:pStyle w:val="ProductList-ClauseHeading"/>
        <w:outlineLvl w:val="2"/>
      </w:pPr>
      <w:r>
        <w:t>7. Korzyść Związana z Korzystaniem z Systemu Microsoft Azure w Środowisku Hybrydowym</w:t>
      </w:r>
    </w:p>
    <w:p w:rsidR="00631BDA" w:rsidRDefault="00B21A65">
      <w:pPr>
        <w:pStyle w:val="ProductList-Body"/>
      </w:pPr>
      <w:r>
        <w:t>W ramach Korzyści Związanej z Korzystaniem z Systemu Microsoft Azure w Środowisku Hybrydowym klient posiadający licencje na oprogramowanie Windows Server z aktywnym pakietem Software Assurance (SA) ma możliwość przekazania i używania własnego obrazu systemu Windows Server na platformie Microsoft Azure.</w:t>
      </w:r>
    </w:p>
    <w:p w:rsidR="00631BDA" w:rsidRDefault="00631BDA">
      <w:pPr>
        <w:pStyle w:val="ProductList-Body"/>
      </w:pPr>
    </w:p>
    <w:p w:rsidR="00631BDA" w:rsidRDefault="00B21A65">
      <w:pPr>
        <w:pStyle w:val="ProductList-Body"/>
      </w:pPr>
      <w:r>
        <w:t>Używanie oprogramowania Windows Server w ramach Korzyści Związanej z Korzystaniem z Systemu Microsoft Azure w Środowisku Hybrydowym odbywa się za pośrednictwem Maszyn Wirtualnych Systemu Azure, które nie obejmują systemu Windows Server („Wystąpienia Bazowe”). Jedna licencja oparta na procesorze na oprogramowanie Windows Server z pakietem SA uprawnia klienta do korzystania z systemu Windows Server na platformie Microsoft Azure na maksymalnie 16 Rdzeniach Wirtualnych, z zastrzeżeniem wymogu dysponowania co najmniej ośmioma Wystąpieniami Bazowymi systemu Azure. Koszt Wystąpienia Bazowego systemu Azure nie jest uwzględniony w ramach Korzyści Związanej z Korzystaniem z Systemu Microsoft Azure w Środowisku Hybrydowym.</w:t>
      </w:r>
    </w:p>
    <w:p w:rsidR="00631BDA" w:rsidRDefault="00631BDA">
      <w:pPr>
        <w:pStyle w:val="ProductList-Body"/>
      </w:pPr>
    </w:p>
    <w:p w:rsidR="00631BDA" w:rsidRDefault="00B21A65">
      <w:pPr>
        <w:pStyle w:val="ProductList-Body"/>
      </w:pPr>
      <w:r>
        <w:t>Podczas konfigurowania przekazanych obrazów na platformie Azure Klient musi wskazać, że korzysta z oprogramowania Windows Server w ramach Korzyści Związanej z Korzystaniem z Systemu Microsoft Azure w Środowisku Hybrydowym. Klient może używać przekazanych obrazów zgodnie z postanowieniami dotyczącymi Usług Online.</w:t>
      </w:r>
    </w:p>
    <w:p w:rsidR="00631BDA" w:rsidRDefault="00631BDA">
      <w:pPr>
        <w:pStyle w:val="ProductList-Body"/>
      </w:pPr>
    </w:p>
    <w:p w:rsidR="00631BDA" w:rsidRDefault="00B21A65">
      <w:pPr>
        <w:pStyle w:val="ProductList-Body"/>
      </w:pPr>
      <w:r>
        <w:t>W ramach Korzyści Związanej z Korzystaniem z Systemu Microsoft Azure w Środowisku Hybrydowym przyznawane są uprawnienia dodatkowe dotyczące wdrażania i używania oprogramowania w połączeniu z Licencjami Datacenter oraz uprawnienia alternatywne w połączeniu z Licencjami Standardowymi. W przypadku, gdy Klient używa oprogramowania Windows Server w ramach Korzyści Związanej z Korzystaniem z Systemu Microsoft Azure w Środowisku Hybrydowym, Licencje Standardowe są uznawane za „przypisane do usługi Azure” oraz podlegają ograniczeniom dotyczącym ponownego przypisywania Licencji, które określono w Powszechnych Postanowieniach Licencyjnych.</w:t>
      </w:r>
    </w:p>
    <w:p w:rsidR="00631BDA" w:rsidRDefault="00B21A65">
      <w:pPr>
        <w:pStyle w:val="ProductList-Offering2HeadingNoBorder"/>
        <w:outlineLvl w:val="2"/>
      </w:pPr>
      <w:bookmarkStart w:id="226" w:name="_Sec625"/>
      <w:r>
        <w:t>Usługi Microsoft Azure</w:t>
      </w:r>
      <w:bookmarkEnd w:id="226"/>
      <w:r>
        <w:fldChar w:fldCharType="begin"/>
      </w:r>
      <w:r>
        <w:instrText xml:space="preserve"> TC "</w:instrText>
      </w:r>
      <w:bookmarkStart w:id="227" w:name="_Toc444163135"/>
      <w:r>
        <w:instrText>Usługi Microsoft Azure</w:instrText>
      </w:r>
      <w:bookmarkEnd w:id="227"/>
      <w:r>
        <w:instrText>" \l 3</w:instrText>
      </w:r>
      <w:r>
        <w:fldChar w:fldCharType="end"/>
      </w:r>
    </w:p>
    <w:p w:rsidR="00631BDA" w:rsidRDefault="00B21A65">
      <w:pPr>
        <w:pStyle w:val="ProductList-Offering1SubSection"/>
        <w:outlineLvl w:val="3"/>
      </w:pPr>
      <w:bookmarkStart w:id="228" w:name="_Sec705"/>
      <w:r>
        <w:t>1. Dostępność programów</w:t>
      </w:r>
      <w:bookmarkEnd w:id="228"/>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3"/>
      </w:pPr>
      <w:bookmarkStart w:id="229" w:name="_Sec760"/>
      <w:r>
        <w:t>2. Postanowienia dotyczące produktu</w:t>
      </w:r>
      <w:bookmarkEnd w:id="229"/>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Plany usług Microsoft Azure:</w:t>
      </w:r>
    </w:p>
    <w:p w:rsidR="00631BDA" w:rsidRDefault="00B21A65">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31BDA" w:rsidRDefault="00631BDA">
            <w:pPr>
              <w:pStyle w:val="PURBreadcrumb"/>
            </w:pPr>
          </w:p>
          <w:tbl>
            <w:tblPr>
              <w:tblW w:w="0" w:type="dxa"/>
              <w:tblLook w:val="04A0" w:firstRow="1" w:lastRow="0" w:firstColumn="1" w:lastColumn="0" w:noHBand="0" w:noVBand="1"/>
            </w:tblPr>
            <w:tblGrid>
              <w:gridCol w:w="10684"/>
            </w:tblGrid>
            <w:tr w:rsidR="00631BDA">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TableBody"/>
            </w:pPr>
          </w:p>
        </w:tc>
      </w:tr>
    </w:tbl>
    <w:p w:rsidR="00631BDA" w:rsidRDefault="00B21A65">
      <w:pPr>
        <w:pStyle w:val="ProductList-Offering2HeadingNoBorder"/>
        <w:outlineLvl w:val="2"/>
      </w:pPr>
      <w:bookmarkStart w:id="230" w:name="_Sec626"/>
      <w:r>
        <w:t>Dodatkowe funkcje usługi Microsoft Azure (Plan)</w:t>
      </w:r>
      <w:bookmarkEnd w:id="230"/>
      <w:r>
        <w:fldChar w:fldCharType="begin"/>
      </w:r>
      <w:r>
        <w:instrText xml:space="preserve"> TC "</w:instrText>
      </w:r>
      <w:bookmarkStart w:id="231" w:name="_Toc444163136"/>
      <w:r>
        <w:instrText>Dodatkowe funkcje usługi Microsoft Azure (Plan)</w:instrText>
      </w:r>
      <w:bookmarkEnd w:id="231"/>
      <w:r>
        <w:instrText>" \l 3</w:instrText>
      </w:r>
      <w:r>
        <w:fldChar w:fldCharType="end"/>
      </w:r>
    </w:p>
    <w:p w:rsidR="00631BDA" w:rsidRDefault="00B21A65">
      <w:pPr>
        <w:pStyle w:val="ProductList-Offering1SubSection"/>
        <w:outlineLvl w:val="3"/>
      </w:pPr>
      <w:bookmarkStart w:id="232" w:name="_Sec706"/>
      <w:r>
        <w:t>1. Dostępność programów</w:t>
      </w:r>
      <w:bookmarkEnd w:id="232"/>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3"/>
      </w:pPr>
      <w:bookmarkStart w:id="233" w:name="_Sec761"/>
      <w:r>
        <w:t>2. Postanowienia dotyczące produktu</w:t>
      </w:r>
      <w:bookmarkEnd w:id="233"/>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 xml:space="preserve">Uprawnienie do redukcji: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Oferty wsparcia usług Microsoft Azure</w:t>
      </w:r>
    </w:p>
    <w:p w:rsidR="00631BDA" w:rsidRDefault="00B21A65">
      <w:pPr>
        <w:pStyle w:val="ProductList-Body"/>
      </w:pPr>
      <w:r>
        <w:t xml:space="preserve">Szczegóły dotyczące ofert wsparcia usług Microsoft Azure są dostępne na stronie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31BDA" w:rsidRDefault="00631BDA">
            <w:pPr>
              <w:pStyle w:val="PURBreadcrumb"/>
            </w:pPr>
          </w:p>
          <w:tbl>
            <w:tblPr>
              <w:tblW w:w="0" w:type="dxa"/>
              <w:tblLook w:val="04A0" w:firstRow="1" w:lastRow="0" w:firstColumn="1" w:lastColumn="0" w:noHBand="0" w:noVBand="1"/>
            </w:tblPr>
            <w:tblGrid>
              <w:gridCol w:w="10684"/>
            </w:tblGrid>
            <w:tr w:rsidR="00631BDA">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TableBody"/>
            </w:pPr>
          </w:p>
        </w:tc>
      </w:tr>
    </w:tbl>
    <w:p w:rsidR="00631BDA" w:rsidRDefault="00B21A65">
      <w:pPr>
        <w:pStyle w:val="ProductList-Offering2HeadingNoBorder"/>
        <w:outlineLvl w:val="2"/>
      </w:pPr>
      <w:bookmarkStart w:id="234" w:name="_Sec628"/>
      <w:r>
        <w:t>Odzyskiwanie witryny Microsoft Azure (Plan)</w:t>
      </w:r>
      <w:bookmarkEnd w:id="234"/>
      <w:r>
        <w:fldChar w:fldCharType="begin"/>
      </w:r>
      <w:r>
        <w:instrText xml:space="preserve"> TC "</w:instrText>
      </w:r>
      <w:bookmarkStart w:id="235" w:name="_Toc444163137"/>
      <w:r>
        <w:instrText>Odzyskiwanie witryny Microsoft Azure (Plan)</w:instrText>
      </w:r>
      <w:bookmarkEnd w:id="235"/>
      <w:r>
        <w:instrText>" \l 3</w:instrText>
      </w:r>
      <w:r>
        <w:fldChar w:fldCharType="end"/>
      </w:r>
    </w:p>
    <w:p w:rsidR="00631BDA" w:rsidRDefault="00B21A65">
      <w:pPr>
        <w:pStyle w:val="ProductList-Offering1SubSection"/>
        <w:outlineLvl w:val="3"/>
      </w:pPr>
      <w:bookmarkStart w:id="236" w:name="_Sec708"/>
      <w:r>
        <w:t>1. Dostępność programów</w:t>
      </w:r>
      <w:bookmarkEnd w:id="236"/>
    </w:p>
    <w:p w:rsidR="00631BDA" w:rsidRDefault="00631BDA">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pPr>
            <w:r>
              <w:t>Microsoft Azure Site Recovery</w:t>
            </w:r>
            <w:r>
              <w:fldChar w:fldCharType="begin"/>
            </w:r>
            <w:r>
              <w:instrText xml:space="preserve"> XE "Microsoft Azure Site Recovery" </w:instrText>
            </w:r>
            <w:r>
              <w:fldChar w:fldCharType="end"/>
            </w:r>
            <w:r>
              <w:t xml:space="preserve"> (dla lokacji należącej do Klienta)</w:t>
            </w:r>
          </w:p>
        </w:tc>
        <w:tc>
          <w:tcPr>
            <w:tcW w:w="860" w:type="dxa"/>
            <w:tcBorders>
              <w:top w:val="single" w:sz="6" w:space="0" w:color="FFFFF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3"/>
      </w:pPr>
      <w:bookmarkStart w:id="237" w:name="_Sec763"/>
      <w:r>
        <w:t>2. Postanowienia dotyczące produktu</w:t>
      </w:r>
      <w:bookmarkEnd w:id="237"/>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 xml:space="preserve">Wymóg wstępny: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Wszystkie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Ilość początkowa</w:t>
      </w:r>
    </w:p>
    <w:p w:rsidR="00631BDA" w:rsidRDefault="00B21A65">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238" w:name="_Sec657"/>
      <w:r>
        <w:t>Pakiet Enterprise Mobility (Plan)</w:t>
      </w:r>
      <w:bookmarkEnd w:id="238"/>
      <w:r>
        <w:fldChar w:fldCharType="begin"/>
      </w:r>
      <w:r>
        <w:instrText xml:space="preserve"> TC "</w:instrText>
      </w:r>
      <w:bookmarkStart w:id="239" w:name="_Toc444163138"/>
      <w:r>
        <w:instrText>Pakiet Enterprise Mobility (Plan)</w:instrText>
      </w:r>
      <w:bookmarkEnd w:id="239"/>
      <w:r>
        <w:instrText>" \l 3</w:instrText>
      </w:r>
      <w:r>
        <w:fldChar w:fldCharType="end"/>
      </w:r>
    </w:p>
    <w:p w:rsidR="00631BDA" w:rsidRDefault="00B21A65">
      <w:pPr>
        <w:pStyle w:val="ProductList-Offering1SubSection"/>
        <w:outlineLvl w:val="3"/>
      </w:pPr>
      <w:bookmarkStart w:id="240" w:name="_Sec709"/>
      <w:r>
        <w:t>1. Dostępność programów</w:t>
      </w:r>
      <w:bookmarkEnd w:id="240"/>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Pakiet Enterprise Mobility</w:t>
            </w:r>
            <w:r>
              <w:fldChar w:fldCharType="begin"/>
            </w:r>
            <w:r>
              <w:instrText xml:space="preserve"> XE "Pakiet Enterprise Mobility"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Dodatek Enterprise Mobility Suite</w:t>
            </w:r>
            <w:r>
              <w:fldChar w:fldCharType="begin"/>
            </w:r>
            <w:r>
              <w:instrText xml:space="preserve"> XE "Dodatek Enterprise Mobility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Enterprise Mobility Suite From SA</w:t>
            </w:r>
            <w:r>
              <w:fldChar w:fldCharType="begin"/>
            </w:r>
            <w:r>
              <w:instrText xml:space="preserve"> XE "Enterprise Mobility Suite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241" w:name="_Sec764"/>
      <w:r>
        <w:t>2. Postanowienia dotyczące produktu</w:t>
      </w:r>
      <w:bookmarkEnd w:id="241"/>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Uprawnienia do zakupu LS na Użytkownika na dodatek</w:t>
      </w:r>
    </w:p>
    <w:p w:rsidR="00631BDA" w:rsidRDefault="00B21A65">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631BDA" w:rsidRDefault="00631BDA">
      <w:pPr>
        <w:pStyle w:val="ProductList-Body"/>
      </w:pPr>
    </w:p>
    <w:p w:rsidR="00631BDA" w:rsidRDefault="00B21A65">
      <w:pPr>
        <w:pStyle w:val="ProductList-ClauseHeading"/>
        <w:outlineLvl w:val="4"/>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631B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LS na Użytkownika na dodatek</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631BDA" w:rsidRDefault="00631BDA">
            <w:pPr>
              <w:pStyle w:val="ProductList-TableBody"/>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31BDA" w:rsidRDefault="00631BDA">
            <w:pPr>
              <w:pStyle w:val="ProductList-TableBody"/>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31BDA" w:rsidRDefault="00631BDA">
            <w:pPr>
              <w:pStyle w:val="ProductList-TableBody"/>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31BDA" w:rsidRDefault="00B21A65">
            <w:pPr>
              <w:pStyle w:val="ProductList-TableBody"/>
            </w:pPr>
            <w:r>
              <w:t>Pakiet Enterprise Mobility</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31BDA" w:rsidRDefault="00631BDA">
            <w:pPr>
              <w:pStyle w:val="ProductList-TableBody"/>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2.3 Ograniczenia dotyczące zakupu LS na Użytkownika na Dodatek</w:t>
      </w:r>
    </w:p>
    <w:p w:rsidR="00631BDA" w:rsidRDefault="00B21A65">
      <w:pPr>
        <w:pStyle w:val="ProductList-Body"/>
      </w:pPr>
      <w:r>
        <w:t>Klient może nabyć tylko jedno rozszerzenie SL użytkownika na każdą dotychczasową licencję (lub zestaw dotychczasowych licencji).</w:t>
      </w:r>
    </w:p>
    <w:p w:rsidR="00631BDA" w:rsidRDefault="00631BDA">
      <w:pPr>
        <w:pStyle w:val="ProductList-Body"/>
      </w:pPr>
    </w:p>
    <w:p w:rsidR="00631BDA" w:rsidRDefault="00B21A65">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631BDA" w:rsidRDefault="00631BDA">
      <w:pPr>
        <w:pStyle w:val="ProductList-Body"/>
      </w:pPr>
    </w:p>
    <w:p w:rsidR="00631BDA" w:rsidRDefault="00B21A65">
      <w:pPr>
        <w:pStyle w:val="ProductList-Body"/>
      </w:pPr>
      <w:r>
        <w:t>Klienci, którzy podpisali umowę Campus and School Agreement, mogą nabyć odpowiednie Licencje Subskrypcyjne na Użytkownika dotyczące pakietu Enterprise Mobility Suite dla swoich użytkowników, w liczbie nie większej niż liczba uprawnionych komputerów, pod warunkiem, że są one objęte ważnymi Licencjami uprawnionymi.</w:t>
      </w:r>
    </w:p>
    <w:p w:rsidR="00631BDA" w:rsidRDefault="00631BDA">
      <w:pPr>
        <w:pStyle w:val="ProductList-Body"/>
      </w:pPr>
    </w:p>
    <w:p w:rsidR="00631BDA" w:rsidRDefault="00B21A65">
      <w:pPr>
        <w:pStyle w:val="ProductList-ClauseHeading"/>
        <w:outlineLvl w:val="4"/>
      </w:pPr>
      <w:r>
        <w:t>2.4 Uprawnienia do zakupu LS na Użytkownika na pakiet Enterprise Mobility Suite From SA</w:t>
      </w:r>
    </w:p>
    <w:p w:rsidR="00631BDA" w:rsidRDefault="00B21A65">
      <w:pPr>
        <w:pStyle w:val="ProductList-Body"/>
      </w:pPr>
      <w:r>
        <w:t xml:space="preserve">Dla Produktów wymienionych w poniższej tabeli można zakupić LS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SA na Użytkownika zamiast Licencji Subskrypcyjnych na Produkty wymienione poniżej, pod warunkiem, że dana Licencja Subskrypcyjna została zakupiona przynajmniej trzy lata przed datą zakupu LS From SA na Użytkownika. LS From SA na Użytkownika wymaga pakietów licencji dostępowych (CAL) Bridge, zgodnie z przedstawioną tabelą.</w:t>
      </w:r>
    </w:p>
    <w:tbl>
      <w:tblPr>
        <w:tblStyle w:val="PURTable"/>
        <w:tblW w:w="0" w:type="dxa"/>
        <w:tblLook w:val="04A0" w:firstRow="1" w:lastRow="0" w:firstColumn="1" w:lastColumn="0" w:noHBand="0" w:noVBand="1"/>
      </w:tblPr>
      <w:tblGrid>
        <w:gridCol w:w="3609"/>
        <w:gridCol w:w="3587"/>
        <w:gridCol w:w="3594"/>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Wymagany pakiet licencji dostępowych (CAL) Bridge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Podstawowa licencja dostępowa (CAL) Bridge do pakietu Enterprise Mobility</w:t>
            </w:r>
            <w:r>
              <w:rPr>
                <w:vertAlign w:val="superscript"/>
              </w:rPr>
              <w:t>2,3</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Enterprise CAL Bridge do pakietu Enterprise Mobility</w:t>
            </w:r>
            <w:r>
              <w:rPr>
                <w:vertAlign w:val="superscript"/>
              </w:rPr>
              <w:t>2,4</w:t>
            </w:r>
          </w:p>
        </w:tc>
      </w:tr>
    </w:tbl>
    <w:p w:rsidR="00631BDA" w:rsidRDefault="00B21A65">
      <w:pPr>
        <w:pStyle w:val="ProductList-Body"/>
      </w:pPr>
      <w:r>
        <w:rPr>
          <w:i/>
          <w:vertAlign w:val="superscript"/>
        </w:rPr>
        <w:t>1</w:t>
      </w:r>
      <w:r>
        <w:rPr>
          <w:i/>
        </w:rPr>
        <w:t>Możliwość zakupu tylko w rocznicę rejestracji lub na początku nowego okresu rejestracji.</w:t>
      </w:r>
    </w:p>
    <w:p w:rsidR="00631BDA" w:rsidRDefault="00B21A65">
      <w:pPr>
        <w:pStyle w:val="ProductList-Body"/>
      </w:pPr>
      <w:r>
        <w:rPr>
          <w:i/>
          <w:vertAlign w:val="superscript"/>
        </w:rPr>
        <w:t>2</w:t>
      </w:r>
      <w:r>
        <w:rPr>
          <w:i/>
        </w:rPr>
        <w:t>Możliwość zakupu tylko w rocznicę rejestracji.</w:t>
      </w:r>
    </w:p>
    <w:p w:rsidR="00631BDA" w:rsidRDefault="00B21A65">
      <w:pPr>
        <w:pStyle w:val="ProductList-Body"/>
      </w:pPr>
      <w:r>
        <w:rPr>
          <w:i/>
          <w:vertAlign w:val="superscript"/>
        </w:rPr>
        <w:t>3</w:t>
      </w:r>
      <w:r>
        <w:rPr>
          <w:i/>
        </w:rPr>
        <w:t>Zakup nie jest wymagany dla użytkowników posiadających także licencję na Office 365 (Enterprise i Government E1, E3, E4)</w:t>
      </w:r>
    </w:p>
    <w:p w:rsidR="00631BDA" w:rsidRDefault="00B21A65">
      <w:pPr>
        <w:pStyle w:val="ProductList-Body"/>
      </w:pPr>
      <w:r>
        <w:rPr>
          <w:i/>
          <w:vertAlign w:val="superscript"/>
        </w:rPr>
        <w:t>4</w:t>
      </w:r>
      <w:r>
        <w:rPr>
          <w:i/>
        </w:rPr>
        <w:t>Zakup nie jest wymagany dla użytkowników posiadających także licencję na Office 365 (Enterprise i Government E3, E4)</w:t>
      </w:r>
    </w:p>
    <w:p w:rsidR="00631BDA" w:rsidRDefault="00631BDA">
      <w:pPr>
        <w:pStyle w:val="ProductList-Body"/>
      </w:pPr>
    </w:p>
    <w:p w:rsidR="00631BDA" w:rsidRDefault="00B21A65">
      <w:pPr>
        <w:pStyle w:val="ProductList-ClauseHeading"/>
        <w:outlineLvl w:val="4"/>
      </w:pPr>
      <w:r>
        <w:t>2.5 Zakupy LS From SA na Użytkownika</w:t>
      </w:r>
    </w:p>
    <w:p w:rsidR="00631BDA" w:rsidRDefault="00B21A65">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używanych przez więcej niż jednego użytkownika Klient ma prawo zakupić LS From SA na Użytkownika dla każdego z tych użytkowników, ale tylko w przypadku zakupu LS From SA na Użytkownika dla wszystkich użytkowników wszystkich Uprawnionych Urządzeń.</w:t>
      </w:r>
    </w:p>
    <w:p w:rsidR="00631BDA" w:rsidRDefault="00631BDA">
      <w:pPr>
        <w:pStyle w:val="ProductList-Body"/>
      </w:pPr>
    </w:p>
    <w:p w:rsidR="00631BDA" w:rsidRDefault="00B21A65">
      <w:pPr>
        <w:pStyle w:val="ProductList-ClauseHeading"/>
        <w:outlineLvl w:val="4"/>
      </w:pPr>
      <w:r>
        <w:t>2.6 Korzyści z Pakietu SA dla LS na Użytkownika na pakiet Enterprise Mobility Suite From SA</w:t>
      </w:r>
    </w:p>
    <w:p w:rsidR="00631BDA" w:rsidRDefault="00B21A65">
      <w:pPr>
        <w:pStyle w:val="ProductList-Body"/>
      </w:pPr>
      <w:r>
        <w:t>LS From SA na Użytkownika na pakiet Enterprise Mobility Suite uprawniają Klienta do Korzyści z Pakietu SA na podstawie Licencji Uprawnionych, o których mowa w punkcie 2.4.</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242" w:name="_Sec658"/>
      <w:r>
        <w:t>Usługa Azure Active Directory (Plan)</w:t>
      </w:r>
      <w:bookmarkEnd w:id="242"/>
      <w:r>
        <w:fldChar w:fldCharType="begin"/>
      </w:r>
      <w:r>
        <w:instrText xml:space="preserve"> TC "</w:instrText>
      </w:r>
      <w:bookmarkStart w:id="243" w:name="_Toc444163139"/>
      <w:r>
        <w:instrText>Usługa Azure Active Directory (Plan)</w:instrText>
      </w:r>
      <w:bookmarkEnd w:id="243"/>
      <w:r>
        <w:instrText>" \l 3</w:instrText>
      </w:r>
      <w:r>
        <w:fldChar w:fldCharType="end"/>
      </w:r>
    </w:p>
    <w:p w:rsidR="00631BDA" w:rsidRDefault="00B21A65">
      <w:pPr>
        <w:pStyle w:val="ProductList-Offering1SubSection"/>
        <w:outlineLvl w:val="3"/>
      </w:pPr>
      <w:bookmarkStart w:id="244" w:name="_Sec710"/>
      <w:r>
        <w:t>1. Dostępność programów</w:t>
      </w:r>
      <w:bookmarkEnd w:id="244"/>
    </w:p>
    <w:tbl>
      <w:tblPr>
        <w:tblStyle w:val="PURTable"/>
        <w:tblW w:w="0" w:type="dxa"/>
        <w:tblLook w:val="04A0" w:firstRow="1" w:lastRow="0" w:firstColumn="1" w:lastColumn="0" w:noHBand="0" w:noVBand="1"/>
      </w:tblPr>
      <w:tblGrid>
        <w:gridCol w:w="4377"/>
        <w:gridCol w:w="804"/>
        <w:gridCol w:w="775"/>
        <w:gridCol w:w="791"/>
        <w:gridCol w:w="805"/>
        <w:gridCol w:w="826"/>
        <w:gridCol w:w="819"/>
        <w:gridCol w:w="796"/>
        <w:gridCol w:w="791"/>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3"/>
      </w:pPr>
      <w:bookmarkStart w:id="245" w:name="_Sec765"/>
      <w:r>
        <w:t>2. Postanowienia dotyczące produktu</w:t>
      </w:r>
      <w:bookmarkEnd w:id="245"/>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Single Sign-On (SSO)</w:t>
      </w:r>
    </w:p>
    <w:p w:rsidR="00631BDA" w:rsidRDefault="00B21A65">
      <w:pPr>
        <w:pStyle w:val="ProductList-Body"/>
      </w:pPr>
      <w:r>
        <w:t>Klienci korzystający usługi Microsoft Azure Active Directory Basic mają prawo korzystania z opcji pojedynczego logowania (SSO) w celu wstępnej integracji nawet 10 aplikacji SAAS/aplikacji własnych na użytkownika.</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246" w:name="_Sec659"/>
      <w:r>
        <w:t>Azure Rights Management (Plan)</w:t>
      </w:r>
      <w:bookmarkEnd w:id="246"/>
      <w:r>
        <w:fldChar w:fldCharType="begin"/>
      </w:r>
      <w:r>
        <w:instrText xml:space="preserve"> TC "</w:instrText>
      </w:r>
      <w:bookmarkStart w:id="247" w:name="_Toc444163140"/>
      <w:r>
        <w:instrText>Azure Rights Management (Plan)</w:instrText>
      </w:r>
      <w:bookmarkEnd w:id="247"/>
      <w:r>
        <w:instrText>" \l 3</w:instrText>
      </w:r>
      <w:r>
        <w:fldChar w:fldCharType="end"/>
      </w:r>
    </w:p>
    <w:p w:rsidR="00631BDA" w:rsidRDefault="00B21A65">
      <w:pPr>
        <w:pStyle w:val="ProductList-Offering1SubSection"/>
        <w:outlineLvl w:val="3"/>
      </w:pPr>
      <w:bookmarkStart w:id="248" w:name="_Sec711"/>
      <w:r>
        <w:t>1. Dostępność programów</w:t>
      </w:r>
      <w:bookmarkEnd w:id="248"/>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Azure Rights Management Premium (LS na Użytkownika)</w:t>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Dodatek Azure Rights Management Premium (LS na Użytkownika)</w:t>
            </w:r>
          </w:p>
        </w:tc>
        <w:tc>
          <w:tcPr>
            <w:tcW w:w="86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249" w:name="_Sec766"/>
      <w:r>
        <w:t>2. Postanowienia dotyczące produktu</w:t>
      </w:r>
      <w:bookmarkEnd w:id="249"/>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Azure Rights Management (LS na Użytkownika)</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250" w:name="_Sec660"/>
      <w:r>
        <w:t>Azure RemoteApp (Plan)</w:t>
      </w:r>
      <w:bookmarkEnd w:id="250"/>
      <w:r>
        <w:fldChar w:fldCharType="begin"/>
      </w:r>
      <w:r>
        <w:instrText xml:space="preserve"> TC "</w:instrText>
      </w:r>
      <w:bookmarkStart w:id="251" w:name="_Toc444163141"/>
      <w:r>
        <w:instrText>Azure RemoteApp (Plan)</w:instrText>
      </w:r>
      <w:bookmarkEnd w:id="251"/>
      <w:r>
        <w:instrText>" \l 3</w:instrText>
      </w:r>
      <w:r>
        <w:fldChar w:fldCharType="end"/>
      </w:r>
    </w:p>
    <w:p w:rsidR="00631BDA" w:rsidRDefault="00B21A65">
      <w:pPr>
        <w:pStyle w:val="ProductList-Offering1SubSection"/>
        <w:outlineLvl w:val="3"/>
      </w:pPr>
      <w:bookmarkStart w:id="252" w:name="_Sec712"/>
      <w:r>
        <w:t>1. Dostępność programów</w:t>
      </w:r>
      <w:bookmarkEnd w:id="25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pPr>
            <w:r>
              <w:t>Azure RemoteApp</w:t>
            </w:r>
            <w:r>
              <w:fldChar w:fldCharType="begin"/>
            </w:r>
            <w:r>
              <w:instrText xml:space="preserve"> XE "Azure RemoteApp"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3"/>
      </w:pPr>
      <w:bookmarkStart w:id="253" w:name="_Sec767"/>
      <w:r>
        <w:t>2. Postanowienia dotyczące produktu</w:t>
      </w:r>
      <w:bookmarkEnd w:id="253"/>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4163142"/>
      <w:r>
        <w:instrText>Operations Management Suite (Plan)</w:instrText>
      </w:r>
      <w:bookmarkEnd w:id="255"/>
      <w:r>
        <w:instrText>" \l 3</w:instrText>
      </w:r>
      <w:r>
        <w:fldChar w:fldCharType="end"/>
      </w:r>
    </w:p>
    <w:p w:rsidR="00631BDA" w:rsidRDefault="00B21A65">
      <w:pPr>
        <w:pStyle w:val="ProductList-Offering1SubSection"/>
        <w:outlineLvl w:val="3"/>
      </w:pPr>
      <w:bookmarkStart w:id="256" w:name="_Sec855"/>
      <w:r>
        <w:t>1. Dostępność programów</w:t>
      </w:r>
      <w:bookmarkEnd w:id="256"/>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Dodatek Operations Management Suite Standard Edition</w:t>
            </w:r>
            <w:r>
              <w:fldChar w:fldCharType="begin"/>
            </w:r>
            <w:r>
              <w:instrText xml:space="preserve"> XE "Dodatek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Dodatek Operations Management Suite Datacenter Edition</w:t>
            </w:r>
            <w:r>
              <w:fldChar w:fldCharType="begin"/>
            </w:r>
            <w:r>
              <w:instrText xml:space="preserve"> XE "Dodatek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3"/>
      </w:pPr>
      <w:bookmarkStart w:id="257" w:name="_Sec856"/>
      <w:r>
        <w:t>2. Postanowienia dotyczące produktu</w:t>
      </w:r>
      <w:bookmarkEnd w:id="257"/>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LS na dodatki</w:t>
      </w:r>
    </w:p>
    <w:tbl>
      <w:tblPr>
        <w:tblStyle w:val="PURTable"/>
        <w:tblW w:w="0" w:type="dxa"/>
        <w:tblLook w:val="04A0" w:firstRow="1" w:lastRow="0" w:firstColumn="1" w:lastColumn="0" w:noHBand="0" w:noVBand="1"/>
      </w:tblPr>
      <w:tblGrid>
        <w:gridCol w:w="5397"/>
        <w:gridCol w:w="5393"/>
      </w:tblGrid>
      <w:tr w:rsidR="00631B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LS na dodatki</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Core Infrastructure Server w wersji Standard</w:t>
            </w:r>
            <w:r>
              <w:rPr>
                <w:vertAlign w:val="superscript"/>
              </w:rPr>
              <w:t>1</w:t>
            </w:r>
          </w:p>
          <w:p w:rsidR="00631BDA" w:rsidRDefault="00B21A6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Dodatek Operations Management Suite Standard Edition</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Core Infrastructure Server Suite Datacenter</w:t>
            </w:r>
            <w:r>
              <w:rPr>
                <w:vertAlign w:val="superscript"/>
              </w:rPr>
              <w:t>1</w:t>
            </w:r>
          </w:p>
          <w:p w:rsidR="00631BDA" w:rsidRDefault="00B21A6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Dodatek Operations Management Suite Datacenter Edition</w:t>
            </w:r>
          </w:p>
        </w:tc>
      </w:tr>
    </w:tbl>
    <w:p w:rsidR="00631BDA" w:rsidRDefault="00B21A65">
      <w:pPr>
        <w:pStyle w:val="ProductList-Body"/>
      </w:pPr>
      <w:r>
        <w:rPr>
          <w:i/>
          <w:vertAlign w:val="superscript"/>
        </w:rPr>
        <w:t>1</w:t>
      </w:r>
      <w:r>
        <w:rPr>
          <w:i/>
        </w:rPr>
        <w:t>Z aktywnym pakietem SA</w:t>
      </w:r>
    </w:p>
    <w:p w:rsidR="00631BDA" w:rsidRDefault="00631BDA">
      <w:pPr>
        <w:pStyle w:val="ProductList-Body"/>
      </w:pPr>
    </w:p>
    <w:p w:rsidR="00631BDA" w:rsidRDefault="00B21A65">
      <w:pPr>
        <w:pStyle w:val="ProductList-ClauseHeading"/>
        <w:outlineLvl w:val="4"/>
      </w:pPr>
      <w:r>
        <w:t>2.2 Azure Site Recovery with Operations Management Suite</w:t>
      </w:r>
    </w:p>
    <w:p w:rsidR="00631BDA" w:rsidRDefault="00B21A65">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258" w:name="_Sec888"/>
      <w:r>
        <w:t>Uwierzytelnianie wieloskładnikowe Microsoft (Plan)</w:t>
      </w:r>
      <w:bookmarkEnd w:id="258"/>
      <w:r>
        <w:fldChar w:fldCharType="begin"/>
      </w:r>
      <w:r>
        <w:instrText xml:space="preserve"> TC "</w:instrText>
      </w:r>
      <w:bookmarkStart w:id="259" w:name="_Toc444163143"/>
      <w:r>
        <w:instrText>Uwierzytelnianie wieloskładnikowe Microsoft (Plan)</w:instrText>
      </w:r>
      <w:bookmarkEnd w:id="259"/>
      <w:r>
        <w:instrText>" \l 3</w:instrText>
      </w:r>
      <w:r>
        <w:fldChar w:fldCharType="end"/>
      </w:r>
    </w:p>
    <w:p w:rsidR="00631BDA" w:rsidRDefault="00B21A65">
      <w:pPr>
        <w:pStyle w:val="ProductList-ClauseHeading"/>
        <w:outlineLvl w:val="3"/>
      </w:pPr>
      <w:bookmarkStart w:id="260" w:name="_Sec889"/>
      <w:r>
        <w:t>1. Dostępność programów</w:t>
      </w:r>
      <w:bookmarkEnd w:id="260"/>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Uwierzytelnianie wieloskładnikowe</w:t>
            </w:r>
            <w:r>
              <w:fldChar w:fldCharType="begin"/>
            </w:r>
            <w:r>
              <w:instrText xml:space="preserve"> XE "Uwierzytelnianie wieloskładnikowe"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3"/>
      </w:pPr>
      <w:bookmarkStart w:id="261" w:name="_Sec890"/>
      <w:r>
        <w:t>2. Postanowienia dotyczące produktu</w:t>
      </w:r>
      <w:bookmarkEnd w:id="261"/>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B21A65">
      <w:pPr>
        <w:pStyle w:val="ProductList-Offering2HeadingNoBorder"/>
        <w:outlineLvl w:val="2"/>
      </w:pPr>
      <w:bookmarkStart w:id="262" w:name="_Sec909"/>
      <w:r>
        <w:t>Microsoft Azure StorSimple</w:t>
      </w:r>
      <w:bookmarkEnd w:id="262"/>
      <w:r>
        <w:fldChar w:fldCharType="begin"/>
      </w:r>
      <w:r>
        <w:instrText xml:space="preserve"> TC "</w:instrText>
      </w:r>
      <w:bookmarkStart w:id="263" w:name="_Toc444163144"/>
      <w:r>
        <w:instrText>Microsoft Azure StorSimple</w:instrText>
      </w:r>
      <w:bookmarkEnd w:id="263"/>
      <w:r>
        <w:instrText>" \l 3</w:instrText>
      </w:r>
      <w:r>
        <w:fldChar w:fldCharType="end"/>
      </w:r>
    </w:p>
    <w:p w:rsidR="00631BDA" w:rsidRDefault="00B21A65">
      <w:pPr>
        <w:pStyle w:val="ProductList-Offering1SubSection"/>
        <w:outlineLvl w:val="3"/>
      </w:pPr>
      <w:bookmarkStart w:id="264" w:name="_Sec910"/>
      <w:r>
        <w:t>1. Dostępność programów</w:t>
      </w:r>
      <w:bookmarkEnd w:id="264"/>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Zobowiązanie finansowe StorSimple</w:t>
            </w:r>
            <w:r>
              <w:fldChar w:fldCharType="begin"/>
            </w:r>
            <w:r>
              <w:instrText xml:space="preserve"> XE "Zobowiązanie finansowe StorSimple" </w:instrText>
            </w:r>
            <w:r>
              <w:fldChar w:fldCharType="end"/>
            </w:r>
            <w:r>
              <w:t xml:space="preserve"> — 1 (urządzenie 8100)</w:t>
            </w:r>
          </w:p>
        </w:tc>
        <w:tc>
          <w:tcPr>
            <w:tcW w:w="860" w:type="dxa"/>
            <w:tcBorders>
              <w:top w:val="single" w:sz="6" w:space="0" w:color="FFFFF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Zobowiązanie finansowe StorSimple</w:t>
            </w:r>
            <w:r>
              <w:fldChar w:fldCharType="begin"/>
            </w:r>
            <w:r>
              <w:instrText xml:space="preserve"> XE "Zobowiązanie finansowe StorSimple" </w:instrText>
            </w:r>
            <w:r>
              <w:fldChar w:fldCharType="end"/>
            </w:r>
            <w:r>
              <w:t xml:space="preserve"> — 2 (urządzenie 8600)</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Standardowa Pomoc Techniczna StorSimple</w:t>
            </w:r>
            <w:r>
              <w:fldChar w:fldCharType="begin"/>
            </w:r>
            <w:r>
              <w:instrText xml:space="preserve"> XE "Standardowa Pomoc Techniczna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Standardowa Pomoc Techniczna i Pomoc Techniczna Premium StorSimple</w:t>
            </w:r>
            <w:r>
              <w:fldChar w:fldCharType="begin"/>
            </w:r>
            <w:r>
              <w:instrText xml:space="preserve"> XE "Standardowa Pomoc Techniczna i Pomoc Techniczna Premium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none" w:sz="4" w:space="0" w:color="BFBFBF"/>
              <w:left w:val="none" w:sz="4" w:space="0" w:color="6E6E6E"/>
              <w:bottom w:val="none" w:sz="4" w:space="0" w:color="BFBFBF"/>
              <w:right w:val="none" w:sz="4" w:space="0" w:color="6E6E6E"/>
            </w:tcBorders>
          </w:tcPr>
          <w:p w:rsidR="00631BDA" w:rsidRDefault="00B21A65">
            <w:pPr>
              <w:pStyle w:val="ProductList-TableBody"/>
            </w:pPr>
            <w:r>
              <w:t>Pomoc Techniczna Premium StorSimple</w:t>
            </w:r>
            <w:r>
              <w:fldChar w:fldCharType="begin"/>
            </w:r>
            <w:r>
              <w:instrText xml:space="preserve"> XE "Pomoc Techniczna Premium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3"/>
      </w:pPr>
      <w:bookmarkStart w:id="265" w:name="_Sec911"/>
      <w:r>
        <w:t>2. Postanowienia dotyczące produktu</w:t>
      </w:r>
      <w:bookmarkEnd w:id="265"/>
    </w:p>
    <w:tbl>
      <w:tblPr>
        <w:tblStyle w:val="PURTable"/>
        <w:tblW w:w="0" w:type="dxa"/>
        <w:tblLook w:val="04A0" w:firstRow="1" w:lastRow="0" w:firstColumn="1" w:lastColumn="0" w:noHBand="0" w:noVBand="1"/>
      </w:tblPr>
      <w:tblGrid>
        <w:gridCol w:w="3619"/>
        <w:gridCol w:w="3552"/>
        <w:gridCol w:w="3619"/>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Uprawnienie do redukcji (SCE):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r>
    </w:tbl>
    <w:p w:rsidR="00631BDA" w:rsidRDefault="00631BDA">
      <w:pPr>
        <w:pStyle w:val="ProductList-Body"/>
      </w:pPr>
    </w:p>
    <w:p w:rsidR="00631BDA" w:rsidRDefault="00B21A65">
      <w:pPr>
        <w:pStyle w:val="ProductList-ClauseHeading"/>
        <w:outlineLvl w:val="4"/>
      </w:pPr>
      <w:r>
        <w:t>2.1 Oferty Zobowiązania Finansowego StorSimple</w:t>
      </w:r>
    </w:p>
    <w:p w:rsidR="00631BDA" w:rsidRDefault="00B21A65">
      <w:pPr>
        <w:pStyle w:val="ProductList-Body"/>
      </w:pPr>
      <w:r>
        <w:t xml:space="preserve">Zakup Oferty Zobowiązania Finansowego StorSimple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F — Postanowienia dotyczące Macierzy Pamięci Masowej</w:t>
        </w:r>
      </w:hyperlink>
      <w:r>
        <w:t>.</w:t>
      </w:r>
    </w:p>
    <w:p w:rsidR="00631BDA" w:rsidRDefault="00631BDA">
      <w:pPr>
        <w:pStyle w:val="ProductList-Body"/>
      </w:pPr>
    </w:p>
    <w:p w:rsidR="00631BDA" w:rsidRDefault="00B21A65">
      <w:pPr>
        <w:pStyle w:val="ProductList-ClauseHeading"/>
        <w:outlineLvl w:val="4"/>
      </w:pPr>
      <w:r>
        <w:t>2.2 Oferty Pomocy Technicznej Microsoft StorSimple</w:t>
      </w:r>
    </w:p>
    <w:p w:rsidR="00631BDA" w:rsidRDefault="00B21A65">
      <w:pPr>
        <w:pStyle w:val="ProductList-Body"/>
      </w:pPr>
      <w:r>
        <w:t>Szczegóły dotyczące ofert pomocy technicznej usługi Microsoft Azure są dostępne na stronie https://msdn.microsoft.com/pl-PL/library/mt433077(TechNet.10).aspx.</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1HeadingNoBorder"/>
        <w:outlineLvl w:val="1"/>
      </w:pPr>
      <w:bookmarkStart w:id="266" w:name="_Sec629"/>
      <w:r>
        <w:t>Pakiet Enterprise Cloud</w:t>
      </w:r>
      <w:bookmarkEnd w:id="266"/>
      <w:r>
        <w:fldChar w:fldCharType="begin"/>
      </w:r>
      <w:r>
        <w:instrText xml:space="preserve"> TC "</w:instrText>
      </w:r>
      <w:bookmarkStart w:id="267" w:name="_Toc444163145"/>
      <w:r>
        <w:instrText>Pakiet Enterprise Cloud</w:instrText>
      </w:r>
      <w:bookmarkEnd w:id="267"/>
      <w:r>
        <w:instrText>" \l 2</w:instrText>
      </w:r>
      <w:r>
        <w:fldChar w:fldCharType="end"/>
      </w:r>
    </w:p>
    <w:p w:rsidR="00631BDA" w:rsidRDefault="00B21A65">
      <w:pPr>
        <w:pStyle w:val="ProductList-Offering1SubSection"/>
        <w:outlineLvl w:val="2"/>
      </w:pPr>
      <w:bookmarkStart w:id="268" w:name="_Sec713"/>
      <w:r>
        <w:t>1. Dostępność programów</w:t>
      </w:r>
      <w:bookmarkEnd w:id="268"/>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Pakiet Enterprise Cloud</w:t>
            </w:r>
            <w:r>
              <w:fldChar w:fldCharType="begin"/>
            </w:r>
            <w:r>
              <w:instrText xml:space="preserve"> XE "Pakiet Enterprise Cloud"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Dodatek Lync Voice dla Enterprise Cloud Suite</w:t>
            </w:r>
            <w:r>
              <w:fldChar w:fldCharType="begin"/>
            </w:r>
            <w:r>
              <w:instrText xml:space="preserve"> XE "Dodatek Lync Voice dla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2"/>
      </w:pPr>
      <w:bookmarkStart w:id="269" w:name="_Sec768"/>
      <w:r>
        <w:t>2. Postanowienia dotyczące produktu</w:t>
      </w:r>
      <w:bookmarkEnd w:id="269"/>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3"/>
      </w:pPr>
      <w:r>
        <w:t>2.1 Dodatek LS na Użytkownika oraz LS From SA na Użytkownika</w:t>
      </w:r>
    </w:p>
    <w:p w:rsidR="00631BDA" w:rsidRDefault="00B21A65">
      <w:pPr>
        <w:pStyle w:val="ProductList-Body"/>
      </w:pPr>
      <w:r>
        <w:t xml:space="preserve">Aby nabyć dodatek LS na Użytkownika dla pakietu Enterprise Cloud lub Enterprise Cloud LS From SA na Użytkownika,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Enterprise Cloud. Składniki obejmują: Windows SA na Użytkownika</w:t>
      </w:r>
      <w:r>
        <w:fldChar w:fldCharType="begin"/>
      </w:r>
      <w:r>
        <w:instrText xml:space="preserve"> XE "Windows SA na Użytkownika"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rsidR="00631BDA" w:rsidRDefault="00631BDA">
      <w:pPr>
        <w:pStyle w:val="ProductList-Body"/>
      </w:pPr>
    </w:p>
    <w:p w:rsidR="00631BDA" w:rsidRDefault="00B21A65">
      <w:pPr>
        <w:pStyle w:val="ProductList-ClauseHeading"/>
        <w:outlineLvl w:val="3"/>
      </w:pPr>
      <w:r>
        <w:t>2.2 Zakup LS From SA na Użytkownika</w:t>
      </w:r>
    </w:p>
    <w:p w:rsidR="00631BDA" w:rsidRDefault="00B21A65">
      <w:pPr>
        <w:pStyle w:val="ProductList-Body"/>
      </w:pPr>
      <w:r>
        <w:t>Klient nie może zakupić LS From SA na Użytkownika w liczbie większej niż liczba Uprawnionych Urządzeń. W ramach jednorazowego wyjątku Klient może kupić większą liczbę LS From SA na Użytkownika, ale tylko pod warunkiem, że (1) zakupi LS From SA na Użytkownika dla wszystkich użytkowników Uprawnionych Urządzeń oraz (2) doda urządzenia niezbędne do zachowania zgodności z wymogami dotyczącymi Podstawowego używania zawartymi w punkcie 4.4.1 Komputerowy System Operacyjny Windows.</w:t>
      </w:r>
    </w:p>
    <w:p w:rsidR="00631BDA" w:rsidRDefault="00631BDA">
      <w:pPr>
        <w:pStyle w:val="ProductList-Body"/>
      </w:pPr>
    </w:p>
    <w:p w:rsidR="00631BDA" w:rsidRDefault="00B21A65">
      <w:pPr>
        <w:pStyle w:val="ProductList-ClauseHeading"/>
        <w:outlineLvl w:val="3"/>
      </w:pPr>
      <w:r>
        <w:t>2.3 Korzyści z Pakietu Software Assurance w przypadku LS na Użytkownika na pakiet Enterprise Cloud Suite From SA</w:t>
      </w:r>
    </w:p>
    <w:p w:rsidR="00631BDA" w:rsidRDefault="00B21A65">
      <w:pPr>
        <w:pStyle w:val="ProductList-Body"/>
      </w:pPr>
      <w:r>
        <w:t>LS From SA na Użytkownika na pakiet Enterprise Cloud Suite oferują te same Korzyści pakietu SA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Uaktualnienie Windows 8.1 Enterprise oraz SA na Użytkownika (From SA)</w:t>
      </w:r>
      <w:r>
        <w:fldChar w:fldCharType="begin"/>
      </w:r>
      <w:r>
        <w:instrText xml:space="preserve"> XE "Uaktualnienie Windows 8.1 Enterprise oraz SA na Użytkownika (From SA)" </w:instrText>
      </w:r>
      <w:r>
        <w:fldChar w:fldCharType="end"/>
      </w:r>
      <w:r>
        <w:t>).</w:t>
      </w:r>
    </w:p>
    <w:p w:rsidR="00631BDA" w:rsidRDefault="00631BDA">
      <w:pPr>
        <w:pStyle w:val="ProductList-Body"/>
      </w:pPr>
    </w:p>
    <w:p w:rsidR="00631BDA" w:rsidRDefault="00B21A65">
      <w:pPr>
        <w:pStyle w:val="ProductList-ClauseHeading"/>
        <w:outlineLvl w:val="3"/>
      </w:pPr>
      <w:r>
        <w:t>2.4 Chmura społecznościowa dla instytucji publicznych (dostępna tylko w USA) (United States Government Community Cloud Service)</w:t>
      </w:r>
    </w:p>
    <w:p w:rsidR="00631BDA" w:rsidRDefault="00B21A65">
      <w:pPr>
        <w:pStyle w:val="ProductList-Body"/>
      </w:pPr>
      <w:r>
        <w:t xml:space="preserve">Informacje na temat komponentów każdego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na pakiety Office 365 Government oznaczone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zawarto w tabeli przedstawiającej dostępność programów.</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1HeadingNoBorder"/>
        <w:outlineLvl w:val="1"/>
      </w:pPr>
      <w:bookmarkStart w:id="270" w:name="_Sec630"/>
      <w:r>
        <w:t>Microsoft Intune</w:t>
      </w:r>
      <w:bookmarkEnd w:id="270"/>
      <w:r>
        <w:fldChar w:fldCharType="begin"/>
      </w:r>
      <w:r>
        <w:instrText xml:space="preserve"> TC "</w:instrText>
      </w:r>
      <w:bookmarkStart w:id="271" w:name="_Toc444163146"/>
      <w:r>
        <w:instrText>Microsoft Intune</w:instrText>
      </w:r>
      <w:bookmarkEnd w:id="271"/>
      <w:r>
        <w:instrText>" \l 2</w:instrText>
      </w:r>
      <w:r>
        <w:fldChar w:fldCharType="end"/>
      </w:r>
    </w:p>
    <w:p w:rsidR="00631BDA" w:rsidRDefault="00B21A65">
      <w:pPr>
        <w:pStyle w:val="ProductList-Offering1SubSection"/>
        <w:outlineLvl w:val="2"/>
      </w:pPr>
      <w:bookmarkStart w:id="272" w:name="_Sec714"/>
      <w:r>
        <w:t>1. Dostępność programów</w:t>
      </w:r>
      <w:bookmarkEnd w:id="272"/>
    </w:p>
    <w:tbl>
      <w:tblPr>
        <w:tblStyle w:val="PURTable"/>
        <w:tblW w:w="0" w:type="dxa"/>
        <w:tblLook w:val="04A0" w:firstRow="1" w:lastRow="0" w:firstColumn="1" w:lastColumn="0" w:noHBand="0" w:noVBand="1"/>
      </w:tblPr>
      <w:tblGrid>
        <w:gridCol w:w="4348"/>
        <w:gridCol w:w="911"/>
        <w:gridCol w:w="780"/>
        <w:gridCol w:w="795"/>
        <w:gridCol w:w="706"/>
        <w:gridCol w:w="828"/>
        <w:gridCol w:w="821"/>
        <w:gridCol w:w="800"/>
        <w:gridCol w:w="795"/>
      </w:tblGrid>
      <w:tr w:rsidR="00631BD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31BDA" w:rsidRDefault="00B21A65">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4900" w:type="dxa"/>
            <w:tcBorders>
              <w:top w:val="none" w:sz="4" w:space="0" w:color="BFBFBF"/>
              <w:left w:val="none" w:sz="4" w:space="0" w:color="000000"/>
              <w:bottom w:val="none" w:sz="4" w:space="0" w:color="BFBFBF"/>
              <w:right w:val="none" w:sz="4" w:space="0" w:color="000000"/>
            </w:tcBorders>
          </w:tcPr>
          <w:p w:rsidR="00631BDA" w:rsidRDefault="00B21A65">
            <w:pPr>
              <w:pStyle w:val="ProductList-TableBody"/>
            </w:pPr>
            <w:r>
              <w:t>Microsoft Intune</w:t>
            </w:r>
            <w:r>
              <w:fldChar w:fldCharType="begin"/>
            </w:r>
            <w:r>
              <w:instrText xml:space="preserve"> XE "Microsoft Intune" </w:instrText>
            </w:r>
            <w:r>
              <w:fldChar w:fldCharType="end"/>
            </w:r>
            <w:r>
              <w:t xml:space="preserve"> (LS na Użytkownika)</w:t>
            </w:r>
          </w:p>
        </w:tc>
        <w:tc>
          <w:tcPr>
            <w:tcW w:w="980" w:type="dxa"/>
            <w:tcBorders>
              <w:top w:val="single" w:sz="6" w:space="0" w:color="FFFFFF"/>
              <w:left w:val="none" w:sz="4" w:space="0" w:color="000000"/>
              <w:bottom w:val="single" w:sz="4" w:space="0" w:color="FFFFF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900" w:type="dxa"/>
            <w:tcBorders>
              <w:top w:val="none" w:sz="4" w:space="0" w:color="BFBFBF"/>
              <w:left w:val="none" w:sz="4" w:space="0" w:color="6E6E6E"/>
              <w:bottom w:val="none" w:sz="4" w:space="0" w:color="BFBFBF"/>
              <w:right w:val="none" w:sz="4" w:space="0" w:color="6E6E6E"/>
            </w:tcBorders>
          </w:tcPr>
          <w:p w:rsidR="00631BDA" w:rsidRDefault="00B21A65">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single" w:sz="4" w:space="0" w:color="FFFFFF"/>
              <w:left w:val="none" w:sz="4" w:space="0" w:color="6E6E6E"/>
              <w:bottom w:val="single" w:sz="4" w:space="0" w:color="FFFFF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4900" w:type="dxa"/>
            <w:tcBorders>
              <w:top w:val="none"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Dodatek do LS na Użytkownika usługi Microsoft Intune — Extra Storage 1 GB</w:t>
            </w:r>
            <w:r>
              <w:fldChar w:fldCharType="begin"/>
            </w:r>
            <w:r>
              <w:instrText xml:space="preserve"> XE "Dodatek do LS na Użytkownika usługi Microsoft Intune —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2"/>
      </w:pPr>
      <w:bookmarkStart w:id="273" w:name="_Sec769"/>
      <w:r>
        <w:t>2. Postanowienia dotyczące produktu</w:t>
      </w:r>
      <w:bookmarkEnd w:id="273"/>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GroupHeading"/>
        <w:outlineLvl w:val="1"/>
      </w:pPr>
      <w:bookmarkStart w:id="274" w:name="_Sec631"/>
      <w:r>
        <w:t>Usługi Microsoft Dynamics Online.</w:t>
      </w:r>
      <w:bookmarkEnd w:id="274"/>
      <w:r>
        <w:fldChar w:fldCharType="begin"/>
      </w:r>
      <w:r>
        <w:instrText xml:space="preserve"> TC "</w:instrText>
      </w:r>
      <w:bookmarkStart w:id="275" w:name="_Toc444163147"/>
      <w:r>
        <w:instrText>Usługi Microsoft Dynamics Online.</w:instrText>
      </w:r>
      <w:bookmarkEnd w:id="275"/>
      <w:r>
        <w:instrText>" \l 2</w:instrText>
      </w:r>
      <w:r>
        <w:fldChar w:fldCharType="end"/>
      </w:r>
    </w:p>
    <w:p w:rsidR="00631BDA" w:rsidRDefault="00B21A65">
      <w:pPr>
        <w:pStyle w:val="ProductList-Offering2HeadingNoBorder"/>
        <w:outlineLvl w:val="2"/>
      </w:pPr>
      <w:bookmarkStart w:id="276" w:name="_Sec896"/>
      <w:r>
        <w:t>Microsoft Dynamics AX</w:t>
      </w:r>
      <w:bookmarkEnd w:id="276"/>
      <w:r>
        <w:fldChar w:fldCharType="begin"/>
      </w:r>
      <w:r>
        <w:instrText xml:space="preserve"> TC "</w:instrText>
      </w:r>
      <w:bookmarkStart w:id="277" w:name="_Toc444163148"/>
      <w:r>
        <w:instrText>Microsoft Dynamics AX</w:instrText>
      </w:r>
      <w:bookmarkEnd w:id="277"/>
      <w:r>
        <w:instrText>" \l 3</w:instrText>
      </w:r>
      <w:r>
        <w:fldChar w:fldCharType="end"/>
      </w:r>
    </w:p>
    <w:p w:rsidR="00631BDA" w:rsidRDefault="00B21A65">
      <w:pPr>
        <w:pStyle w:val="ProductList-Offering1SubSection"/>
        <w:outlineLvl w:val="3"/>
      </w:pPr>
      <w:bookmarkStart w:id="278" w:name="_Sec897"/>
      <w:r>
        <w:t>1. Dostępność programów</w:t>
      </w:r>
      <w:bookmarkEnd w:id="278"/>
    </w:p>
    <w:tbl>
      <w:tblPr>
        <w:tblStyle w:val="PURTable"/>
        <w:tblW w:w="0" w:type="dxa"/>
        <w:tblLook w:val="04A0" w:firstRow="1" w:lastRow="0" w:firstColumn="1" w:lastColumn="0" w:noHBand="0" w:noVBand="1"/>
      </w:tblPr>
      <w:tblGrid>
        <w:gridCol w:w="4467"/>
        <w:gridCol w:w="806"/>
        <w:gridCol w:w="777"/>
        <w:gridCol w:w="793"/>
        <w:gridCol w:w="704"/>
        <w:gridCol w:w="827"/>
        <w:gridCol w:w="820"/>
        <w:gridCol w:w="798"/>
        <w:gridCol w:w="792"/>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Licencja w ramach programu Enterprise na oprogramowanie Microsoft Dynamics AX</w:t>
            </w:r>
            <w:r>
              <w:fldChar w:fldCharType="begin"/>
            </w:r>
            <w:r>
              <w:instrText xml:space="preserve"> XE "Licencja w ramach programu Enterprise na oprogramowanie Microsoft Dynamics AX"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Licencja Task na oprogramowanie Microsoft Dynamics AX</w:t>
            </w:r>
            <w:r>
              <w:fldChar w:fldCharType="begin"/>
            </w:r>
            <w:r>
              <w:instrText xml:space="preserve"> XE "Licencja Task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Licencja Self Serve na oprogramowanie Microsoft Dynamics AX</w:t>
            </w:r>
            <w:r>
              <w:fldChar w:fldCharType="begin"/>
            </w:r>
            <w:r>
              <w:instrText xml:space="preserve"> XE "Licencja Self Serve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Licencja na Urządzenie na oprogramowanie Microsoft Dynamics AX</w:t>
            </w:r>
            <w:r>
              <w:fldChar w:fldCharType="begin"/>
            </w:r>
            <w:r>
              <w:instrText xml:space="preserve"> XE "Licencja na Urządzenie na oprogramowanie Microsoft Dynamics AX"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Dodatkowe miejsce na dysku na oprogramowanie Microsoft Dynamics AX</w:t>
            </w:r>
            <w:r>
              <w:fldChar w:fldCharType="begin"/>
            </w:r>
            <w:r>
              <w:instrText xml:space="preserve"> XE "Dodatkowe miejsce na dysku na oprogramowanie Microsoft Dynamics AX"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Środowisko nieprodukcyjne oprogramowania Microsoft Dynamics AX poziomu 1: wystąpienia deweloperskie i testowe</w:t>
            </w:r>
            <w:r>
              <w:fldChar w:fldCharType="begin"/>
            </w:r>
            <w:r>
              <w:instrText xml:space="preserve"> XE "Środowisko nieprodukcyjne oprogramowania Microsoft Dynamics AX poziomu 1: wystąpienia deweloperskie i testowe"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Środowisko nieprodukcyjne oprogramowania Microsoft Dynamics AX poziomu 2: standardowa ocena przydatności</w:t>
            </w:r>
            <w:r>
              <w:fldChar w:fldCharType="begin"/>
            </w:r>
            <w:r>
              <w:instrText xml:space="preserve"> XE "Środowisko nieprodukcyjne oprogramowania Microsoft Dynamics AX poziomu 2: standardowa ocena przydatności"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Środowisko nieprodukcyjne oprogramowania Microsoft Dynamics AX poziomu 3: ocena przydatności Premier</w:t>
            </w:r>
            <w:r>
              <w:fldChar w:fldCharType="begin"/>
            </w:r>
            <w:r>
              <w:instrText xml:space="preserve"> XE "Środowisko nieprodukcyjne oprogramowania Microsoft Dynamics AX poziomu 3: ocena przydatności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Środowisko nieprodukcyjne oprogramowania Microsoft Dynamics AX poziomu 4: standardowe testy wydajności (LS na Dodatek)</w:t>
            </w:r>
            <w:r>
              <w:fldChar w:fldCharType="begin"/>
            </w:r>
            <w:r>
              <w:instrText xml:space="preserve"> XE "Środowisko nieprodukcyjne oprogramowania Microsoft Dynamics AX poziomu 4: standardowe testy wydajności (LS na Dodatek)"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Środowisko nieprodukcyjne oprogramowania Microsoft Dynamics AX poziomu 5: testy wydajności Premier</w:t>
            </w:r>
            <w:r>
              <w:fldChar w:fldCharType="begin"/>
            </w:r>
            <w:r>
              <w:instrText xml:space="preserve"> XE "Środowisko nieprodukcyjne oprogramowania Microsoft Dynamics AX poziomu 5: testy wydajności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Profesjonalne wsparcie bezpośrednie Microsoft Dynamics AX</w:t>
            </w:r>
            <w:r>
              <w:fldChar w:fldCharType="begin"/>
            </w:r>
            <w:r>
              <w:instrText xml:space="preserve"> XE "Profesjonalne wsparcie bezpośrednie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3"/>
      </w:pPr>
      <w:bookmarkStart w:id="279" w:name="_Sec898"/>
      <w:r>
        <w:t>2. Postanowienia dotyczące produktu</w:t>
      </w:r>
      <w:bookmarkEnd w:id="279"/>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w:t>
            </w:r>
            <w:r>
              <w:rPr>
                <w:color w:val="404040"/>
              </w:rPr>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Dodatkowe funkcje oprogramowania Microsoft Dynamics AX</w:t>
      </w:r>
    </w:p>
    <w:p w:rsidR="00631BDA" w:rsidRDefault="00B21A65">
      <w:pPr>
        <w:pStyle w:val="ProductList-Body"/>
      </w:pPr>
      <w:r>
        <w:t xml:space="preserve">Szczegółowe informacje na temat dodatkowych funkcji oprogramowania Microsoft Dynamics AX można znaleźć na stronie </w:t>
      </w:r>
      <w:hyperlink r:id="rId111">
        <w:r>
          <w:rPr>
            <w:color w:val="00467F"/>
            <w:u w:val="single"/>
          </w:rPr>
          <w:t>http://www.microsoft.com/en-us/dynamics/dynamics-online-support.aspx</w:t>
        </w:r>
      </w:hyperlink>
      <w:r>
        <w:t xml:space="preserve">. </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280" w:name="_Sec661"/>
      <w:r>
        <w:t>Microsoft Dynamics CRM Online</w:t>
      </w:r>
      <w:bookmarkEnd w:id="280"/>
      <w:r>
        <w:fldChar w:fldCharType="begin"/>
      </w:r>
      <w:r>
        <w:instrText xml:space="preserve"> TC "</w:instrText>
      </w:r>
      <w:bookmarkStart w:id="281" w:name="_Toc444163149"/>
      <w:r>
        <w:instrText>Microsoft Dynamics CRM Online</w:instrText>
      </w:r>
      <w:bookmarkEnd w:id="281"/>
      <w:r>
        <w:instrText>" \l 3</w:instrText>
      </w:r>
      <w:r>
        <w:fldChar w:fldCharType="end"/>
      </w:r>
    </w:p>
    <w:p w:rsidR="00631BDA" w:rsidRDefault="00B21A65">
      <w:pPr>
        <w:pStyle w:val="ProductList-Offering1SubSection"/>
        <w:outlineLvl w:val="3"/>
      </w:pPr>
      <w:bookmarkStart w:id="282" w:name="_Sec715"/>
      <w:r>
        <w:t>1. Dostępność programów</w:t>
      </w:r>
      <w:bookmarkEnd w:id="282"/>
    </w:p>
    <w:tbl>
      <w:tblPr>
        <w:tblStyle w:val="PURTable"/>
        <w:tblW w:w="0" w:type="dxa"/>
        <w:tblLook w:val="04A0" w:firstRow="1" w:lastRow="0" w:firstColumn="1" w:lastColumn="0" w:noHBand="0" w:noVBand="1"/>
      </w:tblPr>
      <w:tblGrid>
        <w:gridCol w:w="4459"/>
        <w:gridCol w:w="807"/>
        <w:gridCol w:w="779"/>
        <w:gridCol w:w="794"/>
        <w:gridCol w:w="705"/>
        <w:gridCol w:w="828"/>
        <w:gridCol w:w="820"/>
        <w:gridCol w:w="799"/>
        <w:gridCol w:w="793"/>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Microsoft Dynamics CRM Online Essential</w:t>
            </w:r>
            <w:r>
              <w:fldChar w:fldCharType="begin"/>
            </w:r>
            <w:r>
              <w:instrText xml:space="preserve"> XE "Microsoft Dynamics CRM Online Essential"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Microsoft Dynamics CRM Online Essential dla SA</w:t>
            </w:r>
            <w:r>
              <w:fldChar w:fldCharType="begin"/>
            </w:r>
            <w:r>
              <w:instrText xml:space="preserve"> XE "Microsoft Dynamics CRM Online Essential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Microsoft Dynamics CRM Online Basic</w:t>
            </w:r>
            <w:r>
              <w:fldChar w:fldCharType="begin"/>
            </w:r>
            <w:r>
              <w:instrText xml:space="preserve"> XE "Microsoft Dynamics CRM Online Basic"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Microsoft Dynamics CRM Online Basic dla SA</w:t>
            </w:r>
            <w:r>
              <w:fldChar w:fldCharType="begin"/>
            </w:r>
            <w:r>
              <w:instrText xml:space="preserve"> XE "Microsoft Dynamics CRM Online Basic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Microsoft Dynamics CRM Online Professional</w:t>
            </w:r>
            <w:r>
              <w:fldChar w:fldCharType="begin"/>
            </w:r>
            <w:r>
              <w:instrText xml:space="preserve"> XE "Microsoft Dynamics CRM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Dodatek Microsoft Dynamics CRM Online Professional do pakietu Office 365</w:t>
            </w:r>
            <w:r>
              <w:fldChar w:fldCharType="begin"/>
            </w:r>
            <w:r>
              <w:instrText xml:space="preserve"> XE "Dodatek Microsoft Dynamics CRM Online Professional do pakietu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Dodatek Microsoft Dynamics CRM Online Professional do Office 365 dla SA</w:t>
            </w:r>
            <w:r>
              <w:fldChar w:fldCharType="begin"/>
            </w:r>
            <w:r>
              <w:instrText xml:space="preserve"> XE "Dodatek Microsoft Dynamics CRM Online Professional do Office 365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Microsoft Dynamics CRM Online Professional dla SA</w:t>
            </w:r>
            <w:r>
              <w:fldChar w:fldCharType="begin"/>
            </w:r>
            <w:r>
              <w:instrText xml:space="preserve"> XE "Microsoft Dynamics CRM Online Professional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Microsoft Dynamics CRM Online Enterprise dla SA</w:t>
            </w:r>
            <w:r>
              <w:fldChar w:fldCharType="begin"/>
            </w:r>
            <w:r>
              <w:instrText xml:space="preserve"> XE "Microsoft Dynamics CRM Online Enterprise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Wsparcie rozszerzone Microsoft Dynamics CRM Online</w:t>
            </w:r>
            <w:r>
              <w:fldChar w:fldCharType="begin"/>
            </w:r>
            <w:r>
              <w:instrText xml:space="preserve"> XE "Wsparcie rozszerzone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Portal pracowników Microsoft Dynamics (LS na Użytkownika)</w:t>
            </w:r>
            <w:r>
              <w:fldChar w:fldCharType="begin"/>
            </w:r>
            <w:r>
              <w:instrText xml:space="preserve"> XE "Portal pracowników Microsoft Dynamics (LS na Użytkownika)"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283" w:name="_Sec770"/>
      <w:r>
        <w:t>2. Postanowienia dotyczące produktu</w:t>
      </w:r>
      <w:bookmarkEnd w:id="283"/>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Dodatek Microsoft Dynamics CRM Online Professional do usługi Office 365, Dodatek Microsoft Dynamics CRM Online Professional do usługi Office 365 dla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5"/>
        <w:gridCol w:w="5395"/>
      </w:tblGrid>
      <w:tr w:rsidR="00631B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LS na Użytkownika na dodatek</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CAL na system Microsoft Dynamics CRM Essential</w:t>
            </w:r>
            <w:r>
              <w:fldChar w:fldCharType="begin"/>
            </w:r>
            <w:r>
              <w:instrText xml:space="preserve"> XE "Licencja CAL na system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LS na Użytkownika na Dynamics CRM Online Essentials for SA</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Podstawowa licencja CAL na Microsoft Dynamics CRM</w:t>
            </w:r>
            <w:r>
              <w:fldChar w:fldCharType="begin"/>
            </w:r>
            <w:r>
              <w:instrText xml:space="preserve"> XE "Podstawowa licencja CAL na Microsoft Dynamics CRM" </w:instrText>
            </w:r>
            <w:r>
              <w:fldChar w:fldCharType="end"/>
            </w:r>
            <w:r>
              <w:t xml:space="preserve"> lub</w:t>
            </w:r>
          </w:p>
          <w:p w:rsidR="00631BDA" w:rsidRDefault="00B21A65">
            <w:pPr>
              <w:pStyle w:val="ProductList-TableBody"/>
            </w:pPr>
            <w:r>
              <w:t>Licencja dodatkowa CAL na Microsoft Dynamics CRM</w:t>
            </w:r>
            <w:r>
              <w:fldChar w:fldCharType="begin"/>
            </w:r>
            <w:r>
              <w:instrText xml:space="preserve"> XE "Licencja dodatkowa CAL na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LS na Użytkownika na Microsoft Dynamics CRM Online Basic for SA</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CAL na Microsoft Dynamics CRM Professional</w:t>
            </w:r>
            <w:r>
              <w:fldChar w:fldCharType="begin"/>
            </w:r>
            <w:r>
              <w:instrText xml:space="preserve"> XE "Licencja CAL na Microsoft Dynamics CRM Professional" </w:instrText>
            </w:r>
            <w:r>
              <w:fldChar w:fldCharType="end"/>
            </w:r>
            <w:r>
              <w:t>, lub</w:t>
            </w:r>
          </w:p>
          <w:p w:rsidR="00631BDA" w:rsidRDefault="00B21A65">
            <w:pPr>
              <w:pStyle w:val="ProductList-TableBody"/>
            </w:pPr>
            <w:r>
              <w:t>Licencja Additive CAL na Microsoft Dynamics CRM Professional</w:t>
            </w:r>
            <w:r>
              <w:fldChar w:fldCharType="begin"/>
            </w:r>
            <w:r>
              <w:instrText xml:space="preserve"> XE "Licencja Additive CAL na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LS na Użytkownika na Dynamics CRM Online Professional for SA</w:t>
            </w:r>
          </w:p>
          <w:p w:rsidR="00631BDA" w:rsidRDefault="00B21A65">
            <w:pPr>
              <w:pStyle w:val="ProductList-TableBody"/>
            </w:pPr>
            <w:r>
              <w:t>LS na Użytkownika na Microsoft Dynamics CRM Online Enterprise for SA</w:t>
            </w:r>
          </w:p>
        </w:tc>
      </w:tr>
    </w:tbl>
    <w:p w:rsidR="00631BDA" w:rsidRDefault="00B21A65">
      <w:pPr>
        <w:pStyle w:val="ProductList-Body"/>
      </w:pPr>
      <w:r>
        <w:rPr>
          <w:i/>
          <w:vertAlign w:val="superscript"/>
        </w:rPr>
        <w:t>1</w:t>
      </w:r>
      <w:r>
        <w:rPr>
          <w:i/>
        </w:rPr>
        <w:t>Z aktywnym pakietem SA</w:t>
      </w:r>
    </w:p>
    <w:p w:rsidR="00631BDA" w:rsidRDefault="00631BDA">
      <w:pPr>
        <w:pStyle w:val="ProductList-Body"/>
      </w:pPr>
    </w:p>
    <w:p w:rsidR="00631BDA" w:rsidRDefault="00B21A65">
      <w:pPr>
        <w:pStyle w:val="ProductList-ClauseHeading"/>
        <w:outlineLvl w:val="4"/>
      </w:pPr>
      <w:r>
        <w:t>2.2 LS na Użytkownika na Microsoft Dynamics CRM Online Professional for Government</w:t>
      </w:r>
    </w:p>
    <w:p w:rsidR="00631BDA" w:rsidRDefault="00B21A65">
      <w:pPr>
        <w:pStyle w:val="ProductList-Body"/>
      </w:pPr>
      <w:r>
        <w:t>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rsidR="00631BDA" w:rsidRDefault="00631BDA">
      <w:pPr>
        <w:pStyle w:val="ProductList-Body"/>
      </w:pPr>
    </w:p>
    <w:p w:rsidR="00631BDA" w:rsidRDefault="00B21A65">
      <w:pPr>
        <w:pStyle w:val="ProductList-ClauseHeading"/>
        <w:outlineLvl w:val="4"/>
      </w:pPr>
      <w:r>
        <w:t>2.3 Dodatkowe funkcje Microsoft Dynamics CRM Online</w:t>
      </w:r>
    </w:p>
    <w:p w:rsidR="00631BDA" w:rsidRDefault="00B21A65">
      <w:pPr>
        <w:pStyle w:val="ProductList-Body"/>
      </w:pPr>
      <w:r>
        <w:t xml:space="preserve">Szczegóły dotyczące dodatkowych funkcji Microsoft Dynamics CRM Online są dostępne na stronie </w:t>
      </w:r>
      <w:hyperlink r:id="rId113">
        <w:r>
          <w:rPr>
            <w:color w:val="00467F"/>
            <w:u w:val="single"/>
          </w:rPr>
          <w:t>http://www.microsoft.com/en-us/dynamics/dynamics-online-support.aspx</w:t>
        </w:r>
      </w:hyperlink>
      <w:r>
        <w:t xml:space="preserve">. </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284" w:name="_Sec662"/>
      <w:r>
        <w:t>Microsoft Dynamics Marketing</w:t>
      </w:r>
      <w:bookmarkEnd w:id="284"/>
      <w:r>
        <w:fldChar w:fldCharType="begin"/>
      </w:r>
      <w:r>
        <w:instrText xml:space="preserve"> TC "</w:instrText>
      </w:r>
      <w:bookmarkStart w:id="285" w:name="_Toc444163150"/>
      <w:r>
        <w:instrText>Microsoft Dynamics Marketing</w:instrText>
      </w:r>
      <w:bookmarkEnd w:id="285"/>
      <w:r>
        <w:instrText>" \l 3</w:instrText>
      </w:r>
      <w:r>
        <w:fldChar w:fldCharType="end"/>
      </w:r>
    </w:p>
    <w:p w:rsidR="00631BDA" w:rsidRDefault="00B21A65">
      <w:pPr>
        <w:pStyle w:val="ProductList-Offering1SubSection"/>
        <w:outlineLvl w:val="3"/>
      </w:pPr>
      <w:bookmarkStart w:id="286" w:name="_Sec716"/>
      <w:r>
        <w:t>1. Dostępność programów</w:t>
      </w:r>
      <w:bookmarkEnd w:id="286"/>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Microsoft Dynamics Marketing Enterprise</w:t>
            </w:r>
            <w:r>
              <w:fldChar w:fldCharType="begin"/>
            </w:r>
            <w:r>
              <w:instrText xml:space="preserve"> XE "Microsoft Dynamics Marketing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Microsoft Dynamics Marketing Extra Messages</w:t>
            </w:r>
            <w:r>
              <w:fldChar w:fldCharType="begin"/>
            </w:r>
            <w:r>
              <w:instrText xml:space="preserve"> XE "Microsoft Dynamics Marketing Extra Messages"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Dodatkowe miejsce na dysku Microsoft Dynamics Marketing Enterprise</w:t>
            </w:r>
            <w:r>
              <w:fldChar w:fldCharType="begin"/>
            </w:r>
            <w:r>
              <w:instrText xml:space="preserve"> XE "Dodatkowe miejsce na dysku Microsoft Dynamics Marketing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Wsparcie rozszerzone Microsoft Dynamics Marketing</w:t>
            </w:r>
            <w:r>
              <w:fldChar w:fldCharType="begin"/>
            </w:r>
            <w:r>
              <w:instrText xml:space="preserve"> XE "Wsparcie rozszerzone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Profesjonalne wsparcie bezpośrednie Microsoft Dynamics Marketing</w:t>
            </w:r>
            <w:r>
              <w:fldChar w:fldCharType="begin"/>
            </w:r>
            <w:r>
              <w:instrText xml:space="preserve"> XE "Profesjonalne wsparcie bezpośrednie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none"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Microsoft Dynamics Marketing SMS Credit (LS na Dodatek)</w:t>
            </w:r>
            <w:r>
              <w:fldChar w:fldCharType="begin"/>
            </w:r>
            <w:r>
              <w:instrText xml:space="preserve"> XE "Microsoft Dynamics Marketing SMS Credit (LS na Dodatek)"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287" w:name="_Sec771"/>
      <w:r>
        <w:t>2. Postanowienia dotyczące produktu</w:t>
      </w:r>
      <w:bookmarkEnd w:id="287"/>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Korzyści dotyczące korzystania przez uczniów/studentów: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Dodatkowe funkcje usługi Microsoft Dynamics Marketing</w:t>
      </w:r>
    </w:p>
    <w:p w:rsidR="00631BDA" w:rsidRDefault="00B21A65">
      <w:pPr>
        <w:pStyle w:val="ProductList-Body"/>
      </w:pPr>
      <w:r>
        <w:t xml:space="preserve">Szczegóły dotyczące dodatkowych funkcji usługi Microsoft Dynamics Marketing są dostępne na stronie </w:t>
      </w:r>
      <w:hyperlink r:id="rId115">
        <w:r>
          <w:rPr>
            <w:color w:val="00467F"/>
            <w:u w:val="single"/>
          </w:rPr>
          <w:t>http://www.microsoft.com/en-us/dynamics/dynamics-online-support.aspx</w:t>
        </w:r>
      </w:hyperlink>
      <w:r>
        <w:t xml:space="preserve">. </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288" w:name="_Sec663"/>
      <w:r>
        <w:t>Microsoft Social Engagement</w:t>
      </w:r>
      <w:bookmarkEnd w:id="288"/>
      <w:r>
        <w:fldChar w:fldCharType="begin"/>
      </w:r>
      <w:r>
        <w:instrText xml:space="preserve"> TC "</w:instrText>
      </w:r>
      <w:bookmarkStart w:id="289" w:name="_Toc444163151"/>
      <w:r>
        <w:instrText>Microsoft Social Engagement</w:instrText>
      </w:r>
      <w:bookmarkEnd w:id="289"/>
      <w:r>
        <w:instrText>" \l 3</w:instrText>
      </w:r>
      <w:r>
        <w:fldChar w:fldCharType="end"/>
      </w:r>
    </w:p>
    <w:p w:rsidR="00631BDA" w:rsidRDefault="00B21A65">
      <w:pPr>
        <w:pStyle w:val="ProductList-Offering1SubSection"/>
        <w:outlineLvl w:val="3"/>
      </w:pPr>
      <w:bookmarkStart w:id="290" w:name="_Sec717"/>
      <w:r>
        <w:t>1. Dostępność programów</w:t>
      </w:r>
      <w:bookmarkEnd w:id="290"/>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Microsoft Social Engagement Professional</w:t>
            </w:r>
            <w:r>
              <w:fldChar w:fldCharType="begin"/>
            </w:r>
            <w:r>
              <w:instrText xml:space="preserve"> XE "Microsoft Social Engagement Professional"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Dodatek Microsoft Social Engagement Professional</w:t>
            </w:r>
            <w:r>
              <w:fldChar w:fldCharType="begin"/>
            </w:r>
            <w:r>
              <w:instrText xml:space="preserve"> XE "Dodatek Microsoft Social Engagement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Dodatkowe publikacje Microsoft Social Engagement</w:t>
            </w:r>
            <w:r>
              <w:fldChar w:fldCharType="begin"/>
            </w:r>
            <w:r>
              <w:instrText xml:space="preserve"> XE "Dodatkowe publikacje Microsoft Social Engagement"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Wsparcie rozszerzone Microsoft Social Engagement</w:t>
            </w:r>
            <w:r>
              <w:fldChar w:fldCharType="begin"/>
            </w:r>
            <w:r>
              <w:instrText xml:space="preserve"> XE "Wsparcie rozszerzone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Wsparcie bezpośrednie Microsoft Social Engagement Professional</w:t>
            </w:r>
            <w:r>
              <w:fldChar w:fldCharType="begin"/>
            </w:r>
            <w:r>
              <w:instrText xml:space="preserve"> XE "Wsparcie bezpośrednie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Microsoft Social Engagement Enterprise</w:t>
            </w:r>
            <w:r>
              <w:fldChar w:fldCharType="begin"/>
            </w:r>
            <w:r>
              <w:instrText xml:space="preserve"> XE "Microsoft Social Engagement Enterprise"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3"/>
      </w:pPr>
      <w:bookmarkStart w:id="291" w:name="_Sec772"/>
      <w:r>
        <w:t>2. Postanowienia dotyczące produktu</w:t>
      </w:r>
      <w:bookmarkEnd w:id="291"/>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631B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LS na Użytkownika na dodatek</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CAL na Microsoft Dynamics CRM Professional</w:t>
            </w:r>
            <w:r>
              <w:fldChar w:fldCharType="begin"/>
            </w:r>
            <w:r>
              <w:instrText xml:space="preserve"> XE "Licencja CAL na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Dodatek Microsoft Social Engagement Professional</w:t>
            </w:r>
          </w:p>
          <w:p w:rsidR="00631BDA" w:rsidRDefault="00B21A65">
            <w:pPr>
              <w:pStyle w:val="ProductList-TableBody"/>
            </w:pPr>
            <w:r>
              <w:t>Dodatkowe publikacje Microsoft Social Engagement Professional</w:t>
            </w:r>
          </w:p>
          <w:p w:rsidR="00631BDA" w:rsidRDefault="00B21A65">
            <w:pPr>
              <w:pStyle w:val="ProductList-TableBody"/>
            </w:pPr>
            <w:r>
              <w:t>Dodatkowe publikacje Microsoft Social Engagement Professional Education</w:t>
            </w:r>
          </w:p>
        </w:tc>
      </w:tr>
    </w:tbl>
    <w:p w:rsidR="00631BDA" w:rsidRDefault="00B21A65">
      <w:pPr>
        <w:pStyle w:val="ProductList-Body"/>
      </w:pPr>
      <w:r>
        <w:rPr>
          <w:i/>
          <w:vertAlign w:val="superscript"/>
        </w:rPr>
        <w:t>1</w:t>
      </w:r>
      <w:r>
        <w:rPr>
          <w:i/>
        </w:rPr>
        <w:t>Każda Uprawniona Licencja musi mieć aktywny pakiet SA</w:t>
      </w:r>
    </w:p>
    <w:p w:rsidR="00631BDA" w:rsidRDefault="00631BDA">
      <w:pPr>
        <w:pStyle w:val="ProductList-Body"/>
      </w:pPr>
    </w:p>
    <w:p w:rsidR="00631BDA" w:rsidRDefault="00B21A65">
      <w:pPr>
        <w:pStyle w:val="ProductList-ClauseHeading"/>
        <w:outlineLvl w:val="4"/>
      </w:pPr>
      <w:r>
        <w:t>2.2 Dodatkowe oferty Microsoft Social Engagement</w:t>
      </w:r>
    </w:p>
    <w:p w:rsidR="00631BDA" w:rsidRDefault="00B21A65">
      <w:pPr>
        <w:pStyle w:val="ProductList-Body"/>
      </w:pPr>
      <w:r>
        <w:t xml:space="preserve">Szczegóły dotyczące dodatkowych ofert Microsoft Social Engagement są dostępne na stronie </w:t>
      </w:r>
      <w:hyperlink r:id="rId117">
        <w:r>
          <w:rPr>
            <w:color w:val="00467F"/>
            <w:u w:val="single"/>
          </w:rPr>
          <w:t>http://www.microsoft.com/en-us/dynamics/dynamics-online-support.aspx</w:t>
        </w:r>
      </w:hyperlink>
      <w:r>
        <w:t xml:space="preserve">. </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292" w:name="_Sec664"/>
      <w:r>
        <w:t>Parature, from Microsoft</w:t>
      </w:r>
      <w:bookmarkEnd w:id="292"/>
      <w:r>
        <w:fldChar w:fldCharType="begin"/>
      </w:r>
      <w:r>
        <w:instrText xml:space="preserve"> TC "</w:instrText>
      </w:r>
      <w:bookmarkStart w:id="293" w:name="_Toc444163152"/>
      <w:r>
        <w:instrText>Parature, from Microsoft</w:instrText>
      </w:r>
      <w:bookmarkEnd w:id="293"/>
      <w:r>
        <w:instrText>" \l 3</w:instrText>
      </w:r>
      <w:r>
        <w:fldChar w:fldCharType="end"/>
      </w:r>
    </w:p>
    <w:p w:rsidR="00631BDA" w:rsidRDefault="00B21A65">
      <w:pPr>
        <w:pStyle w:val="ProductList-Offering1SubSection"/>
        <w:outlineLvl w:val="3"/>
      </w:pPr>
      <w:bookmarkStart w:id="294" w:name="_Sec718"/>
      <w:r>
        <w:t>1. Dostępność programów</w:t>
      </w:r>
      <w:bookmarkEnd w:id="294"/>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Parature Enterprise</w:t>
            </w:r>
            <w:r>
              <w:fldChar w:fldCharType="begin"/>
            </w:r>
            <w:r>
              <w:instrText xml:space="preserve"> XE "Parature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Dodatkowe rekordy Parature Enterprise</w:t>
            </w:r>
            <w:r>
              <w:fldChar w:fldCharType="begin"/>
            </w:r>
            <w:r>
              <w:instrText xml:space="preserve"> XE "Dodatkowe rekordy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Dodatkowe wyświetlenia stron Parature</w:t>
            </w:r>
            <w:r>
              <w:fldChar w:fldCharType="begin"/>
            </w:r>
            <w:r>
              <w:instrText xml:space="preserve"> XE "Dodatkowe wyświetlenia stron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Dodatkowe działy Parature</w:t>
            </w:r>
            <w:r>
              <w:fldChar w:fldCharType="begin"/>
            </w:r>
            <w:r>
              <w:instrText xml:space="preserve"> XE "Dodatkowe działy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Dodatkowa przestrzeń na pliki Parature</w:t>
            </w:r>
            <w:r>
              <w:fldChar w:fldCharType="begin"/>
            </w:r>
            <w:r>
              <w:instrText xml:space="preserve"> XE "Dodatkowa przestrzeń na pliki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Wsparcie rozszerzone Parature</w:t>
            </w:r>
            <w:r>
              <w:fldChar w:fldCharType="begin"/>
            </w:r>
            <w:r>
              <w:instrText xml:space="preserve"> XE "Wsparcie rozszerzone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Profesjonalne wsparcie bezpośrednie Parature</w:t>
            </w:r>
            <w:r>
              <w:fldChar w:fldCharType="begin"/>
            </w:r>
            <w:r>
              <w:instrText xml:space="preserve"> XE "Profesjonalne wsparcie bezpośrednie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3"/>
      </w:pPr>
      <w:bookmarkStart w:id="295" w:name="_Sec773"/>
      <w:r>
        <w:t>2. Postanowienia dotyczące produktu</w:t>
      </w:r>
      <w:bookmarkEnd w:id="295"/>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Oferty pomocy technicznej Parature</w:t>
      </w:r>
    </w:p>
    <w:p w:rsidR="00631BDA" w:rsidRDefault="00B21A65">
      <w:pPr>
        <w:pStyle w:val="ProductList-Body"/>
      </w:pPr>
      <w:r>
        <w:t xml:space="preserve">Szczegóły dotyczące dodatkowych ofert pomocy technicznej Parature są dostępne na stronie </w:t>
      </w:r>
      <w:hyperlink r:id="rId119">
        <w:r>
          <w:rPr>
            <w:color w:val="00467F"/>
            <w:u w:val="single"/>
          </w:rPr>
          <w:t>http://www.microsoft.com/en-us/dynamics/dynamics-online-support.aspx</w:t>
        </w:r>
      </w:hyperlink>
      <w:r>
        <w:t xml:space="preserve">. </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GroupHeading"/>
        <w:outlineLvl w:val="1"/>
      </w:pPr>
      <w:bookmarkStart w:id="296" w:name="_Sec632"/>
      <w:r>
        <w:t>Usługi Office 365</w:t>
      </w:r>
      <w:bookmarkEnd w:id="296"/>
      <w:r>
        <w:fldChar w:fldCharType="begin"/>
      </w:r>
      <w:r>
        <w:instrText xml:space="preserve"> TC "</w:instrText>
      </w:r>
      <w:bookmarkStart w:id="297" w:name="_Toc444163153"/>
      <w:r>
        <w:instrText>Usługi Office 365</w:instrText>
      </w:r>
      <w:bookmarkEnd w:id="297"/>
      <w:r>
        <w:instrText>" \l 2</w:instrText>
      </w:r>
      <w:r>
        <w:fldChar w:fldCharType="end"/>
      </w:r>
    </w:p>
    <w:p w:rsidR="00631BDA" w:rsidRDefault="00B21A65">
      <w:pPr>
        <w:pStyle w:val="ProductList-Offering2HeadingNoBorder"/>
        <w:outlineLvl w:val="2"/>
      </w:pPr>
      <w:bookmarkStart w:id="298" w:name="_Sec633"/>
      <w:r>
        <w:t>Aplikacje Office 365</w:t>
      </w:r>
      <w:bookmarkEnd w:id="298"/>
      <w:r>
        <w:fldChar w:fldCharType="begin"/>
      </w:r>
      <w:r>
        <w:instrText xml:space="preserve"> TC "</w:instrText>
      </w:r>
      <w:bookmarkStart w:id="299" w:name="_Toc444163154"/>
      <w:r>
        <w:instrText>Aplikacje Office 365</w:instrText>
      </w:r>
      <w:bookmarkEnd w:id="299"/>
      <w:r>
        <w:instrText>" \l 3</w:instrText>
      </w:r>
      <w:r>
        <w:fldChar w:fldCharType="end"/>
      </w:r>
    </w:p>
    <w:p w:rsidR="00631BDA" w:rsidRDefault="00B21A65">
      <w:pPr>
        <w:pStyle w:val="ProductList-Offering1SubSection"/>
        <w:outlineLvl w:val="3"/>
      </w:pPr>
      <w:bookmarkStart w:id="300" w:name="_Sec719"/>
      <w:r>
        <w:t>1. Dostępność programów</w:t>
      </w:r>
      <w:bookmarkEnd w:id="300"/>
    </w:p>
    <w:tbl>
      <w:tblPr>
        <w:tblStyle w:val="PURTable"/>
        <w:tblW w:w="0" w:type="dxa"/>
        <w:tblLook w:val="04A0" w:firstRow="1" w:lastRow="0" w:firstColumn="1" w:lastColumn="0" w:noHBand="0" w:noVBand="1"/>
      </w:tblPr>
      <w:tblGrid>
        <w:gridCol w:w="4444"/>
        <w:gridCol w:w="807"/>
        <w:gridCol w:w="779"/>
        <w:gridCol w:w="794"/>
        <w:gridCol w:w="705"/>
        <w:gridCol w:w="828"/>
        <w:gridCol w:w="821"/>
        <w:gridCol w:w="799"/>
        <w:gridCol w:w="807"/>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Project Online z programem Project Pro dla Office 365</w:t>
            </w:r>
            <w:r>
              <w:fldChar w:fldCharType="begin"/>
            </w:r>
            <w:r>
              <w:instrText xml:space="preserve"> XE "Project Online z programem Project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Project Online z programem Project Pro dla Office 365 From SA</w:t>
            </w:r>
            <w:r>
              <w:fldChar w:fldCharType="begin"/>
            </w:r>
            <w:r>
              <w:instrText xml:space="preserve"> XE "Project Online z programem Project Pro dla Office 365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Project Pro dla Office 365</w:t>
            </w:r>
            <w:r>
              <w:fldChar w:fldCharType="begin"/>
            </w:r>
            <w:r>
              <w:instrText xml:space="preserve"> XE "Project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Visio Pro dla Office 365 From SA</w:t>
            </w:r>
            <w:r>
              <w:fldChar w:fldCharType="begin"/>
            </w:r>
            <w:r>
              <w:instrText xml:space="preserve"> XE "Visio Pro dla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301" w:name="_Sec774"/>
      <w:r>
        <w:t>2. Postanowienia dotyczące produktu</w:t>
      </w:r>
      <w:bookmarkEnd w:id="301"/>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Project Pro for Office 365 i Visio Pro for Office 365</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Uprawnienia do zakupu LS na Użytkownika na aplikacje Office 365 From SA</w:t>
      </w:r>
    </w:p>
    <w:p w:rsidR="00631BDA" w:rsidRDefault="00B21A65">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5393"/>
        <w:gridCol w:w="5397"/>
      </w:tblGrid>
      <w:tr w:rsidR="00631B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Właściwa licencja LS From SA na Użytkownika</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365 ProPlus From SA</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Project Pro dla Office 365</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Visio Pro dla Office 365</w:t>
            </w:r>
          </w:p>
        </w:tc>
      </w:tr>
    </w:tbl>
    <w:p w:rsidR="00631BDA" w:rsidRDefault="00631BDA">
      <w:pPr>
        <w:pStyle w:val="ProductList-Body"/>
      </w:pPr>
    </w:p>
    <w:p w:rsidR="00631BDA" w:rsidRDefault="00B21A65">
      <w:pPr>
        <w:pStyle w:val="ProductList-ClauseHeading"/>
        <w:outlineLvl w:val="4"/>
      </w:pPr>
      <w:r>
        <w:t>2.2 Klienci, którzy wcześniej wykorzystali prawo do Media Eligibility with Remote Desktop Services (RDS) względem Office 365 Pro Plus, Visio Pro dla Office 365 lub Project Pro dla Office 365</w:t>
      </w:r>
    </w:p>
    <w:p w:rsidR="00631BDA" w:rsidRDefault="00B21A65">
      <w:pPr>
        <w:pStyle w:val="ProductList-Body"/>
      </w:pPr>
      <w:r>
        <w:t>Jeśli Klient wcześniej zainstalował kopię odpowiedniego oprogramowania lokalnego z 2013 roku na serwerze sieciowym, aby korzystać z oprogramowania na serwerze sieciowym z aktywną rolą RDS, może z niej korzystać nadal, jednak nie dłużej niż do 31 marca 2016 roku. Po tym dniu musi zamiast tego korzystać z odpowiedniego oprogramowania Office 365, tak, jak opisano to w Używaniu aplikacji na serwerze sieciowym lub platformie Microsoft Azure z funkcją Shared Computer Activation, jak wskazano poniżej.</w:t>
      </w:r>
    </w:p>
    <w:p w:rsidR="00631BDA" w:rsidRDefault="00631BDA">
      <w:pPr>
        <w:pStyle w:val="ProductList-Body"/>
      </w:pPr>
    </w:p>
    <w:p w:rsidR="00631BDA" w:rsidRDefault="00B21A65">
      <w:pPr>
        <w:pStyle w:val="ProductList-ClauseHeading"/>
        <w:outlineLvl w:val="4"/>
      </w:pPr>
      <w:r>
        <w:t>2.3 Media Eligibility for Office 365 Pro Plus with Windows To Go Rights</w:t>
      </w:r>
    </w:p>
    <w:p w:rsidR="00631BDA" w:rsidRDefault="00B21A65">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631BDA" w:rsidRDefault="00631BDA">
      <w:pPr>
        <w:pStyle w:val="ProductList-Body"/>
      </w:pPr>
    </w:p>
    <w:p w:rsidR="00631BDA" w:rsidRDefault="00B21A65">
      <w:pPr>
        <w:pStyle w:val="ProductList-ClauseHeading"/>
        <w:outlineLvl w:val="4"/>
      </w:pPr>
      <w:r>
        <w:t>2.4 Umowy Campus and School Agreement, Enrollment for Education Solutions i subskrypcje Open Value – rozwiązania dla edukacji</w:t>
      </w:r>
    </w:p>
    <w:p w:rsidR="00631BDA" w:rsidRDefault="00B21A65">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631BDA" w:rsidRDefault="00631BDA">
      <w:pPr>
        <w:pStyle w:val="ProductList-Body"/>
      </w:pPr>
    </w:p>
    <w:p w:rsidR="00631BDA" w:rsidRDefault="00B21A65">
      <w:pPr>
        <w:pStyle w:val="ProductList-Body"/>
      </w:pPr>
      <w:r>
        <w:t>Instytucje, które przydzieliły LS na Użytkownika na Office 365 ProPlus wszystkim wykładowcom i pracownikom, mogą zainstalować oprogramowanie Office Professional Plus 2016 w każdej ogólnodostępnej pracowni komputerowej lub bibliotece należącej do ich struktur. W innych przypadkach korzystanie z oprogramowania jest uregulowane warunkami Licencji na Office Professional Plus 2016.</w:t>
      </w:r>
    </w:p>
    <w:p w:rsidR="00631BDA" w:rsidRDefault="00631BDA">
      <w:pPr>
        <w:pStyle w:val="ProductList-Body"/>
      </w:pPr>
    </w:p>
    <w:p w:rsidR="00631BDA" w:rsidRDefault="00B21A65">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rsidR="00631BDA" w:rsidRDefault="00631BDA">
      <w:pPr>
        <w:pStyle w:val="ProductList-Body"/>
      </w:pPr>
    </w:p>
    <w:p w:rsidR="00631BDA" w:rsidRDefault="00B21A65">
      <w:pPr>
        <w:pStyle w:val="ProductList-ClauseHeading"/>
        <w:outlineLvl w:val="4"/>
      </w:pPr>
      <w:r>
        <w:t>2.5 Office Multi Language Pack</w:t>
      </w:r>
    </w:p>
    <w:p w:rsidR="00631BDA" w:rsidRDefault="00B21A65">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631BDA" w:rsidRDefault="00631BDA">
      <w:pPr>
        <w:pStyle w:val="ProductList-Body"/>
      </w:pPr>
    </w:p>
    <w:p w:rsidR="00631BDA" w:rsidRDefault="00B21A65">
      <w:pPr>
        <w:pStyle w:val="ProductList-ClauseHeading"/>
        <w:outlineLvl w:val="4"/>
      </w:pPr>
      <w:r>
        <w:t>2.6 E-Learning</w:t>
      </w:r>
    </w:p>
    <w:p w:rsidR="00631BDA" w:rsidRDefault="00B21A65">
      <w:pPr>
        <w:pStyle w:val="ProductList-Body"/>
      </w:pPr>
      <w:r>
        <w:t xml:space="preserve">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 </w:t>
      </w:r>
    </w:p>
    <w:p w:rsidR="00631BDA" w:rsidRDefault="00631BDA">
      <w:pPr>
        <w:pStyle w:val="ProductList-Body"/>
      </w:pPr>
    </w:p>
    <w:p w:rsidR="00631BDA" w:rsidRDefault="00B21A65">
      <w:pPr>
        <w:pStyle w:val="ProductList-ClauseHeading"/>
        <w:outlineLvl w:val="4"/>
      </w:pPr>
      <w:r>
        <w:t>2.7 Office Online</w:t>
      </w:r>
    </w:p>
    <w:p w:rsidR="00631BDA" w:rsidRDefault="00B21A65">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631BDA" w:rsidRDefault="00631BDA">
      <w:pPr>
        <w:pStyle w:val="ProductList-Body"/>
      </w:pPr>
    </w:p>
    <w:p w:rsidR="00631BDA" w:rsidRDefault="00B21A65">
      <w:pPr>
        <w:pStyle w:val="ProductList-ClauseHeading"/>
        <w:outlineLvl w:val="4"/>
      </w:pPr>
      <w:r>
        <w:t>2.8 Okres Migracji subskrypcji Open Value</w:t>
      </w:r>
    </w:p>
    <w:p w:rsidR="00631BDA" w:rsidRDefault="00B21A65">
      <w:pPr>
        <w:pStyle w:val="ProductList-Body"/>
      </w:pPr>
      <w:r>
        <w:t>W przypadku każdej pojedynczej LS na Użytkownika na Office 365 ProPlus, Midsize Business, Enterprise E3-E4 bądź Education E3-E4, który Klient aktywuje w chwili wygaśnięcia lub przed terminem wygaśnięcia posiadanej umowy subskrypcji Open Value („Data ważności”), Klient może nadal korzystać z kopii Office Standard lub Professional Plus, na którą wykupił licencję w ramach umowy subskrypcji Open Value.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302" w:name="_Sec634"/>
      <w:r>
        <w:t>Pakiety Office 365 Suites</w:t>
      </w:r>
      <w:bookmarkEnd w:id="302"/>
      <w:r>
        <w:fldChar w:fldCharType="begin"/>
      </w:r>
      <w:r>
        <w:instrText xml:space="preserve"> TC "</w:instrText>
      </w:r>
      <w:bookmarkStart w:id="303" w:name="_Toc444163155"/>
      <w:r>
        <w:instrText>Pakiety Office 365 Suites</w:instrText>
      </w:r>
      <w:bookmarkEnd w:id="303"/>
      <w:r>
        <w:instrText>" \l 3</w:instrText>
      </w:r>
      <w:r>
        <w:fldChar w:fldCharType="end"/>
      </w:r>
    </w:p>
    <w:p w:rsidR="00631BDA" w:rsidRDefault="00B21A65">
      <w:pPr>
        <w:pStyle w:val="ProductList-ClauseHeading"/>
        <w:outlineLvl w:val="3"/>
      </w:pPr>
      <w:bookmarkStart w:id="304" w:name="_Sec720"/>
      <w:r>
        <w:t>1. Dostępność programów</w:t>
      </w:r>
      <w:bookmarkEnd w:id="304"/>
    </w:p>
    <w:tbl>
      <w:tblPr>
        <w:tblStyle w:val="PURTable"/>
        <w:tblW w:w="0" w:type="dxa"/>
        <w:tblLook w:val="04A0" w:firstRow="1" w:lastRow="0" w:firstColumn="1" w:lastColumn="0" w:noHBand="0" w:noVBand="1"/>
      </w:tblPr>
      <w:tblGrid>
        <w:gridCol w:w="4442"/>
        <w:gridCol w:w="807"/>
        <w:gridCol w:w="779"/>
        <w:gridCol w:w="794"/>
        <w:gridCol w:w="705"/>
        <w:gridCol w:w="828"/>
        <w:gridCol w:w="821"/>
        <w:gridCol w:w="799"/>
        <w:gridCol w:w="809"/>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Office 365 Enterprise E3, E4 bez dodatku ProPlus</w:t>
            </w:r>
            <w:r>
              <w:fldChar w:fldCharType="begin"/>
            </w:r>
            <w:r>
              <w:instrText xml:space="preserve"> XE "Office 365 Enterprise E3,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305" w:name="_Sec775"/>
      <w:r>
        <w:t>2. Postanowienia dotyczące produktu</w:t>
      </w:r>
      <w:bookmarkEnd w:id="305"/>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Chmura społecznościowa dla instytucji publicznych (dostępna tylko w USA) (United States Government Community Cloud Service)</w:t>
      </w:r>
    </w:p>
    <w:p w:rsidR="00631BDA" w:rsidRDefault="00B21A65">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631BDA" w:rsidRDefault="00631BDA">
      <w:pPr>
        <w:pStyle w:val="ProductList-Body"/>
      </w:pPr>
    </w:p>
    <w:p w:rsidR="00631BDA" w:rsidRDefault="00B21A65">
      <w:pPr>
        <w:pStyle w:val="ProductList-ClauseHeading"/>
        <w:outlineLvl w:val="4"/>
      </w:pPr>
      <w:r>
        <w:t>2.2 Nabyte licencje Campus and School</w:t>
      </w:r>
    </w:p>
    <w:p w:rsidR="00631BDA" w:rsidRDefault="00B21A65">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631BDA" w:rsidRDefault="00631BDA">
      <w:pPr>
        <w:pStyle w:val="ProductList-Body"/>
      </w:pPr>
    </w:p>
    <w:p w:rsidR="00631BDA" w:rsidRDefault="00B21A65">
      <w:pPr>
        <w:pStyle w:val="ProductList-ClauseHeading"/>
        <w:outlineLvl w:val="4"/>
      </w:pPr>
      <w:r>
        <w:t>2.3 Bezpłatne licencje na Office 365 ProPlus dla uczniów lub studentów przydzielane w oparciu o liczbę objętych wykładowców</w:t>
      </w:r>
    </w:p>
    <w:p w:rsidR="00631BDA" w:rsidRDefault="00B21A65">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631BDA" w:rsidRDefault="00631BDA">
      <w:pPr>
        <w:pStyle w:val="ProductList-Body"/>
      </w:pPr>
    </w:p>
    <w:p w:rsidR="00631BDA" w:rsidRDefault="00B21A65">
      <w:pPr>
        <w:pStyle w:val="ProductList-ClauseHeading"/>
        <w:outlineLvl w:val="4"/>
      </w:pPr>
      <w:r>
        <w:t>2.4 używanie pracowni komputerowych lub bibliotek w szkołach i na uczelniach</w:t>
      </w:r>
    </w:p>
    <w:p w:rsidR="00631BDA" w:rsidRDefault="003C1A80">
      <w:pPr>
        <w:pStyle w:val="ProductList-Body"/>
      </w:pPr>
      <w:hyperlink w:anchor="_Sec633">
        <w:r w:rsidR="00B21A65">
          <w:rPr>
            <w:color w:val="00467F"/>
            <w:u w:val="single"/>
          </w:rPr>
          <w:t>Zgłoszenie Produktu Office 365 ProPlus</w:t>
        </w:r>
      </w:hyperlink>
      <w:r w:rsidR="00B21A65">
        <w:t xml:space="preserve"> zawiera więcej informacji na temat korzystania z oprogramowania Office Professional Plus 2016</w:t>
      </w:r>
      <w:r w:rsidR="00B21A65">
        <w:fldChar w:fldCharType="begin"/>
      </w:r>
      <w:r w:rsidR="00B21A65">
        <w:instrText xml:space="preserve"> XE "Office Professional Plus 2016" </w:instrText>
      </w:r>
      <w:r w:rsidR="00B21A65">
        <w:fldChar w:fldCharType="end"/>
      </w:r>
      <w:r w:rsidR="00B21A65">
        <w:t xml:space="preserve"> w ogólnodostępnych pracowniach komputerowych i bibliotekach należących do danej instytucji posiadającej LS na użytkownika na Office 365 ProPlus dla każdego wykładowcy i pracownika.</w:t>
      </w:r>
    </w:p>
    <w:p w:rsidR="00631BDA" w:rsidRDefault="00631BDA">
      <w:pPr>
        <w:pStyle w:val="ProductList-Body"/>
      </w:pPr>
    </w:p>
    <w:p w:rsidR="00631BDA" w:rsidRDefault="00B21A65">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02"/>
        <w:gridCol w:w="5388"/>
      </w:tblGrid>
      <w:tr w:rsidR="00631B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LS na Użytkownika na dodatek</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Dodatek E1 do Office 365 Enterprise</w:t>
            </w:r>
            <w:r>
              <w:rPr>
                <w:vertAlign w:val="superscript"/>
              </w:rPr>
              <w:t>2</w:t>
            </w:r>
          </w:p>
          <w:p w:rsidR="00631BDA" w:rsidRDefault="00B21A65">
            <w:pPr>
              <w:pStyle w:val="ProductList-TableBody"/>
            </w:pPr>
            <w:r>
              <w:t>- Office 365 Enterprise E1 z dodatkiem Exchange Online Archiving</w:t>
            </w:r>
            <w:r>
              <w:rPr>
                <w:vertAlign w:val="superscript"/>
              </w:rPr>
              <w:t>2,3,4</w:t>
            </w:r>
          </w:p>
          <w:p w:rsidR="00631BDA" w:rsidRDefault="00B21A65">
            <w:pPr>
              <w:pStyle w:val="ProductList-TableBody"/>
            </w:pPr>
            <w:r>
              <w:t>- Dodatek E1 do Office 365 Government</w:t>
            </w:r>
          </w:p>
          <w:p w:rsidR="00631BDA" w:rsidRDefault="00B21A65">
            <w:pPr>
              <w:pStyle w:val="ProductList-TableBody"/>
            </w:pPr>
            <w:r>
              <w:t>- Office 365 Enterprise &amp; Government E3 bez dodatków ProPlus</w:t>
            </w:r>
          </w:p>
          <w:p w:rsidR="00631BDA" w:rsidRDefault="00B21A65">
            <w:pPr>
              <w:pStyle w:val="ProductList-TableBody"/>
            </w:pPr>
            <w:r>
              <w:t>- Office 365 Enterprise &amp; Government E4 bez dodatków ProPlus</w:t>
            </w:r>
          </w:p>
          <w:p w:rsidR="00631BDA" w:rsidRDefault="00B21A65">
            <w:pPr>
              <w:pStyle w:val="ProductList-TableBody"/>
            </w:pPr>
            <w:r>
              <w:t>- Dodatek Exchange Online Plan 1</w:t>
            </w:r>
            <w:r>
              <w:fldChar w:fldCharType="begin"/>
            </w:r>
            <w:r>
              <w:instrText xml:space="preserve"> XE "Dodatek Exchange Online Plan 1" </w:instrText>
            </w:r>
            <w:r>
              <w:fldChar w:fldCharType="end"/>
            </w:r>
          </w:p>
          <w:p w:rsidR="00631BDA" w:rsidRDefault="00B21A65">
            <w:pPr>
              <w:pStyle w:val="ProductList-TableBody"/>
            </w:pPr>
            <w:r>
              <w:t>- Dodatek Skype for Business Online Plan 1</w:t>
            </w:r>
            <w:r>
              <w:fldChar w:fldCharType="begin"/>
            </w:r>
            <w:r>
              <w:instrText xml:space="preserve"> XE "Dodatek Skype for Business Online Plan 1" </w:instrText>
            </w:r>
            <w:r>
              <w:fldChar w:fldCharType="end"/>
            </w:r>
          </w:p>
          <w:p w:rsidR="00631BDA" w:rsidRDefault="00B21A65">
            <w:pPr>
              <w:pStyle w:val="ProductList-TableBody"/>
            </w:pPr>
            <w:r>
              <w:t>- Dodatek SharePoint Online Plan 1</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Dodatki do Office 365 Enterprise E1 / Government E1</w:t>
            </w:r>
          </w:p>
          <w:p w:rsidR="00631BDA" w:rsidRDefault="00B21A65">
            <w:pPr>
              <w:pStyle w:val="ProductList-TableBody"/>
            </w:pPr>
            <w:r>
              <w:t>- Dodatek E3 do Office 365 Enterprise</w:t>
            </w:r>
            <w:r>
              <w:rPr>
                <w:vertAlign w:val="superscript"/>
              </w:rPr>
              <w:t>2</w:t>
            </w:r>
          </w:p>
          <w:p w:rsidR="00631BDA" w:rsidRDefault="00B21A65">
            <w:pPr>
              <w:pStyle w:val="ProductList-TableBody"/>
            </w:pPr>
            <w:r>
              <w:t>- Dodatek do Office 365 Government E3</w:t>
            </w:r>
            <w:r>
              <w:rPr>
                <w:vertAlign w:val="superscript"/>
              </w:rPr>
              <w:t>4</w:t>
            </w:r>
          </w:p>
          <w:p w:rsidR="00631BDA" w:rsidRDefault="00B21A65">
            <w:pPr>
              <w:pStyle w:val="ProductList-TableBody"/>
            </w:pPr>
            <w:r>
              <w:t>- Dodatki do Office 365 Enterprise &amp; Government E4, E5</w:t>
            </w:r>
          </w:p>
          <w:p w:rsidR="00631BDA" w:rsidRDefault="00B21A65">
            <w:pPr>
              <w:pStyle w:val="ProductList-TableBody"/>
            </w:pPr>
            <w:r>
              <w:t>- Office 365 Enterprise &amp; Government E3 bez dodatków ProPlus</w:t>
            </w:r>
          </w:p>
          <w:p w:rsidR="00631BDA" w:rsidRDefault="00B21A65">
            <w:pPr>
              <w:pStyle w:val="ProductList-TableBody"/>
            </w:pPr>
            <w:r>
              <w:t>- Office 365 Enterprise &amp; Government E4 bez dodatków ProPlus</w:t>
            </w:r>
          </w:p>
          <w:p w:rsidR="00631BDA" w:rsidRDefault="00B21A65">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631BDA" w:rsidRDefault="00B21A65">
            <w:pPr>
              <w:pStyle w:val="ProductList-TableBody"/>
            </w:pPr>
            <w:r>
              <w:t xml:space="preserve">- Dodatek Exchange Online Plan 1 </w:t>
            </w:r>
          </w:p>
          <w:p w:rsidR="00631BDA" w:rsidRDefault="00B21A65">
            <w:pPr>
              <w:pStyle w:val="ProductList-TableBody"/>
            </w:pPr>
            <w:r>
              <w:t>- Dodatek Skype for Business Online Plan 1</w:t>
            </w:r>
          </w:p>
          <w:p w:rsidR="00631BDA" w:rsidRDefault="00B21A65">
            <w:pPr>
              <w:pStyle w:val="ProductList-TableBody"/>
            </w:pPr>
            <w:r>
              <w:t>- Dodatek SharePoint Online Plan 1</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Office 365 Enterprise &amp; Government E3 bez dodatków ProPlus</w:t>
            </w:r>
          </w:p>
          <w:p w:rsidR="00631BDA" w:rsidRDefault="00B21A65">
            <w:pPr>
              <w:pStyle w:val="ProductList-TableBody"/>
            </w:pPr>
            <w:r>
              <w:t>- Office 365 Enterprise &amp; Government E4 bez dodatków ProPlus</w:t>
            </w:r>
          </w:p>
          <w:p w:rsidR="00631BDA" w:rsidRDefault="00B21A65">
            <w:pPr>
              <w:pStyle w:val="ProductList-TableBody"/>
            </w:pPr>
            <w:r>
              <w:t>- Dodatek Azure Rights Management</w:t>
            </w:r>
            <w:r>
              <w:fldChar w:fldCharType="begin"/>
            </w:r>
            <w:r>
              <w:instrText xml:space="preserve"> XE "Dodatek Azure Rights Management" </w:instrText>
            </w:r>
            <w:r>
              <w:fldChar w:fldCharType="end"/>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Dodatki do Office 365 Enterprise &amp; Government E3</w:t>
            </w:r>
            <w:r>
              <w:rPr>
                <w:vertAlign w:val="superscript"/>
              </w:rPr>
              <w:t>2</w:t>
            </w:r>
            <w:r>
              <w:t>, E4 lub E5</w:t>
            </w:r>
          </w:p>
          <w:p w:rsidR="00631BDA" w:rsidRDefault="00B21A65">
            <w:pPr>
              <w:pStyle w:val="ProductList-TableBody"/>
            </w:pPr>
            <w:r>
              <w:t>- Dodatki E3</w:t>
            </w:r>
            <w:r>
              <w:rPr>
                <w:vertAlign w:val="superscript"/>
              </w:rPr>
              <w:t>2</w:t>
            </w:r>
            <w:r>
              <w:t xml:space="preserve"> lub E4 bez ProPlus do Office 365 Enterprise &amp; Government</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Dodatek Office 365 Midsize Business</w:t>
            </w:r>
            <w:r>
              <w:rPr>
                <w:vertAlign w:val="superscript"/>
              </w:rPr>
              <w:t>2,3</w:t>
            </w:r>
          </w:p>
          <w:p w:rsidR="00631BDA" w:rsidRDefault="00B21A65">
            <w:pPr>
              <w:pStyle w:val="ProductList-TableBody"/>
            </w:pPr>
            <w:r>
              <w:t>- Dodatek E3 do Office 365 Enterprise</w:t>
            </w:r>
            <w:r>
              <w:rPr>
                <w:vertAlign w:val="superscript"/>
              </w:rPr>
              <w:t>2,3</w:t>
            </w:r>
          </w:p>
        </w:tc>
      </w:tr>
    </w:tbl>
    <w:p w:rsidR="00631BDA" w:rsidRDefault="00B21A65">
      <w:pPr>
        <w:pStyle w:val="ProductList-Body"/>
      </w:pPr>
      <w:r>
        <w:rPr>
          <w:i/>
          <w:vertAlign w:val="superscript"/>
        </w:rPr>
        <w:t>1</w:t>
      </w:r>
      <w:r>
        <w:rPr>
          <w:i/>
        </w:rPr>
        <w:t>1Każda Uprawniona Licencja musi mieć aktywny pakiet SA</w:t>
      </w:r>
    </w:p>
    <w:p w:rsidR="00631BDA" w:rsidRDefault="00B21A65">
      <w:pPr>
        <w:pStyle w:val="ProductList-Body"/>
      </w:pPr>
      <w:r>
        <w:rPr>
          <w:i/>
          <w:vertAlign w:val="superscript"/>
        </w:rPr>
        <w:t>2</w:t>
      </w:r>
      <w:r>
        <w:rPr>
          <w:i/>
        </w:rPr>
        <w:t>To jedyne oferty dostępne dla klientów, którzy zawarli umowy Open Value i Open Value Subscription.</w:t>
      </w:r>
    </w:p>
    <w:p w:rsidR="00631BDA" w:rsidRDefault="00B21A65">
      <w:pPr>
        <w:pStyle w:val="ProductList-Body"/>
      </w:pPr>
      <w:r>
        <w:rPr>
          <w:i/>
          <w:vertAlign w:val="superscript"/>
        </w:rPr>
        <w:t>3</w:t>
      </w:r>
      <w:r>
        <w:rPr>
          <w:i/>
        </w:rPr>
        <w:t>Tę LS na Użytkownika na dodatek można zakupić wyłącznie w ramach umowy Open Value (dla całej organizacji) lub Open Value Subscription.</w:t>
      </w:r>
    </w:p>
    <w:p w:rsidR="00631BDA" w:rsidRDefault="00B21A65">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631BDA" w:rsidRDefault="00631BDA">
      <w:pPr>
        <w:pStyle w:val="ProductList-Body"/>
      </w:pPr>
    </w:p>
    <w:p w:rsidR="00631BDA" w:rsidRDefault="00B21A65">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631BDA" w:rsidRDefault="00631BDA">
      <w:pPr>
        <w:pStyle w:val="ProductList-Body"/>
      </w:pPr>
    </w:p>
    <w:p w:rsidR="00631BDA" w:rsidRDefault="00B21A65">
      <w:pPr>
        <w:pStyle w:val="ProductList-ClauseHeading"/>
        <w:outlineLvl w:val="4"/>
      </w:pPr>
      <w:r>
        <w:t>2.6 Ograniczenia dotyczące zakupu</w:t>
      </w:r>
    </w:p>
    <w:p w:rsidR="00631BDA" w:rsidRDefault="00B21A65">
      <w:pPr>
        <w:pStyle w:val="ProductList-Body"/>
      </w:pPr>
      <w:r>
        <w:t xml:space="preserve">Klient może nabyć tylko jedno rozszerzenie SL użytkownika na każdą dotychczasową licencję (lub zestaw dotychczasowych licencji). </w:t>
      </w:r>
    </w:p>
    <w:p w:rsidR="00631BDA" w:rsidRDefault="00631BDA">
      <w:pPr>
        <w:pStyle w:val="ProductList-Body"/>
      </w:pPr>
    </w:p>
    <w:p w:rsidR="00631BDA" w:rsidRDefault="00B21A65">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631BDA" w:rsidRDefault="00631BDA">
      <w:pPr>
        <w:pStyle w:val="ProductList-Body"/>
      </w:pPr>
    </w:p>
    <w:p w:rsidR="00631BDA" w:rsidRDefault="00B21A65">
      <w:pPr>
        <w:pStyle w:val="ProductList-ClauseHeading"/>
        <w:outlineLvl w:val="4"/>
      </w:pPr>
      <w:r>
        <w:t>2.7 Postanowienia programu licencji zbiorowych</w:t>
      </w:r>
    </w:p>
    <w:p w:rsidR="00631BDA" w:rsidRDefault="00B21A65">
      <w:pPr>
        <w:pStyle w:val="ProductList-Body"/>
      </w:pPr>
      <w:r>
        <w:t xml:space="preserve">Postanowienia dotyczące odpowiedniej LS na Użytkownika na Usługę Online dotyczą także LS na Użytkownika na Dodatek. </w:t>
      </w:r>
    </w:p>
    <w:p w:rsidR="00631BDA" w:rsidRDefault="00631BDA">
      <w:pPr>
        <w:pStyle w:val="ProductList-Body"/>
      </w:pPr>
    </w:p>
    <w:p w:rsidR="00631BDA" w:rsidRDefault="00B21A65">
      <w:pPr>
        <w:pStyle w:val="ProductList-ClauseHeading"/>
        <w:outlineLvl w:val="4"/>
      </w:pPr>
      <w:r>
        <w:t>2.8 Uprawnienia do zakupu LS na Użytkownika na Office 365 From SA</w:t>
      </w:r>
    </w:p>
    <w:p w:rsidR="00631BDA" w:rsidRDefault="00B21A65">
      <w:pPr>
        <w:pStyle w:val="ProductList-Body"/>
      </w:pPr>
      <w:r>
        <w:t>W odniesieniu do Produktów Uprawnionych wymienionych w poniższej tabeli można zakupić LS From SA na Użytkownika zamiast pakietów SA dla pełnopłatnych Licencji bezterminowych z aktywnym pakietem SA. Można także zakupić LS From SA na Użytkownika zamiast Licencji Subskrypcyjnych na Produkty Uprawnione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Wymagany pakiet licencji dostępowych (CAL) Bridge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Core CAL Bridge na usługę Office 365</w:t>
            </w:r>
            <w:r>
              <w:rPr>
                <w:vertAlign w:val="superscript"/>
              </w:rPr>
              <w:t>2,3</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CAL Enterprise typu Bridge na Office 365</w:t>
            </w:r>
            <w:r>
              <w:fldChar w:fldCharType="begin"/>
            </w:r>
            <w:r>
              <w:instrText xml:space="preserve"> XE "Licencja CAL Enterprise typu Bridge na Office 365" </w:instrText>
            </w:r>
            <w:r>
              <w:fldChar w:fldCharType="end"/>
            </w:r>
            <w:r>
              <w:rPr>
                <w:vertAlign w:val="superscript"/>
              </w:rPr>
              <w:t>2,3</w:t>
            </w:r>
          </w:p>
        </w:tc>
      </w:tr>
    </w:tbl>
    <w:p w:rsidR="00631BDA" w:rsidRDefault="00B21A65">
      <w:pPr>
        <w:pStyle w:val="ProductList-Body"/>
      </w:pPr>
      <w:r>
        <w:rPr>
          <w:i/>
          <w:vertAlign w:val="superscript"/>
        </w:rPr>
        <w:t>1</w:t>
      </w:r>
      <w:r>
        <w:rPr>
          <w:i/>
        </w:rPr>
        <w:t>Możliwość zakupu tylko w rocznicę rejestracji lub na początku nowego okresu rejestracji.</w:t>
      </w:r>
    </w:p>
    <w:p w:rsidR="00631BDA" w:rsidRDefault="00B21A65">
      <w:pPr>
        <w:pStyle w:val="ProductList-Body"/>
      </w:pPr>
      <w:r>
        <w:rPr>
          <w:i/>
          <w:vertAlign w:val="superscript"/>
        </w:rPr>
        <w:t>2</w:t>
      </w:r>
      <w:r>
        <w:rPr>
          <w:i/>
        </w:rPr>
        <w:t>Możliwość zakupu tylko w rocznicę rejestracji.</w:t>
      </w:r>
    </w:p>
    <w:p w:rsidR="00631BDA" w:rsidRDefault="00B21A65">
      <w:pPr>
        <w:pStyle w:val="ProductList-Body"/>
      </w:pPr>
      <w:r>
        <w:rPr>
          <w:i/>
          <w:vertAlign w:val="superscript"/>
        </w:rPr>
        <w:t>3</w:t>
      </w:r>
      <w:r>
        <w:rPr>
          <w:i/>
        </w:rPr>
        <w:t>Zakup nie jest wymagany dla użytkowników posiadających także licencję na Enterprise Mobility Suite</w:t>
      </w:r>
      <w:r>
        <w:fldChar w:fldCharType="begin"/>
      </w:r>
      <w:r>
        <w:instrText xml:space="preserve"> XE "Enterprise Mobility Suite" </w:instrText>
      </w:r>
      <w:r>
        <w:fldChar w:fldCharType="end"/>
      </w:r>
      <w:r>
        <w:rPr>
          <w:i/>
        </w:rPr>
        <w:t>.</w:t>
      </w:r>
    </w:p>
    <w:p w:rsidR="00631BDA" w:rsidRDefault="00631BDA">
      <w:pPr>
        <w:pStyle w:val="ProductList-Body"/>
      </w:pPr>
    </w:p>
    <w:p w:rsidR="00631BDA" w:rsidRDefault="00B21A65">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631BDA" w:rsidRDefault="00631BDA">
      <w:pPr>
        <w:pStyle w:val="ProductList-Body"/>
      </w:pPr>
    </w:p>
    <w:p w:rsidR="00631BDA" w:rsidRDefault="00B21A65">
      <w:pPr>
        <w:pStyle w:val="ProductList-ClauseHeading"/>
        <w:outlineLvl w:val="4"/>
      </w:pPr>
      <w:r>
        <w:t>2.9 Zakupy LS From SA na Użytkownika</w:t>
      </w:r>
    </w:p>
    <w:p w:rsidR="00631BDA" w:rsidRDefault="00B21A65">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Urządzeń.</w:t>
      </w:r>
    </w:p>
    <w:p w:rsidR="00631BDA" w:rsidRDefault="00631BDA">
      <w:pPr>
        <w:pStyle w:val="ProductList-Body"/>
      </w:pPr>
    </w:p>
    <w:p w:rsidR="00631BDA" w:rsidRDefault="00B21A65">
      <w:pPr>
        <w:pStyle w:val="ProductList-ClauseHeading"/>
        <w:outlineLvl w:val="4"/>
      </w:pPr>
      <w:r>
        <w:t>2.10 Korzyści pakietu SA dla LS na Użytkownika typu From SA na Office 365</w:t>
      </w:r>
    </w:p>
    <w:p w:rsidR="00631BDA" w:rsidRDefault="00B21A65">
      <w:pPr>
        <w:pStyle w:val="ProductList-Body"/>
      </w:pPr>
      <w:r>
        <w:t>LS From SA na Użytkownika na usługę Office 365 (Enterprise i Government E1, E3, E4) zapewniają te same Korzyści z pakietu SA, co Produkty Uprawnione wymienione w powyższym punkcie 2.8.</w:t>
      </w:r>
    </w:p>
    <w:p w:rsidR="00631BDA" w:rsidRDefault="00631BDA">
      <w:pPr>
        <w:pStyle w:val="ProductList-Body"/>
      </w:pPr>
    </w:p>
    <w:p w:rsidR="00631BDA" w:rsidRDefault="00B21A65">
      <w:pPr>
        <w:pStyle w:val="ProductList-ClauseHeading"/>
        <w:outlineLvl w:val="4"/>
      </w:pPr>
      <w:r>
        <w:t>2.11 Office 365 Enterprise K1</w:t>
      </w:r>
    </w:p>
    <w:p w:rsidR="00631BDA" w:rsidRDefault="00B21A65">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631BDA" w:rsidRDefault="00631BDA">
      <w:pPr>
        <w:pStyle w:val="ProductList-Body"/>
      </w:pPr>
    </w:p>
    <w:p w:rsidR="00631BDA" w:rsidRDefault="00B21A65">
      <w:pPr>
        <w:pStyle w:val="ProductList-ClauseHeading"/>
        <w:outlineLvl w:val="4"/>
      </w:pPr>
      <w:r>
        <w:t>2.12 Office Multi Language Pack</w:t>
      </w:r>
    </w:p>
    <w:p w:rsidR="00631BDA" w:rsidRDefault="00B21A65">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631BDA" w:rsidRDefault="00631BDA">
      <w:pPr>
        <w:pStyle w:val="ProductList-Body"/>
      </w:pPr>
    </w:p>
    <w:p w:rsidR="00631BDA" w:rsidRDefault="00B21A65">
      <w:pPr>
        <w:pStyle w:val="ProductList-ClauseHeading"/>
        <w:outlineLvl w:val="4"/>
      </w:pPr>
      <w:r>
        <w:t>2.13 E-Learning</w:t>
      </w:r>
    </w:p>
    <w:p w:rsidR="00631BDA" w:rsidRDefault="00B21A65">
      <w:pPr>
        <w:pStyle w:val="ProductList-Body"/>
      </w:pPr>
      <w:r>
        <w:t>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w:t>
      </w:r>
    </w:p>
    <w:p w:rsidR="00631BDA" w:rsidRDefault="00631BDA">
      <w:pPr>
        <w:pStyle w:val="ProductList-Body"/>
      </w:pPr>
    </w:p>
    <w:p w:rsidR="00631BDA" w:rsidRDefault="00B21A65">
      <w:pPr>
        <w:pStyle w:val="ProductList-ClauseHeading"/>
        <w:outlineLvl w:val="4"/>
      </w:pPr>
      <w:r>
        <w:t>2.14 Wykorzystanie klucza produktu Office 365 Midsize Business</w:t>
      </w:r>
    </w:p>
    <w:p w:rsidR="00631BDA" w:rsidRDefault="00B21A65">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306" w:name="_Sec874"/>
      <w:r>
        <w:t>Skrytka klienta Office 365</w:t>
      </w:r>
      <w:bookmarkEnd w:id="306"/>
      <w:r>
        <w:fldChar w:fldCharType="begin"/>
      </w:r>
      <w:r>
        <w:instrText xml:space="preserve"> TC "</w:instrText>
      </w:r>
      <w:bookmarkStart w:id="307" w:name="_Toc444163156"/>
      <w:r>
        <w:instrText>Skrytka klienta Office 365</w:instrText>
      </w:r>
      <w:bookmarkEnd w:id="307"/>
      <w:r>
        <w:instrText>" \l 3</w:instrText>
      </w:r>
      <w:r>
        <w:fldChar w:fldCharType="end"/>
      </w:r>
    </w:p>
    <w:p w:rsidR="00631BDA" w:rsidRDefault="00B21A65">
      <w:pPr>
        <w:pStyle w:val="ProductList-Offering1SubSection"/>
        <w:outlineLvl w:val="3"/>
      </w:pPr>
      <w:bookmarkStart w:id="308" w:name="_Sec875"/>
      <w:r>
        <w:t>1. Dostępność programów</w:t>
      </w:r>
      <w:bookmarkEnd w:id="308"/>
    </w:p>
    <w:tbl>
      <w:tblPr>
        <w:tblStyle w:val="PURTable"/>
        <w:tblW w:w="0" w:type="dxa"/>
        <w:tblLook w:val="04A0" w:firstRow="1" w:lastRow="0" w:firstColumn="1" w:lastColumn="0" w:noHBand="0" w:noVBand="1"/>
      </w:tblPr>
      <w:tblGrid>
        <w:gridCol w:w="4445"/>
        <w:gridCol w:w="807"/>
        <w:gridCol w:w="780"/>
        <w:gridCol w:w="794"/>
        <w:gridCol w:w="705"/>
        <w:gridCol w:w="828"/>
        <w:gridCol w:w="821"/>
        <w:gridCol w:w="799"/>
        <w:gridCol w:w="805"/>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pPr>
            <w:r>
              <w:t>Skrytka klienta usługi Office 365</w:t>
            </w:r>
            <w:r>
              <w:fldChar w:fldCharType="begin"/>
            </w:r>
            <w:r>
              <w:instrText xml:space="preserve"> XE "Skrytka klienta usługi Office 365"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t>AE,SE</w:t>
            </w:r>
          </w:p>
        </w:tc>
      </w:tr>
    </w:tbl>
    <w:p w:rsidR="00631BDA" w:rsidRDefault="00631BDA">
      <w:pPr>
        <w:pStyle w:val="ProductList-Body"/>
      </w:pPr>
    </w:p>
    <w:p w:rsidR="00631BDA" w:rsidRDefault="00B21A65">
      <w:pPr>
        <w:pStyle w:val="ProductList-Offering1SubSection"/>
        <w:outlineLvl w:val="3"/>
      </w:pPr>
      <w:bookmarkStart w:id="309" w:name="_Sec876"/>
      <w:r>
        <w:t>2. Postanowienia dotyczące produktu</w:t>
      </w:r>
      <w:bookmarkEnd w:id="309"/>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310" w:name="_Sec877"/>
      <w:r>
        <w:t>Office 365 Delve Analytics</w:t>
      </w:r>
      <w:bookmarkEnd w:id="310"/>
      <w:r>
        <w:fldChar w:fldCharType="begin"/>
      </w:r>
      <w:r>
        <w:instrText xml:space="preserve"> TC "</w:instrText>
      </w:r>
      <w:bookmarkStart w:id="311" w:name="_Toc444163157"/>
      <w:r>
        <w:instrText>Office 365 Delve Analytics</w:instrText>
      </w:r>
      <w:bookmarkEnd w:id="311"/>
      <w:r>
        <w:instrText>" \l 3</w:instrText>
      </w:r>
      <w:r>
        <w:fldChar w:fldCharType="end"/>
      </w:r>
    </w:p>
    <w:p w:rsidR="00631BDA" w:rsidRDefault="00B21A65">
      <w:pPr>
        <w:pStyle w:val="ProductList-Offering1SubSection"/>
        <w:outlineLvl w:val="3"/>
      </w:pPr>
      <w:bookmarkStart w:id="312" w:name="_Sec878"/>
      <w:r>
        <w:t>1. Dostępność programów</w:t>
      </w:r>
      <w:bookmarkEnd w:id="312"/>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pPr>
            <w:r>
              <w:t>Office 365 Delve Analytics</w:t>
            </w:r>
            <w:r>
              <w:fldChar w:fldCharType="begin"/>
            </w:r>
            <w:r>
              <w:instrText xml:space="preserve"> XE "Office 365 Delve Analytics"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313" w:name="_Sec879"/>
      <w:r>
        <w:t>2. Postanowienia dotyczące produktu</w:t>
      </w:r>
      <w:bookmarkEnd w:id="313"/>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314" w:name="_Sec880"/>
      <w:r>
        <w:t>Office 365 Advanced eDiscovery</w:t>
      </w:r>
      <w:bookmarkEnd w:id="314"/>
      <w:r>
        <w:fldChar w:fldCharType="begin"/>
      </w:r>
      <w:r>
        <w:instrText xml:space="preserve"> TC "</w:instrText>
      </w:r>
      <w:bookmarkStart w:id="315" w:name="_Toc444163158"/>
      <w:r>
        <w:instrText>Office 365 Advanced eDiscovery</w:instrText>
      </w:r>
      <w:bookmarkEnd w:id="315"/>
      <w:r>
        <w:instrText>" \l 3</w:instrText>
      </w:r>
      <w:r>
        <w:fldChar w:fldCharType="end"/>
      </w:r>
    </w:p>
    <w:p w:rsidR="00631BDA" w:rsidRDefault="00B21A65">
      <w:pPr>
        <w:pStyle w:val="ProductList-Offering1SubSection"/>
        <w:outlineLvl w:val="3"/>
      </w:pPr>
      <w:bookmarkStart w:id="316" w:name="_Sec881"/>
      <w:r>
        <w:t>1. Dostępność programów</w:t>
      </w:r>
      <w:bookmarkEnd w:id="316"/>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pPr>
            <w:r>
              <w:t>Office 365 Advanced eDiscovery</w:t>
            </w:r>
            <w:r>
              <w:fldChar w:fldCharType="begin"/>
            </w:r>
            <w:r>
              <w:instrText xml:space="preserve"> XE "Office 365 Advanced eDiscovery" </w:instrText>
            </w:r>
            <w:r>
              <w:fldChar w:fldCharType="end"/>
            </w:r>
            <w:r>
              <w:rPr>
                <w:color w:val="000000"/>
              </w:rPr>
              <w:t>(LS na Użytkownika)</w:t>
            </w:r>
          </w:p>
        </w:tc>
        <w:tc>
          <w:tcPr>
            <w:tcW w:w="860" w:type="dxa"/>
            <w:tcBorders>
              <w:top w:val="single" w:sz="6" w:space="0" w:color="FFFFF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317" w:name="_Sec882"/>
      <w:r>
        <w:t>2. Postanowienia dotyczące produktu</w:t>
      </w:r>
      <w:bookmarkEnd w:id="317"/>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318" w:name="_Sec665"/>
      <w:r>
        <w:t>Exchange Online</w:t>
      </w:r>
      <w:bookmarkEnd w:id="318"/>
      <w:r>
        <w:fldChar w:fldCharType="begin"/>
      </w:r>
      <w:r>
        <w:instrText xml:space="preserve"> TC "</w:instrText>
      </w:r>
      <w:bookmarkStart w:id="319" w:name="_Toc444163159"/>
      <w:r>
        <w:instrText>Exchange Online</w:instrText>
      </w:r>
      <w:bookmarkEnd w:id="319"/>
      <w:r>
        <w:instrText>" \l 3</w:instrText>
      </w:r>
      <w:r>
        <w:fldChar w:fldCharType="end"/>
      </w:r>
    </w:p>
    <w:p w:rsidR="00631BDA" w:rsidRDefault="00B21A65">
      <w:pPr>
        <w:pStyle w:val="ProductList-Offering1SubSection"/>
        <w:outlineLvl w:val="3"/>
      </w:pPr>
      <w:bookmarkStart w:id="320" w:name="_Sec721"/>
      <w:r>
        <w:t>1. Dostępność programów</w:t>
      </w:r>
      <w:bookmarkEnd w:id="320"/>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Zaawansowana ochrona przed zagrożeniami</w:t>
            </w:r>
            <w:r>
              <w:fldChar w:fldCharType="begin"/>
            </w:r>
            <w:r>
              <w:instrText xml:space="preserve"> XE "Zaawansowana ochrona przed zagrożeniami"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321" w:name="_Sec776"/>
      <w:r>
        <w:t>2. Postanowienia dotyczące produktu</w:t>
      </w:r>
      <w:bookmarkEnd w:id="321"/>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6">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Usługa Exchange Online Archiving for Exchange Server</w:t>
      </w:r>
    </w:p>
    <w:p w:rsidR="00631BDA" w:rsidRDefault="00B21A65">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631BDA" w:rsidRDefault="00631BDA">
      <w:pPr>
        <w:pStyle w:val="ProductList-Body"/>
      </w:pPr>
    </w:p>
    <w:p w:rsidR="00631BDA" w:rsidRDefault="00B21A65">
      <w:pPr>
        <w:pStyle w:val="ProductList-ClauseHeading"/>
        <w:outlineLvl w:val="4"/>
      </w:pPr>
      <w:r>
        <w:t>2.2 Usługa Exchange Online Archiving for Exchange Server A</w:t>
      </w:r>
    </w:p>
    <w:p w:rsidR="00631BDA" w:rsidRDefault="00B21A65">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631BDA" w:rsidRDefault="00631BDA">
      <w:pPr>
        <w:pStyle w:val="ProductList-Body"/>
      </w:pPr>
    </w:p>
    <w:p w:rsidR="00631BDA" w:rsidRDefault="00B21A65">
      <w:pPr>
        <w:pStyle w:val="ProductList-ClauseHeading"/>
        <w:outlineLvl w:val="4"/>
      </w:pPr>
      <w:r>
        <w:t>2.3 Exchange Online Protection</w:t>
      </w:r>
    </w:p>
    <w:p w:rsidR="00631BDA" w:rsidRDefault="00B21A65">
      <w:pPr>
        <w:pStyle w:val="ProductList-Body"/>
      </w:pPr>
      <w:r>
        <w:t>Ponieważ ta Usługa Online jest świadczona wg domen, Klient musi przenieść LS na wszystkich użytkowników w każdej z objętych nią domen (lub subdomen).</w:t>
      </w:r>
    </w:p>
    <w:p w:rsidR="00631BDA" w:rsidRDefault="00631BDA">
      <w:pPr>
        <w:pStyle w:val="ProductList-Body"/>
      </w:pPr>
    </w:p>
    <w:p w:rsidR="00631BDA" w:rsidRDefault="00B21A65">
      <w:pPr>
        <w:pStyle w:val="ProductList-Body"/>
      </w:pPr>
      <w:r>
        <w:t>Instytucje edukacyjne posiadające pakiet licencji dostępowych (CAL) dostępnych w ramach programu Enterprise lub licencję dostępową (CAL) do Exchange dostępną w ramach programu Enterprise z usługą Services</w:t>
      </w:r>
      <w:r>
        <w:fldChar w:fldCharType="begin"/>
      </w:r>
      <w:r>
        <w:instrText xml:space="preserve"> XE "licencję dostępową (CAL) do Exchange dostępną w ramach programu Enterprise z usługą Services" </w:instrText>
      </w:r>
      <w:r>
        <w:fldChar w:fldCharType="end"/>
      </w:r>
      <w:r>
        <w:t xml:space="preserve"> oraz aktywny pakiet SA w ramach EES lub OVS-ES, posiadają tym samym pełną licencję na usługę Exchange Online Protection, niezależnie od liczby wykupionych licencji dostępowych (CAL) dostępnych w ramach programu Enterprise lub licencji dostępowych (CAL) dostępnych w ramach programu Enterprise z usługą Services. </w:t>
      </w:r>
    </w:p>
    <w:p w:rsidR="00631BDA" w:rsidRDefault="00631BDA">
      <w:pPr>
        <w:pStyle w:val="ProductList-Body"/>
      </w:pPr>
    </w:p>
    <w:p w:rsidR="00631BDA" w:rsidRDefault="00B21A65">
      <w:pPr>
        <w:pStyle w:val="ProductList-ClauseHeading"/>
        <w:outlineLvl w:val="4"/>
      </w:pPr>
      <w:r>
        <w:t>2.4 Wymóg wstępny LS na Użytkownika na dodatek</w:t>
      </w:r>
    </w:p>
    <w:p w:rsidR="00631BDA" w:rsidRDefault="00B21A65">
      <w:pPr>
        <w:pStyle w:val="ProductList-Body"/>
      </w:pPr>
      <w:r>
        <w:t xml:space="preserve">Informacje o dodatkach znajdują się w LS na Użytkownika na dodatki w pakietach </w:t>
      </w:r>
      <w:hyperlink w:anchor="_Sec634">
        <w:r>
          <w:rPr>
            <w:color w:val="00467F"/>
            <w:u w:val="single"/>
          </w:rPr>
          <w:t>Office 365</w:t>
        </w:r>
      </w:hyperlink>
      <w:r>
        <w:t>.</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322" w:name="_Sec666"/>
      <w:r>
        <w:t>OneDrive for Business</w:t>
      </w:r>
      <w:bookmarkEnd w:id="322"/>
      <w:r>
        <w:fldChar w:fldCharType="begin"/>
      </w:r>
      <w:r>
        <w:instrText xml:space="preserve"> TC "</w:instrText>
      </w:r>
      <w:bookmarkStart w:id="323" w:name="_Toc444163160"/>
      <w:r>
        <w:instrText>OneDrive for Business</w:instrText>
      </w:r>
      <w:bookmarkEnd w:id="323"/>
      <w:r>
        <w:instrText>" \l 3</w:instrText>
      </w:r>
      <w:r>
        <w:fldChar w:fldCharType="end"/>
      </w:r>
    </w:p>
    <w:p w:rsidR="00631BDA" w:rsidRDefault="00B21A65">
      <w:pPr>
        <w:pStyle w:val="ProductList-Offering1SubSection"/>
        <w:outlineLvl w:val="3"/>
      </w:pPr>
      <w:bookmarkStart w:id="324" w:name="_Sec722"/>
      <w:r>
        <w:t>1. Dostępność programów</w:t>
      </w:r>
      <w:bookmarkEnd w:id="324"/>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none" w:sz="4" w:space="0" w:color="BFBFBF"/>
              <w:left w:val="none" w:sz="4" w:space="0" w:color="6E6E6E"/>
              <w:bottom w:val="none" w:sz="4" w:space="0" w:color="BFBFBF"/>
              <w:right w:val="none" w:sz="4" w:space="0" w:color="6E6E6E"/>
            </w:tcBorders>
          </w:tcPr>
          <w:p w:rsidR="00631BDA" w:rsidRDefault="00B21A65">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325" w:name="_Sec777"/>
      <w:r>
        <w:t>2. Postanowienia dotyczące produktu</w:t>
      </w:r>
      <w:bookmarkEnd w:id="325"/>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326" w:name="_Sec667"/>
      <w:r>
        <w:t>Project Online</w:t>
      </w:r>
      <w:bookmarkEnd w:id="326"/>
      <w:r>
        <w:fldChar w:fldCharType="begin"/>
      </w:r>
      <w:r>
        <w:instrText xml:space="preserve"> TC "</w:instrText>
      </w:r>
      <w:bookmarkStart w:id="327" w:name="_Toc444163161"/>
      <w:r>
        <w:instrText>Project Online</w:instrText>
      </w:r>
      <w:bookmarkEnd w:id="327"/>
      <w:r>
        <w:instrText>" \l 3</w:instrText>
      </w:r>
      <w:r>
        <w:fldChar w:fldCharType="end"/>
      </w:r>
    </w:p>
    <w:p w:rsidR="00631BDA" w:rsidRDefault="00B21A65">
      <w:pPr>
        <w:pStyle w:val="ProductList-Offering1SubSection"/>
        <w:outlineLvl w:val="3"/>
      </w:pPr>
      <w:bookmarkStart w:id="328" w:name="_Sec723"/>
      <w:r>
        <w:t>1. Dostępność programów</w:t>
      </w:r>
      <w:bookmarkEnd w:id="328"/>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Project Online</w:t>
            </w:r>
            <w:r>
              <w:fldChar w:fldCharType="begin"/>
            </w:r>
            <w:r>
              <w:instrText xml:space="preserve"> XE "Project Online"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Project Lite</w:t>
            </w:r>
            <w:r>
              <w:fldChar w:fldCharType="begin"/>
            </w:r>
            <w:r>
              <w:instrText xml:space="preserve"> XE "Project Lite"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329" w:name="_Sec778"/>
      <w:r>
        <w:t>2. Postanowienia dotyczące produktu</w:t>
      </w:r>
      <w:bookmarkEnd w:id="329"/>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330" w:name="_Sec668"/>
      <w:r>
        <w:t>SharePoint Online</w:t>
      </w:r>
      <w:bookmarkEnd w:id="330"/>
      <w:r>
        <w:fldChar w:fldCharType="begin"/>
      </w:r>
      <w:r>
        <w:instrText xml:space="preserve"> TC "</w:instrText>
      </w:r>
      <w:bookmarkStart w:id="331" w:name="_Toc444163162"/>
      <w:r>
        <w:instrText>SharePoint Online</w:instrText>
      </w:r>
      <w:bookmarkEnd w:id="331"/>
      <w:r>
        <w:instrText>" \l 3</w:instrText>
      </w:r>
      <w:r>
        <w:fldChar w:fldCharType="end"/>
      </w:r>
    </w:p>
    <w:p w:rsidR="00631BDA" w:rsidRDefault="00B21A65">
      <w:pPr>
        <w:pStyle w:val="ProductList-Offering1SubSection"/>
        <w:outlineLvl w:val="3"/>
      </w:pPr>
      <w:bookmarkStart w:id="332" w:name="_Sec724"/>
      <w:r>
        <w:t>1. Dostępność programów</w:t>
      </w:r>
      <w:bookmarkEnd w:id="332"/>
    </w:p>
    <w:tbl>
      <w:tblPr>
        <w:tblStyle w:val="PURTable"/>
        <w:tblW w:w="0" w:type="dxa"/>
        <w:tblLook w:val="04A0" w:firstRow="1" w:lastRow="0" w:firstColumn="1" w:lastColumn="0" w:noHBand="0" w:noVBand="1"/>
      </w:tblPr>
      <w:tblGrid>
        <w:gridCol w:w="4454"/>
        <w:gridCol w:w="807"/>
        <w:gridCol w:w="780"/>
        <w:gridCol w:w="795"/>
        <w:gridCol w:w="705"/>
        <w:gridCol w:w="828"/>
        <w:gridCol w:w="821"/>
        <w:gridCol w:w="799"/>
        <w:gridCol w:w="795"/>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single" w:sz="6" w:space="0" w:color="FFFFFF"/>
              <w:right w:val="none" w:sz="4" w:space="0" w:color="6E6E6E"/>
            </w:tcBorders>
          </w:tcPr>
          <w:p w:rsidR="00631BDA" w:rsidRDefault="00B21A65">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single" w:sz="6" w:space="0" w:color="FFFFF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single" w:sz="6" w:space="0" w:color="FFFFFF"/>
              <w:left w:val="none" w:sz="4" w:space="0" w:color="6E6E6E"/>
              <w:bottom w:val="single" w:sz="6" w:space="0" w:color="FFFFFF"/>
              <w:right w:val="none" w:sz="4" w:space="0" w:color="6E6E6E"/>
            </w:tcBorders>
          </w:tcPr>
          <w:p w:rsidR="00631BDA" w:rsidRDefault="00B21A65">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single" w:sz="6" w:space="0" w:color="FFFFFF"/>
              <w:left w:val="none" w:sz="4" w:space="0" w:color="6E6E6E"/>
              <w:bottom w:val="single" w:sz="6" w:space="0" w:color="FFFFF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single" w:sz="6" w:space="0" w:color="FFFFFF"/>
              <w:left w:val="none" w:sz="4" w:space="0" w:color="6E6E6E"/>
              <w:bottom w:val="single" w:sz="6" w:space="0" w:color="FFFFFF"/>
              <w:right w:val="none" w:sz="4" w:space="0" w:color="6E6E6E"/>
            </w:tcBorders>
          </w:tcPr>
          <w:p w:rsidR="00631BDA" w:rsidRDefault="00B21A65">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single" w:sz="6" w:space="0" w:color="FFFFFF"/>
              <w:left w:val="none" w:sz="4" w:space="0" w:color="6E6E6E"/>
              <w:bottom w:val="single" w:sz="6" w:space="0" w:color="FFFFF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single" w:sz="6" w:space="0" w:color="FFFFF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3"/>
      </w:pPr>
      <w:bookmarkStart w:id="333" w:name="_Sec779"/>
      <w:r>
        <w:t>2. Postanowienia dotyczące produktu</w:t>
      </w:r>
      <w:bookmarkEnd w:id="333"/>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Wymóg wstępny LS na Użytkownika na dodatek</w:t>
      </w:r>
    </w:p>
    <w:p w:rsidR="00631BDA" w:rsidRDefault="00B21A65">
      <w:pPr>
        <w:pStyle w:val="ProductList-Body"/>
      </w:pPr>
      <w:r>
        <w:t xml:space="preserve">Informacje o dodatkach znajdują się w LS na Użytkownika na dodatki w pakietach </w:t>
      </w:r>
      <w:hyperlink w:anchor="_Sec634">
        <w:r>
          <w:rPr>
            <w:color w:val="00467F"/>
            <w:u w:val="single"/>
          </w:rPr>
          <w:t>Office 365</w:t>
        </w:r>
      </w:hyperlink>
      <w:r>
        <w:t>.</w:t>
      </w:r>
    </w:p>
    <w:p w:rsidR="00631BDA" w:rsidRDefault="00631BDA">
      <w:pPr>
        <w:pStyle w:val="ProductList-Body"/>
      </w:pPr>
    </w:p>
    <w:p w:rsidR="00631BDA" w:rsidRDefault="00B21A65">
      <w:pPr>
        <w:pStyle w:val="ProductList-ClauseHeading"/>
        <w:outlineLvl w:val="4"/>
      </w:pPr>
      <w:r>
        <w:t>2.2 Wykorzystanie klucza dla SharePoint Online Plan 1 z Yammer oraz SharePoint Online Plan 2 z Yammer</w:t>
      </w:r>
    </w:p>
    <w:p w:rsidR="00631BDA" w:rsidRDefault="00B21A65">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334" w:name="_Sec669"/>
      <w:r>
        <w:t>Skype for Business Online</w:t>
      </w:r>
      <w:bookmarkEnd w:id="334"/>
      <w:r>
        <w:fldChar w:fldCharType="begin"/>
      </w:r>
      <w:r>
        <w:instrText xml:space="preserve"> TC "</w:instrText>
      </w:r>
      <w:bookmarkStart w:id="335" w:name="_Toc444163163"/>
      <w:r>
        <w:instrText>Skype for Business Online</w:instrText>
      </w:r>
      <w:bookmarkEnd w:id="335"/>
      <w:r>
        <w:instrText>" \l 3</w:instrText>
      </w:r>
      <w:r>
        <w:fldChar w:fldCharType="end"/>
      </w:r>
    </w:p>
    <w:p w:rsidR="00631BDA" w:rsidRDefault="00B21A65">
      <w:pPr>
        <w:pStyle w:val="ProductList-Offering1SubSection"/>
        <w:outlineLvl w:val="3"/>
      </w:pPr>
      <w:bookmarkStart w:id="336" w:name="_Sec725"/>
      <w:r>
        <w:t>1. Dostępność programów</w:t>
      </w:r>
      <w:bookmarkEnd w:id="336"/>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none" w:sz="4" w:space="0" w:color="BFBFBF"/>
              <w:left w:val="none" w:sz="4" w:space="0" w:color="6E6E6E"/>
              <w:bottom w:val="dashed" w:sz="4" w:space="0" w:color="BFBFBF"/>
              <w:right w:val="none" w:sz="4" w:space="0" w:color="6E6E6E"/>
            </w:tcBorders>
          </w:tcPr>
          <w:p w:rsidR="00631BDA" w:rsidRDefault="00B21A65">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none"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none" w:sz="4" w:space="0" w:color="BFBFBF"/>
              <w:left w:val="none" w:sz="4" w:space="0" w:color="6E6E6E"/>
              <w:bottom w:val="dashed" w:sz="4" w:space="0" w:color="BFBFBF"/>
              <w:right w:val="none" w:sz="4" w:space="0" w:color="6E6E6E"/>
            </w:tcBorders>
          </w:tcPr>
          <w:p w:rsidR="00631BDA" w:rsidRDefault="00B21A65">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none"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 xml:space="preserve">Skype dla firm Plus CAL </w:t>
            </w:r>
            <w:r>
              <w:fldChar w:fldCharType="begin"/>
            </w:r>
            <w:r>
              <w:instrText xml:space="preserve"> XE "Skype dla firm Plus CAL " </w:instrText>
            </w:r>
            <w:r>
              <w:fldChar w:fldCharType="end"/>
            </w:r>
            <w:r>
              <w:t>(LS na Użytkownika)</w:t>
            </w:r>
          </w:p>
        </w:tc>
        <w:tc>
          <w:tcPr>
            <w:tcW w:w="860" w:type="dxa"/>
            <w:tcBorders>
              <w:top w:val="dashed" w:sz="4" w:space="0" w:color="BFBFB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337" w:name="_Sec780"/>
      <w:r>
        <w:t>2. Postanowienia dotyczące produktu</w:t>
      </w:r>
      <w:bookmarkEnd w:id="337"/>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Lync for Mac 2011</w:t>
      </w:r>
    </w:p>
    <w:p w:rsidR="00631BDA" w:rsidRDefault="00B21A65">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631BDA" w:rsidRDefault="00631BDA">
      <w:pPr>
        <w:pStyle w:val="ProductList-Body"/>
      </w:pPr>
    </w:p>
    <w:p w:rsidR="00631BDA" w:rsidRDefault="00B21A65">
      <w:pPr>
        <w:pStyle w:val="ProductList-ClauseHeading"/>
        <w:outlineLvl w:val="4"/>
      </w:pPr>
      <w:r>
        <w:t>2.2 Wymóg wstępny LS na Użytkownika na dodatek</w:t>
      </w:r>
    </w:p>
    <w:p w:rsidR="00631BDA" w:rsidRDefault="00B21A65">
      <w:pPr>
        <w:pStyle w:val="ProductList-Body"/>
      </w:pPr>
      <w:r>
        <w:t xml:space="preserve">Informacje o dodatkach znajdują się w LS na Użytkownika na dodatki w pakietach </w:t>
      </w:r>
      <w:hyperlink w:anchor="_Sec634">
        <w:r>
          <w:rPr>
            <w:color w:val="00467F"/>
            <w:u w:val="single"/>
          </w:rPr>
          <w:t>Office 365</w:t>
        </w:r>
      </w:hyperlink>
      <w:r>
        <w:t>.</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GroupHeading"/>
        <w:outlineLvl w:val="1"/>
      </w:pPr>
      <w:bookmarkStart w:id="338" w:name="_Sec635"/>
      <w:r>
        <w:t>Inne Usługi Online</w:t>
      </w:r>
      <w:bookmarkEnd w:id="338"/>
      <w:r>
        <w:fldChar w:fldCharType="begin"/>
      </w:r>
      <w:r>
        <w:instrText xml:space="preserve"> TC "</w:instrText>
      </w:r>
      <w:bookmarkStart w:id="339" w:name="_Toc444163164"/>
      <w:r>
        <w:instrText>Inne Usługi Online</w:instrText>
      </w:r>
      <w:bookmarkEnd w:id="339"/>
      <w:r>
        <w:instrText>" \l 2</w:instrText>
      </w:r>
      <w:r>
        <w:fldChar w:fldCharType="end"/>
      </w:r>
    </w:p>
    <w:p w:rsidR="00631BDA" w:rsidRDefault="00B21A65">
      <w:pPr>
        <w:pStyle w:val="ProductList-Offering2HeadingNoBorder"/>
        <w:outlineLvl w:val="2"/>
      </w:pPr>
      <w:bookmarkStart w:id="340" w:name="_Sec670"/>
      <w:r>
        <w:t>Bing Maps</w:t>
      </w:r>
      <w:bookmarkEnd w:id="340"/>
      <w:r>
        <w:fldChar w:fldCharType="begin"/>
      </w:r>
      <w:r>
        <w:instrText xml:space="preserve"> TC "</w:instrText>
      </w:r>
      <w:bookmarkStart w:id="341" w:name="_Toc444163165"/>
      <w:r>
        <w:instrText>Bing Maps</w:instrText>
      </w:r>
      <w:bookmarkEnd w:id="341"/>
      <w:r>
        <w:instrText>" \l 3</w:instrText>
      </w:r>
      <w:r>
        <w:fldChar w:fldCharType="end"/>
      </w:r>
    </w:p>
    <w:p w:rsidR="00631BDA" w:rsidRDefault="00B21A65">
      <w:pPr>
        <w:pStyle w:val="ProductList-Offering1SubSection"/>
        <w:outlineLvl w:val="3"/>
      </w:pPr>
      <w:bookmarkStart w:id="342" w:name="_Sec726"/>
      <w:r>
        <w:t>1. Dostępność programów</w:t>
      </w:r>
      <w:bookmarkEnd w:id="342"/>
    </w:p>
    <w:tbl>
      <w:tblPr>
        <w:tblStyle w:val="PURTable"/>
        <w:tblW w:w="0" w:type="dxa"/>
        <w:tblLook w:val="04A0" w:firstRow="1" w:lastRow="0" w:firstColumn="1" w:lastColumn="0" w:noHBand="0" w:noVBand="1"/>
      </w:tblPr>
      <w:tblGrid>
        <w:gridCol w:w="4460"/>
        <w:gridCol w:w="807"/>
        <w:gridCol w:w="780"/>
        <w:gridCol w:w="795"/>
        <w:gridCol w:w="706"/>
        <w:gridCol w:w="828"/>
        <w:gridCol w:w="821"/>
        <w:gridCol w:w="800"/>
        <w:gridCol w:w="787"/>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343" w:name="_Sec781"/>
      <w:r>
        <w:t>2. Postanowienia dotyczące produktu</w:t>
      </w:r>
      <w:bookmarkEnd w:id="343"/>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Rozliczane Transakcje</w:t>
      </w:r>
    </w:p>
    <w:p w:rsidR="00631BDA" w:rsidRDefault="00B21A65">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rsidR="00631BDA" w:rsidRDefault="00631BDA">
      <w:pPr>
        <w:pStyle w:val="ProductList-Body"/>
      </w:pPr>
    </w:p>
    <w:p w:rsidR="00631BDA" w:rsidRDefault="00B21A65">
      <w:pPr>
        <w:pStyle w:val="ProductList-ClauseHeading"/>
        <w:outlineLvl w:val="4"/>
      </w:pPr>
      <w:r>
        <w:t>2.2 LS na dodatek Bing Maps Platinum</w:t>
      </w:r>
    </w:p>
    <w:p w:rsidR="00631BDA" w:rsidRDefault="00B21A65">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344" w:name="_Sec672"/>
      <w:r>
        <w:t>Microsoft Learning</w:t>
      </w:r>
      <w:bookmarkEnd w:id="344"/>
      <w:r>
        <w:fldChar w:fldCharType="begin"/>
      </w:r>
      <w:r>
        <w:instrText xml:space="preserve"> TC "</w:instrText>
      </w:r>
      <w:bookmarkStart w:id="345" w:name="_Toc444163166"/>
      <w:r>
        <w:instrText>Microsoft Learning</w:instrText>
      </w:r>
      <w:bookmarkEnd w:id="345"/>
      <w:r>
        <w:instrText>" \l 3</w:instrText>
      </w:r>
      <w:r>
        <w:fldChar w:fldCharType="end"/>
      </w:r>
    </w:p>
    <w:p w:rsidR="00631BDA" w:rsidRDefault="00B21A65">
      <w:pPr>
        <w:pStyle w:val="ProductList-Offering1SubSection"/>
        <w:outlineLvl w:val="3"/>
      </w:pPr>
      <w:bookmarkStart w:id="346" w:name="_Sec728"/>
      <w:r>
        <w:t>1. Dostępność programów</w:t>
      </w:r>
      <w:bookmarkEnd w:id="346"/>
    </w:p>
    <w:tbl>
      <w:tblPr>
        <w:tblStyle w:val="PURTable"/>
        <w:tblW w:w="0" w:type="dxa"/>
        <w:tblLook w:val="04A0" w:firstRow="1" w:lastRow="0" w:firstColumn="1" w:lastColumn="0" w:noHBand="0" w:noVBand="1"/>
      </w:tblPr>
      <w:tblGrid>
        <w:gridCol w:w="4470"/>
        <w:gridCol w:w="806"/>
        <w:gridCol w:w="778"/>
        <w:gridCol w:w="794"/>
        <w:gridCol w:w="705"/>
        <w:gridCol w:w="827"/>
        <w:gridCol w:w="820"/>
        <w:gridCol w:w="798"/>
        <w:gridCol w:w="786"/>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dashed" w:sz="4" w:space="0" w:color="BFBFBF"/>
              <w:left w:val="none" w:sz="4" w:space="0" w:color="6E6E6E"/>
              <w:bottom w:val="dashed" w:sz="4" w:space="0" w:color="BFBFBF"/>
              <w:right w:val="none" w:sz="4" w:space="0" w:color="6E6E6E"/>
            </w:tcBorders>
          </w:tcPr>
          <w:p w:rsidR="00631BDA" w:rsidRDefault="00B21A65">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31BDA" w:rsidRDefault="00B21A65">
      <w:pPr>
        <w:pStyle w:val="ProductList-Offering1SubSection"/>
        <w:outlineLvl w:val="3"/>
      </w:pPr>
      <w:bookmarkStart w:id="347" w:name="_Sec783"/>
      <w:r>
        <w:t>2. Postanowienia dotyczące produktu</w:t>
      </w:r>
      <w:bookmarkEnd w:id="347"/>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pPr>
    </w:p>
    <w:p w:rsidR="00631BDA" w:rsidRDefault="00B21A65">
      <w:pPr>
        <w:pStyle w:val="ProductList-ClauseHeading"/>
        <w:outlineLvl w:val="4"/>
      </w:pPr>
      <w:r>
        <w:t>2.1 Kupony</w:t>
      </w:r>
    </w:p>
    <w:p w:rsidR="00631BDA" w:rsidRDefault="00B21A65">
      <w:pPr>
        <w:pStyle w:val="ProductList-Body"/>
      </w:pPr>
      <w:r>
        <w:t xml:space="preserve">Kupony są przekazywane przy zakupie i tracą ważność z upływem 12 miesięcy od daty zakupu. </w:t>
      </w:r>
    </w:p>
    <w:p w:rsidR="00631BDA" w:rsidRDefault="00631BDA">
      <w:pPr>
        <w:pStyle w:val="ProductList-Body"/>
      </w:pPr>
    </w:p>
    <w:p w:rsidR="00631BDA" w:rsidRDefault="00B21A65">
      <w:pPr>
        <w:pStyle w:val="ProductList-ClauseHeading"/>
        <w:outlineLvl w:val="4"/>
      </w:pPr>
      <w:r>
        <w:t>2.2 Microsoft Office Specialist (MOS) Microsoft Technology Associate (MTA) i Licencja dla placówki przeprowadzającej egzaminy certyfikacyjne Microsoft Certification Educator</w:t>
      </w:r>
    </w:p>
    <w:p w:rsidR="00631BDA" w:rsidRDefault="00B21A65">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348" w:name="_Sec673"/>
      <w:r>
        <w:t>Microsoft Translator</w:t>
      </w:r>
      <w:bookmarkEnd w:id="348"/>
      <w:r>
        <w:fldChar w:fldCharType="begin"/>
      </w:r>
      <w:r>
        <w:instrText xml:space="preserve"> TC "</w:instrText>
      </w:r>
      <w:bookmarkStart w:id="349" w:name="_Toc444163167"/>
      <w:r>
        <w:instrText>Microsoft Translator</w:instrText>
      </w:r>
      <w:bookmarkEnd w:id="349"/>
      <w:r>
        <w:instrText>" \l 3</w:instrText>
      </w:r>
      <w:r>
        <w:fldChar w:fldCharType="end"/>
      </w:r>
    </w:p>
    <w:p w:rsidR="00631BDA" w:rsidRDefault="00B21A65">
      <w:pPr>
        <w:pStyle w:val="ProductList-Offering1SubSection"/>
        <w:outlineLvl w:val="3"/>
      </w:pPr>
      <w:bookmarkStart w:id="350" w:name="_Sec729"/>
      <w:r>
        <w:t>1. Dostępność programów</w:t>
      </w:r>
      <w:bookmarkEnd w:id="350"/>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351" w:name="_Sec784"/>
      <w:r>
        <w:t>2. Postanowienia dotyczące produktu</w:t>
      </w:r>
      <w:bookmarkEnd w:id="351"/>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352" w:name="_Sec674"/>
      <w:r>
        <w:t>Power BI Pro</w:t>
      </w:r>
      <w:bookmarkEnd w:id="352"/>
      <w:r>
        <w:fldChar w:fldCharType="begin"/>
      </w:r>
      <w:r>
        <w:instrText xml:space="preserve"> TC "</w:instrText>
      </w:r>
      <w:bookmarkStart w:id="353" w:name="_Toc444163168"/>
      <w:r>
        <w:instrText>Power BI Pro</w:instrText>
      </w:r>
      <w:bookmarkEnd w:id="353"/>
      <w:r>
        <w:instrText>" \l 3</w:instrText>
      </w:r>
      <w:r>
        <w:fldChar w:fldCharType="end"/>
      </w:r>
    </w:p>
    <w:p w:rsidR="00631BDA" w:rsidRDefault="00B21A65">
      <w:pPr>
        <w:pStyle w:val="ProductList-Offering1SubSection"/>
        <w:outlineLvl w:val="3"/>
      </w:pPr>
      <w:bookmarkStart w:id="354" w:name="_Sec730"/>
      <w:r>
        <w:t>1. Dostępność programów</w:t>
      </w:r>
      <w:bookmarkEnd w:id="354"/>
    </w:p>
    <w:tbl>
      <w:tblPr>
        <w:tblStyle w:val="PURTable"/>
        <w:tblW w:w="0" w:type="dxa"/>
        <w:tblLook w:val="04A0" w:firstRow="1" w:lastRow="0" w:firstColumn="1" w:lastColumn="0" w:noHBand="0" w:noVBand="1"/>
      </w:tblPr>
      <w:tblGrid>
        <w:gridCol w:w="4426"/>
        <w:gridCol w:w="811"/>
        <w:gridCol w:w="785"/>
        <w:gridCol w:w="799"/>
        <w:gridCol w:w="708"/>
        <w:gridCol w:w="830"/>
        <w:gridCol w:w="823"/>
        <w:gridCol w:w="803"/>
        <w:gridCol w:w="799"/>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dashed" w:sz="4" w:space="0" w:color="BFBFBF"/>
              <w:right w:val="none" w:sz="4" w:space="0" w:color="6E6E6E"/>
            </w:tcBorders>
          </w:tcPr>
          <w:p w:rsidR="00631BDA" w:rsidRDefault="00B21A6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5020" w:type="dxa"/>
            <w:tcBorders>
              <w:top w:val="dashed" w:sz="4" w:space="0" w:color="BFBFBF"/>
              <w:left w:val="none" w:sz="4" w:space="0" w:color="6E6E6E"/>
              <w:bottom w:val="none" w:sz="4" w:space="0" w:color="BFBFBF"/>
              <w:right w:val="none" w:sz="4" w:space="0" w:color="6E6E6E"/>
            </w:tcBorders>
          </w:tcPr>
          <w:p w:rsidR="00631BDA" w:rsidRDefault="00B21A6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31BDA" w:rsidRDefault="00B21A65">
      <w:pPr>
        <w:pStyle w:val="ProductList-Offering1SubSection"/>
        <w:outlineLvl w:val="3"/>
      </w:pPr>
      <w:bookmarkStart w:id="355" w:name="_Sec785"/>
      <w:r>
        <w:t>2. Postanowienia dotyczące produktu</w:t>
      </w:r>
      <w:bookmarkEnd w:id="355"/>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2HeadingNoBorder"/>
        <w:outlineLvl w:val="2"/>
      </w:pPr>
      <w:bookmarkStart w:id="356" w:name="_Sec676"/>
      <w:r>
        <w:t>Yammer Enterprise</w:t>
      </w:r>
      <w:bookmarkEnd w:id="356"/>
      <w:r>
        <w:fldChar w:fldCharType="begin"/>
      </w:r>
      <w:r>
        <w:instrText xml:space="preserve"> TC "</w:instrText>
      </w:r>
      <w:bookmarkStart w:id="357" w:name="_Toc444163169"/>
      <w:r>
        <w:instrText>Yammer Enterprise</w:instrText>
      </w:r>
      <w:bookmarkEnd w:id="357"/>
      <w:r>
        <w:instrText>" \l 3</w:instrText>
      </w:r>
      <w:r>
        <w:fldChar w:fldCharType="end"/>
      </w:r>
    </w:p>
    <w:p w:rsidR="00631BDA" w:rsidRDefault="00B21A65">
      <w:pPr>
        <w:pStyle w:val="ProductList-Offering1SubSection"/>
        <w:outlineLvl w:val="3"/>
      </w:pPr>
      <w:bookmarkStart w:id="358" w:name="_Sec732"/>
      <w:r>
        <w:t>1. Dostępność programów</w:t>
      </w:r>
      <w:bookmarkEnd w:id="358"/>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631B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31BDA" w:rsidRDefault="00B21A65">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31BDA">
        <w:tc>
          <w:tcPr>
            <w:tcW w:w="5020" w:type="dxa"/>
            <w:tcBorders>
              <w:top w:val="single" w:sz="6" w:space="0" w:color="FFFFFF"/>
              <w:left w:val="none" w:sz="4" w:space="0" w:color="6E6E6E"/>
              <w:bottom w:val="none" w:sz="4" w:space="0" w:color="BFBFBF"/>
              <w:right w:val="none" w:sz="4" w:space="0" w:color="6E6E6E"/>
            </w:tcBorders>
          </w:tcPr>
          <w:p w:rsidR="00631BDA" w:rsidRDefault="00B21A6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31BDA" w:rsidRDefault="00B21A6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31BDA" w:rsidRDefault="00B21A65">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bl>
    <w:p w:rsidR="00631BDA" w:rsidRDefault="00B21A65">
      <w:pPr>
        <w:pStyle w:val="ProductList-Offering1SubSection"/>
        <w:outlineLvl w:val="3"/>
      </w:pPr>
      <w:bookmarkStart w:id="359" w:name="_Sec787"/>
      <w:r>
        <w:t>2. Postanowienia dotyczące produktu</w:t>
      </w:r>
      <w:bookmarkEnd w:id="359"/>
    </w:p>
    <w:tbl>
      <w:tblPr>
        <w:tblStyle w:val="PURTable"/>
        <w:tblW w:w="0" w:type="dxa"/>
        <w:tblLook w:val="04A0" w:firstRow="1" w:lastRow="0" w:firstColumn="1" w:lastColumn="0" w:noHBand="0" w:noVBand="1"/>
      </w:tblPr>
      <w:tblGrid>
        <w:gridCol w:w="3632"/>
        <w:gridCol w:w="3568"/>
        <w:gridCol w:w="3590"/>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Możliwość przedłużenia Okresu Obowiązywania: Wszystkie</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Promocje: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31BDA" w:rsidRDefault="00B21A65">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Uprawnienie do redukcji (SCE): nie dotyczy</w:t>
            </w:r>
          </w:p>
        </w:tc>
      </w:tr>
      <w:tr w:rsidR="00631B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B21A65">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31BDA" w:rsidRDefault="00631BDA">
            <w:pPr>
              <w:pStyle w:val="ProductList-TableBody"/>
            </w:pPr>
          </w:p>
        </w:tc>
      </w:tr>
    </w:tbl>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631BDA">
      <w:pPr>
        <w:sectPr w:rsidR="00631BDA">
          <w:headerReference w:type="default" r:id="rId136"/>
          <w:footerReference w:type="default" r:id="rId137"/>
          <w:type w:val="continuous"/>
          <w:pgSz w:w="12240" w:h="15840" w:code="1"/>
          <w:pgMar w:top="1170" w:right="720" w:bottom="720" w:left="720" w:header="432" w:footer="288" w:gutter="0"/>
          <w:cols w:space="360"/>
        </w:sectPr>
      </w:pPr>
    </w:p>
    <w:p w:rsidR="00631BDA" w:rsidRDefault="00B21A65">
      <w:pPr>
        <w:pStyle w:val="ProductList-SectionHeading"/>
        <w:pageBreakBefore/>
        <w:outlineLvl w:val="0"/>
      </w:pPr>
      <w:bookmarkStart w:id="360" w:name="_Sec549"/>
      <w:bookmarkEnd w:id="216"/>
      <w:r>
        <w:t>Słowniczek</w:t>
      </w:r>
      <w:r>
        <w:fldChar w:fldCharType="begin"/>
      </w:r>
      <w:r>
        <w:instrText xml:space="preserve"> TC "</w:instrText>
      </w:r>
      <w:bookmarkStart w:id="361" w:name="_Toc444163170"/>
      <w:r>
        <w:instrText>Słowniczek</w:instrText>
      </w:r>
      <w:bookmarkEnd w:id="361"/>
      <w:r>
        <w:instrText>" \l 1</w:instrText>
      </w:r>
      <w:r>
        <w:fldChar w:fldCharType="end"/>
      </w:r>
    </w:p>
    <w:p w:rsidR="00631BDA" w:rsidRDefault="00B21A65">
      <w:pPr>
        <w:pStyle w:val="ProductList-Offering1Heading"/>
        <w:outlineLvl w:val="1"/>
      </w:pPr>
      <w:bookmarkStart w:id="362" w:name="_Sec550"/>
      <w:r>
        <w:t>Atrybuty</w:t>
      </w:r>
      <w:bookmarkEnd w:id="362"/>
      <w:r>
        <w:fldChar w:fldCharType="begin"/>
      </w:r>
      <w:r>
        <w:instrText xml:space="preserve"> TC "</w:instrText>
      </w:r>
      <w:bookmarkStart w:id="363" w:name="_Toc444163171"/>
      <w:r>
        <w:instrText>Atrybuty</w:instrText>
      </w:r>
      <w:bookmarkEnd w:id="363"/>
      <w:r>
        <w:instrText>" \l 2</w:instrText>
      </w:r>
      <w:r>
        <w:fldChar w:fldCharType="end"/>
      </w:r>
    </w:p>
    <w:p w:rsidR="00631BDA" w:rsidRDefault="00B21A65">
      <w:pPr>
        <w:pStyle w:val="ProductList-BodySpaced"/>
      </w:pPr>
      <w:r>
        <w:t>Atrybuty są podane w tabelach zawartych w każdym Zgłoszeniu Produktu i określają prawa lub warunki dotyczące danego Produktu.</w:t>
      </w:r>
    </w:p>
    <w:p w:rsidR="00631BDA" w:rsidRDefault="00631BDA">
      <w:pPr>
        <w:pStyle w:val="ProductList-BodySpaced"/>
      </w:pPr>
    </w:p>
    <w:p w:rsidR="00631BDA" w:rsidRDefault="00B21A65">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631BDA" w:rsidRDefault="00B21A65">
      <w:pPr>
        <w:pStyle w:val="ProductList-BodySpaced"/>
      </w:pPr>
      <w:r>
        <w:rPr>
          <w:b/>
          <w:color w:val="00188F"/>
        </w:rPr>
        <w:t>Wymaganie dot. Dostępu Klienta</w:t>
      </w:r>
      <w:r>
        <w:t>: Stanowi o tym, czy dostęp do danego Produktu będącego oprogramowaniem serwerowym przez użytkowników i urządzenia wymaga licencji CAL.</w:t>
      </w:r>
    </w:p>
    <w:p w:rsidR="00631BDA" w:rsidRDefault="00B21A65">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631BDA" w:rsidRDefault="00B21A65">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631BDA" w:rsidRDefault="00B21A65">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631BDA" w:rsidRDefault="00B21A65">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631BDA" w:rsidRDefault="00B21A65">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631BDA" w:rsidRDefault="00B21A65">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dają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631BDA" w:rsidRDefault="00B21A65">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631BDA" w:rsidRDefault="00B21A65">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631BDA" w:rsidRDefault="00B21A65">
      <w:pPr>
        <w:pStyle w:val="ProductList-BodySpaced"/>
      </w:pPr>
      <w:r>
        <w:rPr>
          <w:b/>
          <w:color w:val="00188F"/>
        </w:rPr>
        <w:t>Postanowienia licencyjne</w:t>
      </w:r>
      <w:r>
        <w:t>: Postanowienia i warunki regulujące instalowanie i używanie Produktu.</w:t>
      </w:r>
    </w:p>
    <w:p w:rsidR="00631BDA" w:rsidRDefault="00B21A65">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631BDA" w:rsidRDefault="00B21A65">
      <w:pPr>
        <w:pStyle w:val="ProductList-BodySpaced"/>
      </w:pPr>
      <w:r>
        <w:rPr>
          <w:b/>
          <w:color w:val="00188F"/>
        </w:rPr>
        <w:t>Wymóg wstępny</w:t>
      </w:r>
      <w:r>
        <w:t>: Oznacza, że zakup Licencji na dany Produkt wymaga spełnienia konkretnych dodatkowych warunków.</w:t>
      </w:r>
    </w:p>
    <w:p w:rsidR="00631BDA" w:rsidRDefault="00B21A65">
      <w:pPr>
        <w:pStyle w:val="ProductList-BodySpaced"/>
      </w:pPr>
      <w:r>
        <w:rPr>
          <w:b/>
          <w:color w:val="00188F"/>
        </w:rPr>
        <w:t>Wymóg wstępny (SA)</w:t>
      </w:r>
      <w:r>
        <w:t>:Oznacza, że zakup pakietu SA na dany Produkt wymaga spełnienia konkretnych dodatkowych warunków.</w:t>
      </w:r>
    </w:p>
    <w:p w:rsidR="00631BDA" w:rsidRDefault="00B21A65">
      <w:pPr>
        <w:pStyle w:val="ProductList-BodySpaced"/>
      </w:pPr>
      <w:r>
        <w:rPr>
          <w:b/>
          <w:color w:val="00188F"/>
        </w:rPr>
        <w:t>Wcześniejsza wersja</w:t>
      </w:r>
      <w:r>
        <w:t>: Wcześniejsze wersje Produktu i ich Data Dostępności.</w:t>
      </w:r>
    </w:p>
    <w:p w:rsidR="00631BDA" w:rsidRDefault="00B21A65">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631BDA" w:rsidRDefault="00B21A65">
      <w:pPr>
        <w:pStyle w:val="ProductList-BodySpaced"/>
      </w:pPr>
      <w:r>
        <w:rPr>
          <w:b/>
          <w:color w:val="00188F"/>
        </w:rPr>
        <w:t>Program Subskrypcji Online (OSP)</w:t>
      </w:r>
      <w:r>
        <w:t>: Produkt jest dostępny w programie subskrypcji online.</w:t>
      </w:r>
    </w:p>
    <w:p w:rsidR="00631BDA" w:rsidRDefault="00B21A65">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631BDA" w:rsidRDefault="00B21A65">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631BDA" w:rsidRDefault="00B21A65">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631BDA" w:rsidRDefault="00B21A65">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631BDA" w:rsidRDefault="00B21A65">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631BDA" w:rsidRDefault="00B21A65">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631BDA" w:rsidRDefault="00B21A65">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Uprawnionego Urządzenia Innego Producenta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631BDA" w:rsidRDefault="00B21A65">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631BDA" w:rsidRDefault="00B21A65">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631BDA" w:rsidRDefault="00B21A65">
      <w:pPr>
        <w:pStyle w:val="ProductList-BodySpaced"/>
      </w:pPr>
      <w:r>
        <w:rPr>
          <w:b/>
          <w:color w:val="00188F"/>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rsidR="00631BDA" w:rsidRDefault="00B21A65">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631BDA" w:rsidRDefault="00B21A65">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631BDA" w:rsidRDefault="00B21A65">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631BDA" w:rsidRDefault="00631BDA">
      <w:pPr>
        <w:pStyle w:val="ProductList-BodySpaced"/>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Spaced"/>
      </w:pPr>
    </w:p>
    <w:p w:rsidR="00631BDA" w:rsidRDefault="00B21A65">
      <w:pPr>
        <w:pStyle w:val="ProductList-Offering1Heading"/>
        <w:outlineLvl w:val="1"/>
      </w:pPr>
      <w:bookmarkStart w:id="364" w:name="_Sec551"/>
      <w:r>
        <w:t>Wartości w komórkach</w:t>
      </w:r>
      <w:bookmarkEnd w:id="364"/>
      <w:r>
        <w:fldChar w:fldCharType="begin"/>
      </w:r>
      <w:r>
        <w:instrText xml:space="preserve"> TC "</w:instrText>
      </w:r>
      <w:bookmarkStart w:id="365" w:name="_Toc444163172"/>
      <w:r>
        <w:instrText>Wartości w komórkach</w:instrText>
      </w:r>
      <w:bookmarkEnd w:id="365"/>
      <w:r>
        <w:instrText>" \l 2</w:instrText>
      </w:r>
      <w:r>
        <w:fldChar w:fldCharType="end"/>
      </w:r>
    </w:p>
    <w:p w:rsidR="00631BDA" w:rsidRDefault="00B21A65">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631BDA" w:rsidRDefault="00631BDA">
      <w:pPr>
        <w:pStyle w:val="ProductList-BodySpaced"/>
      </w:pPr>
    </w:p>
    <w:p w:rsidR="00631BDA" w:rsidRDefault="00B21A65">
      <w:pPr>
        <w:pStyle w:val="ProductList-BodySpaced"/>
      </w:pPr>
      <w:r>
        <w:rPr>
          <w:b/>
          <w:color w:val="00188F"/>
        </w:rPr>
        <w:t>A</w:t>
      </w:r>
      <w:r>
        <w:t xml:space="preserve">= </w:t>
      </w:r>
      <w:r>
        <w:rPr>
          <w:color w:val="00188F"/>
        </w:rPr>
        <w:t>Produkt Dodatkowy</w:t>
      </w:r>
      <w:r>
        <w:t>: Produkt jest oferowany jako produkt dodatkowy.</w:t>
      </w:r>
    </w:p>
    <w:p w:rsidR="00631BDA" w:rsidRDefault="00B21A65">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631BDA" w:rsidRDefault="00B21A65">
      <w:pPr>
        <w:pStyle w:val="ProductList-BodySpaced"/>
      </w:pPr>
      <w:r>
        <w:rPr>
          <w:b/>
          <w:color w:val="00188F"/>
        </w:rPr>
        <w:t>AP</w:t>
      </w:r>
      <w:r>
        <w:t xml:space="preserve"> = </w:t>
      </w:r>
      <w:r>
        <w:rPr>
          <w:color w:val="00188F"/>
        </w:rPr>
        <w:t>Produkt w ramach Platformy Aplikacji</w:t>
      </w:r>
      <w:r>
        <w:t>: Produkt oferowany jako produkt w ramach platformy.</w:t>
      </w:r>
    </w:p>
    <w:p w:rsidR="00631BDA" w:rsidRDefault="00B21A65">
      <w:pPr>
        <w:pStyle w:val="ProductList-BodySpaced"/>
      </w:pPr>
      <w:r>
        <w:rPr>
          <w:b/>
          <w:color w:val="00188F"/>
        </w:rPr>
        <w:t>C</w:t>
      </w:r>
      <w:r>
        <w:t xml:space="preserve"> = </w:t>
      </w:r>
      <w:r>
        <w:rPr>
          <w:color w:val="00188F"/>
        </w:rPr>
        <w:t>Core Infrastructure</w:t>
      </w:r>
      <w:r>
        <w:t>: Produkt oferowany jako produkt typu core infrastructure.</w:t>
      </w:r>
    </w:p>
    <w:p w:rsidR="00631BDA" w:rsidRDefault="00B21A65">
      <w:pPr>
        <w:pStyle w:val="ProductList-BodySpaced"/>
      </w:pPr>
      <w:r>
        <w:rPr>
          <w:b/>
          <w:color w:val="00188F"/>
        </w:rPr>
        <w:t>CP</w:t>
      </w:r>
      <w:r>
        <w:t xml:space="preserve"> = </w:t>
      </w:r>
      <w:r>
        <w:rPr>
          <w:color w:val="00188F"/>
        </w:rPr>
        <w:t>Platforma Customized Desktop</w:t>
      </w:r>
      <w:r>
        <w:t>: Produkt oferowany w ramach platformy Customized Desktop w wersji Open lub Open Value Subscription dla klientów komercyjnych i rządowych wybierających opcję dla całego podmiotu.</w:t>
      </w:r>
    </w:p>
    <w:p w:rsidR="00631BDA" w:rsidRDefault="00B21A65">
      <w:pPr>
        <w:pStyle w:val="ProductList-BodySpaced"/>
      </w:pPr>
      <w:r>
        <w:rPr>
          <w:b/>
          <w:color w:val="00188F"/>
        </w:rPr>
        <w:t>E</w:t>
      </w:r>
      <w:r>
        <w:t xml:space="preserve"> = </w:t>
      </w:r>
      <w:r>
        <w:rPr>
          <w:color w:val="00188F"/>
        </w:rPr>
        <w:t>Produkt Enterprise</w:t>
      </w:r>
      <w:r>
        <w:t>: Produkt oferowany jako Enterprise, ale nie typu Desktop.</w:t>
      </w:r>
    </w:p>
    <w:p w:rsidR="00631BDA" w:rsidRDefault="00B21A65">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631BDA" w:rsidRDefault="00B21A65">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631BDA" w:rsidRDefault="00B21A65">
      <w:pPr>
        <w:pStyle w:val="ProductList-BodySpaced"/>
      </w:pPr>
      <w:r>
        <w:rPr>
          <w:b/>
          <w:color w:val="00188F"/>
        </w:rPr>
        <w:t>EP</w:t>
      </w:r>
      <w:r>
        <w:t xml:space="preserve"> = </w:t>
      </w:r>
      <w:r>
        <w:rPr>
          <w:color w:val="00188F"/>
        </w:rPr>
        <w:t>Produkt w ramach Platformy Enterprise Desktop</w:t>
      </w:r>
      <w:r>
        <w:t>: Produkt jest oferowany jako Produkt Enterprise będący jednocześnie produktem platformy Enterprise Desktop.</w:t>
      </w:r>
    </w:p>
    <w:p w:rsidR="00631BDA" w:rsidRDefault="00B21A65">
      <w:pPr>
        <w:pStyle w:val="ProductList-BodySpaced"/>
      </w:pPr>
      <w:r>
        <w:rPr>
          <w:b/>
          <w:color w:val="00188F"/>
        </w:rPr>
        <w:t>ID</w:t>
      </w:r>
      <w:r>
        <w:t xml:space="preserve">= </w:t>
      </w:r>
      <w:r>
        <w:rPr>
          <w:color w:val="00188F"/>
        </w:rPr>
        <w:t>Industry Device</w:t>
      </w:r>
      <w:r>
        <w:t>: Produkt oferowany w programie Industry Device.</w:t>
      </w:r>
    </w:p>
    <w:p w:rsidR="00631BDA" w:rsidRDefault="00B21A65">
      <w:pPr>
        <w:pStyle w:val="ProductList-BodySpaced"/>
      </w:pPr>
      <w:r>
        <w:rPr>
          <w:b/>
          <w:color w:val="00188F"/>
        </w:rPr>
        <w:t>OA</w:t>
      </w:r>
      <w:r>
        <w:t xml:space="preserve"> = </w:t>
      </w:r>
      <w:r>
        <w:rPr>
          <w:color w:val="00188F"/>
        </w:rPr>
        <w:t>Licencja Open dla SA i L/SA</w:t>
      </w:r>
      <w:r>
        <w:t>: dostępna w licencji Open tylko dla L&amp;SA i SA. Każda Licencja liczy się wyłącznie jako 5 Licencji do celów złożenia minimalnego zamówienia początkowego w ramach Licencji Open lub programów Open Value.</w:t>
      </w:r>
    </w:p>
    <w:p w:rsidR="00631BDA" w:rsidRDefault="00B21A65">
      <w:pPr>
        <w:pStyle w:val="ProductList-BodySpaced"/>
      </w:pPr>
      <w:r>
        <w:rPr>
          <w:b/>
          <w:color w:val="00188F"/>
        </w:rPr>
        <w:t>OF</w:t>
      </w:r>
      <w:r>
        <w:t xml:space="preserve"> = </w:t>
      </w:r>
      <w:r>
        <w:rPr>
          <w:color w:val="00188F"/>
        </w:rPr>
        <w:t>Licencja Open i Open Value</w:t>
      </w:r>
      <w:r>
        <w:t>: dostępna tylko w licencji Open dla Open Value. Każda Licencja liczy się wyłącznie jako 5 Licencji do celów złożenia minimalnego zamówienia początkowego w ramach Licencji Open lub programów Open Value.</w:t>
      </w:r>
    </w:p>
    <w:p w:rsidR="00631BDA" w:rsidRDefault="00B21A65">
      <w:pPr>
        <w:pStyle w:val="ProductList-BodySpaced"/>
      </w:pPr>
      <w:r>
        <w:rPr>
          <w:b/>
          <w:color w:val="00188F"/>
        </w:rPr>
        <w:t>OS</w:t>
      </w:r>
      <w:r>
        <w:t xml:space="preserve">= </w:t>
      </w:r>
      <w:r>
        <w:rPr>
          <w:color w:val="00188F"/>
        </w:rPr>
        <w:t>Licencja Open i Open Value dla SA i L/SA</w:t>
      </w:r>
      <w:r>
        <w:t>: dostępna w licencji Open i Open Value tylko dla L&amp;SA i SA. Każda Licencja liczy się wyłącznie jako 5 Licencji do celów złożenia minimalnego zamówienia początkowego w ramach Licencji Open lub programów Open Value.</w:t>
      </w:r>
    </w:p>
    <w:p w:rsidR="00631BDA" w:rsidRDefault="00B21A65">
      <w:pPr>
        <w:pStyle w:val="ProductList-BodySpaced"/>
      </w:pPr>
      <w:r>
        <w:rPr>
          <w:b/>
          <w:color w:val="00188F"/>
        </w:rPr>
        <w:t>OVS</w:t>
      </w:r>
      <w:r>
        <w:t xml:space="preserve"> = </w:t>
      </w:r>
      <w:r>
        <w:rPr>
          <w:color w:val="00188F"/>
        </w:rPr>
        <w:t>Tylko Open Value Subscription</w:t>
      </w:r>
      <w:r>
        <w:t>: dostępna tylko w Open Value Subscription.</w:t>
      </w:r>
    </w:p>
    <w:p w:rsidR="00631BDA" w:rsidRDefault="00B21A65">
      <w:pPr>
        <w:pStyle w:val="ProductList-BodySpaced"/>
      </w:pPr>
      <w:r>
        <w:rPr>
          <w:b/>
          <w:color w:val="00188F"/>
        </w:rPr>
        <w:t>OW</w:t>
      </w:r>
      <w:r>
        <w:t xml:space="preserve"> = </w:t>
      </w:r>
      <w:r>
        <w:rPr>
          <w:color w:val="00188F"/>
        </w:rPr>
        <w:t>Dla całej organizacji</w:t>
      </w:r>
      <w:r>
        <w:t>: dostępne w opcji dla całej organizacji.</w:t>
      </w:r>
    </w:p>
    <w:p w:rsidR="00631BDA" w:rsidRDefault="00B21A65">
      <w:pPr>
        <w:pStyle w:val="ProductList-BodySpaced"/>
      </w:pPr>
      <w:r>
        <w:rPr>
          <w:b/>
          <w:color w:val="00188F"/>
        </w:rPr>
        <w:t>P</w:t>
      </w:r>
      <w:r>
        <w:t xml:space="preserve"> = </w:t>
      </w:r>
      <w:r>
        <w:rPr>
          <w:color w:val="00188F"/>
        </w:rPr>
        <w:t>Nie dla Całej Organizacji w Open Value</w:t>
      </w:r>
      <w:r>
        <w:t xml:space="preserve">: Produkt jest oferowany na zasadzie nie dla całej organizacji w Open Value. </w:t>
      </w:r>
    </w:p>
    <w:p w:rsidR="00631BDA" w:rsidRDefault="00B21A65">
      <w:pPr>
        <w:pStyle w:val="ProductList-BodySpaced"/>
      </w:pPr>
      <w:r>
        <w:rPr>
          <w:b/>
          <w:color w:val="00188F"/>
        </w:rPr>
        <w:t>PP</w:t>
      </w:r>
      <w:r>
        <w:t xml:space="preserve">= </w:t>
      </w:r>
      <w:r>
        <w:rPr>
          <w:color w:val="00188F"/>
        </w:rPr>
        <w:t>Produkt platformy Professional Desktop</w:t>
      </w:r>
      <w:r>
        <w:t xml:space="preserve">: Produkt jest oferowany jako Produkt Enterprise będący jednocześnie produktem platformy Professional Desktop. </w:t>
      </w:r>
    </w:p>
    <w:p w:rsidR="00631BDA" w:rsidRDefault="00B21A65">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631BDA" w:rsidRDefault="00B21A65">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631BDA" w:rsidRDefault="00B21A65">
      <w:pPr>
        <w:pStyle w:val="ProductList-BodySpaced"/>
      </w:pPr>
      <w:r>
        <w:rPr>
          <w:b/>
          <w:color w:val="00188F"/>
        </w:rPr>
        <w:t>SP</w:t>
      </w:r>
      <w:r>
        <w:t xml:space="preserve"> = </w:t>
      </w:r>
      <w:r>
        <w:rPr>
          <w:color w:val="00188F"/>
        </w:rPr>
        <w:t>Produkt Server and Tools</w:t>
      </w:r>
      <w:r>
        <w:t>: Produkt jest oferowany w ramach rejestracji Server and Cloud Enrollment.</w:t>
      </w:r>
    </w:p>
    <w:p w:rsidR="00631BDA" w:rsidRDefault="00B21A65">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631BDA" w:rsidRDefault="00631BDA">
      <w:pPr>
        <w:pStyle w:val="ProductList-BodySpaced"/>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Spaced"/>
      </w:pPr>
    </w:p>
    <w:p w:rsidR="00631BDA" w:rsidRDefault="00B21A65">
      <w:pPr>
        <w:pStyle w:val="ProductList-Offering1Heading"/>
        <w:outlineLvl w:val="1"/>
      </w:pPr>
      <w:bookmarkStart w:id="366" w:name="_Sec552"/>
      <w:r>
        <w:t>Nagłówki kolumn</w:t>
      </w:r>
      <w:bookmarkEnd w:id="366"/>
      <w:r>
        <w:fldChar w:fldCharType="begin"/>
      </w:r>
      <w:r>
        <w:instrText xml:space="preserve"> TC "</w:instrText>
      </w:r>
      <w:bookmarkStart w:id="367" w:name="_Toc444163173"/>
      <w:r>
        <w:instrText>Nagłówki kolumn</w:instrText>
      </w:r>
      <w:bookmarkEnd w:id="367"/>
      <w:r>
        <w:instrText>" \l 2</w:instrText>
      </w:r>
      <w:r>
        <w:fldChar w:fldCharType="end"/>
      </w:r>
    </w:p>
    <w:p w:rsidR="00631BDA" w:rsidRDefault="00B21A65">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631BDA" w:rsidRDefault="00631BDA">
      <w:pPr>
        <w:pStyle w:val="ProductList-BodySpaced"/>
      </w:pPr>
    </w:p>
    <w:p w:rsidR="00631BDA" w:rsidRDefault="00B21A65">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631BDA" w:rsidRDefault="00B21A65">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631BDA" w:rsidRDefault="00B21A65">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631BDA" w:rsidRDefault="00B21A65">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631BDA" w:rsidRDefault="00B21A65">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631BDA" w:rsidRDefault="00B21A65">
      <w:pPr>
        <w:pStyle w:val="ProductList-BodySpaced"/>
      </w:pPr>
      <w:r>
        <w:rPr>
          <w:b/>
          <w:color w:val="00188F"/>
        </w:rPr>
        <w:t>MPSA</w:t>
      </w:r>
      <w:r>
        <w:t xml:space="preserve"> = </w:t>
      </w:r>
      <w:r>
        <w:rPr>
          <w:color w:val="00188F"/>
        </w:rPr>
        <w:t>Umowa w Sprawie Produktów i Usług Microsoft</w:t>
      </w:r>
      <w:r>
        <w:t>.</w:t>
      </w:r>
    </w:p>
    <w:p w:rsidR="00631BDA" w:rsidRDefault="00B21A65">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631BDA" w:rsidRDefault="00B21A65">
      <w:pPr>
        <w:pStyle w:val="ProductList-BodySpaced"/>
      </w:pPr>
      <w:r>
        <w:rPr>
          <w:b/>
        </w:rPr>
        <w:t>OV/OVS</w:t>
      </w:r>
      <w:r>
        <w:rPr>
          <w:color w:val="000000"/>
        </w:rPr>
        <w:t xml:space="preserve">= </w:t>
      </w:r>
      <w:r>
        <w:t xml:space="preserve">Open Value oraz Open Value Subscription: obejmuje Open Value, Open Value Subscription, Open Value for Government i Open Value Subscription for Government. </w:t>
      </w:r>
    </w:p>
    <w:p w:rsidR="00631BDA" w:rsidRDefault="00B21A65">
      <w:pPr>
        <w:pStyle w:val="ProductList-BodySpaced"/>
      </w:pPr>
      <w:r>
        <w:rPr>
          <w:b/>
          <w:color w:val="00188F"/>
        </w:rPr>
        <w:t>OVS-ES</w:t>
      </w:r>
      <w:r>
        <w:t xml:space="preserve"> = </w:t>
      </w:r>
      <w:r>
        <w:rPr>
          <w:color w:val="00188F"/>
        </w:rPr>
        <w:t>Open Value Subscription — Education Solutions</w:t>
      </w:r>
      <w:r>
        <w:t>.</w:t>
      </w:r>
    </w:p>
    <w:p w:rsidR="00631BDA" w:rsidRDefault="00B21A65">
      <w:pPr>
        <w:pStyle w:val="ProductList-BodySpaced"/>
      </w:pPr>
      <w:r>
        <w:rPr>
          <w:b/>
          <w:color w:val="00188F"/>
        </w:rPr>
        <w:t>Punkt</w:t>
      </w:r>
      <w:r>
        <w:t xml:space="preserve"> = wartość przypisana Produktowi, służąca do obliczania poziomu ceny w ramach zawartej z Klientem umowy licencjonowania zbiorowego.</w:t>
      </w:r>
    </w:p>
    <w:p w:rsidR="00631BDA" w:rsidRDefault="00B21A65">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631BDA" w:rsidRDefault="00B21A65">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631BDA" w:rsidRDefault="00631BDA">
      <w:pPr>
        <w:pStyle w:val="ProductList-BodySpaced"/>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Spaced"/>
      </w:pPr>
    </w:p>
    <w:p w:rsidR="00631BDA" w:rsidRDefault="00B21A65">
      <w:pPr>
        <w:pStyle w:val="ProductList-Offering1Heading"/>
        <w:outlineLvl w:val="1"/>
      </w:pPr>
      <w:bookmarkStart w:id="368" w:name="_Sec553"/>
      <w:r>
        <w:t>Definicje</w:t>
      </w:r>
      <w:bookmarkEnd w:id="368"/>
      <w:r>
        <w:fldChar w:fldCharType="begin"/>
      </w:r>
      <w:r>
        <w:instrText xml:space="preserve"> TC "</w:instrText>
      </w:r>
      <w:bookmarkStart w:id="369" w:name="_Toc444163174"/>
      <w:r>
        <w:instrText>Definicje</w:instrText>
      </w:r>
      <w:bookmarkEnd w:id="369"/>
      <w:r>
        <w:instrText>" \l 2</w:instrText>
      </w:r>
      <w:r>
        <w:fldChar w:fldCharType="end"/>
      </w:r>
    </w:p>
    <w:p w:rsidR="00631BDA" w:rsidRDefault="00B21A65">
      <w:pPr>
        <w:pStyle w:val="ProductList-BodySpaced"/>
      </w:pPr>
      <w:r>
        <w:rPr>
          <w:b/>
        </w:rPr>
        <w:t xml:space="preserve">Dodatek </w:t>
      </w:r>
      <w:r>
        <w:t xml:space="preserve">oznacza licencję nabywaną dodatkowo względem wcześniej nabytej Licencji Uprawnionej (lub zbioru Licencji Uprawnionych) i z nią (z nimi) związaną, przypisywaną do jednego Uprawnionego Użytkownika (zgodnie z definicją w Rejestracji Klienta). Każdy Dodatek do LS na Użytkownika nieuwzględniony indywidualnie w OST podlega tym samym postanowieniom licencyjnym, co pełna LS na Użytkownika dotycząca tej samej usługi.  </w:t>
      </w:r>
    </w:p>
    <w:p w:rsidR="00631BDA" w:rsidRDefault="00B21A65">
      <w:pPr>
        <w:pStyle w:val="ProductList-BodySpaced"/>
      </w:pPr>
      <w:r>
        <w:rPr>
          <w:b/>
          <w:color w:val="00188F"/>
        </w:rPr>
        <w:t>Dodatkowa Licencja CAL</w:t>
      </w:r>
      <w:r>
        <w:t xml:space="preserve"> oznacza Licencję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631BDA" w:rsidRDefault="00B21A65">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631BDA" w:rsidRDefault="00B21A65">
      <w:pPr>
        <w:pStyle w:val="ProductList-BodySpaced"/>
      </w:pPr>
      <w:r>
        <w:rPr>
          <w:b/>
          <w:color w:val="00188F"/>
        </w:rPr>
        <w:t>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631BDA" w:rsidRDefault="00B21A65">
      <w:pPr>
        <w:pStyle w:val="ProductList-BodySpaced"/>
      </w:pPr>
      <w:r>
        <w:rPr>
          <w:b/>
          <w:color w:val="00188F"/>
        </w:rPr>
        <w:t>Licencja Równoważna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631BDA" w:rsidRDefault="00B21A65">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631BDA" w:rsidRDefault="00B21A65">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631BDA" w:rsidRDefault="00B21A65">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631BDA" w:rsidRDefault="00B21A65">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631BDA" w:rsidRDefault="00B21A65">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631BDA" w:rsidRDefault="00B21A65">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631BDA" w:rsidRDefault="00B21A65">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631BDA" w:rsidRDefault="00B21A65">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631BDA" w:rsidRDefault="00B21A65">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631BDA" w:rsidRDefault="00B21A65">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631BDA" w:rsidRDefault="00B21A65">
      <w:pPr>
        <w:pStyle w:val="ProductList-BodySpaced"/>
      </w:pPr>
      <w:r>
        <w:rPr>
          <w:b/>
          <w:color w:val="00188F"/>
        </w:rPr>
        <w:t xml:space="preserve">Licencja </w:t>
      </w:r>
      <w:r>
        <w:t>oznacza prawo do pobierania, instalowania i używania Produktu oraz uzyskiwania do niego dostępu.</w:t>
      </w:r>
    </w:p>
    <w:p w:rsidR="00631BDA" w:rsidRDefault="00B21A65">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631BDA" w:rsidRDefault="00B21A65">
      <w:pPr>
        <w:pStyle w:val="ProductList-BodySpaced"/>
      </w:pPr>
      <w:r>
        <w:rPr>
          <w:b/>
          <w:color w:val="00188F"/>
        </w:rPr>
        <w:t xml:space="preserve">Partner uprawniony do Przenoszenia Licencji w ramach Pakietu Software Assurance </w:t>
      </w:r>
      <w:r>
        <w:t xml:space="preserve">oznacza podmiot wymieniony na stronie </w:t>
      </w:r>
      <w:hyperlink r:id="rId138">
        <w:r>
          <w:rPr>
            <w:color w:val="00467F"/>
            <w:u w:val="single"/>
          </w:rPr>
          <w:t>http://www.microsoft.com/licensing/software-assurance/license-mobility.aspx</w:t>
        </w:r>
      </w:hyperlink>
      <w:r>
        <w:t xml:space="preserve"> i upoważniony przez Microsoft do hostowania oprogramowania klientów na serwerach współdzielonych. </w:t>
      </w:r>
    </w:p>
    <w:p w:rsidR="00631BDA" w:rsidRDefault="00B21A65">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631BDA" w:rsidRDefault="00B21A65">
      <w:pPr>
        <w:pStyle w:val="ProductList-BodySpaced"/>
      </w:pPr>
      <w:r>
        <w:rPr>
          <w:b/>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631BDA" w:rsidRDefault="00B21A65">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631BDA" w:rsidRDefault="00B21A65">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631BDA" w:rsidRDefault="00B21A65">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631BDA" w:rsidRDefault="00B21A65">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631BDA" w:rsidRDefault="00B21A65">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631BDA" w:rsidRDefault="00B21A65">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631BDA" w:rsidRDefault="00B21A65">
      <w:pPr>
        <w:pStyle w:val="ProductList-BodySpaced"/>
      </w:pPr>
      <w:r>
        <w:rPr>
          <w:b/>
          <w:color w:val="00188F"/>
        </w:rPr>
        <w:t xml:space="preserve">Procesor Fizyczny </w:t>
      </w:r>
      <w:r>
        <w:t>oznacza procesor znajdujący się w fizycznym systemie sprzętowym.</w:t>
      </w:r>
    </w:p>
    <w:p w:rsidR="00631BDA" w:rsidRDefault="00B21A65">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631BDA" w:rsidRDefault="00B21A65">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631BDA" w:rsidRDefault="00B21A65">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631BDA" w:rsidRDefault="00B21A65">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631BDA" w:rsidRDefault="00B21A65">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631BDA" w:rsidRDefault="00B21A65">
      <w:pPr>
        <w:pStyle w:val="ProductList-BodySpaced"/>
      </w:pPr>
      <w:r>
        <w:rPr>
          <w:b/>
          <w:color w:val="00188F"/>
        </w:rPr>
        <w:t>Serwer</w:t>
      </w:r>
      <w:r>
        <w:t xml:space="preserve"> oznacza fizyczny system sprzętowy, na którym można uruchamiać oprogramowanie serwera.</w:t>
      </w:r>
    </w:p>
    <w:p w:rsidR="00631BDA" w:rsidRDefault="00B21A65">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631BDA" w:rsidRDefault="00B21A65">
      <w:pPr>
        <w:pStyle w:val="ProductList-BodySpaced"/>
      </w:pPr>
      <w:r>
        <w:rPr>
          <w:b/>
        </w:rPr>
        <w:t>Licencja Podwyższająca</w:t>
      </w:r>
      <w:r>
        <w:t xml:space="preserve"> oznacza licencję nabywaną dodatkowo względem wcześniej nabytej licencji podstawowej (i z nią związaną). Każda Podwyższająca LS na użytkownika nieuwzględniona indywidualnie w OST podlega tym samym postanowieniom licencyjnym, co równoważna pełna LS na użytkownika.</w:t>
      </w:r>
    </w:p>
    <w:p w:rsidR="00631BDA" w:rsidRDefault="00B21A65">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631BDA" w:rsidRDefault="00B21A65">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631BDA" w:rsidRDefault="00B21A65">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631BDA" w:rsidRDefault="00B21A65">
      <w:pPr>
        <w:pStyle w:val="ProductList-BodySpaced"/>
      </w:pPr>
      <w:r>
        <w:t>Oprogramowania w Rozwiązaniach Internetowych używa się, aby uruchamiać:</w:t>
      </w:r>
    </w:p>
    <w:p w:rsidR="00631BDA" w:rsidRDefault="00B21A65">
      <w:pPr>
        <w:pStyle w:val="ProductList-Bullet"/>
        <w:numPr>
          <w:ilvl w:val="0"/>
          <w:numId w:val="37"/>
        </w:numPr>
      </w:pPr>
      <w:r>
        <w:t>oprogramowanie serwera sieci Web (na przykład usługi Microsoft Internet Information Services) oraz agentów zarządzania lub bezpieczeństwa (na przykład agenta System Center Operations Manager);</w:t>
      </w:r>
    </w:p>
    <w:p w:rsidR="00631BDA" w:rsidRDefault="00B21A65">
      <w:pPr>
        <w:pStyle w:val="ProductList-Bullet"/>
        <w:numPr>
          <w:ilvl w:val="0"/>
          <w:numId w:val="37"/>
        </w:numPr>
      </w:pPr>
      <w:r>
        <w:t>oprogramowanie aparatu bazy danych (na przykład system Microsoft SQL Server) wyłącznie w celu obsługi rozwiązań internetowych; lub</w:t>
      </w:r>
    </w:p>
    <w:p w:rsidR="00631BDA" w:rsidRDefault="00B21A65">
      <w:pPr>
        <w:pStyle w:val="ProductList-Bullet"/>
        <w:numPr>
          <w:ilvl w:val="0"/>
          <w:numId w:val="37"/>
        </w:numPr>
      </w:pPr>
      <w:r>
        <w:t>usługę systemu nazw domen (DNS) w celu tłumaczenia adresów nazw domen na adresy IP, dopóki nie jest to jedyna funkcja tego wystąpienia oprogramowania.</w:t>
      </w:r>
    </w:p>
    <w:p w:rsidR="00631BDA" w:rsidRDefault="00B21A65">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631BDA" w:rsidRDefault="00631BDA">
      <w:pPr>
        <w:pStyle w:val="ProductList-BodySpaced"/>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Spaced"/>
      </w:pPr>
    </w:p>
    <w:p w:rsidR="00631BDA" w:rsidRDefault="00631BDA">
      <w:pPr>
        <w:sectPr w:rsidR="00631BDA">
          <w:headerReference w:type="default" r:id="rId139"/>
          <w:footerReference w:type="default" r:id="rId140"/>
          <w:type w:val="continuous"/>
          <w:pgSz w:w="12240" w:h="15840" w:code="1"/>
          <w:pgMar w:top="1170" w:right="720" w:bottom="720" w:left="720" w:header="432" w:footer="288" w:gutter="0"/>
          <w:cols w:space="360"/>
        </w:sectPr>
      </w:pPr>
    </w:p>
    <w:p w:rsidR="00631BDA" w:rsidRDefault="00B21A65">
      <w:pPr>
        <w:pStyle w:val="ProductList-SectionHeading"/>
        <w:pageBreakBefore/>
        <w:outlineLvl w:val="0"/>
      </w:pPr>
      <w:bookmarkStart w:id="370" w:name="_Sec591"/>
      <w:bookmarkEnd w:id="360"/>
      <w:r>
        <w:t>Załącznik A – Licencje równoważne licencjom ML/CAL</w:t>
      </w:r>
      <w:r>
        <w:fldChar w:fldCharType="begin"/>
      </w:r>
      <w:r>
        <w:instrText xml:space="preserve"> TC "</w:instrText>
      </w:r>
      <w:bookmarkStart w:id="371" w:name="_Toc444163175"/>
      <w:r>
        <w:instrText>Załącznik A – Licencje równoważne licencjom ML/CAL</w:instrText>
      </w:r>
      <w:bookmarkEnd w:id="371"/>
      <w:r>
        <w:instrText>" \l 1</w:instrText>
      </w:r>
      <w:r>
        <w:fldChar w:fldCharType="end"/>
      </w:r>
    </w:p>
    <w:p w:rsidR="00631BDA" w:rsidRDefault="00B21A65">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631BDA" w:rsidRDefault="00631BDA">
      <w:pPr>
        <w:pStyle w:val="ProductList-Body"/>
      </w:pPr>
    </w:p>
    <w:tbl>
      <w:tblPr>
        <w:tblStyle w:val="PURTable"/>
        <w:tblW w:w="0" w:type="dxa"/>
        <w:tblLook w:val="04A0" w:firstRow="1" w:lastRow="0" w:firstColumn="1" w:lastColumn="0" w:noHBand="0" w:noVBand="1"/>
      </w:tblPr>
      <w:tblGrid>
        <w:gridCol w:w="1162"/>
        <w:gridCol w:w="484"/>
        <w:gridCol w:w="485"/>
        <w:gridCol w:w="485"/>
        <w:gridCol w:w="485"/>
        <w:gridCol w:w="614"/>
        <w:gridCol w:w="625"/>
        <w:gridCol w:w="628"/>
        <w:gridCol w:w="964"/>
        <w:gridCol w:w="625"/>
        <w:gridCol w:w="614"/>
        <w:gridCol w:w="625"/>
        <w:gridCol w:w="628"/>
        <w:gridCol w:w="964"/>
        <w:gridCol w:w="625"/>
        <w:gridCol w:w="779"/>
      </w:tblGrid>
      <w:tr w:rsidR="00631BD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31BDA" w:rsidRDefault="00631BD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31BDA" w:rsidRDefault="00B21A65">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31BDA" w:rsidRDefault="00B21A65">
            <w:pPr>
              <w:pStyle w:val="ProductList-TableBody"/>
              <w:jc w:val="center"/>
            </w:pPr>
            <w:r>
              <w:rPr>
                <w:color w:val="FFFFFF"/>
              </w:rPr>
              <w:t>Podstawowa licencja dostępowa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31BDA" w:rsidRDefault="00B21A65">
            <w:pPr>
              <w:pStyle w:val="ProductList-TableBody"/>
              <w:jc w:val="center"/>
            </w:pPr>
            <w:r>
              <w:rPr>
                <w:color w:val="FFFFFF"/>
              </w:rPr>
              <w:t>Licencja dostępowa (CAL) dostępna w ramach programu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31BDA" w:rsidRDefault="00B21A65">
            <w:pPr>
              <w:pStyle w:val="ProductList-TableBody"/>
              <w:jc w:val="center"/>
            </w:pPr>
            <w:r>
              <w:rPr>
                <w:color w:val="FFFFFF"/>
              </w:rPr>
              <w:t>Enterprise Mobility</w:t>
            </w:r>
          </w:p>
        </w:tc>
      </w:tr>
      <w:tr w:rsidR="00631BDA">
        <w:tc>
          <w:tcPr>
            <w:tcW w:w="620" w:type="dxa"/>
            <w:tcBorders>
              <w:top w:val="none" w:sz="4" w:space="0" w:color="BFBFBF"/>
              <w:left w:val="none" w:sz="24" w:space="0" w:color="808080"/>
              <w:bottom w:val="single" w:sz="4" w:space="0" w:color="FFFFFF"/>
              <w:right w:val="single" w:sz="6" w:space="0" w:color="FFFFFF"/>
            </w:tcBorders>
          </w:tcPr>
          <w:p w:rsidR="00631BDA" w:rsidRDefault="00B21A65">
            <w:pPr>
              <w:pStyle w:val="ProductList-TableBody"/>
            </w:pPr>
            <w:r>
              <w:t>Serwery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31BDA" w:rsidRDefault="00B21A65">
            <w:pPr>
              <w:pStyle w:val="ProductList-TableBody"/>
              <w:jc w:val="center"/>
            </w:pPr>
            <w:r>
              <w:rPr>
                <w:color w:val="FFFFFF"/>
              </w:rPr>
              <w:t>Pakiet</w:t>
            </w:r>
          </w:p>
        </w:tc>
      </w:tr>
      <w:tr w:rsidR="00631BDA">
        <w:tc>
          <w:tcPr>
            <w:tcW w:w="620" w:type="dxa"/>
            <w:gridSpan w:val="16"/>
            <w:tcBorders>
              <w:top w:val="single" w:sz="4" w:space="0" w:color="FFFFFF"/>
              <w:left w:val="single" w:sz="6" w:space="0" w:color="FFFFFF"/>
              <w:bottom w:val="single" w:sz="4" w:space="0" w:color="FFFFFF"/>
              <w:right w:val="single" w:sz="6" w:space="0" w:color="FFFFFF"/>
            </w:tcBorders>
          </w:tcPr>
          <w:p w:rsidR="00631BDA" w:rsidRDefault="00B21A65">
            <w:pPr>
              <w:pStyle w:val="ProductList-TableBody"/>
            </w:pPr>
            <w:r>
              <w:rPr>
                <w:b/>
              </w:rPr>
              <w:t>Exchange Server 2016 Standard</w:t>
            </w:r>
          </w:p>
        </w:tc>
      </w:tr>
      <w:tr w:rsidR="00631BDA">
        <w:tc>
          <w:tcPr>
            <w:tcW w:w="620" w:type="dxa"/>
            <w:tcBorders>
              <w:top w:val="dashed" w:sz="4" w:space="0" w:color="BFBFBF"/>
              <w:left w:val="none" w:sz="24" w:space="0" w:color="808080"/>
              <w:bottom w:val="dashed" w:sz="4" w:space="0" w:color="BFBFBF"/>
              <w:right w:val="single" w:sz="6" w:space="0" w:color="FFFFFF"/>
            </w:tcBorders>
          </w:tcPr>
          <w:p w:rsidR="00631BDA" w:rsidRDefault="003C1A80">
            <w:pPr>
              <w:pStyle w:val="ProductList-TableBody"/>
            </w:pPr>
            <w:hyperlink w:anchor="_Sec793">
              <w:r w:rsidR="00B21A65">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620" w:type="dxa"/>
            <w:tcBorders>
              <w:top w:val="dashed" w:sz="4" w:space="0" w:color="BFBFBF"/>
              <w:left w:val="none" w:sz="24" w:space="0" w:color="808080"/>
              <w:bottom w:val="single" w:sz="4" w:space="0" w:color="FFFFFF"/>
              <w:right w:val="single" w:sz="6" w:space="0" w:color="FFFFFF"/>
            </w:tcBorders>
          </w:tcPr>
          <w:p w:rsidR="00631BDA" w:rsidRDefault="003C1A80">
            <w:pPr>
              <w:pStyle w:val="ProductList-TableBody"/>
            </w:pPr>
            <w:hyperlink w:anchor="_Sec793">
              <w:r w:rsidR="00B21A65">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r>
      <w:tr w:rsidR="00631BDA">
        <w:tc>
          <w:tcPr>
            <w:tcW w:w="620" w:type="dxa"/>
            <w:gridSpan w:val="16"/>
            <w:tcBorders>
              <w:top w:val="single" w:sz="4" w:space="0" w:color="FFFFFF"/>
              <w:left w:val="single" w:sz="6" w:space="0" w:color="FFFFFF"/>
              <w:bottom w:val="single" w:sz="4" w:space="0" w:color="FFFFFF"/>
              <w:right w:val="single" w:sz="6" w:space="0" w:color="FFFFFF"/>
            </w:tcBorders>
          </w:tcPr>
          <w:p w:rsidR="00631BDA" w:rsidRDefault="00B21A65">
            <w:pPr>
              <w:pStyle w:val="ProductList-TableBody"/>
            </w:pPr>
            <w:r>
              <w:rPr>
                <w:b/>
              </w:rPr>
              <w:t>Exchange Server 2016 Enterprise</w:t>
            </w:r>
          </w:p>
        </w:tc>
      </w:tr>
      <w:tr w:rsidR="00631BDA">
        <w:tc>
          <w:tcPr>
            <w:tcW w:w="620" w:type="dxa"/>
            <w:tcBorders>
              <w:top w:val="dashed" w:sz="4" w:space="0" w:color="BFBFBF"/>
              <w:left w:val="none" w:sz="24" w:space="0" w:color="808080"/>
              <w:bottom w:val="dashed" w:sz="4" w:space="0" w:color="BFBFBF"/>
              <w:right w:val="single" w:sz="6" w:space="0" w:color="FFFFFF"/>
            </w:tcBorders>
          </w:tcPr>
          <w:p w:rsidR="00631BDA" w:rsidRDefault="003C1A80">
            <w:pPr>
              <w:pStyle w:val="ProductList-TableBody"/>
            </w:pPr>
            <w:hyperlink w:anchor="_Sec793">
              <w:r w:rsidR="00B21A65">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620" w:type="dxa"/>
            <w:tcBorders>
              <w:top w:val="dashed" w:sz="4" w:space="0" w:color="BFBFBF"/>
              <w:left w:val="none" w:sz="24" w:space="0" w:color="808080"/>
              <w:bottom w:val="single" w:sz="4" w:space="0" w:color="FFFFFF"/>
              <w:right w:val="single" w:sz="6" w:space="0" w:color="FFFFFF"/>
            </w:tcBorders>
          </w:tcPr>
          <w:p w:rsidR="00631BDA" w:rsidRDefault="003C1A80">
            <w:pPr>
              <w:pStyle w:val="ProductList-TableBody"/>
            </w:pPr>
            <w:hyperlink w:anchor="_Sec793">
              <w:r w:rsidR="00B21A65">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r>
      <w:tr w:rsidR="00631BDA">
        <w:tc>
          <w:tcPr>
            <w:tcW w:w="620" w:type="dxa"/>
            <w:gridSpan w:val="16"/>
            <w:tcBorders>
              <w:top w:val="single" w:sz="4" w:space="0" w:color="FFFFFF"/>
              <w:left w:val="single" w:sz="6" w:space="0" w:color="FFFFFF"/>
              <w:bottom w:val="single" w:sz="4" w:space="0" w:color="FFFFFF"/>
              <w:right w:val="single" w:sz="6" w:space="0" w:color="FFFFFF"/>
            </w:tcBorders>
          </w:tcPr>
          <w:p w:rsidR="00631BDA" w:rsidRDefault="00B21A65">
            <w:pPr>
              <w:pStyle w:val="ProductList-TableBody"/>
            </w:pPr>
            <w:r>
              <w:rPr>
                <w:b/>
              </w:rPr>
              <w:t>SharePoint Server 2013</w:t>
            </w:r>
          </w:p>
        </w:tc>
      </w:tr>
      <w:tr w:rsidR="00631BDA">
        <w:tc>
          <w:tcPr>
            <w:tcW w:w="620" w:type="dxa"/>
            <w:tcBorders>
              <w:top w:val="dashed" w:sz="4" w:space="0" w:color="BFBFBF"/>
              <w:left w:val="none" w:sz="24" w:space="0" w:color="808080"/>
              <w:bottom w:val="dashed" w:sz="4" w:space="0" w:color="BFBFBF"/>
              <w:right w:val="single" w:sz="6" w:space="0" w:color="FFFFFF"/>
            </w:tcBorders>
          </w:tcPr>
          <w:p w:rsidR="00631BDA" w:rsidRDefault="003C1A80">
            <w:pPr>
              <w:pStyle w:val="ProductList-TableBody"/>
            </w:pPr>
            <w:hyperlink w:anchor="_Sec798">
              <w:r w:rsidR="00B21A65">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620" w:type="dxa"/>
            <w:tcBorders>
              <w:top w:val="dashed" w:sz="4" w:space="0" w:color="BFBFBF"/>
              <w:left w:val="none" w:sz="24" w:space="0" w:color="808080"/>
              <w:bottom w:val="single" w:sz="4" w:space="0" w:color="FFFFFF"/>
              <w:right w:val="single" w:sz="6" w:space="0" w:color="FFFFFF"/>
            </w:tcBorders>
          </w:tcPr>
          <w:p w:rsidR="00631BDA" w:rsidRDefault="003C1A80">
            <w:pPr>
              <w:pStyle w:val="ProductList-TableBody"/>
            </w:pPr>
            <w:hyperlink w:anchor="_Sec798">
              <w:r w:rsidR="00B21A65">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r>
      <w:tr w:rsidR="00631BDA">
        <w:tc>
          <w:tcPr>
            <w:tcW w:w="620" w:type="dxa"/>
            <w:gridSpan w:val="16"/>
            <w:tcBorders>
              <w:top w:val="single" w:sz="4" w:space="0" w:color="FFFFFF"/>
              <w:left w:val="single" w:sz="6" w:space="0" w:color="FFFFFF"/>
              <w:bottom w:val="single" w:sz="4" w:space="0" w:color="FFFFFF"/>
              <w:right w:val="single" w:sz="6" w:space="0" w:color="FFFFFF"/>
            </w:tcBorders>
          </w:tcPr>
          <w:p w:rsidR="00631BDA" w:rsidRDefault="00B21A65">
            <w:pPr>
              <w:pStyle w:val="ProductList-TableBody"/>
            </w:pPr>
            <w:r>
              <w:rPr>
                <w:b/>
              </w:rPr>
              <w:t>Microsoft Audit and Control Management Server 2013</w:t>
            </w:r>
          </w:p>
        </w:tc>
      </w:tr>
      <w:tr w:rsidR="00631BDA">
        <w:tc>
          <w:tcPr>
            <w:tcW w:w="620" w:type="dxa"/>
            <w:tcBorders>
              <w:top w:val="dashed" w:sz="4" w:space="0" w:color="BFBFBF"/>
              <w:left w:val="none" w:sz="24" w:space="0" w:color="808080"/>
              <w:bottom w:val="single" w:sz="4" w:space="0" w:color="FFFFFF"/>
              <w:right w:val="single" w:sz="6" w:space="0" w:color="FFFFFF"/>
            </w:tcBorders>
          </w:tcPr>
          <w:p w:rsidR="00631BDA" w:rsidRDefault="003C1A80">
            <w:pPr>
              <w:pStyle w:val="ProductList-TableBody"/>
            </w:pPr>
            <w:hyperlink w:anchor="_Sec798">
              <w:r w:rsidR="00B21A65">
                <w:rPr>
                  <w:color w:val="00467F"/>
                  <w:u w:val="single"/>
                </w:rPr>
                <w:t>Podstawowe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r>
      <w:tr w:rsidR="00631BDA">
        <w:tc>
          <w:tcPr>
            <w:tcW w:w="620" w:type="dxa"/>
            <w:gridSpan w:val="16"/>
            <w:tcBorders>
              <w:top w:val="single" w:sz="4" w:space="0" w:color="FFFFFF"/>
              <w:left w:val="single" w:sz="6" w:space="0" w:color="FFFFFF"/>
              <w:bottom w:val="single" w:sz="4" w:space="0" w:color="FFFFFF"/>
              <w:right w:val="single" w:sz="6" w:space="0" w:color="FFFFFF"/>
            </w:tcBorders>
          </w:tcPr>
          <w:p w:rsidR="00631BDA" w:rsidRDefault="00B21A65">
            <w:pPr>
              <w:pStyle w:val="ProductList-TableBody"/>
            </w:pPr>
            <w:r>
              <w:rPr>
                <w:b/>
              </w:rPr>
              <w:t>Skype for Business Server 2015</w:t>
            </w:r>
          </w:p>
        </w:tc>
      </w:tr>
      <w:tr w:rsidR="00631BDA">
        <w:tc>
          <w:tcPr>
            <w:tcW w:w="620" w:type="dxa"/>
            <w:tcBorders>
              <w:top w:val="dashed" w:sz="4" w:space="0" w:color="BFBFBF"/>
              <w:left w:val="none" w:sz="24" w:space="0" w:color="808080"/>
              <w:bottom w:val="dashed" w:sz="4" w:space="0" w:color="BFBFBF"/>
              <w:right w:val="single" w:sz="6" w:space="0" w:color="FFFFFF"/>
            </w:tcBorders>
          </w:tcPr>
          <w:p w:rsidR="00631BDA" w:rsidRDefault="003C1A80">
            <w:pPr>
              <w:pStyle w:val="ProductList-TableBody"/>
            </w:pPr>
            <w:hyperlink w:anchor="_Sec799">
              <w:r w:rsidR="00B21A65">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620" w:type="dxa"/>
            <w:tcBorders>
              <w:top w:val="dashed" w:sz="4" w:space="0" w:color="BFBFBF"/>
              <w:left w:val="none" w:sz="24" w:space="0" w:color="808080"/>
              <w:bottom w:val="dashed" w:sz="4" w:space="0" w:color="BFBFBF"/>
              <w:right w:val="single" w:sz="6" w:space="0" w:color="FFFFFF"/>
            </w:tcBorders>
          </w:tcPr>
          <w:p w:rsidR="00631BDA" w:rsidRDefault="003C1A80">
            <w:pPr>
              <w:pStyle w:val="ProductList-TableBody"/>
            </w:pPr>
            <w:hyperlink w:anchor="_Sec799">
              <w:r w:rsidR="00B21A65">
                <w:rPr>
                  <w:color w:val="00467F"/>
                  <w:u w:val="single"/>
                </w:rPr>
                <w:t>Dodatkowe</w:t>
              </w:r>
            </w:hyperlink>
            <w:r w:rsidR="00B21A6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r>
      <w:tr w:rsidR="00631BDA">
        <w:tc>
          <w:tcPr>
            <w:tcW w:w="620" w:type="dxa"/>
            <w:tcBorders>
              <w:top w:val="dashed" w:sz="4" w:space="0" w:color="BFBFBF"/>
              <w:left w:val="none" w:sz="24" w:space="0" w:color="808080"/>
              <w:bottom w:val="single" w:sz="4" w:space="0" w:color="FFFFFF"/>
              <w:right w:val="single" w:sz="6" w:space="0" w:color="FFFFFF"/>
            </w:tcBorders>
          </w:tcPr>
          <w:p w:rsidR="00631BDA" w:rsidRDefault="003C1A80">
            <w:pPr>
              <w:pStyle w:val="ProductList-TableBody"/>
            </w:pPr>
            <w:hyperlink w:anchor="_Sec799">
              <w:r w:rsidR="00B21A65">
                <w:rPr>
                  <w:color w:val="00467F"/>
                  <w:u w:val="single"/>
                </w:rPr>
                <w:t>Dodatkowe</w:t>
              </w:r>
            </w:hyperlink>
            <w:r w:rsidR="00B21A65">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r>
      <w:tr w:rsidR="00631BDA">
        <w:tc>
          <w:tcPr>
            <w:tcW w:w="620" w:type="dxa"/>
            <w:gridSpan w:val="16"/>
            <w:tcBorders>
              <w:top w:val="single" w:sz="4" w:space="0" w:color="FFFFFF"/>
              <w:left w:val="single" w:sz="6" w:space="0" w:color="FFFFFF"/>
              <w:bottom w:val="single" w:sz="4" w:space="0" w:color="FFFFFF"/>
              <w:right w:val="single" w:sz="6" w:space="0" w:color="FFFFFF"/>
            </w:tcBorders>
          </w:tcPr>
          <w:p w:rsidR="00631BDA" w:rsidRDefault="00B21A65">
            <w:pPr>
              <w:pStyle w:val="ProductList-TableBody"/>
            </w:pPr>
            <w:r>
              <w:rPr>
                <w:b/>
              </w:rPr>
              <w:t>Windows MultiPoint Server 2012 Standard</w:t>
            </w:r>
          </w:p>
        </w:tc>
      </w:tr>
      <w:tr w:rsidR="00631BDA">
        <w:tc>
          <w:tcPr>
            <w:tcW w:w="620" w:type="dxa"/>
            <w:tcBorders>
              <w:top w:val="dashed" w:sz="4" w:space="0" w:color="BFBFBF"/>
              <w:left w:val="none" w:sz="24" w:space="0" w:color="808080"/>
              <w:bottom w:val="dashed" w:sz="4" w:space="0" w:color="BFBFBF"/>
              <w:right w:val="single" w:sz="6" w:space="0" w:color="FFFFFF"/>
            </w:tcBorders>
          </w:tcPr>
          <w:p w:rsidR="00631BDA" w:rsidRDefault="003C1A80">
            <w:pPr>
              <w:pStyle w:val="ProductList-TableBody"/>
            </w:pPr>
            <w:hyperlink w:anchor="_Sec800">
              <w:r w:rsidR="00B21A65">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r>
      <w:tr w:rsidR="00631BDA">
        <w:tc>
          <w:tcPr>
            <w:tcW w:w="620" w:type="dxa"/>
            <w:tcBorders>
              <w:top w:val="dashed" w:sz="4" w:space="0" w:color="BFBFBF"/>
              <w:left w:val="none" w:sz="24" w:space="0" w:color="808080"/>
              <w:bottom w:val="single" w:sz="4" w:space="0" w:color="FFFFFF"/>
              <w:right w:val="single" w:sz="6" w:space="0" w:color="FFFFFF"/>
            </w:tcBorders>
          </w:tcPr>
          <w:p w:rsidR="00631BDA" w:rsidRDefault="003C1A80">
            <w:pPr>
              <w:pStyle w:val="ProductList-TableBody"/>
            </w:pPr>
            <w:hyperlink w:anchor="_Sec800">
              <w:r w:rsidR="00B21A65">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r>
      <w:tr w:rsidR="00631BDA">
        <w:tc>
          <w:tcPr>
            <w:tcW w:w="620" w:type="dxa"/>
            <w:gridSpan w:val="16"/>
            <w:tcBorders>
              <w:top w:val="single" w:sz="4" w:space="0" w:color="FFFFFF"/>
              <w:left w:val="single" w:sz="6" w:space="0" w:color="FFFFFF"/>
              <w:bottom w:val="single" w:sz="4" w:space="0" w:color="FFFFFF"/>
              <w:right w:val="single" w:sz="6" w:space="0" w:color="FFFFFF"/>
            </w:tcBorders>
          </w:tcPr>
          <w:p w:rsidR="00631BDA" w:rsidRDefault="00B21A65">
            <w:pPr>
              <w:pStyle w:val="ProductList-TableBody"/>
            </w:pPr>
            <w:r>
              <w:rPr>
                <w:b/>
              </w:rPr>
              <w:t>Windows MultiPoint Server 2012 Premium</w:t>
            </w:r>
          </w:p>
        </w:tc>
      </w:tr>
      <w:tr w:rsidR="00631BDA">
        <w:tc>
          <w:tcPr>
            <w:tcW w:w="620" w:type="dxa"/>
            <w:tcBorders>
              <w:top w:val="dashed" w:sz="4" w:space="0" w:color="BFBFBF"/>
              <w:left w:val="none" w:sz="24" w:space="0" w:color="808080"/>
              <w:bottom w:val="dashed" w:sz="4" w:space="0" w:color="BFBFBF"/>
              <w:right w:val="single" w:sz="6" w:space="0" w:color="FFFFFF"/>
            </w:tcBorders>
          </w:tcPr>
          <w:p w:rsidR="00631BDA" w:rsidRDefault="003C1A80">
            <w:pPr>
              <w:pStyle w:val="ProductList-TableBody"/>
            </w:pPr>
            <w:hyperlink w:anchor="_Sec800">
              <w:r w:rsidR="00B21A65">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r>
      <w:tr w:rsidR="00631BDA">
        <w:tc>
          <w:tcPr>
            <w:tcW w:w="620" w:type="dxa"/>
            <w:tcBorders>
              <w:top w:val="dashed" w:sz="4" w:space="0" w:color="BFBFBF"/>
              <w:left w:val="none" w:sz="24" w:space="0" w:color="808080"/>
              <w:bottom w:val="single" w:sz="4" w:space="0" w:color="FFFFFF"/>
              <w:right w:val="single" w:sz="6" w:space="0" w:color="FFFFFF"/>
            </w:tcBorders>
          </w:tcPr>
          <w:p w:rsidR="00631BDA" w:rsidRDefault="003C1A80">
            <w:pPr>
              <w:pStyle w:val="ProductList-TableBody"/>
            </w:pPr>
            <w:hyperlink w:anchor="_Sec800">
              <w:r w:rsidR="00B21A65">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r>
      <w:tr w:rsidR="00631BDA">
        <w:tc>
          <w:tcPr>
            <w:tcW w:w="620" w:type="dxa"/>
            <w:gridSpan w:val="16"/>
            <w:tcBorders>
              <w:top w:val="single" w:sz="4" w:space="0" w:color="FFFFFF"/>
              <w:left w:val="single" w:sz="6" w:space="0" w:color="FFFFFF"/>
              <w:bottom w:val="single" w:sz="4" w:space="0" w:color="FFFFFF"/>
              <w:right w:val="single" w:sz="6" w:space="0" w:color="FFFFFF"/>
            </w:tcBorders>
          </w:tcPr>
          <w:p w:rsidR="00631BDA" w:rsidRDefault="00B21A65">
            <w:pPr>
              <w:pStyle w:val="ProductList-TableBody"/>
            </w:pPr>
            <w:r>
              <w:rPr>
                <w:b/>
              </w:rPr>
              <w:t>Windows Server 2012 R2 Standard</w:t>
            </w:r>
          </w:p>
        </w:tc>
      </w:tr>
      <w:tr w:rsidR="00631BDA">
        <w:tc>
          <w:tcPr>
            <w:tcW w:w="620" w:type="dxa"/>
            <w:tcBorders>
              <w:top w:val="dashed" w:sz="4" w:space="0" w:color="BFBFBF"/>
              <w:left w:val="none" w:sz="24" w:space="0" w:color="808080"/>
              <w:bottom w:val="dashed" w:sz="4" w:space="0" w:color="BFBFBF"/>
              <w:right w:val="single" w:sz="6" w:space="0" w:color="FFFFFF"/>
            </w:tcBorders>
          </w:tcPr>
          <w:p w:rsidR="00631BDA" w:rsidRDefault="003C1A80">
            <w:pPr>
              <w:pStyle w:val="ProductList-TableBody"/>
            </w:pPr>
            <w:hyperlink w:anchor="_Sec807">
              <w:r w:rsidR="00B21A65">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r>
      <w:tr w:rsidR="00631BDA">
        <w:tc>
          <w:tcPr>
            <w:tcW w:w="620" w:type="dxa"/>
            <w:tcBorders>
              <w:top w:val="dashed" w:sz="4" w:space="0" w:color="BFBFBF"/>
              <w:left w:val="none" w:sz="24" w:space="0" w:color="808080"/>
              <w:bottom w:val="dashed" w:sz="4" w:space="0" w:color="BFBFBF"/>
              <w:right w:val="single" w:sz="6" w:space="0" w:color="FFFFFF"/>
            </w:tcBorders>
          </w:tcPr>
          <w:p w:rsidR="00631BDA" w:rsidRDefault="003C1A80">
            <w:pPr>
              <w:pStyle w:val="ProductList-TableBody"/>
            </w:pPr>
            <w:hyperlink w:anchor="_Sec807">
              <w:r w:rsidR="00B21A65">
                <w:rPr>
                  <w:color w:val="00467F"/>
                  <w:u w:val="single"/>
                </w:rPr>
                <w:t>Dodatkowe</w:t>
              </w:r>
            </w:hyperlink>
            <w:r w:rsidR="00B21A6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r>
      <w:tr w:rsidR="00631BDA">
        <w:tc>
          <w:tcPr>
            <w:tcW w:w="620" w:type="dxa"/>
            <w:tcBorders>
              <w:top w:val="dashed" w:sz="4" w:space="0" w:color="BFBFBF"/>
              <w:left w:val="none" w:sz="24" w:space="0" w:color="808080"/>
              <w:bottom w:val="single" w:sz="4" w:space="0" w:color="FFFFFF"/>
              <w:right w:val="single" w:sz="6" w:space="0" w:color="FFFFFF"/>
            </w:tcBorders>
          </w:tcPr>
          <w:p w:rsidR="00631BDA" w:rsidRDefault="003C1A80">
            <w:pPr>
              <w:pStyle w:val="ProductList-TableBody"/>
            </w:pPr>
            <w:hyperlink w:anchor="_Sec807">
              <w:r w:rsidR="00B21A65">
                <w:rPr>
                  <w:color w:val="00467F"/>
                  <w:u w:val="single"/>
                </w:rPr>
                <w:t>Dodatkowe</w:t>
              </w:r>
            </w:hyperlink>
            <w:r w:rsidR="00B21A6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r>
      <w:tr w:rsidR="00631BDA">
        <w:tc>
          <w:tcPr>
            <w:tcW w:w="620" w:type="dxa"/>
            <w:gridSpan w:val="16"/>
            <w:tcBorders>
              <w:top w:val="single" w:sz="4" w:space="0" w:color="FFFFFF"/>
              <w:left w:val="single" w:sz="6" w:space="0" w:color="FFFFFF"/>
              <w:bottom w:val="single" w:sz="4" w:space="0" w:color="FFFFFF"/>
              <w:right w:val="single" w:sz="6" w:space="0" w:color="FFFFFF"/>
            </w:tcBorders>
          </w:tcPr>
          <w:p w:rsidR="00631BDA" w:rsidRDefault="00B21A65">
            <w:pPr>
              <w:pStyle w:val="ProductList-TableBody"/>
            </w:pPr>
            <w:r>
              <w:rPr>
                <w:b/>
              </w:rPr>
              <w:t>Windows Server 2012 R2 Data Center</w:t>
            </w:r>
          </w:p>
        </w:tc>
      </w:tr>
      <w:tr w:rsidR="00631BDA">
        <w:tc>
          <w:tcPr>
            <w:tcW w:w="620" w:type="dxa"/>
            <w:tcBorders>
              <w:top w:val="dashed" w:sz="4" w:space="0" w:color="BFBFBF"/>
              <w:left w:val="none" w:sz="24" w:space="0" w:color="808080"/>
              <w:bottom w:val="dashed" w:sz="4" w:space="0" w:color="BFBFBF"/>
              <w:right w:val="single" w:sz="6" w:space="0" w:color="FFFFFF"/>
            </w:tcBorders>
          </w:tcPr>
          <w:p w:rsidR="00631BDA" w:rsidRDefault="003C1A80">
            <w:pPr>
              <w:pStyle w:val="ProductList-TableBody"/>
            </w:pPr>
            <w:hyperlink w:anchor="_Sec807">
              <w:r w:rsidR="00B21A65">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r>
      <w:tr w:rsidR="00631BDA">
        <w:tc>
          <w:tcPr>
            <w:tcW w:w="620" w:type="dxa"/>
            <w:tcBorders>
              <w:top w:val="dashed" w:sz="4" w:space="0" w:color="BFBFBF"/>
              <w:left w:val="none" w:sz="24" w:space="0" w:color="808080"/>
              <w:bottom w:val="dashed" w:sz="4" w:space="0" w:color="BFBFBF"/>
              <w:right w:val="single" w:sz="6" w:space="0" w:color="FFFFFF"/>
            </w:tcBorders>
          </w:tcPr>
          <w:p w:rsidR="00631BDA" w:rsidRDefault="003C1A80">
            <w:pPr>
              <w:pStyle w:val="ProductList-TableBody"/>
            </w:pPr>
            <w:hyperlink w:anchor="_Sec807">
              <w:r w:rsidR="00B21A65">
                <w:rPr>
                  <w:color w:val="00467F"/>
                  <w:u w:val="single"/>
                </w:rPr>
                <w:t>Dodatkowe</w:t>
              </w:r>
            </w:hyperlink>
            <w:r w:rsidR="00B21A6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r>
      <w:tr w:rsidR="00631BDA">
        <w:tc>
          <w:tcPr>
            <w:tcW w:w="620" w:type="dxa"/>
            <w:tcBorders>
              <w:top w:val="dashed" w:sz="4" w:space="0" w:color="BFBFBF"/>
              <w:left w:val="none" w:sz="24" w:space="0" w:color="808080"/>
              <w:bottom w:val="single" w:sz="4" w:space="0" w:color="FFFFFF"/>
              <w:right w:val="single" w:sz="6" w:space="0" w:color="FFFFFF"/>
            </w:tcBorders>
          </w:tcPr>
          <w:p w:rsidR="00631BDA" w:rsidRDefault="003C1A80">
            <w:pPr>
              <w:pStyle w:val="ProductList-TableBody"/>
            </w:pPr>
            <w:hyperlink w:anchor="_Sec807">
              <w:r w:rsidR="00B21A65">
                <w:rPr>
                  <w:color w:val="00467F"/>
                  <w:u w:val="single"/>
                </w:rPr>
                <w:t>Dodatkowe</w:t>
              </w:r>
            </w:hyperlink>
            <w:r w:rsidR="00B21A6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r>
      <w:tr w:rsidR="00631BDA">
        <w:tc>
          <w:tcPr>
            <w:tcW w:w="620" w:type="dxa"/>
            <w:gridSpan w:val="16"/>
            <w:tcBorders>
              <w:top w:val="single" w:sz="4" w:space="0" w:color="FFFFFF"/>
              <w:left w:val="single" w:sz="6" w:space="0" w:color="FFFFFF"/>
              <w:bottom w:val="single" w:sz="4" w:space="0" w:color="FFFFFF"/>
              <w:right w:val="single" w:sz="6" w:space="0" w:color="FFFFFF"/>
            </w:tcBorders>
          </w:tcPr>
          <w:p w:rsidR="00631BDA" w:rsidRDefault="00B21A65">
            <w:pPr>
              <w:pStyle w:val="ProductList-TableBody"/>
            </w:pPr>
            <w:r>
              <w:rPr>
                <w:b/>
              </w:rPr>
              <w:t>Advanced Threat Analytics 2016</w:t>
            </w:r>
          </w:p>
        </w:tc>
      </w:tr>
      <w:tr w:rsidR="00631BDA">
        <w:tc>
          <w:tcPr>
            <w:tcW w:w="620" w:type="dxa"/>
            <w:tcBorders>
              <w:top w:val="dashed" w:sz="4" w:space="0" w:color="BFBFBF"/>
              <w:left w:val="none" w:sz="24" w:space="0" w:color="808080"/>
              <w:bottom w:val="single" w:sz="4" w:space="0" w:color="FFFFFF"/>
              <w:right w:val="single" w:sz="6" w:space="0" w:color="FFFFFF"/>
            </w:tcBorders>
          </w:tcPr>
          <w:p w:rsidR="00631BDA" w:rsidRDefault="003C1A80">
            <w:pPr>
              <w:pStyle w:val="ProductList-TableBody"/>
            </w:pPr>
            <w:hyperlink w:anchor="_Sec801">
              <w:r w:rsidR="00B21A65">
                <w:rPr>
                  <w:color w:val="00467F"/>
                  <w:u w:val="single"/>
                </w:rPr>
                <w:t>Zarządzanie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31BDA" w:rsidRDefault="00631BDA">
            <w:pPr>
              <w:pStyle w:val="ProductList-TableBody"/>
              <w:jc w:val="center"/>
            </w:pPr>
          </w:p>
        </w:tc>
      </w:tr>
      <w:tr w:rsidR="00631BDA">
        <w:tc>
          <w:tcPr>
            <w:tcW w:w="620" w:type="dxa"/>
            <w:gridSpan w:val="16"/>
            <w:tcBorders>
              <w:top w:val="single" w:sz="4" w:space="0" w:color="FFFFFF"/>
              <w:left w:val="single" w:sz="6" w:space="0" w:color="FFFFFF"/>
              <w:bottom w:val="single" w:sz="4" w:space="0" w:color="FFFFFF"/>
              <w:right w:val="single" w:sz="6" w:space="0" w:color="FFFFFF"/>
            </w:tcBorders>
          </w:tcPr>
          <w:p w:rsidR="00631BDA" w:rsidRDefault="00B21A65">
            <w:pPr>
              <w:pStyle w:val="ProductList-TableBody"/>
            </w:pPr>
            <w:r>
              <w:rPr>
                <w:b/>
              </w:rPr>
              <w:t>System Center 2012 R2 Configuration Manager</w:t>
            </w:r>
          </w:p>
        </w:tc>
      </w:tr>
      <w:tr w:rsidR="00631BDA">
        <w:tc>
          <w:tcPr>
            <w:tcW w:w="620" w:type="dxa"/>
            <w:tcBorders>
              <w:top w:val="dashed" w:sz="4" w:space="0" w:color="BFBFBF"/>
              <w:left w:val="none" w:sz="24" w:space="0" w:color="808080"/>
              <w:bottom w:val="none" w:sz="4" w:space="0" w:color="6E6E6E"/>
              <w:right w:val="single" w:sz="6" w:space="0" w:color="FFFFFF"/>
            </w:tcBorders>
          </w:tcPr>
          <w:p w:rsidR="00631BDA" w:rsidRDefault="003C1A80">
            <w:pPr>
              <w:pStyle w:val="ProductList-TableBody"/>
            </w:pPr>
            <w:hyperlink w:anchor="_Sec802">
              <w:r w:rsidR="00B21A65">
                <w:rPr>
                  <w:color w:val="00467F"/>
                  <w:u w:val="single"/>
                </w:rPr>
                <w:t>Zarządzanie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31BDA" w:rsidRDefault="00631BD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31BDA" w:rsidRDefault="00631BDA">
            <w:pPr>
              <w:pStyle w:val="ProductList-TableBody"/>
              <w:jc w:val="center"/>
            </w:pPr>
          </w:p>
        </w:tc>
      </w:tr>
    </w:tbl>
    <w:p w:rsidR="00631BDA" w:rsidRDefault="00B21A65">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dostępnych w ramach programu Enterprise obejmuje aktywny pakiet SA i uprawnienia równoważne z System Center 2012 R2 Endpoint Protection. Licencja na Pakiet licencji dostępowych (CAL) dostępnych w ramach programu Enterprise z aktywnym pakietem SA obejmuje prawa równoważne z Data Loss Prevention i Exchange Online Protection.</w:t>
      </w:r>
    </w:p>
    <w:p w:rsidR="00631BDA" w:rsidRDefault="00B21A65">
      <w:pPr>
        <w:pStyle w:val="ProductList-SectionHeading"/>
        <w:pageBreakBefore/>
        <w:outlineLvl w:val="0"/>
      </w:pPr>
      <w:bookmarkStart w:id="372" w:name="_Sec564"/>
      <w:bookmarkEnd w:id="370"/>
      <w:r>
        <w:t>Załącznik B – Pakiet Software Assurance (SA)</w:t>
      </w:r>
      <w:r>
        <w:fldChar w:fldCharType="begin"/>
      </w:r>
      <w:r>
        <w:instrText xml:space="preserve"> TC "</w:instrText>
      </w:r>
      <w:bookmarkStart w:id="373" w:name="_Toc444163176"/>
      <w:r>
        <w:instrText>Załącznik B – Pakiet Software Assurance (SA)</w:instrText>
      </w:r>
      <w:bookmarkEnd w:id="373"/>
      <w:r>
        <w:instrText>" \l 1</w:instrText>
      </w:r>
      <w:r>
        <w:fldChar w:fldCharType="end"/>
      </w:r>
    </w:p>
    <w:p w:rsidR="00631BDA" w:rsidRDefault="00B21A65">
      <w:pPr>
        <w:pStyle w:val="ProductList-Offering1Heading"/>
        <w:outlineLvl w:val="1"/>
      </w:pPr>
      <w:bookmarkStart w:id="374" w:name="_Sec573"/>
      <w:r>
        <w:t>Zakup pakietu Software Assurance</w:t>
      </w:r>
      <w:bookmarkEnd w:id="374"/>
      <w:r>
        <w:fldChar w:fldCharType="begin"/>
      </w:r>
      <w:r>
        <w:instrText xml:space="preserve"> TC "</w:instrText>
      </w:r>
      <w:bookmarkStart w:id="375" w:name="_Toc444163177"/>
      <w:r>
        <w:instrText>Zakup pakietu Software Assurance</w:instrText>
      </w:r>
      <w:bookmarkEnd w:id="375"/>
      <w:r>
        <w:instrText>" \l 2</w:instrText>
      </w:r>
      <w:r>
        <w:fldChar w:fldCharType="end"/>
      </w:r>
    </w:p>
    <w:p w:rsidR="00631BDA" w:rsidRDefault="00B21A65">
      <w:pPr>
        <w:pStyle w:val="ProductList-Body"/>
      </w:pPr>
      <w:r>
        <w:t xml:space="preserve">Występują trzy różne poziomy zobowiązania, spośród których Klient może dokonać wyboru w momencie zakupu SA i które mogą różnić się w zależności od programu. Klient może: </w:t>
      </w:r>
    </w:p>
    <w:p w:rsidR="00631BDA" w:rsidRDefault="00B21A65">
      <w:pPr>
        <w:pStyle w:val="ProductList-Bullet"/>
        <w:numPr>
          <w:ilvl w:val="0"/>
          <w:numId w:val="38"/>
        </w:numPr>
      </w:pPr>
      <w:r>
        <w:t xml:space="preserve">Zobowiązać się do dołączania SA do wszystkich produktów platformy. </w:t>
      </w:r>
    </w:p>
    <w:p w:rsidR="00631BDA" w:rsidRDefault="00B21A65">
      <w:pPr>
        <w:pStyle w:val="ProductList-Bullet"/>
        <w:numPr>
          <w:ilvl w:val="0"/>
          <w:numId w:val="38"/>
        </w:numPr>
      </w:pPr>
      <w:r>
        <w:t xml:space="preserve">Zobowiązać się do dołączania SA do wszystkich zakupów w ramach określonej puli Produktów (Aplikacji, Systemów lub Serwerów), co nazywa się Uczestnictwem w programie Software Assurance. </w:t>
      </w:r>
    </w:p>
    <w:p w:rsidR="00631BDA" w:rsidRDefault="00B21A65">
      <w:pPr>
        <w:pStyle w:val="ProductList-Bullet"/>
        <w:numPr>
          <w:ilvl w:val="0"/>
          <w:numId w:val="38"/>
        </w:numPr>
      </w:pPr>
      <w:r>
        <w:t>Zakupić SA dla indywidualnych Produktów bez jakiegokolwiek zobowiązania do rozszerzenia zakresu SA na inne Produkty.</w:t>
      </w:r>
    </w:p>
    <w:p w:rsidR="00631BDA" w:rsidRDefault="00631BDA">
      <w:pPr>
        <w:pStyle w:val="ProductList-Body"/>
      </w:pPr>
    </w:p>
    <w:p w:rsidR="00631BDA" w:rsidRDefault="00B21A65">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631BDA" w:rsidRDefault="00631BDA">
      <w:pPr>
        <w:pStyle w:val="ProductList-Body"/>
      </w:pPr>
    </w:p>
    <w:p w:rsidR="00631BDA" w:rsidRDefault="00B21A65">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1551"/>
        <w:gridCol w:w="1560"/>
        <w:gridCol w:w="1568"/>
        <w:gridCol w:w="6111"/>
      </w:tblGrid>
      <w:tr w:rsidR="00631BD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Programy</w:t>
            </w:r>
          </w:p>
        </w:tc>
      </w:tr>
      <w:tr w:rsidR="00631BDA">
        <w:tc>
          <w:tcPr>
            <w:tcW w:w="24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Dotyczy licencji Open, Select, Select Plus i nie dla całej organizacji w ramach umów Open Value i |Produktów Dodatkowych w ramach Umów Enterprise. Nie dotyczy Produktów Enterprise na podstawie umów Open Value i Enterprise. W zakresie dotyczącym Umowy w Sprawie Produktów i Usług Microsoft (MPSA) zobacz Podręcznik dotyczący licencjonowania dla MPSA pod adresem </w:t>
            </w:r>
            <w:hyperlink r:id="rId141">
              <w:r>
                <w:rPr>
                  <w:color w:val="00467F"/>
                  <w:u w:val="single"/>
                </w:rPr>
                <w:t>http://microsoftvolumelicensing.com/DocumentSearch.aspx?Mode=3&amp;DocumentTypeId=44</w:t>
              </w:r>
            </w:hyperlink>
            <w:r>
              <w:t>.</w:t>
            </w:r>
          </w:p>
        </w:tc>
      </w:tr>
      <w:tr w:rsidR="00631BDA">
        <w:tc>
          <w:tcPr>
            <w:tcW w:w="24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Dostępny pakiet SA</w:t>
            </w:r>
          </w:p>
        </w:tc>
        <w:tc>
          <w:tcPr>
            <w:tcW w:w="0" w:type="auto"/>
            <w:vMerge/>
          </w:tcPr>
          <w:p w:rsidR="00631BDA" w:rsidRDefault="00631BDA"/>
        </w:tc>
      </w:tr>
    </w:tbl>
    <w:p w:rsidR="00631BDA" w:rsidRDefault="00631BDA">
      <w:pPr>
        <w:pStyle w:val="ProductList-Body"/>
      </w:pPr>
    </w:p>
    <w:p w:rsidR="00631BDA" w:rsidRDefault="00B21A65">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631BDA" w:rsidRDefault="00631BDA">
      <w:pPr>
        <w:pStyle w:val="ProductList-Body"/>
      </w:pPr>
    </w:p>
    <w:p w:rsidR="00631BDA" w:rsidRDefault="00B21A65">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631BDA" w:rsidRDefault="00631BDA">
      <w:pPr>
        <w:pStyle w:val="ProductList-Body"/>
      </w:pPr>
    </w:p>
    <w:p w:rsidR="00631BDA" w:rsidRDefault="00B21A65">
      <w:pPr>
        <w:pStyle w:val="ProductList-Body"/>
      </w:pPr>
      <w:r>
        <w:t>Klienci dokonujący zakupu na podstawie Umowy w Sprawie Produktów i Usług Microsoft (MPSA) zobowiązani są zaczerpnąć informacje na temat zakupu pakietu SA na podstawie MPSA z podręcznika dotyczącego licencjonowania dla MPSA oraz zapoznać się z opisem Korzyści pakietu SA w ramach programu MPSA.</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1Heading"/>
        <w:outlineLvl w:val="1"/>
      </w:pPr>
      <w:bookmarkStart w:id="376" w:name="_Sec574"/>
      <w:r>
        <w:t>Odnowienie Pakietu Software Assurance</w:t>
      </w:r>
      <w:bookmarkEnd w:id="376"/>
      <w:r>
        <w:fldChar w:fldCharType="begin"/>
      </w:r>
      <w:r>
        <w:instrText xml:space="preserve"> TC "</w:instrText>
      </w:r>
      <w:bookmarkStart w:id="377" w:name="_Toc444163178"/>
      <w:r>
        <w:instrText>Odnowienie Pakietu Software Assurance</w:instrText>
      </w:r>
      <w:bookmarkEnd w:id="377"/>
      <w:r>
        <w:instrText>" \l 2</w:instrText>
      </w:r>
      <w:r>
        <w:fldChar w:fldCharType="end"/>
      </w:r>
    </w:p>
    <w:p w:rsidR="00631BDA" w:rsidRDefault="00B21A65">
      <w:pPr>
        <w:pStyle w:val="ProductList-ClauseHeading"/>
        <w:outlineLvl w:val="2"/>
      </w:pPr>
      <w:r>
        <w:t>Odnowienie okresu obowiązywania w ramach tej samej Umowy</w:t>
      </w:r>
    </w:p>
    <w:p w:rsidR="00631BDA" w:rsidRDefault="00B21A65">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631BDA" w:rsidRDefault="00631BDA">
      <w:pPr>
        <w:pStyle w:val="ProductList-Body"/>
      </w:pPr>
    </w:p>
    <w:p w:rsidR="00631BDA" w:rsidRDefault="00B21A65">
      <w:pPr>
        <w:pStyle w:val="ProductList-SubClauseHeading"/>
        <w:outlineLvl w:val="3"/>
      </w:pPr>
      <w:r>
        <w:t>Licencja Open</w:t>
      </w:r>
    </w:p>
    <w:p w:rsidR="00631BDA" w:rsidRDefault="00B21A65">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631BDA" w:rsidRDefault="00631BDA">
      <w:pPr>
        <w:pStyle w:val="ProductList-BodyIndented"/>
      </w:pPr>
    </w:p>
    <w:p w:rsidR="00631BDA" w:rsidRDefault="00B21A65">
      <w:pPr>
        <w:pStyle w:val="ProductList-SubClauseHeading"/>
        <w:outlineLvl w:val="3"/>
      </w:pPr>
      <w:r>
        <w:t>Umowa Enterprise</w:t>
      </w:r>
    </w:p>
    <w:p w:rsidR="00631BDA" w:rsidRDefault="00B21A65">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631BDA" w:rsidRDefault="00631BDA">
      <w:pPr>
        <w:pStyle w:val="ProductList-BodyIndented"/>
      </w:pPr>
    </w:p>
    <w:p w:rsidR="00631BDA" w:rsidRDefault="00B21A65">
      <w:pPr>
        <w:pStyle w:val="ProductList-SubClauseHeading"/>
        <w:outlineLvl w:val="3"/>
      </w:pPr>
      <w:r>
        <w:t>Rejestracja Enrollment for Application Platform</w:t>
      </w:r>
    </w:p>
    <w:p w:rsidR="00631BDA" w:rsidRDefault="00B21A65">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631BDA" w:rsidRDefault="00631BDA">
      <w:pPr>
        <w:pStyle w:val="ProductList-BodyIndented"/>
      </w:pPr>
    </w:p>
    <w:p w:rsidR="00631BDA" w:rsidRDefault="00B21A65">
      <w:pPr>
        <w:pStyle w:val="ProductList-ClauseHeading"/>
        <w:outlineLvl w:val="2"/>
      </w:pPr>
      <w:r>
        <w:t>Odnowienie okresu obowiązywania w ramach odrębnej Umowy</w:t>
      </w:r>
    </w:p>
    <w:p w:rsidR="00631BDA" w:rsidRDefault="00B21A65">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631BDA" w:rsidRDefault="00631BDA">
      <w:pPr>
        <w:pStyle w:val="ProductList-Body"/>
      </w:pPr>
    </w:p>
    <w:p w:rsidR="00631BDA" w:rsidRDefault="00B21A65">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631BDA" w:rsidRDefault="00631BDA">
      <w:pPr>
        <w:pStyle w:val="ProductList-Body"/>
      </w:pPr>
    </w:p>
    <w:p w:rsidR="00631BDA" w:rsidRDefault="00B21A65">
      <w:pPr>
        <w:pStyle w:val="ProductList-ClauseHeading"/>
        <w:outlineLvl w:val="2"/>
      </w:pPr>
      <w:r>
        <w:t>Odnowienie okresu obowiązywania pakietu Software Assurance dla Licencji Dostępu Klienta (CAL) oraz Licencji na Zarządzanie (ML) dla Klienta.</w:t>
      </w:r>
    </w:p>
    <w:p w:rsidR="00631BDA" w:rsidRDefault="00B21A65">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631BDA" w:rsidRDefault="00B21A65">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1Heading"/>
        <w:outlineLvl w:val="1"/>
      </w:pPr>
      <w:bookmarkStart w:id="378" w:name="_Sec575"/>
      <w:r>
        <w:t>Licencja Migracyjna dla Produktów Wycofanych i Produktów, dla których kończy się okres wsparcia.</w:t>
      </w:r>
      <w:bookmarkEnd w:id="378"/>
      <w:r>
        <w:fldChar w:fldCharType="begin"/>
      </w:r>
      <w:r>
        <w:instrText xml:space="preserve"> TC "</w:instrText>
      </w:r>
      <w:bookmarkStart w:id="379" w:name="_Toc444163179"/>
      <w:r>
        <w:instrText>Licencja Migracyjna dla Produktów Wycofanych i Produktów, dla których kończy się okres wsparcia.</w:instrText>
      </w:r>
      <w:bookmarkEnd w:id="379"/>
      <w:r>
        <w:instrText>" \l 2</w:instrText>
      </w:r>
      <w:r>
        <w:fldChar w:fldCharType="end"/>
      </w:r>
    </w:p>
    <w:p w:rsidR="00631BDA" w:rsidRDefault="00B21A65">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631BDA" w:rsidRDefault="00B21A65">
      <w:pPr>
        <w:pStyle w:val="ProductList-Body"/>
      </w:pPr>
      <w:r>
        <w:t>Wykorzystany w niniejszym ustępie termin „</w:t>
      </w:r>
      <w:r>
        <w:rPr>
          <w:b/>
          <w:color w:val="00188F"/>
        </w:rPr>
        <w:t>Licencja Migracyjna</w:t>
      </w:r>
      <w:r>
        <w:t>” dotyczy praw udzielonych w Zgłoszeniu Produktu zawierającym odniesienie do niniejszego punktu.</w:t>
      </w:r>
    </w:p>
    <w:p w:rsidR="00631BDA" w:rsidRDefault="00631BDA">
      <w:pPr>
        <w:pStyle w:val="ProductList-Body"/>
      </w:pPr>
    </w:p>
    <w:p w:rsidR="00631BDA" w:rsidRDefault="00B21A65">
      <w:pPr>
        <w:pStyle w:val="ProductList-Body"/>
      </w:pPr>
      <w:r>
        <w:t>O ile w Zgłoszeniu Produktu nie zapisano inaczej:</w:t>
      </w:r>
    </w:p>
    <w:p w:rsidR="00631BDA" w:rsidRDefault="00B21A65">
      <w:pPr>
        <w:pStyle w:val="ProductList-Bullet"/>
        <w:numPr>
          <w:ilvl w:val="0"/>
          <w:numId w:val="39"/>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631BDA" w:rsidRDefault="00B21A65">
      <w:pPr>
        <w:pStyle w:val="ProductList-Bullet"/>
        <w:numPr>
          <w:ilvl w:val="0"/>
          <w:numId w:val="39"/>
        </w:numPr>
      </w:pPr>
      <w:r>
        <w:t>Licencje Migracyjne udzielane są w stosunku 1:1 na każdą Licencję Uprawniającą należącą do klienta.</w:t>
      </w:r>
    </w:p>
    <w:p w:rsidR="00631BDA" w:rsidRDefault="00B21A65">
      <w:pPr>
        <w:pStyle w:val="ProductList-Bullet"/>
        <w:numPr>
          <w:ilvl w:val="0"/>
          <w:numId w:val="39"/>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631BDA" w:rsidRDefault="00B21A65">
      <w:pPr>
        <w:pStyle w:val="ProductList-Bullet"/>
        <w:numPr>
          <w:ilvl w:val="0"/>
          <w:numId w:val="39"/>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631BDA" w:rsidRDefault="00B21A65">
      <w:pPr>
        <w:pStyle w:val="ProductList-Bullet"/>
        <w:numPr>
          <w:ilvl w:val="0"/>
          <w:numId w:val="39"/>
        </w:numPr>
      </w:pPr>
      <w:r>
        <w:t>Klient nie może przenosić Licencji Migracyjnych oddzielnie od Licencji Uprawnionych.</w:t>
      </w:r>
    </w:p>
    <w:p w:rsidR="00631BDA" w:rsidRDefault="00B21A65">
      <w:pPr>
        <w:pStyle w:val="ProductList-Bullet"/>
        <w:numPr>
          <w:ilvl w:val="0"/>
          <w:numId w:val="39"/>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Offering1Heading"/>
        <w:outlineLvl w:val="1"/>
      </w:pPr>
      <w:bookmarkStart w:id="380" w:name="_Sec576"/>
      <w:r>
        <w:t>Korzyści z Pakietu Software Assurance</w:t>
      </w:r>
      <w:bookmarkEnd w:id="380"/>
      <w:r>
        <w:fldChar w:fldCharType="begin"/>
      </w:r>
      <w:r>
        <w:instrText xml:space="preserve"> TC "</w:instrText>
      </w:r>
      <w:bookmarkStart w:id="381" w:name="_Toc444163180"/>
      <w:r>
        <w:instrText>Korzyści z Pakietu Software Assurance</w:instrText>
      </w:r>
      <w:bookmarkEnd w:id="381"/>
      <w:r>
        <w:instrText>" \l 2</w:instrText>
      </w:r>
      <w:r>
        <w:fldChar w:fldCharType="end"/>
      </w:r>
    </w:p>
    <w:p w:rsidR="00631BDA" w:rsidRDefault="00B21A65">
      <w:pPr>
        <w:pStyle w:val="ProductList-Body"/>
      </w:pPr>
      <w:r>
        <w:t>W większości Korzyści pakietu SA są dostępne we wszystkich kategoriach produktów, zgodnie z opisem w poniższej tabeli. Aktywny pakiet SA dotyczący dowolnego uprawnionego Produktu uprawnia Klienta do podanych w poniższej tabeli korzyści. Za wyjątkiem praw do używania nowych wersji Produktu korzyści dostępne dla Produktów Serwerowych wymagają objęcia pakietem, zarówno w przypadku Licencji na Serwer, jak i Licencji dostępowych (jeśli dotyczy), np. licencji CAL. Prawa do używania nowych wersji licencji na serwer lub licencji dostępowych są udzielane osobno w ramach pakietów obejmujących te licencje.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Pozostałe korzyści zależą od Uczestnictwa w SA; Uczestnictwo w SA dla odpowiedniej puli Produktów uprawnia Klienta do tych korzyści.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p w:rsidR="00631BDA" w:rsidRDefault="00B21A65">
      <w:pPr>
        <w:pStyle w:val="ProductList-Body"/>
      </w:pPr>
      <w:r>
        <w:t xml:space="preserve">Klienci dokonujący zakupu na podstawie Umowy w Sprawie Produktów i Usług Microsoft (MPSA) zobowiązani są zaczerpnąć informacje na temat zakupów pakietu SA na podstawie MPSA z podręcznika dotyczącego licencjonowania dla MPSA. </w:t>
      </w:r>
    </w:p>
    <w:tbl>
      <w:tblPr>
        <w:tblStyle w:val="PURTable"/>
        <w:tblW w:w="0" w:type="dxa"/>
        <w:tblLook w:val="04A0" w:firstRow="1" w:lastRow="0" w:firstColumn="1" w:lastColumn="0" w:noHBand="0" w:noVBand="1"/>
      </w:tblPr>
      <w:tblGrid>
        <w:gridCol w:w="5428"/>
        <w:gridCol w:w="1784"/>
        <w:gridCol w:w="1790"/>
        <w:gridCol w:w="1788"/>
      </w:tblGrid>
      <w:tr w:rsidR="00631B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Kategoria serwerów</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77">
              <w:r w:rsidR="00B21A65">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79">
              <w:r w:rsidR="00B21A6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80">
              <w:r w:rsidR="00B21A65">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81">
              <w:r w:rsidR="00B21A65">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755">
              <w:r w:rsidR="00B21A6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841">
              <w:r w:rsidR="00B21A6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651">
              <w:r w:rsidR="00B21A65">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841">
              <w:r w:rsidR="00B21A6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82">
              <w:r w:rsidR="00B21A65">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83">
              <w:r w:rsidR="00B21A65">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84">
              <w:r w:rsidR="00B21A65">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85">
              <w:r w:rsidR="00B21A65">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86">
              <w:r w:rsidR="00B21A65">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818">
              <w:r w:rsidR="00B21A6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87">
              <w:r w:rsidR="00B21A65">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838">
              <w:r w:rsidR="00B21A65">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88">
              <w:r w:rsidR="00B21A65">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89">
              <w:r w:rsidR="00B21A65">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90">
              <w:r w:rsidR="00B21A65">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841">
              <w:r w:rsidR="00B21A65">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841">
              <w:r w:rsidR="00B21A6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652">
              <w:r w:rsidR="00B21A65">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3C1A80">
            <w:pPr>
              <w:pStyle w:val="ProductList-TableBody"/>
            </w:pPr>
            <w:hyperlink w:anchor="_Sec576">
              <w:r w:rsidR="00B21A65">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jc w:val="center"/>
            </w:pPr>
          </w:p>
        </w:tc>
      </w:tr>
    </w:tbl>
    <w:p w:rsidR="00631BDA" w:rsidRDefault="00B21A65">
      <w:pPr>
        <w:pStyle w:val="ProductList-Body"/>
      </w:pPr>
      <w:r>
        <w:rPr>
          <w:vertAlign w:val="superscript"/>
        </w:rPr>
        <w:t>1</w:t>
      </w:r>
      <w:r>
        <w:rPr>
          <w:i/>
        </w:rPr>
        <w:t>Na potrzeby obliczania Korzyści pakietu SA wymienione dalej Usługi Online traktuje się jako Produkty należące do kategorii Aplikacji Office: Enterprise Cloud Suite From SA, Office 365 E1 From SA, Office 365 E3 From SA, Office 365 E4 From SA i EMS from SA.</w:t>
      </w:r>
    </w:p>
    <w:p w:rsidR="00631BDA" w:rsidRDefault="00B21A65">
      <w:pPr>
        <w:pStyle w:val="ProductList-Body"/>
      </w:pPr>
      <w:r>
        <w:rPr>
          <w:vertAlign w:val="superscript"/>
        </w:rPr>
        <w:t xml:space="preserve">2 </w:t>
      </w:r>
      <w:r>
        <w:rPr>
          <w:i/>
        </w:rPr>
        <w:t>Obecni klienci z pakietem SA dla Windows Pro Upgrade lub Aktualizacji Windows Embedded Industry Pro będą nadal otrzymywać prawa do edycji Enterprise.</w:t>
      </w:r>
    </w:p>
    <w:p w:rsidR="00631BDA" w:rsidRDefault="00B21A65">
      <w:pPr>
        <w:pStyle w:val="ProductList-Body"/>
      </w:pPr>
      <w:r>
        <w:rPr>
          <w:vertAlign w:val="superscript"/>
        </w:rPr>
        <w:t>3</w:t>
      </w:r>
      <w:r>
        <w:rPr>
          <w:i/>
        </w:rPr>
        <w:t>Nie należy do Korzyści z Pakietu Software Assurance dla Produktów Windows Embedded.</w:t>
      </w:r>
    </w:p>
    <w:p w:rsidR="00631BDA" w:rsidRDefault="00631BDA">
      <w:pPr>
        <w:pStyle w:val="ProductList-Body"/>
      </w:pPr>
    </w:p>
    <w:p w:rsidR="00631BDA" w:rsidRDefault="00B21A65">
      <w:pPr>
        <w:pStyle w:val="ProductList-ClauseHeading"/>
        <w:outlineLvl w:val="2"/>
      </w:pPr>
      <w:bookmarkStart w:id="382" w:name="_Sec577"/>
      <w:r>
        <w:t>Prawa do używania nowej wersji Produktu</w:t>
      </w:r>
      <w:bookmarkEnd w:id="382"/>
    </w:p>
    <w:p w:rsidR="00631BDA" w:rsidRDefault="00B21A65">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 </w:t>
      </w:r>
    </w:p>
    <w:p w:rsidR="00631BDA" w:rsidRDefault="00631BDA">
      <w:pPr>
        <w:pStyle w:val="ProductList-Body"/>
      </w:pPr>
    </w:p>
    <w:p w:rsidR="00631BDA" w:rsidRDefault="00B21A65">
      <w:pPr>
        <w:pStyle w:val="ProductList-ClauseHeading"/>
        <w:outlineLvl w:val="2"/>
      </w:pPr>
      <w:bookmarkStart w:id="383" w:name="_Sec579"/>
      <w:r>
        <w:t>Office Online</w:t>
      </w:r>
      <w:bookmarkEnd w:id="383"/>
    </w:p>
    <w:p w:rsidR="00631BDA" w:rsidRDefault="00B21A65">
      <w:pPr>
        <w:pStyle w:val="ProductList-Body"/>
      </w:pPr>
      <w:r>
        <w:t xml:space="preserve">Użytkownicy urządzeń licencjonowanych wraz z uprawnionymi aplikacjami mogą uzyskać dostęp do usług Office Online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przeglądania i edytowania dokumentów.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z dowolnego urządzenia w celu przeglądania i edytowania dokumentów.</w:t>
      </w:r>
    </w:p>
    <w:tbl>
      <w:tblPr>
        <w:tblStyle w:val="PURTable"/>
        <w:tblW w:w="0" w:type="dxa"/>
        <w:tblLook w:val="04A0" w:firstRow="1" w:lastRow="0" w:firstColumn="1" w:lastColumn="0" w:noHBand="0" w:noVBand="1"/>
      </w:tblPr>
      <w:tblGrid>
        <w:gridCol w:w="5373"/>
        <w:gridCol w:w="5417"/>
      </w:tblGrid>
      <w:tr w:rsidR="00631B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Prawa do Office Online</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Standard</w:t>
            </w:r>
            <w:r>
              <w:fldChar w:fldCharType="begin"/>
            </w:r>
            <w:r>
              <w:instrText xml:space="preserve"> XE "Office Standard" </w:instrText>
            </w:r>
            <w:r>
              <w:fldChar w:fldCharType="end"/>
            </w:r>
          </w:p>
          <w:p w:rsidR="00631BDA" w:rsidRDefault="00B21A65">
            <w:pPr>
              <w:pStyle w:val="ProductList-TableBody"/>
            </w:pPr>
            <w:r>
              <w:t>Office Professional Plus</w:t>
            </w:r>
            <w:r>
              <w:fldChar w:fldCharType="begin"/>
            </w:r>
            <w:r>
              <w:instrText xml:space="preserve"> XE "Office Professional Plus" </w:instrText>
            </w:r>
            <w:r>
              <w:fldChar w:fldCharType="end"/>
            </w:r>
          </w:p>
          <w:p w:rsidR="00631BDA" w:rsidRDefault="00B21A6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Online dla Office 365</w:t>
            </w:r>
            <w:r>
              <w:fldChar w:fldCharType="begin"/>
            </w:r>
            <w:r>
              <w:instrText xml:space="preserve"> XE "Office Online dla Office 365" </w:instrText>
            </w:r>
            <w:r>
              <w:fldChar w:fldCharType="end"/>
            </w:r>
          </w:p>
        </w:tc>
      </w:tr>
    </w:tbl>
    <w:p w:rsidR="00631BDA" w:rsidRDefault="00B21A65">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631BDA" w:rsidRDefault="00631BDA">
      <w:pPr>
        <w:pStyle w:val="ProductList-Body"/>
      </w:pPr>
    </w:p>
    <w:p w:rsidR="00631BDA" w:rsidRDefault="00B21A65">
      <w:pPr>
        <w:pStyle w:val="ProductList-ClauseHeading"/>
        <w:outlineLvl w:val="2"/>
      </w:pPr>
      <w:bookmarkStart w:id="384" w:name="_Sec580"/>
      <w:r>
        <w:t>Usługi planowania</w:t>
      </w:r>
      <w:bookmarkEnd w:id="384"/>
    </w:p>
    <w:p w:rsidR="00631BDA" w:rsidRDefault="00B21A65">
      <w:pPr>
        <w:pStyle w:val="ProductList-Body"/>
      </w:pPr>
      <w:r>
        <w:t>Do skorzystania z tej korzyści kwalifikują się klienci posiadający uczestnictwo w pakiecie Software Assurance w pulach Aplikacji i Serwerów (inne niż Licencja Academic Select, Select Plus for Academic, Umowa Campus i School oraz Open Value Subscription – Education Solutions). W ramach korzyści Usługi Planowania uprawnionym klientom zapewnione zostają określone wcześniej, dostosowane do potrzeb oferty usług.</w:t>
      </w:r>
    </w:p>
    <w:p w:rsidR="00631BDA" w:rsidRDefault="00631BDA">
      <w:pPr>
        <w:pStyle w:val="ProductList-Body"/>
      </w:pPr>
    </w:p>
    <w:p w:rsidR="00631BDA" w:rsidRDefault="00B21A65">
      <w:pPr>
        <w:pStyle w:val="ProductList-Body"/>
      </w:pPr>
      <w:r>
        <w:t>Uprawnieni klienci otrzymują określoną liczbę dni Usług Planowania, zależną od liczby licencji uprawnionych. Liczba dni otrzymywanych przez Klienta dla dostępnych ofert Usług Planowania łączy się w pulę dni Usług Planowania. W tabeli poniżej przedstawiono informacje o uprawnionych licencjach na Aplikacje i Serwery oraz powiązanych z nimi punktach:</w:t>
      </w:r>
    </w:p>
    <w:tbl>
      <w:tblPr>
        <w:tblStyle w:val="PURTable"/>
        <w:tblW w:w="0" w:type="dxa"/>
        <w:tblLook w:val="04A0" w:firstRow="1" w:lastRow="0" w:firstColumn="1" w:lastColumn="0" w:noHBand="0" w:noVBand="1"/>
      </w:tblPr>
      <w:tblGrid>
        <w:gridCol w:w="9007"/>
        <w:gridCol w:w="1783"/>
      </w:tblGrid>
      <w:tr w:rsidR="00631BD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Punkty</w:t>
            </w:r>
          </w:p>
        </w:tc>
      </w:tr>
      <w:tr w:rsidR="00631BDA">
        <w:tc>
          <w:tcPr>
            <w:tcW w:w="101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1</w:t>
            </w:r>
          </w:p>
        </w:tc>
      </w:tr>
      <w:tr w:rsidR="00631BDA">
        <w:tc>
          <w:tcPr>
            <w:tcW w:w="101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25</w:t>
            </w:r>
          </w:p>
        </w:tc>
      </w:tr>
      <w:tr w:rsidR="00631BDA">
        <w:tc>
          <w:tcPr>
            <w:tcW w:w="101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50</w:t>
            </w:r>
          </w:p>
        </w:tc>
      </w:tr>
      <w:tr w:rsidR="00631BDA">
        <w:tc>
          <w:tcPr>
            <w:tcW w:w="101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75</w:t>
            </w:r>
          </w:p>
        </w:tc>
      </w:tr>
    </w:tbl>
    <w:p w:rsidR="00631BDA" w:rsidRDefault="00B21A65">
      <w:pPr>
        <w:pStyle w:val="ProductList-Body"/>
      </w:pPr>
      <w:r>
        <w:rPr>
          <w:b/>
          <w:i/>
        </w:rPr>
        <w:t>Uwaga:</w:t>
      </w:r>
      <w:r>
        <w:rPr>
          <w:i/>
        </w:rPr>
        <w:t xml:space="preserve"> Informacje na temat licencji CAL SQL zawarto w zamieszczonej w tej części dokumentu tabeli dot. pakietów CAL</w:t>
      </w:r>
    </w:p>
    <w:p w:rsidR="00631BDA" w:rsidRDefault="00B21A65">
      <w:pPr>
        <w:pStyle w:val="ProductList-Body"/>
      </w:pPr>
      <w:r>
        <w:rPr>
          <w:vertAlign w:val="superscript"/>
        </w:rPr>
        <w:t>1</w:t>
      </w:r>
      <w:r>
        <w:rPr>
          <w:i/>
        </w:rPr>
        <w:t xml:space="preserve"> Za licencję CAL Microsoft Dynamics CRM Professional przyznawane są 2 punkty</w:t>
      </w:r>
    </w:p>
    <w:p w:rsidR="00631BDA" w:rsidRDefault="00631BDA">
      <w:pPr>
        <w:pStyle w:val="ProductList-Body"/>
      </w:pPr>
    </w:p>
    <w:p w:rsidR="00631BDA" w:rsidRDefault="00B21A65">
      <w:pPr>
        <w:pStyle w:val="ProductList-Body"/>
      </w:pPr>
      <w:r>
        <w:t>Uprawnione produkty zakupione w ramach Rejestracji Server and Cloud (SCE) będą wiązać się z naliczeniem takiej samej liczby punktów na poczet Usług Planowania Wdrożenia (DPS), jak w przypadku naliczania w ramach innych programów. 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631BD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600,000+</w:t>
            </w:r>
          </w:p>
        </w:tc>
      </w:tr>
      <w:tr w:rsidR="00631BD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31BDA" w:rsidRDefault="00B21A65">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75</w:t>
            </w:r>
          </w:p>
        </w:tc>
      </w:tr>
    </w:tbl>
    <w:p w:rsidR="00631BDA" w:rsidRDefault="00631BDA">
      <w:pPr>
        <w:pStyle w:val="ProductList-Body"/>
      </w:pPr>
    </w:p>
    <w:p w:rsidR="00631BDA" w:rsidRDefault="00B21A65">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631BD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31BDA" w:rsidRDefault="00B21A65">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31BDA" w:rsidRDefault="00B21A65">
            <w:pPr>
              <w:pStyle w:val="ProductList-TableBody"/>
            </w:pPr>
            <w:r>
              <w:t>→600,000+</w:t>
            </w:r>
          </w:p>
        </w:tc>
      </w:tr>
      <w:tr w:rsidR="00631BD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31BDA" w:rsidRDefault="00B21A65">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12</w:t>
            </w:r>
          </w:p>
        </w:tc>
      </w:tr>
    </w:tbl>
    <w:p w:rsidR="00631BDA" w:rsidRDefault="00B21A65">
      <w:pPr>
        <w:pStyle w:val="ProductList-Body"/>
      </w:pPr>
      <w:r>
        <w:t xml:space="preserve">Klienci mogą wybierać spośród dostępnych ofert Usług Planowania, przedstawionych przez uprawnionych Partnerów Microsoft lub w ramach Usług Konsultingowych Microsoft. Listę dostępnych usług można znaleźć pod adresem </w:t>
      </w:r>
      <w:hyperlink r:id="rId142">
        <w:r>
          <w:rPr>
            <w:color w:val="00467F"/>
            <w:u w:val="single"/>
          </w:rPr>
          <w:t>http://www.microsoft.com/licensing/software-assurance/planning-services-overview.aspx</w:t>
        </w:r>
      </w:hyperlink>
      <w:r>
        <w:t xml:space="preserve">. </w:t>
      </w:r>
    </w:p>
    <w:p w:rsidR="00631BDA" w:rsidRDefault="00631BDA">
      <w:pPr>
        <w:pStyle w:val="ProductList-Body"/>
      </w:pPr>
    </w:p>
    <w:p w:rsidR="00631BDA" w:rsidRDefault="00B21A65">
      <w:pPr>
        <w:pStyle w:val="ProductList-Body"/>
      </w:pPr>
      <w:r>
        <w:t>Wykaz dostępnych usług i powiązanych z nimi poziomów usług może ulec zmianie w dowolnym terminie. Uprawnieni Dostawcy dostarczą klientom na żądanie zarys dostępnego Zakresu Prac dla każdej z powyższych ofert usług. Klienci mogą także przekształcić (bądź cofnąć przekształcenie) niewykorzystane dni Kuponów Szkoleniowych (zob. korzyści z Kuponów Szkoleniowych) za pomocą przelicznika wynoszącego: trzy dni Kuponu Szkoleniowego na jeden dzień Usług Planowania, jeżeli: (i) są oni w danym momencie uprawnieni do korzyści z Kuponów Szkoleniowych, (ii) dokonali aktywacji korzyści z Kuponów Szkoleniowych i (iii) pozostały co najmniej 3 niewykorzystane dni z Kuponu Szkoleniowego.</w:t>
      </w:r>
    </w:p>
    <w:p w:rsidR="00631BDA" w:rsidRDefault="00B21A65">
      <w:pPr>
        <w:pStyle w:val="ProductList-Bullet"/>
        <w:numPr>
          <w:ilvl w:val="0"/>
          <w:numId w:val="40"/>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43">
        <w:r>
          <w:rPr>
            <w:color w:val="00467F"/>
            <w:u w:val="single"/>
          </w:rPr>
          <w:t>http://directory.partners.extranet.microsoft.com/psbproviders</w:t>
        </w:r>
      </w:hyperlink>
    </w:p>
    <w:p w:rsidR="00631BDA" w:rsidRDefault="00B21A65">
      <w:pPr>
        <w:pStyle w:val="ProductList-Bullet"/>
        <w:numPr>
          <w:ilvl w:val="0"/>
          <w:numId w:val="40"/>
        </w:numPr>
      </w:pPr>
      <w:r>
        <w:t>W ramach Usług Planowania realizowany jest konsulting obejmujący ustalony wcześnie zakres pracy prowadzących do opracowania planu wdrożenia wysokiego poziomu; faktyczne wdrożenie oprogramowania nie może być objęte Usługami.</w:t>
      </w:r>
    </w:p>
    <w:p w:rsidR="00631BDA" w:rsidRDefault="00B21A65">
      <w:pPr>
        <w:pStyle w:val="ProductList-Bullet"/>
        <w:numPr>
          <w:ilvl w:val="0"/>
          <w:numId w:val="40"/>
        </w:numPr>
      </w:pPr>
      <w:r>
        <w:t>Kupony Usług Planowania mogą zostać wykorzystane wyłącznie przez klienta uprawnionego do tej korzyści.</w:t>
      </w:r>
    </w:p>
    <w:p w:rsidR="00631BDA" w:rsidRDefault="00B21A65">
      <w:pPr>
        <w:pStyle w:val="ProductList-Bullet"/>
        <w:numPr>
          <w:ilvl w:val="0"/>
          <w:numId w:val="40"/>
        </w:numPr>
      </w:pPr>
      <w:r>
        <w:t>Kupony Usług Planowania nie mogą zostać wymienione na środki pieniężne lub inne wartościowe wynagrodzenie.</w:t>
      </w:r>
    </w:p>
    <w:p w:rsidR="00631BDA" w:rsidRDefault="00B21A65">
      <w:pPr>
        <w:pStyle w:val="ProductList-Bullet"/>
        <w:numPr>
          <w:ilvl w:val="0"/>
          <w:numId w:val="40"/>
        </w:numPr>
      </w:pPr>
      <w:r>
        <w:t>Skrócenie uprawnionego okresu obowiązywania pakietu SA w wyniku zwrotów i innych korekt rozliczeń, o ile jest to możliwe, może zmniejszyć liczbę dni Usług Planowania, do których uprawniony jest Klient.</w:t>
      </w:r>
    </w:p>
    <w:p w:rsidR="00631BDA" w:rsidRDefault="00B21A65">
      <w:pPr>
        <w:pStyle w:val="ProductList-Bullet"/>
        <w:numPr>
          <w:ilvl w:val="0"/>
          <w:numId w:val="40"/>
        </w:numPr>
      </w:pPr>
      <w:r>
        <w:t>Nie można łączyć różnych typów kuponów. Czas poświęcony na realizację Usług Planowania nie może przekroczyć maksymalnego czasu podanego dla konkretnych typów przedsięwzięć.</w:t>
      </w:r>
    </w:p>
    <w:p w:rsidR="00631BDA" w:rsidRDefault="00B21A65">
      <w:pPr>
        <w:pStyle w:val="ProductList-Bullet"/>
        <w:numPr>
          <w:ilvl w:val="0"/>
          <w:numId w:val="40"/>
        </w:numPr>
      </w:pPr>
      <w:r>
        <w:t>Kupony są ważne wyłącznie w przypadku uprawnionych Dostawców, dla określonego rodzaju usługi, dla której kupon zostaje wykorzystany.</w:t>
      </w:r>
    </w:p>
    <w:p w:rsidR="00631BDA" w:rsidRDefault="00B21A65">
      <w:pPr>
        <w:pStyle w:val="ProductList-Bullet"/>
        <w:numPr>
          <w:ilvl w:val="0"/>
          <w:numId w:val="40"/>
        </w:numPr>
      </w:pPr>
      <w:r>
        <w:t>Kupony należy przypisać w trakcie okresu obowiązywania pakietu SA.</w:t>
      </w:r>
    </w:p>
    <w:p w:rsidR="00631BDA" w:rsidRDefault="00B21A65">
      <w:pPr>
        <w:pStyle w:val="ProductList-Bullet"/>
        <w:numPr>
          <w:ilvl w:val="0"/>
          <w:numId w:val="40"/>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631BDA" w:rsidRDefault="00631BDA">
      <w:pPr>
        <w:pStyle w:val="ProductList-Body"/>
      </w:pPr>
    </w:p>
    <w:p w:rsidR="00631BDA" w:rsidRDefault="00B21A65">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631BDA" w:rsidRDefault="00631BDA">
      <w:pPr>
        <w:pStyle w:val="ProductList-Body"/>
      </w:pPr>
    </w:p>
    <w:p w:rsidR="00631BDA" w:rsidRDefault="00B21A65">
      <w:pPr>
        <w:pStyle w:val="ProductList-ClauseHeading"/>
        <w:outlineLvl w:val="2"/>
      </w:pPr>
      <w:bookmarkStart w:id="385" w:name="_Sec581"/>
      <w:r>
        <w:t>Enterprise Source Licensing Program (program udostępniania kodu źródłowego na potrzeby wewnętrzne przedsiębiorstwa)</w:t>
      </w:r>
      <w:bookmarkEnd w:id="385"/>
    </w:p>
    <w:p w:rsidR="00631BDA" w:rsidRDefault="00B21A65">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631BDA" w:rsidRDefault="00631BDA">
      <w:pPr>
        <w:pStyle w:val="ProductList-Body"/>
      </w:pPr>
    </w:p>
    <w:p w:rsidR="00631BDA" w:rsidRDefault="00B21A65">
      <w:pPr>
        <w:pStyle w:val="ProductList-ClauseHeading"/>
        <w:outlineLvl w:val="2"/>
      </w:pPr>
      <w:bookmarkStart w:id="386" w:name="_Sec582"/>
      <w:r>
        <w:t>Kupony szkoleniowe</w:t>
      </w:r>
      <w:bookmarkEnd w:id="386"/>
    </w:p>
    <w:p w:rsidR="00631BDA" w:rsidRDefault="00B21A65">
      <w:pPr>
        <w:pStyle w:val="ProductList-Body"/>
      </w:pPr>
      <w:r>
        <w:t>Do skorzystania z Kuponów Szkoleniowych Microsoft, przyznających określoną niżej liczbę dni szkoleń na podstawie trzyletniej rejestracji lub okresu Umowy uprawnieni są klienci posiadający uczestnictwo w pakiecie Software Assurance w kategoriach Produktów będących aplikacjami lub systemami (nie dotyczy to klientów posiadających Licencję Academic Select, Select Plus for Academic, Open Value Subscription – Education Solutions, Umowę Campus i School).</w:t>
      </w:r>
    </w:p>
    <w:tbl>
      <w:tblPr>
        <w:tblStyle w:val="PURTable"/>
        <w:tblW w:w="0" w:type="dxa"/>
        <w:tblLook w:val="04A0" w:firstRow="1" w:lastRow="0" w:firstColumn="1" w:lastColumn="0" w:noHBand="0" w:noVBand="1"/>
      </w:tblPr>
      <w:tblGrid>
        <w:gridCol w:w="3576"/>
        <w:gridCol w:w="3607"/>
        <w:gridCol w:w="3607"/>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Kategoria systemów</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 dzień na 50 licencji (maks. 10 dni)</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 dni na 50 licencji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 dzień na 50 licencji</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20 dni na każdą uprawnioną rejestrację</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10 dni na każdą uprawnioną rejestrację</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15 dni*</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25 dni*</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55 dni*</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80 dni*</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125 dni*</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200 dni*</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300 dni*</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400 dni*</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700 dni*</w:t>
            </w:r>
          </w:p>
        </w:tc>
      </w:tr>
    </w:tbl>
    <w:p w:rsidR="00631BDA" w:rsidRDefault="00B21A65">
      <w:pPr>
        <w:pStyle w:val="ProductList-Body"/>
      </w:pPr>
      <w:r>
        <w:t>*</w:t>
      </w:r>
      <w:r>
        <w:rPr>
          <w:i/>
        </w:rPr>
        <w:t>Liczba dni przypadająca na jedną uprawnioną rejestrację lub umowę.</w:t>
      </w:r>
    </w:p>
    <w:p w:rsidR="00631BDA" w:rsidRDefault="00631BDA">
      <w:pPr>
        <w:pStyle w:val="ProductList-Body"/>
      </w:pPr>
    </w:p>
    <w:p w:rsidR="00631BDA" w:rsidRDefault="00B21A65">
      <w:pPr>
        <w:pStyle w:val="ProductList-Bullet"/>
        <w:numPr>
          <w:ilvl w:val="0"/>
          <w:numId w:val="41"/>
        </w:numPr>
      </w:pPr>
      <w:r>
        <w:t xml:space="preserve">Usługi świadczone na podstawie kuponów są realizowane na podstawie umowy zawartej przez Klienta z uprawnionym Partnerem szkoleniowym Microsoft. </w:t>
      </w:r>
    </w:p>
    <w:p w:rsidR="00631BDA" w:rsidRDefault="00B21A65">
      <w:pPr>
        <w:pStyle w:val="ProductList-Bullet"/>
        <w:numPr>
          <w:ilvl w:val="0"/>
          <w:numId w:val="41"/>
        </w:numPr>
      </w:pPr>
      <w:r>
        <w:t xml:space="preserve">Szkolenia realizowane w formie przyspieszonej wymagają liczby dni objętych kuponem odpowiadającej liczbie dni szkolenia realizowanego w trybie normalnym. </w:t>
      </w:r>
    </w:p>
    <w:p w:rsidR="00631BDA" w:rsidRDefault="00B21A65">
      <w:pPr>
        <w:pStyle w:val="ProductList-Bullet"/>
        <w:numPr>
          <w:ilvl w:val="0"/>
          <w:numId w:val="41"/>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lub dostosowane szkolenia obejmujące wyłącznie zatwierdzone kursy) nie są objęte kuponami.   </w:t>
      </w:r>
    </w:p>
    <w:p w:rsidR="00631BDA" w:rsidRDefault="00B21A65">
      <w:pPr>
        <w:pStyle w:val="ProductList-Bullet"/>
        <w:numPr>
          <w:ilvl w:val="0"/>
          <w:numId w:val="41"/>
        </w:numPr>
      </w:pPr>
      <w:r>
        <w:t>Kuponów nie można wykorzystać do pokrycia jakichkolwiek opłat związanych z niepojawieniem się klienta na zarezerwowanym szkoleniu.</w:t>
      </w:r>
    </w:p>
    <w:p w:rsidR="00631BDA" w:rsidRDefault="00B21A65">
      <w:pPr>
        <w:pStyle w:val="ProductList-Bullet"/>
        <w:numPr>
          <w:ilvl w:val="0"/>
          <w:numId w:val="41"/>
        </w:numPr>
      </w:pPr>
      <w:r>
        <w:t>Kupony mogą być realizowane tylko przez osobę upoważnioną przez klienta do korzystania z kuponu. Nie dotyczy to Sesji Demonstracyjnych.</w:t>
      </w:r>
    </w:p>
    <w:p w:rsidR="00631BDA" w:rsidRDefault="00B21A65">
      <w:pPr>
        <w:pStyle w:val="ProductList-Bullet"/>
        <w:numPr>
          <w:ilvl w:val="0"/>
          <w:numId w:val="41"/>
        </w:numPr>
      </w:pPr>
      <w:r>
        <w:t xml:space="preserve">Kupony nie mogą zostać wymienione na środki pieniężne lub inne wartościowe wynagrodzenie. </w:t>
      </w:r>
    </w:p>
    <w:p w:rsidR="00631BDA" w:rsidRDefault="00B21A65">
      <w:pPr>
        <w:pStyle w:val="ProductList-Bullet"/>
        <w:numPr>
          <w:ilvl w:val="0"/>
          <w:numId w:val="41"/>
        </w:numPr>
      </w:pPr>
      <w:r>
        <w:t xml:space="preserve">Kupony należy przypisać w trakcie okresu obowiązywania pakietu SA. </w:t>
      </w:r>
    </w:p>
    <w:p w:rsidR="00631BDA" w:rsidRDefault="00B21A65">
      <w:pPr>
        <w:pStyle w:val="ProductList-Bullet"/>
        <w:numPr>
          <w:ilvl w:val="0"/>
          <w:numId w:val="41"/>
        </w:numPr>
      </w:pPr>
      <w:r>
        <w:t xml:space="preserve">Kupony wygasają po 180 dniach od daty ich przydzielenia. Kupony, które wygasną przed upływem okresu obowiązywania pakietu SA powrócą do dostępnej puli dni z tytułu Kuponów Szkoleniowych. </w:t>
      </w:r>
    </w:p>
    <w:p w:rsidR="00631BDA" w:rsidRDefault="00B21A65">
      <w:pPr>
        <w:pStyle w:val="ProductList-Bullet"/>
        <w:numPr>
          <w:ilvl w:val="0"/>
          <w:numId w:val="41"/>
        </w:numPr>
      </w:pPr>
      <w:r>
        <w:t xml:space="preserve">Za wyjątkiem Sesji Demonstracyjnych jeden dzień z tytułu Kuponu Szkoleniowego odpowiada jednemu dniowi sesji szkoleniowej. W przypadku Sesji Demonstracyjnych jeden dzień z tytułu Kuponu Szkoleniowego odpowiada jednej Sesji Demonstracyjnej. </w:t>
      </w:r>
    </w:p>
    <w:p w:rsidR="00631BDA" w:rsidRDefault="00B21A65">
      <w:pPr>
        <w:pStyle w:val="ProductList-Bullet"/>
        <w:numPr>
          <w:ilvl w:val="0"/>
          <w:numId w:val="41"/>
        </w:numPr>
      </w:pPr>
      <w:r>
        <w:t xml:space="preserve">Klienci są zobowiązani wykorzystywać Kupony Szkoleniowe dla zestawów Sesji Demonstracyjnych obejmujących cztery lub więcej sesji. Kupony Szkoleniowe wykorzystane na potrzeby udziału w Sesjach Demonstracyjnych, w przeciwieństwie Kuponów Szkoleniowych wykorzystanych na potrzeby udziału w innych sesjach szkoleniowych, nie są ograniczone do pojedynczej osoby. </w:t>
      </w:r>
    </w:p>
    <w:p w:rsidR="00631BDA" w:rsidRDefault="00B21A65">
      <w:pPr>
        <w:pStyle w:val="ProductList-Bullet"/>
        <w:numPr>
          <w:ilvl w:val="0"/>
          <w:numId w:val="41"/>
        </w:numPr>
      </w:pPr>
      <w:r>
        <w:t xml:space="preserve">Kupony można wykorzystać do zarezerwowania szkolenia w danym czasie wyłącznie u jednego partnera szkoleniowego Microsoft. </w:t>
      </w:r>
    </w:p>
    <w:p w:rsidR="00631BDA" w:rsidRDefault="00B21A65">
      <w:pPr>
        <w:pStyle w:val="ProductList-Bullet"/>
        <w:numPr>
          <w:ilvl w:val="0"/>
          <w:numId w:val="41"/>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631BDA" w:rsidRDefault="00B21A65">
      <w:pPr>
        <w:pStyle w:val="ProductList-Bullet"/>
        <w:numPr>
          <w:ilvl w:val="0"/>
          <w:numId w:val="41"/>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631BDA" w:rsidRDefault="00631BDA">
      <w:pPr>
        <w:pStyle w:val="ProductList-Body"/>
      </w:pPr>
    </w:p>
    <w:p w:rsidR="00631BDA" w:rsidRDefault="00B21A65">
      <w:pPr>
        <w:pStyle w:val="ProductList-ClauseHeading"/>
        <w:outlineLvl w:val="2"/>
      </w:pPr>
      <w:bookmarkStart w:id="387" w:name="_Sec583"/>
      <w:r>
        <w:t>Szkolenia internetowe (E-Learning)</w:t>
      </w:r>
      <w:bookmarkEnd w:id="387"/>
    </w:p>
    <w:p w:rsidR="00631BDA" w:rsidRDefault="00B21A65">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rsidR="00631BDA" w:rsidRDefault="00631BDA">
      <w:pPr>
        <w:pStyle w:val="ProductList-Body"/>
      </w:pPr>
    </w:p>
    <w:p w:rsidR="00631BDA" w:rsidRDefault="00B21A65">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rsidR="00631BDA" w:rsidRDefault="00631BDA">
      <w:pPr>
        <w:pStyle w:val="ProductList-Body"/>
      </w:pPr>
    </w:p>
    <w:p w:rsidR="00631BDA" w:rsidRDefault="00B21A65">
      <w:pPr>
        <w:pStyle w:val="ProductList-ClauseHeading"/>
        <w:outlineLvl w:val="2"/>
      </w:pPr>
      <w:bookmarkStart w:id="388" w:name="_Sec584"/>
      <w:r>
        <w:t>Program używania w Domu</w:t>
      </w:r>
      <w:bookmarkEnd w:id="388"/>
    </w:p>
    <w:p w:rsidR="00631BDA" w:rsidRDefault="00B21A65">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które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631BDA" w:rsidRDefault="00631BDA">
      <w:pPr>
        <w:pStyle w:val="ProductList-Body"/>
      </w:pPr>
    </w:p>
    <w:p w:rsidR="00631BDA" w:rsidRDefault="00B21A65">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631BDA" w:rsidRDefault="00631BDA">
      <w:pPr>
        <w:pStyle w:val="ProductList-Body"/>
      </w:pPr>
    </w:p>
    <w:p w:rsidR="00631BDA" w:rsidRDefault="00B21A65">
      <w:pPr>
        <w:pStyle w:val="ProductList-Body"/>
      </w:pPr>
      <w:r>
        <w:t>Warunki używania oprogramowania objętego Programem używania w Domu są wiążące dla Microsoft i pracownika klienta, zaś dostęp do nich można uzyskać poprzez witrynę internetową Programu używania w Domu.</w:t>
      </w:r>
    </w:p>
    <w:p w:rsidR="00631BDA" w:rsidRDefault="00631BDA">
      <w:pPr>
        <w:pStyle w:val="ProductList-Body"/>
      </w:pPr>
    </w:p>
    <w:p w:rsidR="00631BDA" w:rsidRDefault="00B21A65">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631B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Odpowiadająca jej Licencja na Programu używania w Domu</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Standard 2010/2013/2016</w:t>
            </w:r>
          </w:p>
          <w:p w:rsidR="00631BDA" w:rsidRDefault="00B21A65">
            <w:pPr>
              <w:pStyle w:val="ProductList-TableBody"/>
            </w:pPr>
            <w:r>
              <w:t xml:space="preserve">Office Professional Plus 2010/2013/2016 </w:t>
            </w:r>
          </w:p>
          <w:p w:rsidR="00631BDA" w:rsidRDefault="00B21A65">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Professional Plus 2016 HUP lub Office 2016 dla Użytkowników Domowych i Małych Firm z Lync DL HUP dla komputerów Mac</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Access 2010/2013/2016</w:t>
            </w:r>
          </w:p>
          <w:p w:rsidR="00631BDA" w:rsidRDefault="00B21A65">
            <w:pPr>
              <w:pStyle w:val="ProductList-TableBody"/>
            </w:pPr>
            <w:r>
              <w:t>Excel 2010/2013/2016</w:t>
            </w:r>
          </w:p>
          <w:p w:rsidR="00631BDA" w:rsidRDefault="00B21A65">
            <w:pPr>
              <w:pStyle w:val="ProductList-TableBody"/>
            </w:pPr>
            <w:r>
              <w:t>PowerPoint 2010/2013/2016</w:t>
            </w:r>
          </w:p>
          <w:p w:rsidR="00631BDA" w:rsidRDefault="00B21A65">
            <w:pPr>
              <w:pStyle w:val="ProductList-TableBody"/>
            </w:pPr>
            <w:r>
              <w:t>InfoPath 2010/2013/2016</w:t>
            </w:r>
          </w:p>
          <w:p w:rsidR="00631BDA" w:rsidRDefault="00B21A65">
            <w:pPr>
              <w:pStyle w:val="ProductList-TableBody"/>
            </w:pPr>
            <w:r>
              <w:t>Lync 2010/2013/2015</w:t>
            </w:r>
          </w:p>
          <w:p w:rsidR="00631BDA" w:rsidRDefault="00B21A65">
            <w:pPr>
              <w:pStyle w:val="ProductList-TableBody"/>
            </w:pPr>
            <w:r>
              <w:t>OneNote 2010/2013/2016</w:t>
            </w:r>
          </w:p>
          <w:p w:rsidR="00631BDA" w:rsidRDefault="00B21A65">
            <w:pPr>
              <w:pStyle w:val="ProductList-TableBody"/>
            </w:pPr>
            <w:r>
              <w:t>Outlook 2010/2013/2016</w:t>
            </w:r>
          </w:p>
          <w:p w:rsidR="00631BDA" w:rsidRDefault="00B21A65">
            <w:pPr>
              <w:pStyle w:val="ProductList-TableBody"/>
            </w:pPr>
            <w:r>
              <w:t>Publisher 2010/2013/2016</w:t>
            </w:r>
          </w:p>
          <w:p w:rsidR="00631BDA" w:rsidRDefault="00B21A65">
            <w:pPr>
              <w:pStyle w:val="ProductList-TableBody"/>
            </w:pPr>
            <w:r>
              <w:t>Skype for Business 2015</w:t>
            </w:r>
          </w:p>
          <w:p w:rsidR="00631BDA" w:rsidRDefault="00B21A6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Office Professional Plus 2016 HUP lub Office 2016 dla Użytkowników Domowych i Małych Firm z Lync DL HUP dla komputerów Mac </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Visio Standard 2010/2013/2016 </w:t>
            </w:r>
          </w:p>
          <w:p w:rsidR="00631BDA" w:rsidRDefault="00B21A6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Visio Professional 2016 HUP</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Project Standard 2010/2013/2016</w:t>
            </w:r>
          </w:p>
          <w:p w:rsidR="00631BDA" w:rsidRDefault="00B21A6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Project Professional 2016 HUP</w:t>
            </w:r>
          </w:p>
        </w:tc>
      </w:tr>
    </w:tbl>
    <w:p w:rsidR="00631BDA" w:rsidRDefault="00B21A65">
      <w:pPr>
        <w:pStyle w:val="ProductList-Body"/>
      </w:pPr>
      <w:r>
        <w:rPr>
          <w:i/>
        </w:rPr>
        <w:t xml:space="preserve">Więcej informacji na ten temat, w tym dotyczących przyszłej dostępności dodatkowego oprogramowania objętego Programem użytkowania w domu, można znaleźć na stronie </w:t>
      </w:r>
      <w:hyperlink r:id="rId144">
        <w:r>
          <w:rPr>
            <w:i/>
            <w:color w:val="00467F"/>
            <w:u w:val="single"/>
          </w:rPr>
          <w:t>http://www.microsoft.com/licensing</w:t>
        </w:r>
      </w:hyperlink>
      <w:r>
        <w:rPr>
          <w:i/>
        </w:rPr>
        <w:t>.</w:t>
      </w:r>
    </w:p>
    <w:p w:rsidR="00631BDA" w:rsidRDefault="00631BDA">
      <w:pPr>
        <w:pStyle w:val="ProductList-Body"/>
      </w:pPr>
    </w:p>
    <w:p w:rsidR="00631BDA" w:rsidRDefault="00B21A65">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ClauseHeading"/>
        <w:outlineLvl w:val="2"/>
      </w:pPr>
      <w:bookmarkStart w:id="389" w:name="_Sec585"/>
      <w:r>
        <w:t>Całodobowe Wsparcie Techniczne</w:t>
      </w:r>
      <w:bookmarkEnd w:id="389"/>
    </w:p>
    <w:p w:rsidR="00631BDA" w:rsidRDefault="00B21A65">
      <w:pPr>
        <w:pStyle w:val="ProductList-Body"/>
      </w:pPr>
      <w:r>
        <w:t xml:space="preserve">Do skorzystania z Całodobowego Wsparcia Technicznego uprawnieni są klienci posiadający aktywny pakiet Software Assurance (inni niż klienci posiadający Licencję Academic Select, Select Plus for Academic, Licencję Academic Open, Umowy Campus i School oraz Licencję Open Value Subscription – Education Solutions). </w:t>
      </w:r>
    </w:p>
    <w:p w:rsidR="00631BDA" w:rsidRDefault="00631BDA">
      <w:pPr>
        <w:pStyle w:val="ProductList-Body"/>
      </w:pPr>
    </w:p>
    <w:p w:rsidR="00631BDA" w:rsidRDefault="00B21A65">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631BDA" w:rsidRDefault="00631BDA">
      <w:pPr>
        <w:pStyle w:val="ProductList-Body"/>
      </w:pPr>
    </w:p>
    <w:p w:rsidR="00631BDA" w:rsidRDefault="00B21A65">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631BDA" w:rsidRDefault="00631BDA">
      <w:pPr>
        <w:pStyle w:val="ProductList-Body"/>
      </w:pPr>
    </w:p>
    <w:p w:rsidR="00631BDA" w:rsidRDefault="00B21A65">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631BDA" w:rsidRDefault="00631BDA">
      <w:pPr>
        <w:pStyle w:val="ProductList-Body"/>
      </w:pPr>
    </w:p>
    <w:p w:rsidR="00631BDA" w:rsidRDefault="00B21A65">
      <w:pPr>
        <w:pStyle w:val="ProductList-SubClauseHeading"/>
        <w:outlineLvl w:val="3"/>
      </w:pPr>
      <w:r>
        <w:t>Przyznawanie Incydentów Wsparcia Telefonicznego</w:t>
      </w:r>
    </w:p>
    <w:p w:rsidR="00631BDA" w:rsidRDefault="00B21A65">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631BD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IW / Klient - Kroki zwiększające przyznane incydenty</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$200,000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300,000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270,000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 Fr. 330,000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CRC 1 650 000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kr 1 600 000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215,000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£135,000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JPY 24 000 000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KWD 240 000 000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kr 1 650 000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350,000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kr 2 000 000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NTD 7 000 000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INR 10 000 000</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RUB 6 600 000</w:t>
            </w:r>
          </w:p>
        </w:tc>
      </w:tr>
    </w:tbl>
    <w:p w:rsidR="00631BDA" w:rsidRDefault="00631BDA">
      <w:pPr>
        <w:pStyle w:val="ProductList-BodyIndented"/>
        <w:ind w:left="720"/>
      </w:pPr>
    </w:p>
    <w:p w:rsidR="00631BDA" w:rsidRDefault="00B21A65">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631BDA" w:rsidRDefault="00631BDA">
      <w:pPr>
        <w:pStyle w:val="ProductList-BodyIndented"/>
      </w:pPr>
    </w:p>
    <w:p w:rsidR="00631BDA" w:rsidRDefault="00B21A65">
      <w:pPr>
        <w:pStyle w:val="ProductList-BodyIndented"/>
      </w:pPr>
      <w:r>
        <w:t xml:space="preserve">Dostęp do miejscowego wsparcia telefonicznego możliwy jest w godzinach pracy podanych na stronie mieszczącej się pod adresem </w:t>
      </w:r>
      <w:hyperlink r:id="rId145">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631BDA" w:rsidRDefault="00631BDA">
      <w:pPr>
        <w:pStyle w:val="ProductList-BodyIndented"/>
        <w:ind w:left="720"/>
      </w:pPr>
    </w:p>
    <w:p w:rsidR="00631BDA" w:rsidRDefault="00B21A65">
      <w:pPr>
        <w:pStyle w:val="ProductList-SubClauseHeading"/>
        <w:outlineLvl w:val="3"/>
      </w:pPr>
      <w:r>
        <w:t>Incydenty internetowe</w:t>
      </w:r>
    </w:p>
    <w:p w:rsidR="00631BDA" w:rsidRDefault="00B21A65">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631BDA" w:rsidRDefault="00631BDA">
      <w:pPr>
        <w:pStyle w:val="ProductList-BodyIndented"/>
      </w:pPr>
    </w:p>
    <w:p w:rsidR="00631BDA" w:rsidRDefault="00B21A65">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631BDA" w:rsidRDefault="00631BDA">
      <w:pPr>
        <w:pStyle w:val="ProductList-BodyIndented"/>
        <w:ind w:left="720"/>
      </w:pPr>
    </w:p>
    <w:p w:rsidR="00631BDA" w:rsidRDefault="00B21A65">
      <w:pPr>
        <w:pStyle w:val="ProductList-SubClauseHeading"/>
        <w:outlineLvl w:val="3"/>
      </w:pPr>
      <w:r>
        <w:t>Osoby kontaktowe ds. Usług Pomocy Technicznej</w:t>
      </w:r>
    </w:p>
    <w:p w:rsidR="00631BDA" w:rsidRDefault="00B21A65">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631BD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S/S+: EA Poziom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S/S+: EA Poziom D</w:t>
            </w:r>
          </w:p>
        </w:tc>
      </w:tr>
      <w:tr w:rsidR="00631BDA">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Zależnie od potrzeb</w:t>
            </w:r>
          </w:p>
        </w:tc>
      </w:tr>
      <w:tr w:rsidR="00631BDA">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16</w:t>
            </w:r>
          </w:p>
        </w:tc>
      </w:tr>
    </w:tbl>
    <w:p w:rsidR="00631BDA" w:rsidRDefault="00631BDA">
      <w:pPr>
        <w:pStyle w:val="ProductList-BodyIndented"/>
      </w:pPr>
    </w:p>
    <w:p w:rsidR="00631BDA" w:rsidRDefault="00B21A65">
      <w:pPr>
        <w:pStyle w:val="ProductList-SubClauseHeading"/>
        <w:outlineLvl w:val="3"/>
      </w:pPr>
      <w:r>
        <w:t>Poziom usług dla klientów korzystających z pakietu Software Assurance</w:t>
      </w:r>
    </w:p>
    <w:p w:rsidR="00631BDA" w:rsidRDefault="00B21A65">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631BD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Spodziewana reakcja Klienta</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Krytyczny wpływ na działalność: </w:t>
            </w:r>
          </w:p>
          <w:p w:rsidR="00631BDA" w:rsidRDefault="00B21A65">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 odpowiedź na zgłoszenie w ciągu 2 godzin lub szybciej, zależnie od oferty wsparcia</w:t>
            </w:r>
          </w:p>
          <w:p w:rsidR="00631BDA" w:rsidRDefault="00B21A65">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Alokacja odpowiednich zasobów w celu zapewnienia całodobowej pomocy przez 7 dni w tygodniu2</w:t>
            </w:r>
          </w:p>
          <w:p w:rsidR="00631BDA" w:rsidRDefault="00B21A65">
            <w:pPr>
              <w:pStyle w:val="ProductList-TableBody"/>
            </w:pPr>
            <w:r>
              <w:t>Bezzwłoczne powiadomienie władz kontrolujących zmiany o sytuacji oraz podjęcie przez nie koniecznych działań</w:t>
            </w:r>
          </w:p>
          <w:p w:rsidR="00631BDA" w:rsidRDefault="00B21A65">
            <w:pPr>
              <w:pStyle w:val="ProductList-TableBody"/>
            </w:pPr>
            <w:r>
              <w:t>Powiadomienie kadry kierowniczej</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Umiarkowany wpływ na działalność: </w:t>
            </w:r>
          </w:p>
          <w:p w:rsidR="00631BDA" w:rsidRDefault="00B21A65">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 odpowiedź na zgłoszenie w ciągu 4 godzin lub szybciej, zależnie od oferty wsparcia</w:t>
            </w:r>
          </w:p>
          <w:p w:rsidR="00631BDA" w:rsidRDefault="00B21A65">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Przydzielenie odpowiednich zasobów w celu umożliwienia prowadzenia ciągłych prac w Godzinach Roboczych</w:t>
            </w:r>
          </w:p>
          <w:p w:rsidR="00631BDA" w:rsidRDefault="00B21A65">
            <w:pPr>
              <w:pStyle w:val="ProductList-TableBody"/>
            </w:pPr>
            <w:r>
              <w:t>Powiadomienie i reakcja władz kontrolujących zmiany w ciągu 4 Godzin Roboczych</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Minimalny wpływ na działalność: </w:t>
            </w:r>
          </w:p>
          <w:p w:rsidR="00631BDA" w:rsidRDefault="00B21A65">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 odpowiedź w ciągu jednego dnia roboczego lub szybciej, zależnie od oferty wsparcia</w:t>
            </w:r>
          </w:p>
          <w:p w:rsidR="00631BDA" w:rsidRDefault="00B21A65">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Dokładne informacje kontaktowe osoby odpowiedzialnej za rozwiązanie problemu</w:t>
            </w:r>
          </w:p>
          <w:p w:rsidR="00631BDA" w:rsidRDefault="00B21A65">
            <w:pPr>
              <w:pStyle w:val="ProductList-TableBody"/>
            </w:pPr>
            <w:r>
              <w:t>Reakcja w ciągu jednego dnia roboczego.</w:t>
            </w:r>
          </w:p>
        </w:tc>
      </w:tr>
    </w:tbl>
    <w:p w:rsidR="00631BDA" w:rsidRDefault="00B21A65">
      <w:pPr>
        <w:pStyle w:val="ProductList-BodyIndented"/>
      </w:pPr>
      <w:r>
        <w:rPr>
          <w:i/>
        </w:rPr>
        <w:t>1 Aby uzyskać informacje o lokalnie obowiązujących godzinach pracy, skontaktuj się z przedstawicielem Microsoft.</w:t>
      </w:r>
    </w:p>
    <w:p w:rsidR="00631BDA" w:rsidRDefault="00B21A65">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631BDA" w:rsidRDefault="00631BDA">
      <w:pPr>
        <w:pStyle w:val="ProductList-BodyIndented"/>
        <w:ind w:left="720"/>
      </w:pPr>
    </w:p>
    <w:p w:rsidR="00631BDA" w:rsidRDefault="00B21A65">
      <w:pPr>
        <w:pStyle w:val="ProductList-SubClauseHeading"/>
        <w:outlineLvl w:val="3"/>
      </w:pPr>
      <w:r>
        <w:t>Przekształcenie Incydentów Całodobowego Wsparcia Technicznego w ramach pakietu Software Assurance na Usługi Wsparcia Premier</w:t>
      </w:r>
    </w:p>
    <w:p w:rsidR="00631BDA" w:rsidRDefault="00B21A65">
      <w:pPr>
        <w:pStyle w:val="ProductList-BodyIndented"/>
      </w:pPr>
      <w:r>
        <w:t>Klienci mogą zamienić Incydenty Całodobowego Wsparcia Technicznego w ramach pakietu SA (Incydenty SA PRS lub „SAB”) na Godziny Wsparcia Technicznego Premier (PRS) lub Godziny pracy Dedykowanego Inżyniera Wsparcia (DSE) (wyłącznie w przypadku działań podejmowanych w ramach wsparcia reaktywnego).</w:t>
      </w:r>
    </w:p>
    <w:p w:rsidR="00631BDA" w:rsidRDefault="00631BDA">
      <w:pPr>
        <w:pStyle w:val="ProductList-BodyIndented"/>
      </w:pPr>
    </w:p>
    <w:p w:rsidR="00631BDA" w:rsidRDefault="00B21A65">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631BDA" w:rsidRDefault="00631BDA">
      <w:pPr>
        <w:pStyle w:val="ProductList-BodyIndented"/>
        <w:ind w:left="720"/>
      </w:pPr>
    </w:p>
    <w:p w:rsidR="00631BDA" w:rsidRDefault="00B21A65">
      <w:pPr>
        <w:pStyle w:val="ProductList-SubClauseHeading"/>
        <w:outlineLvl w:val="3"/>
      </w:pPr>
      <w:r>
        <w:t>Dodatkowe postanowienia biznesowe</w:t>
      </w:r>
    </w:p>
    <w:p w:rsidR="00631BDA" w:rsidRDefault="00B21A65">
      <w:pPr>
        <w:pStyle w:val="ProductList-BodyIndented"/>
      </w:pPr>
      <w:r>
        <w:t>Nie można łączyć wydatków na pakiet SA związanych z różnymi rejestracjami Select lub Enterprise, rejestracjami Select Plus lub Umowami Open Value w celu uzyskania praw do dodatkowych korzyści. Wydatki związane z każdą rejestracją lub umową zostaną wykorzystane do ustalenia korzyści przysługujących w związku z daną rejestracją lub umową.</w:t>
      </w:r>
    </w:p>
    <w:p w:rsidR="00631BDA" w:rsidRDefault="00631BDA">
      <w:pPr>
        <w:pStyle w:val="ProductList-BodyIndented"/>
      </w:pPr>
    </w:p>
    <w:p w:rsidR="00631BDA" w:rsidRDefault="00B21A65">
      <w:pPr>
        <w:pStyle w:val="ProductList-BodyIndented"/>
      </w:pPr>
      <w:r>
        <w:t xml:space="preserve">Zmniejszenie wydatków na pakiet SA w wyniku zwrotów i innych korekt rozliczeń, o ile jest to możliwe, może skutkować utratą uprawnienia do Wsparcia lub przyznanych incydentów Telefonicznych w trakcie obecnego lub przyszłego okresu, w którym są one przyznawane. </w:t>
      </w:r>
    </w:p>
    <w:p w:rsidR="00631BDA" w:rsidRDefault="00631BDA">
      <w:pPr>
        <w:pStyle w:val="ProductList-BodyIndented"/>
        <w:ind w:left="720"/>
      </w:pPr>
    </w:p>
    <w:p w:rsidR="00631BDA" w:rsidRDefault="00B21A65">
      <w:pPr>
        <w:pStyle w:val="ProductList-SubClauseHeading"/>
        <w:outlineLvl w:val="3"/>
      </w:pPr>
      <w:r>
        <w:t>Nieograniczone Całodobowe Wsparcie Techniczne.</w:t>
      </w:r>
    </w:p>
    <w:p w:rsidR="00631BDA" w:rsidRDefault="00B21A65">
      <w:pPr>
        <w:pStyle w:val="ProductList-BodyIndented"/>
      </w:pPr>
      <w:r>
        <w:t>Benefit ten dostępny jest wyłącznie na podstawie (1) rejestracji Enrollment for Application Platform (EAP) do Umowy Enterprise lub (2) Rejestracji Server and Cloud (SCE) do Umowy Enterprise lub (3) wraz z zakupem licencji dla Parallel Data Warehouse (PDW) na podstawie EA, EAP, Select Plus lub Select.</w:t>
      </w:r>
    </w:p>
    <w:p w:rsidR="00631BDA" w:rsidRDefault="00631BDA">
      <w:pPr>
        <w:pStyle w:val="ProductList-BodyIndented"/>
        <w:ind w:left="720"/>
      </w:pPr>
    </w:p>
    <w:p w:rsidR="00631BDA" w:rsidRDefault="00B21A65">
      <w:pPr>
        <w:pStyle w:val="ProductList-SubClauseHeading"/>
        <w:outlineLvl w:val="3"/>
      </w:pPr>
      <w:r>
        <w:t>Uprawnienia do SCE.</w:t>
      </w:r>
    </w:p>
    <w:p w:rsidR="00631BDA" w:rsidRDefault="00B21A65">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631BDA" w:rsidRDefault="00631BDA">
      <w:pPr>
        <w:pStyle w:val="ProductList-BodyIndented"/>
      </w:pPr>
    </w:p>
    <w:p w:rsidR="00631BDA" w:rsidRDefault="00B21A65">
      <w:pPr>
        <w:pStyle w:val="ProductList-BodyIndented"/>
      </w:pPr>
      <w:r>
        <w:t>Do uprawnionych Produktów Application Platform należą:</w:t>
      </w:r>
    </w:p>
    <w:p w:rsidR="00631BDA" w:rsidRDefault="00B21A65">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631BDA" w:rsidRDefault="00B21A65">
      <w:pPr>
        <w:pStyle w:val="ProductList-Bullet"/>
        <w:numPr>
          <w:ilvl w:val="1"/>
          <w:numId w:val="42"/>
        </w:numPr>
      </w:pPr>
      <w:r>
        <w:t>BizTalk Server</w:t>
      </w:r>
      <w:r>
        <w:fldChar w:fldCharType="begin"/>
      </w:r>
      <w:r>
        <w:instrText xml:space="preserve"> XE "BizTalk Server" </w:instrText>
      </w:r>
      <w:r>
        <w:fldChar w:fldCharType="end"/>
      </w:r>
      <w:r>
        <w:t xml:space="preserve"> (Standard, Enterprise i Branch)</w:t>
      </w:r>
    </w:p>
    <w:p w:rsidR="00631BDA" w:rsidRDefault="00B21A65">
      <w:pPr>
        <w:pStyle w:val="ProductList-Bullet"/>
        <w:numPr>
          <w:ilvl w:val="1"/>
          <w:numId w:val="42"/>
        </w:numPr>
      </w:pPr>
      <w:r>
        <w:t>Office SharePoint Server</w:t>
      </w:r>
      <w:r>
        <w:fldChar w:fldCharType="begin"/>
      </w:r>
      <w:r>
        <w:instrText xml:space="preserve"> XE "SharePoint Server" </w:instrText>
      </w:r>
      <w:r>
        <w:fldChar w:fldCharType="end"/>
      </w:r>
    </w:p>
    <w:p w:rsidR="00631BDA" w:rsidRDefault="00B21A65">
      <w:pPr>
        <w:pStyle w:val="ProductList-BodyIndented"/>
      </w:pPr>
      <w:r>
        <w:t>Do uprawnionych produktów wchodzących w skład Komponentu Core Infrastructure należą:</w:t>
      </w:r>
    </w:p>
    <w:p w:rsidR="00631BDA" w:rsidRDefault="00B21A65">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631BDA" w:rsidRDefault="00B21A65">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631BDA" w:rsidRDefault="00631BDA">
      <w:pPr>
        <w:pStyle w:val="ProductList-BodyIndented"/>
      </w:pPr>
    </w:p>
    <w:p w:rsidR="00631BDA" w:rsidRDefault="00B21A65">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Minimalne roczne średnie wydatki na pakiet SA, wymagane do zyskania uprawnień do Nieograniczonego Całodobowego Wsparcia Technicznego</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250,000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375,000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337,500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412,500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2,062,500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2,000,000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268,750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168,750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30,000,000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300,000,000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2,062,500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437,500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2,500,000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8,750,000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12,500,000</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8,250,000</w:t>
            </w:r>
          </w:p>
        </w:tc>
      </w:tr>
    </w:tbl>
    <w:p w:rsidR="00631BDA" w:rsidRDefault="00631BDA">
      <w:pPr>
        <w:pStyle w:val="ProductList-BodyIndented"/>
        <w:ind w:left="720"/>
      </w:pPr>
    </w:p>
    <w:p w:rsidR="00631BDA" w:rsidRDefault="00B21A65">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631BDA" w:rsidRDefault="00631BDA">
      <w:pPr>
        <w:pStyle w:val="ProductList-BodyIndented"/>
        <w:ind w:left="720"/>
      </w:pPr>
    </w:p>
    <w:p w:rsidR="00631BDA" w:rsidRDefault="00B21A65">
      <w:pPr>
        <w:pStyle w:val="ProductList-SubClauseHeading"/>
        <w:outlineLvl w:val="3"/>
      </w:pPr>
      <w:r>
        <w:t>Uprawnienia z tytułu posiadania licencji na Parallel Data Warehouse</w:t>
      </w:r>
    </w:p>
    <w:p w:rsidR="00631BDA" w:rsidRDefault="00B21A65">
      <w:pPr>
        <w:pStyle w:val="ProductList-BodyIndented"/>
      </w:pPr>
      <w:r>
        <w:t>Klienci, którzy nabędą licencje na Parallel Data Warehouse</w:t>
      </w:r>
      <w:r>
        <w:fldChar w:fldCharType="begin"/>
      </w:r>
      <w:r>
        <w:instrText xml:space="preserve"> XE "Parallel Data Warehouse" </w:instrText>
      </w:r>
      <w:r>
        <w:fldChar w:fldCharType="end"/>
      </w:r>
      <w:r>
        <w:t xml:space="preserve"> („PDW”) i posiadają aktywną Umowę Usług Premier, uprawnieni są do incydentów Nieograniczonego Całodobowego Wsparcia Technicznego, niezależnie od rejestracji w SCE lub wydatków na SCE. Jeśli klienci zakupią licencje na PDW, Microsoft nie będzie przyznawać incydentów w oparciu o rzeczywiste wydatki na pakiet SA związane z tym produktem. </w:t>
      </w:r>
    </w:p>
    <w:p w:rsidR="00631BDA" w:rsidRDefault="00631BDA">
      <w:pPr>
        <w:pStyle w:val="ProductList-BodyIndented"/>
      </w:pPr>
    </w:p>
    <w:p w:rsidR="00631BDA" w:rsidRDefault="00B21A65">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programu (programów) SCE lub licencjonowania zbiorowego, w ramach którego zakupili licencje na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631BDA" w:rsidRDefault="00631BDA">
      <w:pPr>
        <w:pStyle w:val="ProductList-BodyIndented"/>
      </w:pPr>
    </w:p>
    <w:p w:rsidR="00631BDA" w:rsidRDefault="00B21A65">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631B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Dozwolone osoby kontaktowe ds. pomocy technicznej</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4</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5</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6</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7</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8</w:t>
            </w:r>
          </w:p>
        </w:tc>
      </w:tr>
    </w:tbl>
    <w:p w:rsidR="00631BDA" w:rsidRDefault="00631BDA">
      <w:pPr>
        <w:pStyle w:val="ProductList-BodyIndented"/>
      </w:pPr>
    </w:p>
    <w:p w:rsidR="00631BDA" w:rsidRDefault="00B21A65">
      <w:pPr>
        <w:pStyle w:val="ProductList-BodyIndented"/>
      </w:pPr>
      <w:r>
        <w:t>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631BDA" w:rsidRDefault="00631BDA">
      <w:pPr>
        <w:pStyle w:val="ProductList-BodyIndented"/>
      </w:pPr>
    </w:p>
    <w:p w:rsidR="00631BDA" w:rsidRDefault="00B21A65">
      <w:pPr>
        <w:pStyle w:val="ProductList-ClauseHeading"/>
        <w:outlineLvl w:val="2"/>
      </w:pPr>
      <w:bookmarkStart w:id="390" w:name="_Sec586"/>
      <w:r>
        <w:t>Rozszerzone Usługi Wsparcia Technicznego w Zakresie Poprawek do Produktów</w:t>
      </w:r>
      <w:bookmarkEnd w:id="390"/>
    </w:p>
    <w:p w:rsidR="00631BDA" w:rsidRDefault="00B21A65">
      <w:pPr>
        <w:pStyle w:val="ProductList-Body"/>
      </w:pPr>
      <w:r>
        <w:t>Rozszerzone Usługi Wsparcia Technicznego w Zakresie Poprawek do Produktów udostępniane są klientom, którzy podpisali umowę Wsparcia Premier lub Essential i zakupili pakiet SA w ramach następujących programów:</w:t>
      </w:r>
    </w:p>
    <w:p w:rsidR="00631BDA" w:rsidRDefault="00B21A65">
      <w:pPr>
        <w:pStyle w:val="ProductList-Bullet"/>
        <w:numPr>
          <w:ilvl w:val="0"/>
          <w:numId w:val="44"/>
        </w:numPr>
      </w:pPr>
      <w:r>
        <w:t xml:space="preserve">Do skorzystania z Rozszerzonych Usług Wsparcia Technicznego w Zakresie Poprawek do Produktów dla produktów z puli Aplikacji uprawnieni są klienci posiadający aktywne uczestnictwo w programie SA dla Puli Aplikacji (inni niż klienci posiadający Licencję Academic Select, Select Plus for Academic, Umowy Campus i School oraz Licencję Open Value Subscription – Education Solutions). </w:t>
      </w:r>
    </w:p>
    <w:p w:rsidR="00631BDA" w:rsidRDefault="00B21A65">
      <w:pPr>
        <w:pStyle w:val="ProductList-Bullet"/>
        <w:numPr>
          <w:ilvl w:val="0"/>
          <w:numId w:val="44"/>
        </w:numPr>
      </w:pPr>
      <w:r>
        <w:t>Klienci (inni niż posiadający Licencję Academic Select, Select Plus for Academic, Umowę Campus i School oraz Licencję Open Value Subscription – Education Solutions) posiadający uczestnictwo w Programie SA dla puli Systemów uprawnieni są do korzystania z Rozszerzonych Usług Wsparcia Technicznego w Zakresie Poprawek do Produktów dla komputerowego systemu operacyjnego Windows lub systemu operacyjnego Windows Embedded (w przypadku Uczestnictwa w Programie Software Assurance – SAM – dla produktu Windows Embedded).</w:t>
      </w:r>
    </w:p>
    <w:p w:rsidR="00631BDA" w:rsidRDefault="00B21A65">
      <w:pPr>
        <w:pStyle w:val="ProductList-Bullet"/>
        <w:numPr>
          <w:ilvl w:val="0"/>
          <w:numId w:val="44"/>
        </w:numPr>
      </w:pPr>
      <w:r>
        <w:t>Klienci (inni niż posiadający licencję Academic) z pakietem SA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631BDA" w:rsidRDefault="00631BDA">
      <w:pPr>
        <w:pStyle w:val="ProductList-Body"/>
      </w:pPr>
    </w:p>
    <w:p w:rsidR="00631BDA" w:rsidRDefault="00B21A65">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631BDA" w:rsidRDefault="00631BDA">
      <w:pPr>
        <w:pStyle w:val="PURBreadcrumb"/>
      </w:pPr>
    </w:p>
    <w:p w:rsidR="00631BDA" w:rsidRDefault="00B21A65">
      <w:pPr>
        <w:pStyle w:val="ProductList-ClauseHeading"/>
        <w:outlineLvl w:val="2"/>
      </w:pPr>
      <w:bookmarkStart w:id="391" w:name="_Sec587"/>
      <w:r>
        <w:t>Dostępność licencji umożliwiającej dostęp do bardziej zaawansowanej wersji produktu (licencji Step-Up)</w:t>
      </w:r>
      <w:bookmarkEnd w:id="391"/>
    </w:p>
    <w:p w:rsidR="00631BDA" w:rsidRDefault="00B21A65">
      <w:pPr>
        <w:pStyle w:val="ProductList-Body"/>
      </w:pPr>
      <w:r>
        <w:t xml:space="preserve">Licencja Podwyższająca musi zostać nabyta i jest ważna, tylko jeśli zostanie nabyta na podstawie tej samej umowy licencjonowania zbiorowego i (ewentualnie) rejestracji, na podstawie których nabyto pakiet SA dla uprawnionego produktu. Przysługujące Klientowi prawo do używania oprogramowania na podstawie Licencji Podwyższającej uwarunkowane jest posiadaniem i zachowaniem przez klienta Licencji na uprawniony produkt. Przysługujące Klientom bezterminowe uprawnienia wynikające z Licencji Podwyższającej zastępują licencję podstawową na uprawniony produkt. Więcej informacji można znaleźć w dokumencie zatytułowanym „Enterprise Edition </w:t>
      </w:r>
      <w:r>
        <w:rPr>
          <w:u w:val="single"/>
        </w:rPr>
        <w:t>Step-Up</w:t>
      </w:r>
      <w:r>
        <w:t xml:space="preserve"> License Volume Licensing Brief” (Wersja Enterprise — wytyczne dotyczące Licencji Podwyższającej w ramach licencjonowania zbiorowego), dostępnym na stronie: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631B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dodatek do</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BizTalk Server Standard</w:t>
            </w:r>
            <w:r>
              <w:fldChar w:fldCharType="begin"/>
            </w:r>
            <w:r>
              <w:instrText xml:space="preserve"> XE "BizTalk Server Standard"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BizTalk Server Enterprise</w:t>
            </w:r>
            <w:r>
              <w:fldChar w:fldCharType="begin"/>
            </w:r>
            <w:r>
              <w:instrText xml:space="preserve"> XE "BizTalk Server Enterprise"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BizTalk Server Enterprise</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Commerce Server Enterprise</w:t>
            </w:r>
            <w:r>
              <w:fldChar w:fldCharType="begin"/>
            </w:r>
            <w:r>
              <w:instrText xml:space="preserve"> XE "Commerce Server Enterprise"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 Bridge na Microsoft Intune</w:t>
            </w:r>
            <w:r>
              <w:fldChar w:fldCharType="begin"/>
            </w:r>
            <w:r>
              <w:instrText xml:space="preserve"> XE "Pakiet podstawowych licencji dostępowych (CAL) Bridge na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Enterprise CAL Suite Bridge do usługi Microsoft Intune</w:t>
            </w:r>
            <w:r>
              <w:fldChar w:fldCharType="begin"/>
            </w:r>
            <w:r>
              <w:instrText xml:space="preserve"> XE "Licencja Enterprise CAL Suite Bridge do usługi Microsoft Intune"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CAL Suite Bridge do pakietu Enterprise Mobility</w:t>
            </w:r>
            <w:r>
              <w:fldChar w:fldCharType="begin"/>
            </w:r>
            <w:r>
              <w:instrText xml:space="preserve"> XE "Licencja CAL Suite Bridge do pakietu Enterprise Mobility"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Enterprise CAL Suite Bridge do pakietu Enterprise Mobility</w:t>
            </w:r>
            <w:r>
              <w:fldChar w:fldCharType="begin"/>
            </w:r>
            <w:r>
              <w:instrText xml:space="preserve"> XE "Licencja Enterprise CAL Suite Bridge do pakietu Enterprise Mobility"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Desktop Education z licencją Enterprise CAL Suite</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Desktop School z licencją Enterprise CAL Suite</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Exchange Server Enterprise</w:t>
            </w:r>
            <w:r>
              <w:fldChar w:fldCharType="begin"/>
            </w:r>
            <w:r>
              <w:instrText xml:space="preserve"> XE "Exchange Server Enterprise"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Forefront TMG Enterprise</w:t>
            </w:r>
            <w:r>
              <w:fldChar w:fldCharType="begin"/>
            </w:r>
            <w:r>
              <w:instrText xml:space="preserve"> XE "Forefront TMG Enterprise"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Internet Security &amp; Acceleration (ISA) Enterprise Server</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Microsoft Dynamics CRM Server</w:t>
            </w:r>
            <w:r>
              <w:fldChar w:fldCharType="begin"/>
            </w:r>
            <w:r>
              <w:instrText xml:space="preserve"> XE "Microsoft Dynamics CRM Server"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Office Professional Plus</w:t>
            </w:r>
            <w:r>
              <w:fldChar w:fldCharType="begin"/>
            </w:r>
            <w:r>
              <w:instrText xml:space="preserve"> XE "Office Professional Plus"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Platforma Enterprise Desktop</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Professional Desktop z pakietem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Enterprise Desktop z pakietem Microsoft Desktop Optimization Pack</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Project Professional</w:t>
            </w:r>
            <w:r>
              <w:fldChar w:fldCharType="begin"/>
            </w:r>
            <w:r>
              <w:instrText xml:space="preserve"> XE "Project Professional"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SQL Server Enterprise Core</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SQL Server Enterprise</w:t>
            </w:r>
            <w:r>
              <w:fldChar w:fldCharType="begin"/>
            </w:r>
            <w:r>
              <w:instrText xml:space="preserve"> XE "SQL Server Enterprise" </w:instrText>
            </w:r>
            <w:r>
              <w:fldChar w:fldCharType="end"/>
            </w:r>
            <w:r>
              <w:t xml:space="preserve"> Core</w:t>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SQL Server Business Intelligence</w:t>
            </w:r>
            <w:r>
              <w:fldChar w:fldCharType="begin"/>
            </w:r>
            <w:r>
              <w:instrText xml:space="preserve"> XE "SQL Server Business Intelligence"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System Center Datacenter</w:t>
            </w:r>
            <w:r>
              <w:fldChar w:fldCharType="begin"/>
            </w:r>
            <w:r>
              <w:instrText xml:space="preserve"> XE "System Center Datacenter"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Visio Professional</w:t>
            </w:r>
            <w:r>
              <w:fldChar w:fldCharType="begin"/>
            </w:r>
            <w:r>
              <w:instrText xml:space="preserve"> XE "Visio Professional"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Visual Studio Enterprise z subskrypcją MSDN</w:t>
            </w:r>
            <w:r>
              <w:fldChar w:fldCharType="begin"/>
            </w:r>
            <w:r>
              <w:instrText xml:space="preserve"> XE "Visual Studio Enterprise z subskrypcją MSDN"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Visual Studio Enterprise z subskrypcją MSDN</w:t>
            </w:r>
            <w:r>
              <w:fldChar w:fldCharType="begin"/>
            </w:r>
            <w:r>
              <w:instrText xml:space="preserve"> XE "Visual Studio Enterprise z subskrypcją MSDN" </w:instrText>
            </w:r>
            <w:r>
              <w:fldChar w:fldCharType="end"/>
            </w:r>
          </w:p>
        </w:tc>
      </w:tr>
      <w:tr w:rsidR="00631BDA">
        <w:tc>
          <w:tcPr>
            <w:tcW w:w="600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Windows Server Datacenter</w:t>
            </w:r>
            <w:r>
              <w:fldChar w:fldCharType="begin"/>
            </w:r>
            <w:r>
              <w:instrText xml:space="preserve"> XE "Windows Server Datacenter" </w:instrText>
            </w:r>
            <w:r>
              <w:fldChar w:fldCharType="end"/>
            </w:r>
          </w:p>
        </w:tc>
      </w:tr>
    </w:tbl>
    <w:p w:rsidR="00631BDA" w:rsidRDefault="00631BDA">
      <w:pPr>
        <w:pStyle w:val="ProductList-Body"/>
      </w:pPr>
    </w:p>
    <w:p w:rsidR="00631BDA" w:rsidRDefault="00B21A65">
      <w:pPr>
        <w:pStyle w:val="ProductList-ClauseHeading"/>
        <w:outlineLvl w:val="2"/>
      </w:pPr>
      <w:bookmarkStart w:id="392" w:name="_Sec588"/>
      <w:r>
        <w:t>Serwery — Prawa związane z Odzyskiwaniem Awaryjnym</w:t>
      </w:r>
      <w:bookmarkEnd w:id="392"/>
    </w:p>
    <w:p w:rsidR="00631BDA" w:rsidRDefault="00B21A65">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631BDA" w:rsidRDefault="00631BDA">
      <w:pPr>
        <w:pStyle w:val="ProductList-Body"/>
      </w:pPr>
    </w:p>
    <w:p w:rsidR="00631BDA" w:rsidRDefault="00B21A65">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631BDA" w:rsidRDefault="00B21A65">
      <w:pPr>
        <w:pStyle w:val="ProductList-Bullet"/>
        <w:numPr>
          <w:ilvl w:val="0"/>
          <w:numId w:val="45"/>
        </w:numPr>
      </w:pPr>
      <w:r>
        <w:t>przez krótkie okresy testowania odzyskiwania awaryjnego w ciągu jednego tygodnia co 90 dni;</w:t>
      </w:r>
    </w:p>
    <w:p w:rsidR="00631BDA" w:rsidRDefault="00B21A65">
      <w:pPr>
        <w:pStyle w:val="ProductList-Bullet"/>
        <w:numPr>
          <w:ilvl w:val="0"/>
          <w:numId w:val="45"/>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631BDA" w:rsidRDefault="00B21A65">
      <w:pPr>
        <w:pStyle w:val="ProductList-Bullet"/>
        <w:numPr>
          <w:ilvl w:val="0"/>
          <w:numId w:val="45"/>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631BDA" w:rsidRDefault="00631BDA">
      <w:pPr>
        <w:pStyle w:val="ProductList-Body"/>
      </w:pPr>
    </w:p>
    <w:p w:rsidR="00631BDA" w:rsidRDefault="00B21A65">
      <w:pPr>
        <w:pStyle w:val="ProductList-Body"/>
      </w:pPr>
      <w:r>
        <w:t>W celu użycia oprogramowania na zasadach określonych w prawa do odzyskiwania awaryjnego, Klient musi spełnić następujące warunki:</w:t>
      </w:r>
    </w:p>
    <w:p w:rsidR="00631BDA" w:rsidRDefault="00B21A65">
      <w:pPr>
        <w:pStyle w:val="ProductList-Bullet"/>
        <w:numPr>
          <w:ilvl w:val="0"/>
          <w:numId w:val="4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631BDA" w:rsidRDefault="00B21A65">
      <w:pPr>
        <w:pStyle w:val="ProductList-Bullet"/>
        <w:numPr>
          <w:ilvl w:val="0"/>
          <w:numId w:val="4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631BDA" w:rsidRDefault="00B21A65">
      <w:pPr>
        <w:pStyle w:val="ProductList-Bullet"/>
        <w:numPr>
          <w:ilvl w:val="0"/>
          <w:numId w:val="46"/>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631BDA" w:rsidRDefault="00B21A65">
      <w:pPr>
        <w:pStyle w:val="ProductList-Bullet"/>
        <w:numPr>
          <w:ilvl w:val="1"/>
          <w:numId w:val="46"/>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rsidR="00631BDA" w:rsidRDefault="00B21A65">
      <w:pPr>
        <w:pStyle w:val="ProductList-Bullet"/>
        <w:numPr>
          <w:ilvl w:val="1"/>
          <w:numId w:val="4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631BDA" w:rsidRDefault="00B21A65">
      <w:pPr>
        <w:pStyle w:val="ProductList-Body"/>
        <w:ind w:left="1080"/>
      </w:pPr>
      <w:r>
        <w:t>- uruchamiania oprogramowania do wirtualizacji sprzętu, takiego jak rola funkcji Hyper-V;</w:t>
      </w:r>
    </w:p>
    <w:p w:rsidR="00631BDA" w:rsidRDefault="00B21A65">
      <w:pPr>
        <w:pStyle w:val="ProductList-Body"/>
        <w:ind w:left="1080"/>
      </w:pPr>
      <w:r>
        <w:t>- świadczenia usług związanych z wirtualizacją sprzętu;</w:t>
      </w:r>
    </w:p>
    <w:p w:rsidR="00631BDA" w:rsidRDefault="00B21A65">
      <w:pPr>
        <w:pStyle w:val="ProductList-Body"/>
        <w:ind w:left="1080"/>
      </w:pPr>
      <w:r>
        <w:t>- uruchamiania agentów programowych w celu zarządzania oprogramowaniem do wirtualizacji sprzętu;</w:t>
      </w:r>
    </w:p>
    <w:p w:rsidR="00631BDA" w:rsidRDefault="00B21A65">
      <w:pPr>
        <w:pStyle w:val="ProductList-Body"/>
        <w:ind w:left="1080"/>
      </w:pPr>
      <w:r>
        <w:t>- pełnienia funkcji miejsca docelowego replikacji;</w:t>
      </w:r>
    </w:p>
    <w:p w:rsidR="00631BDA" w:rsidRDefault="00B21A65">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631BDA" w:rsidRDefault="00B21A65">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631BDA" w:rsidRDefault="00B21A65">
      <w:pPr>
        <w:pStyle w:val="ProductList-Body"/>
        <w:ind w:left="1080"/>
      </w:pPr>
      <w:r>
        <w:t xml:space="preserve">- uruchamiania obciążeń związanych z odzyskiwaniem awaryjnym zgodnie z opisem powyżej. </w:t>
      </w:r>
    </w:p>
    <w:p w:rsidR="00631BDA" w:rsidRDefault="00B21A65">
      <w:pPr>
        <w:pStyle w:val="ProductList-Bullet"/>
        <w:numPr>
          <w:ilvl w:val="1"/>
          <w:numId w:val="47"/>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631BDA" w:rsidRDefault="00B21A65">
      <w:pPr>
        <w:pStyle w:val="ProductList-Bullet"/>
        <w:numPr>
          <w:ilvl w:val="0"/>
          <w:numId w:val="47"/>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631BDA" w:rsidRDefault="00B21A65">
      <w:pPr>
        <w:pStyle w:val="ProductList-Bullet"/>
        <w:numPr>
          <w:ilvl w:val="0"/>
          <w:numId w:val="47"/>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631BDA" w:rsidRDefault="00B21A65">
      <w:pPr>
        <w:pStyle w:val="ProductList-Bullet"/>
        <w:numPr>
          <w:ilvl w:val="0"/>
          <w:numId w:val="47"/>
        </w:numPr>
      </w:pPr>
      <w:r>
        <w:t xml:space="preserve">Klient ma obowiązek utrzymywać Pakiet SA dla wszystkich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631BDA" w:rsidRDefault="00B21A65">
      <w:pPr>
        <w:pStyle w:val="ProductList-Bullet"/>
        <w:numPr>
          <w:ilvl w:val="0"/>
          <w:numId w:val="47"/>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631BDA" w:rsidRDefault="00631BDA">
      <w:pPr>
        <w:pStyle w:val="ProductList-Body"/>
      </w:pPr>
    </w:p>
    <w:p w:rsidR="00631BDA" w:rsidRDefault="00B21A65">
      <w:pPr>
        <w:pStyle w:val="ProductList-ClauseHeading"/>
        <w:outlineLvl w:val="2"/>
      </w:pPr>
      <w:bookmarkStart w:id="393" w:name="_Sec589"/>
      <w:r>
        <w:t>Przenoszenie licencji</w:t>
      </w:r>
      <w:bookmarkEnd w:id="393"/>
    </w:p>
    <w:p w:rsidR="00631BDA" w:rsidRDefault="00B21A65">
      <w:pPr>
        <w:pStyle w:val="ProductList-SubClauseHeading"/>
        <w:outlineLvl w:val="3"/>
      </w:pPr>
      <w:r>
        <w:t>Przenoszenie Licencji między Farmami Serwerów</w:t>
      </w:r>
    </w:p>
    <w:p w:rsidR="00631BDA" w:rsidRDefault="00B21A65">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mających opcję Przenoszenia Licencji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631BDA" w:rsidRDefault="00631BDA">
      <w:pPr>
        <w:pStyle w:val="ProductList-BodyIndented"/>
      </w:pPr>
    </w:p>
    <w:p w:rsidR="00631BDA" w:rsidRDefault="00B21A65">
      <w:pPr>
        <w:pStyle w:val="ProductList-SubClauseHeading"/>
        <w:outlineLvl w:val="3"/>
      </w:pPr>
      <w:r>
        <w:t>Przenoszenie licencji z programem Software Assurance</w:t>
      </w:r>
    </w:p>
    <w:p w:rsidR="00631BDA" w:rsidRDefault="00B21A65">
      <w:pPr>
        <w:pStyle w:val="ProductList-BodyIndented"/>
      </w:pPr>
      <w:r>
        <w:t xml:space="preserve">W ramach Przenoszenia Licencji w ramach pakietu Software Assurance (SA) Klient może przenosić swoje licencjonowane oprogramowanie na serwery udostępniane na mocy posiadanych Licencji , o ile mają one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zgodnie z poniższymi wymaganiami. Produkty wykorzystywane do Obsługi w Ramach Oddzielnych Procesów mogą być jednocześnie wykorzystywane na podstawie uprawnień wynikających z Przenoszenia Licencji w ramach pakietu Software Assurance, z zastrzeżeniem ograniczeń określonych w Postanowieniach Licencyjnych dotyczących Obsługi w Ramach Oddzielnych Procesów. </w:t>
      </w:r>
    </w:p>
    <w:p w:rsidR="00631BDA" w:rsidRDefault="00631BDA">
      <w:pPr>
        <w:pStyle w:val="ProductList-BodyIndented"/>
      </w:pPr>
    </w:p>
    <w:p w:rsidR="00631BDA" w:rsidRDefault="00B21A65">
      <w:pPr>
        <w:pStyle w:val="ProductList-SubSubClauseHeading"/>
        <w:outlineLvl w:val="4"/>
      </w:pPr>
      <w:r>
        <w:t>Dozwolony zakres korzystania</w:t>
      </w:r>
    </w:p>
    <w:p w:rsidR="00631BDA" w:rsidRDefault="00B21A65">
      <w:pPr>
        <w:pStyle w:val="ProductList-BodyIndented2"/>
      </w:pPr>
      <w:r>
        <w:t>Przenoszenie Licencji z Pakietem SA pozwala Klientowi:</w:t>
      </w:r>
    </w:p>
    <w:p w:rsidR="00631BDA" w:rsidRDefault="00B21A65">
      <w:pPr>
        <w:pStyle w:val="ProductList-Bullet"/>
        <w:numPr>
          <w:ilvl w:val="2"/>
          <w:numId w:val="48"/>
        </w:numPr>
      </w:pPr>
      <w:r>
        <w:t>uruchamiać swoje licencjonowane oprogramowanie na udostępnianych serwerach;</w:t>
      </w:r>
    </w:p>
    <w:p w:rsidR="00631BDA" w:rsidRDefault="00B21A65">
      <w:pPr>
        <w:pStyle w:val="ProductList-Bullet"/>
        <w:numPr>
          <w:ilvl w:val="2"/>
          <w:numId w:val="48"/>
        </w:numPr>
      </w:pPr>
      <w:r>
        <w:t>uzyskiwać dostęp do oprogramowania na podstawie licencji dostępu i na podstawie posiadanych LS na Użytkownika i Urządzenie, zezwalających na dostęp do Produktów;</w:t>
      </w:r>
    </w:p>
    <w:p w:rsidR="00631BDA" w:rsidRDefault="00B21A65">
      <w:pPr>
        <w:pStyle w:val="ProductList-Bullet"/>
        <w:numPr>
          <w:ilvl w:val="2"/>
          <w:numId w:val="48"/>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rsidR="00631BDA" w:rsidRDefault="00B21A65">
      <w:pPr>
        <w:pStyle w:val="ProductList-Bullet"/>
        <w:numPr>
          <w:ilvl w:val="2"/>
          <w:numId w:val="48"/>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631BDA" w:rsidRDefault="00631BDA">
      <w:pPr>
        <w:pStyle w:val="ProductList-BodyIndented2"/>
      </w:pPr>
    </w:p>
    <w:p w:rsidR="00631BDA" w:rsidRDefault="00B21A65">
      <w:pPr>
        <w:pStyle w:val="ProductList-SubSubClauseHeading"/>
        <w:outlineLvl w:val="4"/>
      </w:pPr>
      <w:r>
        <w:t>Wymagania</w:t>
      </w:r>
    </w:p>
    <w:p w:rsidR="00631BDA" w:rsidRDefault="00B21A65">
      <w:pPr>
        <w:pStyle w:val="ProductList-BodyIndented2"/>
      </w:pPr>
      <w:r>
        <w:t>Aby móc korzystać z Przenoszenia Licencji z Pakietem SA, Klient musi:</w:t>
      </w:r>
    </w:p>
    <w:p w:rsidR="00631BDA" w:rsidRDefault="00B21A65">
      <w:pPr>
        <w:pStyle w:val="ProductList-Bullet"/>
        <w:numPr>
          <w:ilvl w:val="2"/>
          <w:numId w:val="49"/>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rsidR="00631BDA" w:rsidRDefault="00B21A65">
      <w:pPr>
        <w:pStyle w:val="ProductList-Bullet"/>
        <w:numPr>
          <w:ilvl w:val="2"/>
          <w:numId w:val="49"/>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rsidR="00631BDA" w:rsidRDefault="00B21A65">
      <w:pPr>
        <w:pStyle w:val="ProductList-Bullet"/>
        <w:numPr>
          <w:ilvl w:val="2"/>
          <w:numId w:val="49"/>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631BDA" w:rsidRDefault="00631BDA">
      <w:pPr>
        <w:pStyle w:val="ProductList-BodyIndented2"/>
      </w:pPr>
    </w:p>
    <w:p w:rsidR="00631BDA" w:rsidRDefault="00B21A65">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05"/>
        <w:gridCol w:w="2448"/>
        <w:gridCol w:w="2537"/>
        <w:gridCol w:w="2580"/>
      </w:tblGrid>
      <w:tr w:rsidR="00631BD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Model licencyjny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Dozwolona liczba:</w:t>
            </w:r>
          </w:p>
          <w:p w:rsidR="00631BDA" w:rsidRDefault="00B21A65">
            <w:pPr>
              <w:pStyle w:val="ProductList-TableBody"/>
            </w:pPr>
            <w:r>
              <w:rPr>
                <w:color w:val="FFFFFF"/>
              </w:rPr>
              <w:t>Środowisk systemu operacyjnego lub Rdzeni na Licencję</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Jedno Środowisko Systemu Operacyjnego na licencję</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Jedno Środowisko Systemu Operacyjnego na licencję</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Na rdzeń</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Jeden rdzeń wirtualny (zgodnie z prawami do używania produktów, w tym określonym w nich wymogu minimum czterech rdzeni na Środowisko Systemu Operacyjnego)</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Dwa zarządzane Środowiska Systemu Operacyjnego na licencję</w:t>
            </w:r>
          </w:p>
        </w:tc>
      </w:tr>
      <w:tr w:rsidR="00631BDA">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Dziesięć zarządzanych Środowisk Systemu Operacyjnego na licencję</w:t>
            </w:r>
          </w:p>
        </w:tc>
      </w:tr>
    </w:tbl>
    <w:p w:rsidR="00631BDA" w:rsidRDefault="00631BDA">
      <w:pPr>
        <w:pStyle w:val="ProductList-BodyIndented2"/>
      </w:pPr>
    </w:p>
    <w:p w:rsidR="00631BDA" w:rsidRDefault="00B21A65">
      <w:pPr>
        <w:pStyle w:val="ProductList-SubSubClauseHeading"/>
        <w:outlineLvl w:val="4"/>
      </w:pPr>
      <w:r>
        <w:t>Uprawnienia na wypadek awarii</w:t>
      </w:r>
    </w:p>
    <w:p w:rsidR="00631BDA" w:rsidRDefault="00977CCA">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Wystąpień produkcyjnych na tych samych udostępnianych serwerach partnera</w:t>
      </w:r>
      <w:r w:rsidR="00B21A65">
        <w:t>.</w:t>
      </w:r>
    </w:p>
    <w:p w:rsidR="00631BDA" w:rsidRDefault="00631BDA">
      <w:pPr>
        <w:pStyle w:val="ProductList-BodyIndented2"/>
      </w:pPr>
    </w:p>
    <w:p w:rsidR="00631BDA" w:rsidRDefault="00B21A65">
      <w:pPr>
        <w:pStyle w:val="ProductList-ClauseHeading"/>
        <w:outlineLvl w:val="2"/>
      </w:pPr>
      <w:bookmarkStart w:id="394" w:name="_Sec590"/>
      <w:r>
        <w:t>Serwery — Aplikacje obsługiwane w ramach oddzielnych procesów</w:t>
      </w:r>
      <w:bookmarkEnd w:id="394"/>
    </w:p>
    <w:p w:rsidR="00631BDA" w:rsidRDefault="00B21A65">
      <w:pPr>
        <w:pStyle w:val="ProductList-Body"/>
      </w:pPr>
      <w:r>
        <w:t>Termin „Aplikacje Obsługiwane w Ramach Oddzielnych Procesów” oznacza te produkty, względem których mają zastosowanie prawa do Aplikacji Obsługiwanych w Ramach Oddzielnych Procesów.</w:t>
      </w:r>
    </w:p>
    <w:p w:rsidR="00631BDA" w:rsidRDefault="00631BDA">
      <w:pPr>
        <w:pStyle w:val="ProductList-Body"/>
      </w:pPr>
    </w:p>
    <w:p w:rsidR="00631BDA" w:rsidRDefault="00B21A65">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631BDA" w:rsidRDefault="00631BDA">
      <w:pPr>
        <w:pStyle w:val="ProductList-Body"/>
      </w:pPr>
    </w:p>
    <w:p w:rsidR="00631BDA" w:rsidRDefault="00B21A65">
      <w:pPr>
        <w:pStyle w:val="ProductList-SubClauseHeading"/>
        <w:outlineLvl w:val="3"/>
      </w:pPr>
      <w:r>
        <w:t>Wymagania</w:t>
      </w:r>
    </w:p>
    <w:p w:rsidR="00631BDA" w:rsidRDefault="00B21A65">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Microsoft dla:</w:t>
      </w:r>
    </w:p>
    <w:p w:rsidR="00631BDA" w:rsidRDefault="00B21A65">
      <w:pPr>
        <w:pStyle w:val="ProductList-Bullet"/>
        <w:numPr>
          <w:ilvl w:val="1"/>
          <w:numId w:val="50"/>
        </w:numPr>
      </w:pPr>
      <w:r>
        <w:t>Aplikacji Obsługiwanych w Ramach Oddzielnych Procesów uruchamianych jako część Zintegrowanego Rozwiązania oraz</w:t>
      </w:r>
    </w:p>
    <w:p w:rsidR="00631BDA" w:rsidRDefault="00B21A65">
      <w:pPr>
        <w:pStyle w:val="ProductList-Bullet"/>
        <w:numPr>
          <w:ilvl w:val="1"/>
          <w:numId w:val="50"/>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631BDA" w:rsidRDefault="00B21A65">
      <w:pPr>
        <w:pStyle w:val="ProductList-BodyIndented"/>
      </w:pPr>
      <w:r>
        <w:t xml:space="preserve">Wszelkie oprogramowanie Microsoft używane do tworzenia i dostarczania Zintegrowanego Rozwiązania musi: </w:t>
      </w:r>
    </w:p>
    <w:p w:rsidR="00631BDA" w:rsidRDefault="00B21A65">
      <w:pPr>
        <w:pStyle w:val="ProductList-Bullet"/>
        <w:numPr>
          <w:ilvl w:val="1"/>
          <w:numId w:val="51"/>
        </w:numPr>
      </w:pPr>
      <w:r>
        <w:t>być objęte licencją w ramach programu Licencjonowania Zbiorowego; oraz</w:t>
      </w:r>
    </w:p>
    <w:p w:rsidR="00631BDA" w:rsidRDefault="00B21A65">
      <w:pPr>
        <w:pStyle w:val="ProductList-Bullet"/>
        <w:numPr>
          <w:ilvl w:val="1"/>
          <w:numId w:val="51"/>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631BDA" w:rsidRDefault="00631BDA">
      <w:pPr>
        <w:pStyle w:val="ProductList-BodyIndented"/>
      </w:pPr>
    </w:p>
    <w:p w:rsidR="00631BDA" w:rsidRDefault="00B21A65">
      <w:pPr>
        <w:pStyle w:val="ProductList-BodyIndented"/>
      </w:pPr>
      <w:r>
        <w:t>Jeśli Klient dostarcza Zintegrowane Rozwiązanie z udostępnianych serwerów, nie może używać oprogramowania Windows Server jako Aplikacji Obsługiwanej w Ramach Oddzielnych Procesów.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631BDA" w:rsidRDefault="00631BDA">
      <w:pPr>
        <w:pStyle w:val="ProductList-BodyIndented"/>
      </w:pPr>
    </w:p>
    <w:p w:rsidR="00631BDA" w:rsidRDefault="00B21A65">
      <w:pPr>
        <w:pStyle w:val="ProductList-BodyIndented"/>
      </w:pPr>
      <w:r>
        <w:t>Oprogramowanie Klienta musi:</w:t>
      </w:r>
    </w:p>
    <w:p w:rsidR="00631BDA" w:rsidRDefault="00B21A65">
      <w:pPr>
        <w:pStyle w:val="ProductList-Bullet"/>
        <w:numPr>
          <w:ilvl w:val="1"/>
          <w:numId w:val="52"/>
        </w:numPr>
      </w:pPr>
      <w:r>
        <w:t>uzupełniać Aplikacje Obsługiwane w Ramach Oddzielnych Procesów wchodzące w skład Zintegrowanego Rozwiązania o istotne funkcje (same pulpity, edytory HTML, narzędzia i podobne technologie nie są podstawowymi usługami ani aplikacjami Zintegrowanego Rozwiązania);</w:t>
      </w:r>
    </w:p>
    <w:p w:rsidR="00631BDA" w:rsidRDefault="00B21A65">
      <w:pPr>
        <w:pStyle w:val="ProductList-Bullet"/>
        <w:numPr>
          <w:ilvl w:val="1"/>
          <w:numId w:val="52"/>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631BDA" w:rsidRDefault="00B21A65">
      <w:pPr>
        <w:pStyle w:val="ProductList-Bullet"/>
        <w:numPr>
          <w:ilvl w:val="1"/>
          <w:numId w:val="52"/>
        </w:numPr>
      </w:pPr>
      <w:r>
        <w:t xml:space="preserve">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 </w:t>
      </w:r>
    </w:p>
    <w:p w:rsidR="00631BDA" w:rsidRDefault="00B21A65">
      <w:pPr>
        <w:pStyle w:val="ProductList-Bullet"/>
        <w:numPr>
          <w:ilvl w:val="1"/>
          <w:numId w:val="52"/>
        </w:numPr>
      </w:pPr>
      <w:r>
        <w:t>stanowić własność Klienta — tzn. nie może być używane na podstawie licencji — oprócz przypadków, w których oprogramowanie Klienta zawiera nieistotne oprogramowanie osób trzecich osadzone w oprogramowaniu Klienta i je obsługujące.</w:t>
      </w:r>
    </w:p>
    <w:p w:rsidR="00631BDA" w:rsidRDefault="00631BDA">
      <w:pPr>
        <w:pStyle w:val="ProductList-BodyIndented"/>
      </w:pPr>
    </w:p>
    <w:p w:rsidR="00631BDA" w:rsidRDefault="00B21A65">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631BDA" w:rsidRDefault="00631BDA">
      <w:pPr>
        <w:pStyle w:val="ProductList-BodyIndented"/>
        <w:jc w:val="right"/>
      </w:pPr>
    </w:p>
    <w:tbl>
      <w:tblPr>
        <w:tblStyle w:val="PURTable0"/>
        <w:tblW w:w="0" w:type="dxa"/>
        <w:tblLook w:val="04A0" w:firstRow="1" w:lastRow="0" w:firstColumn="1" w:lastColumn="0" w:noHBand="0" w:noVBand="1"/>
      </w:tblPr>
      <w:tblGrid>
        <w:gridCol w:w="1044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Indented"/>
      </w:pPr>
    </w:p>
    <w:p w:rsidR="00631BDA" w:rsidRDefault="00631BDA">
      <w:pPr>
        <w:pStyle w:val="PURBreadcrumb"/>
      </w:pPr>
    </w:p>
    <w:p w:rsidR="00631BDA" w:rsidRDefault="00B21A65">
      <w:pPr>
        <w:pStyle w:val="ProductList-SectionHeading"/>
        <w:pageBreakBefore/>
        <w:outlineLvl w:val="0"/>
      </w:pPr>
      <w:bookmarkStart w:id="395" w:name="_Sec562"/>
      <w:bookmarkEnd w:id="372"/>
      <w:r>
        <w:t>Dodatek C – Usługi Profesjonalne</w:t>
      </w:r>
      <w:r>
        <w:fldChar w:fldCharType="begin"/>
      </w:r>
      <w:r>
        <w:instrText xml:space="preserve"> TC "</w:instrText>
      </w:r>
      <w:bookmarkStart w:id="396" w:name="_Toc444163181"/>
      <w:r>
        <w:instrText>Dodatek C – Usługi Profesjonalne</w:instrText>
      </w:r>
      <w:bookmarkEnd w:id="396"/>
      <w:r>
        <w:instrText>" \l 1</w:instrText>
      </w:r>
      <w:r>
        <w:fldChar w:fldCharType="end"/>
      </w:r>
    </w:p>
    <w:p w:rsidR="00631BDA" w:rsidRDefault="00B21A65">
      <w:pPr>
        <w:pStyle w:val="ProductList-Body"/>
      </w:pPr>
      <w:r>
        <w:t>Niżej opisano Usługi Profesjonalne dostępne na podstawie Licencjonowania Zbiorowego Microsoft.</w:t>
      </w:r>
    </w:p>
    <w:p w:rsidR="00631BDA" w:rsidRDefault="00B21A65">
      <w:pPr>
        <w:pStyle w:val="ProductList-Offering1Heading"/>
        <w:outlineLvl w:val="1"/>
      </w:pPr>
      <w:bookmarkStart w:id="397" w:name="_Sec565"/>
      <w:r>
        <w:t>Oferty Usług Wsparcia Microsoft Premier</w:t>
      </w:r>
      <w:bookmarkEnd w:id="397"/>
      <w:r>
        <w:fldChar w:fldCharType="begin"/>
      </w:r>
      <w:r>
        <w:instrText xml:space="preserve"> TC "</w:instrText>
      </w:r>
      <w:bookmarkStart w:id="398" w:name="_Toc444163182"/>
      <w:r>
        <w:instrText>Oferty Usług Wsparcia Microsoft Premier</w:instrText>
      </w:r>
      <w:bookmarkEnd w:id="398"/>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631B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jc w:val="center"/>
            </w:pPr>
            <w:r>
              <w:rPr>
                <w:color w:val="FFFFFF"/>
              </w:rPr>
              <w:t>Premier Plus</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miesięcznie</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 10 godzin</w:t>
            </w:r>
          </w:p>
          <w:p w:rsidR="00631BDA" w:rsidRDefault="00B21A65">
            <w:pPr>
              <w:pStyle w:val="ProductList-TableBody"/>
            </w:pPr>
            <w:r>
              <w:t>+1 okresowa kontrola</w:t>
            </w:r>
          </w:p>
          <w:p w:rsidR="00631BDA" w:rsidRDefault="00B21A65">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 160 godzin</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 140 godzin</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jc w:val="center"/>
            </w:pPr>
            <w:r>
              <w:t>X</w:t>
            </w:r>
          </w:p>
        </w:tc>
      </w:tr>
      <w:tr w:rsidR="00631BDA">
        <w:tc>
          <w:tcPr>
            <w:tcW w:w="404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Pakiety po 20</w:t>
            </w:r>
          </w:p>
        </w:tc>
      </w:tr>
    </w:tbl>
    <w:p w:rsidR="00631BDA" w:rsidRDefault="00B21A65">
      <w:pPr>
        <w:pStyle w:val="ProductList-Body"/>
      </w:pPr>
      <w:r>
        <w:rPr>
          <w:vertAlign w:val="superscript"/>
        </w:rPr>
        <w:t xml:space="preserve">1 </w:t>
      </w:r>
      <w:r>
        <w:rPr>
          <w:i/>
        </w:rPr>
        <w:t>Zwykłe godziny robocze są ustalane lokalnie.</w:t>
      </w:r>
    </w:p>
    <w:p w:rsidR="00631BDA" w:rsidRDefault="00631BDA">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631B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Spodziewana reakcja Klienta</w:t>
            </w:r>
          </w:p>
        </w:tc>
      </w:tr>
      <w:tr w:rsidR="00631BDA">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Katastrofalny wpływ na działalność: </w:t>
            </w:r>
          </w:p>
          <w:p w:rsidR="00631BDA" w:rsidRDefault="00B21A65">
            <w:pPr>
              <w:pStyle w:val="ProductList-TableBody"/>
            </w:pPr>
            <w:r>
              <w:t>Podstawowe (krytyczne) procesy biznesowe przestały funkcjonować i nie można kontynuować pracy</w:t>
            </w:r>
          </w:p>
          <w:p w:rsidR="00631BDA" w:rsidRDefault="00B21A65">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Odpowiedź na pierwszy telefon w czasie nie dłuższym niż 1 godzina</w:t>
            </w:r>
          </w:p>
          <w:p w:rsidR="00631BDA" w:rsidRDefault="00B21A65">
            <w:pPr>
              <w:pStyle w:val="ProductList-TableBody"/>
            </w:pPr>
            <w:r>
              <w:t>Zasoby Microsoft jak najszybciej na terenie klienta</w:t>
            </w:r>
          </w:p>
          <w:p w:rsidR="00631BDA" w:rsidRDefault="00B21A65">
            <w:pPr>
              <w:pStyle w:val="ProductList-TableBody"/>
            </w:pPr>
            <w:r>
              <w:t>Praca w systemie 24 godziny przez 7 dni w tygodniu</w:t>
            </w:r>
          </w:p>
          <w:p w:rsidR="00631BDA" w:rsidRDefault="00B21A65">
            <w:pPr>
              <w:pStyle w:val="ProductList-TableBody"/>
            </w:pPr>
            <w:r>
              <w:t>Błyskawiczna eskalacja w Microsoft do zespołów produktowych</w:t>
            </w:r>
          </w:p>
          <w:p w:rsidR="00631BDA" w:rsidRDefault="00B21A65">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Powiadomienie kadry kierowniczej wyższego szczebla Klienta </w:t>
            </w:r>
          </w:p>
          <w:p w:rsidR="00631BDA" w:rsidRDefault="00B21A65">
            <w:pPr>
              <w:pStyle w:val="ProductList-TableBody"/>
            </w:pPr>
            <w:r>
              <w:t>Alokacja odpowiednich zasobów w celu zapewnienia całodobowej pomocy przez 7 dni w tygodniu</w:t>
            </w:r>
            <w:r>
              <w:rPr>
                <w:vertAlign w:val="superscript"/>
              </w:rPr>
              <w:t>2</w:t>
            </w:r>
          </w:p>
          <w:p w:rsidR="00631BDA" w:rsidRDefault="00B21A65">
            <w:pPr>
              <w:pStyle w:val="ProductList-TableBody"/>
            </w:pPr>
            <w:r>
              <w:t>Bezzwłoczne powiadomienie władz kontrolujących zmiany o sytuacji oraz podjęcie przez nie koniecznych działań</w:t>
            </w:r>
          </w:p>
        </w:tc>
      </w:tr>
      <w:tr w:rsidR="00631BDA">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Krytyczny wpływ na działalność: </w:t>
            </w:r>
          </w:p>
          <w:p w:rsidR="00631BDA" w:rsidRDefault="00B21A65">
            <w:pPr>
              <w:pStyle w:val="ProductList-TableBody"/>
            </w:pPr>
            <w:r>
              <w:t>Znacząca utrata lub obniżenie jakości usług</w:t>
            </w:r>
          </w:p>
          <w:p w:rsidR="00631BDA" w:rsidRDefault="00B21A65">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Odpowiedź na pierwszy telefon w czasie nie dłuższym niż 1 godzina</w:t>
            </w:r>
          </w:p>
          <w:p w:rsidR="00631BDA" w:rsidRDefault="00B21A65">
            <w:pPr>
              <w:pStyle w:val="ProductList-TableBody"/>
            </w:pPr>
            <w:r>
              <w:t>Zależnie od potrzeb, zasoby Microsoft w lokalizacji klienta</w:t>
            </w:r>
          </w:p>
          <w:p w:rsidR="00631BDA" w:rsidRDefault="00B21A65">
            <w:pPr>
              <w:pStyle w:val="ProductList-TableBody"/>
            </w:pPr>
            <w:r>
              <w:t>Praca w systemie 24 godziny przez 7 dni w tygodniu</w:t>
            </w:r>
          </w:p>
          <w:p w:rsidR="00631BDA" w:rsidRDefault="00B21A65">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Alokacja odpowiednich zasobów w celu zapewnienia całodobowej pomocy przez 7 dni w tygodniu</w:t>
            </w:r>
            <w:r>
              <w:rPr>
                <w:vertAlign w:val="superscript"/>
              </w:rPr>
              <w:t>2</w:t>
            </w:r>
          </w:p>
          <w:p w:rsidR="00631BDA" w:rsidRDefault="00B21A65">
            <w:pPr>
              <w:pStyle w:val="ProductList-TableBody"/>
            </w:pPr>
            <w:r>
              <w:t>Bezzwłoczne powiadomienie władz kontrolujących zmiany o sytuacji oraz podjęcie przez nie koniecznych działań</w:t>
            </w:r>
          </w:p>
          <w:p w:rsidR="00631BDA" w:rsidRDefault="00B21A65">
            <w:pPr>
              <w:pStyle w:val="ProductList-TableBody"/>
            </w:pPr>
            <w:r>
              <w:t>Powiadomienie kadry kierowniczej</w:t>
            </w:r>
          </w:p>
        </w:tc>
      </w:tr>
      <w:tr w:rsidR="00631BDA">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Umiarkowany wpływ na działalność: </w:t>
            </w:r>
          </w:p>
          <w:p w:rsidR="00631BDA" w:rsidRDefault="00B21A65">
            <w:pPr>
              <w:pStyle w:val="ProductList-TableBody"/>
            </w:pPr>
            <w:r>
              <w:t>Umiarkowana utrata lub obniżenie jakości usług, jednakże praca może być kontynuowana mimo zakłóceń.</w:t>
            </w:r>
          </w:p>
          <w:p w:rsidR="00631BDA" w:rsidRDefault="00B21A65">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Odpowiedź na pierwsze wezwanie w czasie nie dłuższym niż 2 godziny</w:t>
            </w:r>
          </w:p>
          <w:p w:rsidR="00631BDA" w:rsidRDefault="00B21A65">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Przydzielenie odpowiednich zasobów w celu umożliwienia prowadzenia ciągłych prac w Godzinach Roboczych1</w:t>
            </w:r>
          </w:p>
          <w:p w:rsidR="00631BDA" w:rsidRDefault="00B21A65">
            <w:pPr>
              <w:pStyle w:val="ProductList-TableBody"/>
            </w:pPr>
            <w:r>
              <w:t>Powiadomienie i reakcja decydentów kontrolujących zmiany w ciągu 4 Godzin Roboczych</w:t>
            </w:r>
            <w:r>
              <w:rPr>
                <w:vertAlign w:val="superscript"/>
              </w:rPr>
              <w:t>1</w:t>
            </w:r>
          </w:p>
        </w:tc>
      </w:tr>
      <w:tr w:rsidR="00631BDA">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Minimalny wpływ na działalność: </w:t>
            </w:r>
          </w:p>
          <w:p w:rsidR="00631BDA" w:rsidRDefault="00B21A65">
            <w:pPr>
              <w:pStyle w:val="ProductList-TableBody"/>
            </w:pPr>
            <w:r>
              <w:t>Działalność w głównej mierze prowadzona, z niewielkim zakłóceniem usług lub bez zakłóceń.</w:t>
            </w:r>
          </w:p>
          <w:p w:rsidR="00631BDA" w:rsidRDefault="00B21A65">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Odpowiedź na pierwsze wezwanie w czasie nie dłuższym niż 4 godziny</w:t>
            </w:r>
          </w:p>
          <w:p w:rsidR="00631BDA" w:rsidRDefault="00B21A65">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Dokładne informacje kontaktowe osoby odpowiedzialnej za rozwiązanie problemu</w:t>
            </w:r>
          </w:p>
          <w:p w:rsidR="00631BDA" w:rsidRDefault="00B21A65">
            <w:pPr>
              <w:pStyle w:val="ProductList-TableBody"/>
            </w:pPr>
            <w:r>
              <w:t>Reakcja w ciągu 24 godzin</w:t>
            </w:r>
          </w:p>
        </w:tc>
      </w:tr>
    </w:tbl>
    <w:p w:rsidR="00631BDA" w:rsidRDefault="00B21A65">
      <w:pPr>
        <w:pStyle w:val="ProductList-Body"/>
      </w:pPr>
      <w:r>
        <w:rPr>
          <w:vertAlign w:val="superscript"/>
        </w:rPr>
        <w:t>1</w:t>
      </w:r>
      <w:r>
        <w:rPr>
          <w:i/>
        </w:rPr>
        <w:t>Zwykłe godziny robocze są ustalane lokalnie.</w:t>
      </w:r>
    </w:p>
    <w:p w:rsidR="00631BDA" w:rsidRDefault="00B21A65">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631BDA" w:rsidRDefault="00631BDA">
      <w:pPr>
        <w:pStyle w:val="ProductList-Body"/>
      </w:pPr>
    </w:p>
    <w:p w:rsidR="00631BDA" w:rsidRDefault="00B21A65">
      <w:pPr>
        <w:pStyle w:val="ProductList-ClauseHeading"/>
        <w:outlineLvl w:val="2"/>
      </w:pPr>
      <w:r>
        <w:t>Powiązane reguły biznesowe</w:t>
      </w:r>
    </w:p>
    <w:p w:rsidR="00631BDA" w:rsidRDefault="00B21A65">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631BDA" w:rsidRDefault="00B21A65">
      <w:pPr>
        <w:pStyle w:val="ProductList-Offering1Heading"/>
        <w:outlineLvl w:val="1"/>
      </w:pPr>
      <w:bookmarkStart w:id="399" w:name="_Sec566"/>
      <w:r>
        <w:t>Oferty związane z programem Microsoft Enterprise Strategy</w:t>
      </w:r>
      <w:bookmarkEnd w:id="399"/>
      <w:r>
        <w:fldChar w:fldCharType="begin"/>
      </w:r>
      <w:r>
        <w:instrText xml:space="preserve"> TC "</w:instrText>
      </w:r>
      <w:bookmarkStart w:id="400" w:name="_Toc444163183"/>
      <w:r>
        <w:instrText>Oferty związane z programem Microsoft Enterprise Strategy</w:instrText>
      </w:r>
      <w:bookmarkEnd w:id="400"/>
      <w:r>
        <w:instrText>" \l 2</w:instrText>
      </w:r>
      <w:r>
        <w:fldChar w:fldCharType="end"/>
      </w:r>
    </w:p>
    <w:p w:rsidR="00631BDA" w:rsidRDefault="00B21A65">
      <w:pPr>
        <w:pStyle w:val="ProductList-Body"/>
      </w:pPr>
      <w:r>
        <w:t>Oferty związane z programem Enterprise Strategy obejmują następujące elementy składowe, które będą dostarczane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631B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Enterprise Strategy Portfolio</w:t>
            </w:r>
          </w:p>
        </w:tc>
      </w:tr>
      <w:tr w:rsidR="00631BDA">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9RO-xxxx</w:t>
            </w:r>
          </w:p>
        </w:tc>
      </w:tr>
      <w:tr w:rsidR="00631BDA">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Łącznie maksymalnie 400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Łącznie maksymalnie 800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 xml:space="preserve">Łącznie maksymalnie 1600 godzin pracy rocznie Architekta Microsoft oraz Zespołu Świadczenia Usług Enterprise </w:t>
            </w:r>
          </w:p>
        </w:tc>
      </w:tr>
      <w:tr w:rsidR="00631BDA">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r>
      <w:tr w:rsidR="00631BDA">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Sieć Enterprise Strategy</w:t>
            </w:r>
          </w:p>
        </w:tc>
        <w:tc>
          <w:tcPr>
            <w:tcW w:w="30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r>
      <w:tr w:rsidR="00631BDA">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31BDA" w:rsidRDefault="00631BDA">
            <w:pPr>
              <w:pStyle w:val="ProductList-TableBody"/>
            </w:pPr>
          </w:p>
        </w:tc>
      </w:tr>
      <w:tr w:rsidR="00631BDA">
        <w:tc>
          <w:tcPr>
            <w:tcW w:w="306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Wydajność dla Enterprise Strategy (Rodzina Produktów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200 godzin (można dodać do dowolnej z powyższych ofert)</w:t>
            </w:r>
          </w:p>
        </w:tc>
      </w:tr>
    </w:tbl>
    <w:p w:rsidR="00631BDA" w:rsidRDefault="00631BDA">
      <w:pPr>
        <w:pStyle w:val="ProductList-Body"/>
      </w:pPr>
    </w:p>
    <w:p w:rsidR="00631BDA" w:rsidRDefault="00B21A65">
      <w:pPr>
        <w:pStyle w:val="ProductList-ClauseHeading"/>
        <w:outlineLvl w:val="2"/>
      </w:pPr>
      <w:r>
        <w:t>Moduły usług Enterprise Strategy</w:t>
      </w:r>
    </w:p>
    <w:p w:rsidR="00631BDA" w:rsidRDefault="00B21A65">
      <w:pPr>
        <w:pStyle w:val="ProductList-Body"/>
      </w:pPr>
      <w:r>
        <w:t>Przedsięwzięcie Enterprise Strategy obejmuje jeden lub więcej spośród następujących modułów usług Enterprise Strategy, zgodnie z dokumentacją zawartą w Planie Świadczenia Usługi.</w:t>
      </w:r>
    </w:p>
    <w:p w:rsidR="00631BDA" w:rsidRDefault="00631BDA">
      <w:pPr>
        <w:pStyle w:val="ProductList-Body"/>
      </w:pPr>
    </w:p>
    <w:p w:rsidR="00631BDA" w:rsidRDefault="00B21A65">
      <w:pPr>
        <w:pStyle w:val="ProductList-ClauseHeading"/>
        <w:outlineLvl w:val="2"/>
      </w:pPr>
      <w:r>
        <w:t>Usługi nieobjęte Zakresem</w:t>
      </w:r>
    </w:p>
    <w:p w:rsidR="00631BDA" w:rsidRDefault="00B21A65">
      <w:pPr>
        <w:pStyle w:val="ProductList-Body"/>
      </w:pPr>
      <w:r>
        <w:t>Usługi Profesjonalne wchodzące w skład Programu Enterprise Strategy nie obejmują rozwiązywania problemów i wsparcia naprawy w przypadku awarii, oceny kodu źródłowego niepochodzącego od Microsoft, konsultacji technicznych lub w zakresie architektury przekraczających zakres materiałów przedstawionych do odbioru opisanych w Planie Świadczenia Usług. W przypadku kodu niepochodzącego od Microsoft Usługi Profesjonalne świadczone przez Microsoft będą ograniczone do analizy wyłącznie danych binarnych, w tym np. zrzutu procesu lub śladu monitora sieci.</w:t>
      </w:r>
    </w:p>
    <w:p w:rsidR="00631BDA" w:rsidRDefault="00631BDA">
      <w:pPr>
        <w:pStyle w:val="ProductList-Body"/>
      </w:pPr>
    </w:p>
    <w:p w:rsidR="00631BDA" w:rsidRDefault="00B21A65">
      <w:pPr>
        <w:pStyle w:val="ProductList-ClauseHeading"/>
        <w:outlineLvl w:val="2"/>
      </w:pPr>
      <w:r>
        <w:t>Zobowiązania Klienta</w:t>
      </w:r>
    </w:p>
    <w:p w:rsidR="00631BDA" w:rsidRDefault="00B21A65">
      <w:pPr>
        <w:pStyle w:val="ProductList-Body"/>
      </w:pPr>
      <w:r>
        <w:t>Klient zobowiązuje się współpracować z Microsoft w ramach Programu Enterprise Strategy,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631BDA" w:rsidRDefault="00B21A65">
      <w:pPr>
        <w:pStyle w:val="ProductList-Offering1Heading"/>
        <w:outlineLvl w:val="1"/>
      </w:pPr>
      <w:bookmarkStart w:id="401" w:name="_Sec567"/>
      <w:r>
        <w:t>Oferta Sales Productivity Accelerator</w:t>
      </w:r>
      <w:bookmarkEnd w:id="401"/>
      <w:r>
        <w:fldChar w:fldCharType="begin"/>
      </w:r>
      <w:r>
        <w:instrText xml:space="preserve"> TC "</w:instrText>
      </w:r>
      <w:bookmarkStart w:id="402" w:name="_Toc444163184"/>
      <w:r>
        <w:instrText>Oferta Sales Productivity Accelerator</w:instrText>
      </w:r>
      <w:bookmarkEnd w:id="402"/>
      <w:r>
        <w:instrText>" \l 2</w:instrText>
      </w:r>
      <w:r>
        <w:fldChar w:fldCharType="end"/>
      </w:r>
    </w:p>
    <w:p w:rsidR="00631BDA" w:rsidRDefault="00B21A65">
      <w:pPr>
        <w:pStyle w:val="ProductList-ClauseHeading"/>
        <w:outlineLvl w:val="2"/>
      </w:pPr>
      <w:r>
        <w:t>Przegląd usług Sales Productivity Accelerator</w:t>
      </w:r>
    </w:p>
    <w:p w:rsidR="00631BDA" w:rsidRDefault="00B21A65">
      <w:pPr>
        <w:pStyle w:val="ProductList-Body"/>
      </w:pPr>
      <w:r>
        <w:t>Usługa Sales Productivity Accelerator jest świadczona przez Dział Usług Microsoft przez okres 4 (czterech) tygodni i ma na celu wdrożenie usługi Microsoft Dynamics CRM Online w określonym zakresie.</w:t>
      </w:r>
    </w:p>
    <w:p w:rsidR="00631BDA" w:rsidRDefault="00631BDA">
      <w:pPr>
        <w:pStyle w:val="ProductList-Body"/>
      </w:pPr>
    </w:p>
    <w:p w:rsidR="00631BDA" w:rsidRDefault="00B21A65">
      <w:pPr>
        <w:pStyle w:val="ProductList-Body"/>
      </w:pPr>
      <w:r>
        <w:t>Usługa Sales Productivity Accelerator obejmuje następujące rezultaty prac:</w:t>
      </w:r>
    </w:p>
    <w:p w:rsidR="00631BDA" w:rsidRDefault="00B21A65">
      <w:pPr>
        <w:pStyle w:val="ProductList-Bullet"/>
        <w:numPr>
          <w:ilvl w:val="0"/>
          <w:numId w:val="53"/>
        </w:numPr>
      </w:pPr>
      <w:r>
        <w:rPr>
          <w:b/>
          <w:color w:val="00188F"/>
        </w:rPr>
        <w:t>Plan Świadczenia Usług</w:t>
      </w:r>
      <w:r>
        <w:t>: opracowany przez Konsultanta Microsoft pod kątem spełnienia celów biznesowych klienta.</w:t>
      </w:r>
    </w:p>
    <w:p w:rsidR="00631BDA" w:rsidRDefault="00B21A65">
      <w:pPr>
        <w:pStyle w:val="ProductList-Bullet"/>
        <w:numPr>
          <w:ilvl w:val="0"/>
          <w:numId w:val="53"/>
        </w:numPr>
      </w:pPr>
      <w:r>
        <w:rPr>
          <w:b/>
          <w:color w:val="00188F"/>
        </w:rPr>
        <w:t>Warsztaty</w:t>
      </w:r>
      <w:r>
        <w:t>: poświęcimy łącznie 16 (szesnaście) godzin na warsztaty:</w:t>
      </w:r>
    </w:p>
    <w:p w:rsidR="00631BDA" w:rsidRDefault="00B21A65">
      <w:pPr>
        <w:pStyle w:val="ProductList-Bullet"/>
        <w:numPr>
          <w:ilvl w:val="1"/>
          <w:numId w:val="53"/>
        </w:numPr>
      </w:pPr>
      <w:r>
        <w:t>Maksymalnie 2 (dwa) warsztaty mające na celu rozpoznanie i zdefiniowanie najważniejszych sytuacji i scenariuszy oraz określenie wymagań biznesowych na podstawie informacji przekazanych przez Klienta, aż po ustawienia konfiguracyjne;</w:t>
      </w:r>
    </w:p>
    <w:p w:rsidR="00631BDA" w:rsidRDefault="00B21A65">
      <w:pPr>
        <w:pStyle w:val="ProductList-Bullet"/>
        <w:numPr>
          <w:ilvl w:val="1"/>
          <w:numId w:val="53"/>
        </w:numPr>
      </w:pPr>
      <w:r>
        <w:t>Maksymalnie 4 (cztery) warsztaty analizy projektu podczas fazy budowania.</w:t>
      </w:r>
    </w:p>
    <w:p w:rsidR="00631BDA" w:rsidRDefault="00B21A65">
      <w:pPr>
        <w:pStyle w:val="ProductList-Bullet"/>
        <w:numPr>
          <w:ilvl w:val="0"/>
          <w:numId w:val="53"/>
        </w:numPr>
      </w:pPr>
      <w:r>
        <w:rPr>
          <w:b/>
          <w:color w:val="00188F"/>
        </w:rPr>
        <w:t>Raportowanie</w:t>
      </w:r>
      <w:r>
        <w:t>: Jeden (1) standardowy pulpit Microsoft Dynamics CRM Online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CRM Online.</w:t>
      </w:r>
    </w:p>
    <w:p w:rsidR="00631BDA" w:rsidRDefault="00B21A65">
      <w:pPr>
        <w:pStyle w:val="ProductList-Bullet"/>
        <w:numPr>
          <w:ilvl w:val="0"/>
          <w:numId w:val="53"/>
        </w:numPr>
      </w:pPr>
      <w:r>
        <w:rPr>
          <w:b/>
          <w:color w:val="00188F"/>
        </w:rPr>
        <w:t>Konfiguracja</w:t>
      </w:r>
      <w:r>
        <w:t>: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w:t>
      </w:r>
    </w:p>
    <w:p w:rsidR="00631BDA" w:rsidRDefault="00B21A65">
      <w:pPr>
        <w:pStyle w:val="ProductList-Bullet"/>
        <w:numPr>
          <w:ilvl w:val="0"/>
          <w:numId w:val="53"/>
        </w:numPr>
      </w:pPr>
      <w:r>
        <w:rPr>
          <w:b/>
          <w:color w:val="00188F"/>
        </w:rPr>
        <w:t>Testy</w:t>
      </w:r>
      <w:r>
        <w:t>: poświęcimy maksymalnie 26 (dwadzieścia sześć) godzin na przeprowadzenie maksymalnie 2 (dwóch) testów (np. systemowego i UAT).</w:t>
      </w:r>
    </w:p>
    <w:p w:rsidR="00631BDA" w:rsidRDefault="00B21A65">
      <w:pPr>
        <w:pStyle w:val="ProductList-Bullet"/>
        <w:numPr>
          <w:ilvl w:val="0"/>
          <w:numId w:val="53"/>
        </w:numPr>
      </w:pPr>
      <w:r>
        <w:rPr>
          <w:b/>
          <w:color w:val="00188F"/>
        </w:rPr>
        <w:t>Szkolenie i transfer wiedzy</w:t>
      </w:r>
      <w:r>
        <w:t>: Zrealizujemy 1 (jedno) zorientowane produktowo szkolenie dla użytkowników Klienta o czasie trwania maksymalnie 4 (czterech) godzin.</w:t>
      </w:r>
    </w:p>
    <w:p w:rsidR="00631BDA" w:rsidRDefault="00B21A65">
      <w:pPr>
        <w:pStyle w:val="ProductList-Bullet"/>
        <w:numPr>
          <w:ilvl w:val="0"/>
          <w:numId w:val="53"/>
        </w:numPr>
      </w:pPr>
      <w:r>
        <w:rPr>
          <w:b/>
          <w:color w:val="00188F"/>
        </w:rPr>
        <w:t>Wsparcie wdrożeniowe</w:t>
      </w:r>
      <w:r>
        <w:t>: Zrealizujemy maksymalnie 40 (czterdzieści) godzin wsparcia podczas etapu wdrożeniowa i uruchomienia (tydzień 4), zgodnie z wcześniej ustalonym zakresem projektu i wymaganiami.</w:t>
      </w:r>
    </w:p>
    <w:p w:rsidR="00631BDA" w:rsidRDefault="00631BDA">
      <w:pPr>
        <w:pStyle w:val="ProductList-Body"/>
      </w:pPr>
    </w:p>
    <w:p w:rsidR="00631BDA" w:rsidRDefault="00B21A65">
      <w:pPr>
        <w:pStyle w:val="ProductList-ClauseHeading"/>
        <w:outlineLvl w:val="2"/>
      </w:pPr>
      <w:r>
        <w:t>Zobowiązania Klienta</w:t>
      </w:r>
    </w:p>
    <w:p w:rsidR="00631BDA" w:rsidRDefault="00B21A65">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SectionHeading"/>
        <w:pageBreakBefore/>
        <w:outlineLvl w:val="0"/>
      </w:pPr>
      <w:bookmarkStart w:id="403" w:name="_Sec563"/>
      <w:bookmarkEnd w:id="395"/>
      <w:r>
        <w:t>Załącznik D – Uzupełniające Postanowienia Umowy Programu</w:t>
      </w:r>
      <w:r>
        <w:fldChar w:fldCharType="begin"/>
      </w:r>
      <w:r>
        <w:instrText xml:space="preserve"> TC "</w:instrText>
      </w:r>
      <w:bookmarkStart w:id="404" w:name="_Toc444163185"/>
      <w:r>
        <w:instrText>Załącznik D – Uzupełniające Postanowienia Umowy Programu</w:instrText>
      </w:r>
      <w:bookmarkEnd w:id="404"/>
      <w:r>
        <w:instrText>" \l 1</w:instrText>
      </w:r>
      <w:r>
        <w:fldChar w:fldCharType="end"/>
      </w:r>
    </w:p>
    <w:p w:rsidR="00631BDA" w:rsidRDefault="00B21A65">
      <w:pPr>
        <w:pStyle w:val="ProductList-Body"/>
      </w:pPr>
      <w:r>
        <w:t>Poniższe postanowienia dotyczą zawartej przez Klienta umowy licencjonowania zbiorowego, zgodnie z adnotacjami.</w:t>
      </w:r>
    </w:p>
    <w:p w:rsidR="00631BDA" w:rsidRDefault="00B21A65">
      <w:pPr>
        <w:pStyle w:val="ProductList-Offering1Heading"/>
        <w:outlineLvl w:val="1"/>
      </w:pPr>
      <w:bookmarkStart w:id="405" w:name="_Sec568"/>
      <w:r>
        <w:t>Postanowienia Uzupełniające dla Programu Select Plus</w:t>
      </w:r>
      <w:bookmarkEnd w:id="405"/>
      <w:r>
        <w:fldChar w:fldCharType="begin"/>
      </w:r>
      <w:r>
        <w:instrText xml:space="preserve"> TC "</w:instrText>
      </w:r>
      <w:bookmarkStart w:id="406" w:name="_Toc444163186"/>
      <w:r>
        <w:instrText>Postanowienia Uzupełniające dla Programu Select Plus</w:instrText>
      </w:r>
      <w:bookmarkEnd w:id="406"/>
      <w:r>
        <w:instrText>" \l 2</w:instrText>
      </w:r>
      <w:r>
        <w:fldChar w:fldCharType="end"/>
      </w:r>
    </w:p>
    <w:p w:rsidR="00631BDA" w:rsidRDefault="00B21A65">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631BDA" w:rsidRDefault="00631BDA">
      <w:pPr>
        <w:pStyle w:val="ProductList-Body"/>
      </w:pPr>
    </w:p>
    <w:p w:rsidR="00631BDA" w:rsidRDefault="00B21A65">
      <w:pPr>
        <w:pStyle w:val="ProductList-ClauseHeading"/>
        <w:outlineLvl w:val="2"/>
      </w:pPr>
      <w:r>
        <w:t>Poziomy Cenowe w ramach Programu Select Plus</w:t>
      </w:r>
    </w:p>
    <w:p w:rsidR="00631BDA" w:rsidRDefault="00B21A65">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631B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31BDA" w:rsidRDefault="00B21A65">
            <w:pPr>
              <w:pStyle w:val="ProductList-TableBody"/>
            </w:pPr>
            <w:r>
              <w:rPr>
                <w:color w:val="FFFFFF"/>
              </w:rPr>
              <w:t>Coroczne minima punktowe dla kategorii</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500</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4,000</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10,000</w:t>
            </w:r>
          </w:p>
        </w:tc>
      </w:tr>
      <w:tr w:rsidR="00631BDA">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31BDA" w:rsidRDefault="00B21A65">
            <w:pPr>
              <w:pStyle w:val="ProductList-TableBody"/>
            </w:pPr>
            <w:r>
              <w:t>25,000</w:t>
            </w:r>
          </w:p>
        </w:tc>
      </w:tr>
    </w:tbl>
    <w:p w:rsidR="00631BDA" w:rsidRDefault="00B21A65">
      <w:pPr>
        <w:pStyle w:val="ProductList-Offering1Heading"/>
        <w:outlineLvl w:val="1"/>
      </w:pPr>
      <w:bookmarkStart w:id="407" w:name="_Sec569"/>
      <w:r>
        <w:t>Definicja Zarządzania dla Uprawnionych Urządzeń</w:t>
      </w:r>
      <w:bookmarkEnd w:id="407"/>
      <w:r>
        <w:fldChar w:fldCharType="begin"/>
      </w:r>
      <w:r>
        <w:instrText xml:space="preserve"> TC "</w:instrText>
      </w:r>
      <w:bookmarkStart w:id="408" w:name="_Toc444163187"/>
      <w:r>
        <w:instrText>Definicja Zarządzania dla Uprawnionych Urządzeń</w:instrText>
      </w:r>
      <w:bookmarkEnd w:id="408"/>
      <w:r>
        <w:instrText>" \l 2</w:instrText>
      </w:r>
      <w:r>
        <w:fldChar w:fldCharType="end"/>
      </w:r>
    </w:p>
    <w:p w:rsidR="00631BDA" w:rsidRDefault="00B21A65">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631BDA" w:rsidRDefault="00B21A65">
      <w:pPr>
        <w:pStyle w:val="ProductList-Bullet"/>
        <w:numPr>
          <w:ilvl w:val="0"/>
          <w:numId w:val="54"/>
        </w:numPr>
      </w:pPr>
      <w:r>
        <w:t>któremu zezwala na dołączenie się do własnej domeny lub</w:t>
      </w:r>
    </w:p>
    <w:p w:rsidR="00631BDA" w:rsidRDefault="00B21A65">
      <w:pPr>
        <w:pStyle w:val="ProductList-Bullet"/>
        <w:numPr>
          <w:ilvl w:val="0"/>
          <w:numId w:val="54"/>
        </w:numPr>
      </w:pPr>
      <w:r>
        <w:t>które uwierzytelnia w ramach wymogu na potrzeby korzystania z aplikacji w czasie gdy urządzenie znajduje się na terenie klienta, lub</w:t>
      </w:r>
    </w:p>
    <w:p w:rsidR="00631BDA" w:rsidRDefault="00B21A65">
      <w:pPr>
        <w:pStyle w:val="ProductList-Bullet"/>
        <w:numPr>
          <w:ilvl w:val="0"/>
          <w:numId w:val="54"/>
        </w:numPr>
      </w:pPr>
      <w:r>
        <w:t>na których instaluje agenty (np. agenty antywirusowe, chroniące przed złośliwym oprogramowaniem lub inne, wymagane zgodnie z zasadami polityki Klienta), lub</w:t>
      </w:r>
    </w:p>
    <w:p w:rsidR="00631BDA" w:rsidRDefault="00B21A65">
      <w:pPr>
        <w:pStyle w:val="ProductList-Bullet"/>
        <w:numPr>
          <w:ilvl w:val="0"/>
          <w:numId w:val="54"/>
        </w:numPr>
      </w:pPr>
      <w:r>
        <w:t>w przypadku których bezpośrednio lub pośrednio stosuje i egzekwuje zasady polityki grupy, lub</w:t>
      </w:r>
    </w:p>
    <w:p w:rsidR="00631BDA" w:rsidRDefault="00B21A65">
      <w:pPr>
        <w:pStyle w:val="ProductList-Bullet"/>
        <w:numPr>
          <w:ilvl w:val="0"/>
          <w:numId w:val="54"/>
        </w:numPr>
      </w:pPr>
      <w:r>
        <w:t>przy użyciu których klient otrzymuje lub ubiega się o dostęp do danych lub konfiguruje bądź przekazuje instrukcje dotyczące sprzętu lub oprogramowania bezpośrednio lub pośrednio związanego ze środowiskiem systemu operacyjnego, lub</w:t>
      </w:r>
    </w:p>
    <w:p w:rsidR="00631BDA" w:rsidRDefault="00B21A65">
      <w:pPr>
        <w:pStyle w:val="ProductList-Bullet"/>
        <w:numPr>
          <w:ilvl w:val="0"/>
          <w:numId w:val="54"/>
        </w:numPr>
      </w:pPr>
      <w:r>
        <w:t>którym umożliwia dostęp do infrastruktury pulpitów wirtualnych (VDI) poza Prawami do Używania w Ramach Roamingu pakietu SA obowiązującego dla Windows, Microsoft Intune (Urządzenie) lub Windows Virtual Desktop Access.</w:t>
      </w:r>
    </w:p>
    <w:p w:rsidR="00631BDA" w:rsidRDefault="00631BDA">
      <w:pPr>
        <w:pStyle w:val="ProductList-Body"/>
      </w:pPr>
    </w:p>
    <w:p w:rsidR="00631BDA" w:rsidRDefault="00B21A65">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631BDA" w:rsidRDefault="00B21A65">
      <w:pPr>
        <w:pStyle w:val="ProductList-Offering1Heading"/>
        <w:outlineLvl w:val="1"/>
      </w:pPr>
      <w:bookmarkStart w:id="409" w:name="_Sec570"/>
      <w:r>
        <w:t>Usługi Online w programach Open</w:t>
      </w:r>
      <w:bookmarkEnd w:id="409"/>
      <w:r>
        <w:fldChar w:fldCharType="begin"/>
      </w:r>
      <w:r>
        <w:instrText xml:space="preserve"> TC "</w:instrText>
      </w:r>
      <w:bookmarkStart w:id="410" w:name="_Toc444163188"/>
      <w:r>
        <w:instrText>Usługi Online w programach Open</w:instrText>
      </w:r>
      <w:bookmarkEnd w:id="410"/>
      <w:r>
        <w:instrText>" \l 2</w:instrText>
      </w:r>
      <w:r>
        <w:fldChar w:fldCharType="end"/>
      </w:r>
    </w:p>
    <w:p w:rsidR="00631BDA" w:rsidRDefault="00B21A65">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631BDA" w:rsidRDefault="00631BDA">
      <w:pPr>
        <w:pStyle w:val="ProductList-Body"/>
      </w:pPr>
    </w:p>
    <w:p w:rsidR="00631BDA" w:rsidRDefault="00B21A65">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631BDA" w:rsidRDefault="00B21A65">
      <w:pPr>
        <w:pStyle w:val="ProductList-Offering1Heading"/>
        <w:outlineLvl w:val="1"/>
      </w:pPr>
      <w:bookmarkStart w:id="411" w:name="_Sec571"/>
      <w:r>
        <w:t>Uzupełniające Postanowienia dotyczące Usług Profesjonalnych – Starsze Wersje Umów</w:t>
      </w:r>
      <w:bookmarkEnd w:id="411"/>
      <w:r>
        <w:fldChar w:fldCharType="begin"/>
      </w:r>
      <w:r>
        <w:instrText xml:space="preserve"> TC "</w:instrText>
      </w:r>
      <w:bookmarkStart w:id="412" w:name="_Toc444163189"/>
      <w:r>
        <w:instrText>Uzupełniające Postanowienia dotyczące Usług Profesjonalnych – Starsze Wersje Umów</w:instrText>
      </w:r>
      <w:bookmarkEnd w:id="412"/>
      <w:r>
        <w:instrText>" \l 2</w:instrText>
      </w:r>
      <w:r>
        <w:fldChar w:fldCharType="end"/>
      </w:r>
    </w:p>
    <w:p w:rsidR="00631BDA" w:rsidRDefault="00B21A65">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631BDA" w:rsidRDefault="00631BDA">
      <w:pPr>
        <w:pStyle w:val="ProductList-Body"/>
      </w:pPr>
    </w:p>
    <w:p w:rsidR="00631BDA" w:rsidRDefault="00B21A65">
      <w:pPr>
        <w:pStyle w:val="ProductList-ClauseHeading"/>
        <w:outlineLvl w:val="2"/>
      </w:pPr>
      <w:r>
        <w:t>Prawa do używania, prawa własności i prawa licencyjne</w:t>
      </w:r>
    </w:p>
    <w:p w:rsidR="00631BDA" w:rsidRDefault="00B21A65">
      <w:pPr>
        <w:pStyle w:val="ProductList-SubClauseHeading"/>
        <w:outlineLvl w:val="3"/>
      </w:pPr>
      <w:r>
        <w:t>Poprawki</w:t>
      </w:r>
    </w:p>
    <w:p w:rsidR="00631BDA" w:rsidRDefault="00B21A65">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631BDA" w:rsidRDefault="00631BDA">
      <w:pPr>
        <w:pStyle w:val="ProductList-BodyIndented"/>
      </w:pPr>
    </w:p>
    <w:p w:rsidR="00631BDA" w:rsidRDefault="00B21A65">
      <w:pPr>
        <w:pStyle w:val="ProductList-SubClauseHeading"/>
        <w:outlineLvl w:val="3"/>
      </w:pPr>
      <w:r>
        <w:t>Materiały Niezależne</w:t>
      </w:r>
    </w:p>
    <w:p w:rsidR="00631BDA" w:rsidRDefault="00B21A65">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631BDA" w:rsidRDefault="00B21A65">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631BDA" w:rsidRDefault="00631BDA">
      <w:pPr>
        <w:pStyle w:val="ProductList-BodyIndented"/>
      </w:pPr>
    </w:p>
    <w:p w:rsidR="00631BDA" w:rsidRDefault="00B21A65">
      <w:pPr>
        <w:pStyle w:val="ProductList-SubClauseHeading"/>
        <w:outlineLvl w:val="3"/>
      </w:pPr>
      <w:r>
        <w:t>Materiały Przedstawione do Odbioru</w:t>
      </w:r>
    </w:p>
    <w:p w:rsidR="00631BDA" w:rsidRDefault="00B21A65">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631BDA" w:rsidRDefault="00631BDA">
      <w:pPr>
        <w:pStyle w:val="ProductList-BodyIndented"/>
      </w:pPr>
    </w:p>
    <w:p w:rsidR="00631BDA" w:rsidRDefault="00B21A65">
      <w:pPr>
        <w:pStyle w:val="ProductList-SubClauseHeading"/>
        <w:outlineLvl w:val="3"/>
      </w:pPr>
      <w:r>
        <w:t>Korzystanie z informacji technicznych uzyskanych w wyniku świadczenia Usług Profesjonalnych</w:t>
      </w:r>
    </w:p>
    <w:p w:rsidR="00631BDA" w:rsidRDefault="00B21A65">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631BDA" w:rsidRDefault="00631BDA">
      <w:pPr>
        <w:pStyle w:val="ProductList-BodyIndented"/>
      </w:pPr>
    </w:p>
    <w:p w:rsidR="00631BDA" w:rsidRDefault="00B21A65">
      <w:pPr>
        <w:pStyle w:val="ProductList-SubClauseHeading"/>
        <w:outlineLvl w:val="3"/>
      </w:pPr>
      <w:r>
        <w:t>Ograniczenia dotyczące Licencji Open Source</w:t>
      </w:r>
    </w:p>
    <w:p w:rsidR="00631BDA" w:rsidRDefault="00B21A65">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631BDA" w:rsidRDefault="00631BDA">
      <w:pPr>
        <w:pStyle w:val="ProductList-BodyIndented"/>
      </w:pPr>
    </w:p>
    <w:p w:rsidR="00631BDA" w:rsidRDefault="00B21A65">
      <w:pPr>
        <w:pStyle w:val="ProductList-SubClauseHeading"/>
        <w:outlineLvl w:val="3"/>
      </w:pPr>
      <w:r>
        <w:t>Prawa Podmiotów Stowarzyszonych</w:t>
      </w:r>
    </w:p>
    <w:p w:rsidR="00631BDA" w:rsidRDefault="00B21A65">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631BDA" w:rsidRDefault="00631BDA">
      <w:pPr>
        <w:pStyle w:val="ProductList-BodyIndented"/>
      </w:pPr>
    </w:p>
    <w:p w:rsidR="00631BDA" w:rsidRDefault="00B21A65">
      <w:pPr>
        <w:pStyle w:val="ProductList-ClauseHeading"/>
        <w:outlineLvl w:val="2"/>
      </w:pPr>
      <w:r>
        <w:t>Rękojmie i gwarancje, wyłączenie i ograniczenie odpowiedzialności</w:t>
      </w:r>
    </w:p>
    <w:p w:rsidR="00631BDA" w:rsidRDefault="00B21A65">
      <w:pPr>
        <w:pStyle w:val="ProductList-SubClauseHeading"/>
        <w:outlineLvl w:val="3"/>
      </w:pPr>
      <w:r>
        <w:t>Gwarancja na Usługi Profesjonalne</w:t>
      </w:r>
    </w:p>
    <w:p w:rsidR="00631BDA" w:rsidRDefault="00B21A65">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631BDA" w:rsidRDefault="00631BDA">
      <w:pPr>
        <w:pStyle w:val="ProductList-BodyIndented"/>
      </w:pPr>
    </w:p>
    <w:p w:rsidR="00631BDA" w:rsidRDefault="00B21A65">
      <w:pPr>
        <w:pStyle w:val="ProductList-SubClauseHeading"/>
        <w:outlineLvl w:val="3"/>
      </w:pPr>
      <w:r>
        <w:t>Ograniczenie odpowiedzialności</w:t>
      </w:r>
    </w:p>
    <w:p w:rsidR="00631BDA" w:rsidRDefault="00B21A65">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631BDA" w:rsidRDefault="00631BDA">
      <w:pPr>
        <w:pStyle w:val="ProductList-BodyIndented"/>
        <w:jc w:val="right"/>
      </w:pPr>
    </w:p>
    <w:tbl>
      <w:tblPr>
        <w:tblStyle w:val="PURTable0"/>
        <w:tblW w:w="0" w:type="dxa"/>
        <w:tblLook w:val="04A0" w:firstRow="1" w:lastRow="0" w:firstColumn="1" w:lastColumn="0" w:noHBand="0" w:noVBand="1"/>
      </w:tblPr>
      <w:tblGrid>
        <w:gridCol w:w="1044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Indented"/>
      </w:pPr>
    </w:p>
    <w:p w:rsidR="00631BDA" w:rsidRDefault="00B21A65">
      <w:pPr>
        <w:pStyle w:val="ProductList-SectionHeading"/>
        <w:pageBreakBefore/>
        <w:outlineLvl w:val="0"/>
      </w:pPr>
      <w:bookmarkStart w:id="413" w:name="_Sec572"/>
      <w:bookmarkEnd w:id="403"/>
      <w:r>
        <w:t>Załącznik E – Promocje</w:t>
      </w:r>
      <w:r>
        <w:fldChar w:fldCharType="begin"/>
      </w:r>
      <w:r>
        <w:instrText xml:space="preserve"> TC "</w:instrText>
      </w:r>
      <w:bookmarkStart w:id="414" w:name="_Toc444163190"/>
      <w:r>
        <w:instrText>Załącznik E – Promocje</w:instrText>
      </w:r>
      <w:bookmarkEnd w:id="414"/>
      <w:r>
        <w:instrText>" \l 1</w:instrText>
      </w:r>
      <w:r>
        <w:fldChar w:fldCharType="end"/>
      </w:r>
    </w:p>
    <w:p w:rsidR="00631BDA" w:rsidRDefault="00B21A65">
      <w:pPr>
        <w:pStyle w:val="ProductList-OfferingGroupHeading"/>
        <w:outlineLvl w:val="1"/>
      </w:pPr>
      <w:bookmarkStart w:id="415" w:name="_Sec867"/>
      <w:r>
        <w:t>Promocja na pakiet System Center Client Management Suite</w:t>
      </w:r>
      <w:bookmarkEnd w:id="415"/>
      <w:r>
        <w:fldChar w:fldCharType="begin"/>
      </w:r>
      <w:r>
        <w:instrText xml:space="preserve"> TC "</w:instrText>
      </w:r>
      <w:bookmarkStart w:id="416" w:name="_Toc444163191"/>
      <w:r>
        <w:instrText>Promocja na pakiet System Center Client Management Suite</w:instrText>
      </w:r>
      <w:bookmarkEnd w:id="416"/>
      <w:r>
        <w:instrText>" \l 2</w:instrText>
      </w:r>
      <w:r>
        <w:fldChar w:fldCharType="end"/>
      </w:r>
    </w:p>
    <w:p w:rsidR="00631BDA" w:rsidRDefault="00B21A65">
      <w:pPr>
        <w:pStyle w:val="ProductList-Body"/>
      </w:pPr>
      <w:r>
        <w:t>prawo do używania pakietu System Center Client Management Suite zostanie uwzględnione we wszystkich licencjach zamówionych do 31 grudnia 2016 r. włącznie i zawartych w pakiecie licencji dostępowych Enterprise CAL Suite i pakiecie licencji dostępowych Enterprise CAL Suite Bridge do usług Office 365 (z usługą Microsoft Intune lub bez niej).</w:t>
      </w:r>
    </w:p>
    <w:p w:rsidR="00631BDA" w:rsidRDefault="00B21A65">
      <w:pPr>
        <w:pStyle w:val="ProductList-OfferingGroupHeading"/>
        <w:outlineLvl w:val="1"/>
      </w:pPr>
      <w:bookmarkStart w:id="417" w:name="_Sec871"/>
      <w:r>
        <w:t>Promocja wydajności obliczeniowej programu Azure</w:t>
      </w:r>
      <w:bookmarkEnd w:id="417"/>
      <w:r>
        <w:fldChar w:fldCharType="begin"/>
      </w:r>
      <w:r>
        <w:instrText xml:space="preserve"> TC "</w:instrText>
      </w:r>
      <w:bookmarkStart w:id="418" w:name="_Toc444163192"/>
      <w:r>
        <w:instrText>Promocja wydajności obliczeniowej programu Azure</w:instrText>
      </w:r>
      <w:bookmarkEnd w:id="418"/>
      <w:r>
        <w:instrText>" \l 2</w:instrText>
      </w:r>
      <w:r>
        <w:fldChar w:fldCharType="end"/>
      </w:r>
    </w:p>
    <w:p w:rsidR="00631BDA" w:rsidRDefault="00B21A65">
      <w:pPr>
        <w:pStyle w:val="ProductList-Body"/>
      </w:pPr>
      <w:r>
        <w:t xml:space="preserve">Od 1 listopada 2015 r. do 30 czerwca 2016 r. w ramach promocji Wydajności Obliczeniowej Azure oferowane są rabaty na wystąpienia obliczeniowe systemu Azure z serii A, D i G jako 12-miesięczne subskrypcje, które nie muszą obowiązywać w takich samych ramach czasowych, co Rejestracja. Jeśli Klient zakupi wystąpienia w ramach Umowy Enterprise w ciągu ostatniego roku Rejestracji, wszelkie uprawnienia pozostałe w chwili zakończenia subskrypcji mogą zostać wykorzystane w ramach odnowionej w odpowiednim czasie Rejestracji. Jeśli Rejestracja nie zostanie odnowiona w odpowiednim czasie, Klient utraci wszystkie pozostałe uprawnienia. </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B21A65">
      <w:pPr>
        <w:pStyle w:val="ProductList-SectionHeading"/>
        <w:pageBreakBefore/>
        <w:outlineLvl w:val="0"/>
      </w:pPr>
      <w:bookmarkStart w:id="419" w:name="_Sec899"/>
      <w:bookmarkEnd w:id="413"/>
      <w:r>
        <w:t>Załącznik F — Postanowienia dotyczące Macierzy Pamięci Masowej</w:t>
      </w:r>
      <w:r>
        <w:fldChar w:fldCharType="begin"/>
      </w:r>
      <w:r>
        <w:instrText xml:space="preserve"> TC "</w:instrText>
      </w:r>
      <w:bookmarkStart w:id="420" w:name="_Toc444163193"/>
      <w:r>
        <w:instrText>Załącznik F — Postanowienia dotyczące Macierzy Pamięci Masowej</w:instrText>
      </w:r>
      <w:bookmarkEnd w:id="420"/>
      <w:r>
        <w:instrText>" \l 1</w:instrText>
      </w:r>
      <w:r>
        <w:fldChar w:fldCharType="end"/>
      </w:r>
    </w:p>
    <w:p w:rsidR="00631BDA" w:rsidRDefault="00B21A65">
      <w:pPr>
        <w:pStyle w:val="ProductList-Offering1Heading"/>
        <w:outlineLvl w:val="1"/>
      </w:pPr>
      <w:bookmarkStart w:id="421" w:name="_Sec900"/>
      <w:r>
        <w:t>Dostępność</w:t>
      </w:r>
      <w:bookmarkEnd w:id="421"/>
      <w:r>
        <w:fldChar w:fldCharType="begin"/>
      </w:r>
      <w:r>
        <w:instrText xml:space="preserve"> TC "</w:instrText>
      </w:r>
      <w:bookmarkStart w:id="422" w:name="_Toc444163194"/>
      <w:r>
        <w:instrText>Dostępność</w:instrText>
      </w:r>
      <w:bookmarkEnd w:id="422"/>
      <w:r>
        <w:instrText>" \l 2</w:instrText>
      </w:r>
      <w:r>
        <w:fldChar w:fldCharType="end"/>
      </w:r>
    </w:p>
    <w:p w:rsidR="00631BDA" w:rsidRDefault="00B21A65">
      <w:pPr>
        <w:pStyle w:val="ProductList-Body"/>
      </w:pPr>
      <w:r>
        <w:t>Macierz Pamięci Masowej jest dostępna tylko w następujących regionach geograficznych: Arabia Saudyjska, Australia, Austria, Bahrajn, Belgia, Brazylia, Chile, Czechy, Dania, Egipt, Filipiny, Finlandia, Francja, Grecja, Hiszpania, Holandia, Hongkong, Indie, Indonezja, Irlandia, Islandia, Izrael, Japonia, Kanada, Katar, Kenia, Kolumbia, Korea Południowa, Kuwejt, Malezja, Meksyk, Niemcy, Nigeria, Norwegia, Nowa Zelandia, Peru, Polska, Portoryko, Portugalia, Republika Południowej Afryki, Rosja, Rumunia, Singapur, Słowacja, Słowenia, Sri Lanka, Stany Zjednoczone, Szwajcaria, Szwecja, Tajlandia, Tajwan, Turcja, Ukraina, Węgry, Wietnam, Włochy, Zjednoczone Emiraty Arabskie, Zjednoczone Królestwo.</w:t>
      </w:r>
    </w:p>
    <w:p w:rsidR="00631BDA" w:rsidRDefault="00B21A65">
      <w:pPr>
        <w:pStyle w:val="ProductList-Offering1Heading"/>
        <w:outlineLvl w:val="1"/>
      </w:pPr>
      <w:bookmarkStart w:id="423" w:name="_Sec901"/>
      <w:r>
        <w:t>Wysyłka i tytuł prawny</w:t>
      </w:r>
      <w:bookmarkEnd w:id="423"/>
      <w:r>
        <w:fldChar w:fldCharType="begin"/>
      </w:r>
      <w:r>
        <w:instrText xml:space="preserve"> TC "</w:instrText>
      </w:r>
      <w:bookmarkStart w:id="424" w:name="_Toc444163195"/>
      <w:r>
        <w:instrText>Wysyłka i tytuł prawny</w:instrText>
      </w:r>
      <w:bookmarkEnd w:id="424"/>
      <w:r>
        <w:instrText>" \l 2</w:instrText>
      </w:r>
      <w:r>
        <w:fldChar w:fldCharType="end"/>
      </w:r>
    </w:p>
    <w:p w:rsidR="00631BDA" w:rsidRDefault="00B21A65">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631BDA" w:rsidRDefault="00B21A65">
      <w:pPr>
        <w:pStyle w:val="ProductList-Offering1Heading"/>
        <w:outlineLvl w:val="1"/>
      </w:pPr>
      <w:bookmarkStart w:id="425" w:name="_Sec902"/>
      <w:r>
        <w:t>Oprogramowanie Macierzy Pamięci Masowej</w:t>
      </w:r>
      <w:bookmarkEnd w:id="425"/>
      <w:r>
        <w:fldChar w:fldCharType="begin"/>
      </w:r>
      <w:r>
        <w:instrText xml:space="preserve"> TC "</w:instrText>
      </w:r>
      <w:bookmarkStart w:id="426" w:name="_Toc444163196"/>
      <w:r>
        <w:instrText>Oprogramowanie Macierzy Pamięci Masowej</w:instrText>
      </w:r>
      <w:bookmarkEnd w:id="426"/>
      <w:r>
        <w:instrText>" \l 2</w:instrText>
      </w:r>
      <w:r>
        <w:fldChar w:fldCharType="end"/>
      </w:r>
    </w:p>
    <w:p w:rsidR="00631BDA" w:rsidRDefault="00B21A65">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631BDA" w:rsidRDefault="00631BDA">
      <w:pPr>
        <w:pStyle w:val="ProductList-Body"/>
      </w:pPr>
    </w:p>
    <w:p w:rsidR="00631BDA" w:rsidRDefault="00B21A65">
      <w:pPr>
        <w:pStyle w:val="ProductList-ClauseHeading"/>
        <w:outlineLvl w:val="2"/>
      </w:pPr>
      <w:r>
        <w:t>Ograniczenia</w:t>
      </w:r>
    </w:p>
    <w:p w:rsidR="00631BDA" w:rsidRDefault="00B21A65">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631BDA" w:rsidRDefault="00631BDA">
      <w:pPr>
        <w:pStyle w:val="ProductList-Body"/>
      </w:pPr>
    </w:p>
    <w:p w:rsidR="00631BDA" w:rsidRDefault="00B21A65">
      <w:pPr>
        <w:pStyle w:val="ProductList-ClauseHeading"/>
        <w:outlineLvl w:val="2"/>
      </w:pPr>
      <w:r>
        <w:t>Oprogramowanie open source osób trzecich</w:t>
      </w:r>
    </w:p>
    <w:p w:rsidR="00631BDA" w:rsidRDefault="00B21A65">
      <w:pPr>
        <w:pStyle w:val="ProductList-Body"/>
      </w:pPr>
      <w:r>
        <w:t xml:space="preserve">Oprogramowanie Macierzy Pamięci Masowej może być rozpowszechniane wraz z niezależnym kodem (np. oprogramowaniem układowym), który jest licencjonowany na podstawie Powszechnej Licencji Publicznej GNU („GPL”), Słabszej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47">
        <w:r>
          <w:rPr>
            <w:color w:val="00467F"/>
            <w:u w:val="single"/>
          </w:rPr>
          <w:t>http://go.microsoft.com/fwlink/?LinkId=627000</w:t>
        </w:r>
      </w:hyperlink>
      <w:r>
        <w:t>, przy czym licencja jest udzielana Klientowi zgodnie z właściwymi licencjami open source.</w:t>
      </w:r>
    </w:p>
    <w:p w:rsidR="00631BDA" w:rsidRDefault="00631BDA">
      <w:pPr>
        <w:pStyle w:val="ProductList-Body"/>
      </w:pPr>
    </w:p>
    <w:p w:rsidR="00631BDA" w:rsidRDefault="00B21A65">
      <w:pPr>
        <w:pStyle w:val="ProductList-ClauseHeading"/>
        <w:outlineLvl w:val="2"/>
      </w:pPr>
      <w:r>
        <w:t>Aktywacja usług internetowych i zgoda na usługi internetowe</w:t>
      </w:r>
    </w:p>
    <w:p w:rsidR="00631BDA" w:rsidRDefault="00B21A65">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631BDA" w:rsidRDefault="00631BDA">
      <w:pPr>
        <w:pStyle w:val="ProductList-Body"/>
      </w:pPr>
    </w:p>
    <w:p w:rsidR="00631BDA" w:rsidRDefault="00B21A65">
      <w:pPr>
        <w:pStyle w:val="ProductList-ClauseHeading"/>
        <w:outlineLvl w:val="2"/>
      </w:pPr>
      <w:r>
        <w:t>Aktualizacje Oprogramowania Macierzy Pamięci Masowej</w:t>
      </w:r>
    </w:p>
    <w:p w:rsidR="00631BDA" w:rsidRDefault="00B21A65">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631BDA" w:rsidRDefault="00631BDA">
      <w:pPr>
        <w:pStyle w:val="ProductList-Body"/>
      </w:pPr>
    </w:p>
    <w:p w:rsidR="00631BDA" w:rsidRDefault="00B21A65">
      <w:pPr>
        <w:pStyle w:val="ProductList-Offering1Heading"/>
        <w:outlineLvl w:val="1"/>
      </w:pPr>
      <w:bookmarkStart w:id="427" w:name="_Sec903"/>
      <w:r>
        <w:t>Ograniczona rękojmia na sprzęt</w:t>
      </w:r>
      <w:bookmarkEnd w:id="427"/>
      <w:r>
        <w:fldChar w:fldCharType="begin"/>
      </w:r>
      <w:r>
        <w:instrText xml:space="preserve"> TC "</w:instrText>
      </w:r>
      <w:bookmarkStart w:id="428" w:name="_Toc444163197"/>
      <w:r>
        <w:instrText>Ograniczona rękojmia na sprzęt</w:instrText>
      </w:r>
      <w:bookmarkEnd w:id="428"/>
      <w:r>
        <w:instrText>" \l 2</w:instrText>
      </w:r>
      <w:r>
        <w:fldChar w:fldCharType="end"/>
      </w:r>
    </w:p>
    <w:p w:rsidR="00631BDA" w:rsidRDefault="00B21A65">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631BDA" w:rsidRDefault="00B21A65">
      <w:pPr>
        <w:pStyle w:val="ProductList-Offering1Heading"/>
        <w:outlineLvl w:val="1"/>
      </w:pPr>
      <w:bookmarkStart w:id="429" w:name="_Sec904"/>
      <w:r>
        <w:t>Rekompensata. Obrona przed roszczeniami osób trzecich</w:t>
      </w:r>
      <w:bookmarkEnd w:id="429"/>
      <w:r>
        <w:fldChar w:fldCharType="begin"/>
      </w:r>
      <w:r>
        <w:instrText xml:space="preserve"> TC "</w:instrText>
      </w:r>
      <w:bookmarkStart w:id="430" w:name="_Toc444163198"/>
      <w:r>
        <w:instrText>Rekompensata. Obrona przed roszczeniami osób trzecich</w:instrText>
      </w:r>
      <w:bookmarkEnd w:id="430"/>
      <w:r>
        <w:instrText>" \l 2</w:instrText>
      </w:r>
      <w:r>
        <w:fldChar w:fldCharType="end"/>
      </w:r>
    </w:p>
    <w:p w:rsidR="00631BDA" w:rsidRDefault="00B21A65">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631BDA" w:rsidRDefault="00B21A65">
      <w:pPr>
        <w:pStyle w:val="ProductList-Offering1Heading"/>
        <w:outlineLvl w:val="1"/>
      </w:pPr>
      <w:bookmarkStart w:id="431" w:name="_Sec905"/>
      <w:r>
        <w:t>Ograniczenie odpowiedzialności</w:t>
      </w:r>
      <w:bookmarkEnd w:id="431"/>
      <w:r>
        <w:fldChar w:fldCharType="begin"/>
      </w:r>
      <w:r>
        <w:instrText xml:space="preserve"> TC "</w:instrText>
      </w:r>
      <w:bookmarkStart w:id="432" w:name="_Toc444163199"/>
      <w:r>
        <w:instrText>Ograniczenie odpowiedzialności</w:instrText>
      </w:r>
      <w:bookmarkEnd w:id="432"/>
      <w:r>
        <w:instrText>" \l 2</w:instrText>
      </w:r>
      <w:r>
        <w:fldChar w:fldCharType="end"/>
      </w:r>
    </w:p>
    <w:p w:rsidR="00631BDA" w:rsidRDefault="00B21A65">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631BDA" w:rsidRDefault="00B21A65">
      <w:pPr>
        <w:pStyle w:val="ProductList-Offering1Heading"/>
        <w:outlineLvl w:val="1"/>
      </w:pPr>
      <w:bookmarkStart w:id="433" w:name="_Sec906"/>
      <w:r>
        <w:t>Przepisy dotyczące kontroli eksportu obowiązujące w Stanach Zjednoczonych</w:t>
      </w:r>
      <w:bookmarkEnd w:id="433"/>
      <w:r>
        <w:fldChar w:fldCharType="begin"/>
      </w:r>
      <w:r>
        <w:instrText xml:space="preserve"> TC "</w:instrText>
      </w:r>
      <w:bookmarkStart w:id="434" w:name="_Toc444163200"/>
      <w:r>
        <w:instrText>Przepisy dotyczące kontroli eksportu obowiązujące w Stanach Zjednoczonych</w:instrText>
      </w:r>
      <w:bookmarkEnd w:id="434"/>
      <w:r>
        <w:instrText>" \l 2</w:instrText>
      </w:r>
      <w:r>
        <w:fldChar w:fldCharType="end"/>
      </w:r>
    </w:p>
    <w:p w:rsidR="00631BDA" w:rsidRDefault="00B21A65">
      <w:pPr>
        <w:pStyle w:val="ProductList-Body"/>
      </w:pPr>
      <w:r>
        <w:t>W odniesieniu do przepisów eksportowych obowiązujących w Stanach Zjednoczonych Macierze Pamięci Masowej podlegają postanowieniom zawartej przez Klienta umowy licencjonowania zbiorowego.</w:t>
      </w:r>
    </w:p>
    <w:p w:rsidR="00631BDA" w:rsidRDefault="00B21A65">
      <w:pPr>
        <w:pStyle w:val="ProductList-Offering1Heading"/>
        <w:outlineLvl w:val="1"/>
      </w:pPr>
      <w:bookmarkStart w:id="435" w:name="_Sec907"/>
      <w:r>
        <w:t>Gromadzenie informacji diagnostycznych</w:t>
      </w:r>
      <w:bookmarkEnd w:id="435"/>
      <w:r>
        <w:fldChar w:fldCharType="begin"/>
      </w:r>
      <w:r>
        <w:instrText xml:space="preserve"> TC "</w:instrText>
      </w:r>
      <w:bookmarkStart w:id="436" w:name="_Toc444163201"/>
      <w:r>
        <w:instrText>Gromadzenie informacji diagnostycznych</w:instrText>
      </w:r>
      <w:bookmarkEnd w:id="436"/>
      <w:r>
        <w:instrText>" \l 2</w:instrText>
      </w:r>
      <w:r>
        <w:fldChar w:fldCharType="end"/>
      </w:r>
    </w:p>
    <w:p w:rsidR="00631BDA" w:rsidRDefault="00B21A65">
      <w:pPr>
        <w:pStyle w:val="ProductList-Body"/>
      </w:pPr>
      <w:r>
        <w:t>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sprzedawcy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Pamięci Masowej znajduje się pod adresem https://www.microsoft.com/pl-pl/privacystatement.</w:t>
      </w:r>
    </w:p>
    <w:p w:rsidR="00631BDA" w:rsidRDefault="00B21A65">
      <w:pPr>
        <w:pStyle w:val="ProductList-Offering1Heading"/>
        <w:outlineLvl w:val="1"/>
      </w:pPr>
      <w:bookmarkStart w:id="437" w:name="_Sec908"/>
      <w:r>
        <w:t>Korzystanie przez instytucje publiczne</w:t>
      </w:r>
      <w:bookmarkEnd w:id="437"/>
      <w:r>
        <w:fldChar w:fldCharType="begin"/>
      </w:r>
      <w:r>
        <w:instrText xml:space="preserve"> TC "</w:instrText>
      </w:r>
      <w:bookmarkStart w:id="438" w:name="_Toc444163202"/>
      <w:r>
        <w:instrText>Korzystanie przez instytucje publiczne</w:instrText>
      </w:r>
      <w:bookmarkEnd w:id="438"/>
      <w:r>
        <w:instrText>" \l 2</w:instrText>
      </w:r>
      <w:r>
        <w:fldChar w:fldCharType="end"/>
      </w:r>
    </w:p>
    <w:p w:rsidR="00631BDA" w:rsidRDefault="00B21A65">
      <w:pPr>
        <w:pStyle w:val="ProductList-Body"/>
      </w:pPr>
      <w:r>
        <w:t>Klient przyjmuje do wiadomości, że w zamian za zakup jednej lub większej liczby Ofert Zobowiązania Finansowego StorSimple Microsoft bez dodatkowych opłat dostarczy Klientowi Macierz Pamięci Masowej oraz Pomoc Techniczną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631BDA" w:rsidRDefault="00631BDA">
      <w:pPr>
        <w:pStyle w:val="ProductList-Body"/>
        <w:jc w:val="right"/>
      </w:pPr>
    </w:p>
    <w:tbl>
      <w:tblPr>
        <w:tblStyle w:val="PURTable"/>
        <w:tblW w:w="0" w:type="dxa"/>
        <w:tblLook w:val="04A0" w:firstRow="1" w:lastRow="0" w:firstColumn="1" w:lastColumn="0" w:noHBand="0" w:noVBand="1"/>
      </w:tblPr>
      <w:tblGrid>
        <w:gridCol w:w="10800"/>
      </w:tblGrid>
      <w:tr w:rsidR="00631B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31BDA" w:rsidRDefault="003C1A80">
            <w:pPr>
              <w:pStyle w:val="ProductList-TableBody"/>
              <w:jc w:val="right"/>
            </w:pPr>
            <w:hyperlink w:anchor="_Sec842">
              <w:r w:rsidR="00B21A65">
                <w:rPr>
                  <w:color w:val="00467F"/>
                  <w:sz w:val="14"/>
                  <w:u w:val="single"/>
                </w:rPr>
                <w:t>Spis treści</w:t>
              </w:r>
            </w:hyperlink>
            <w:r w:rsidR="00B21A65">
              <w:rPr>
                <w:sz w:val="14"/>
              </w:rPr>
              <w:t xml:space="preserve"> / </w:t>
            </w:r>
            <w:hyperlink w:anchor="_Sec549">
              <w:r w:rsidR="00B21A65">
                <w:rPr>
                  <w:color w:val="00467F"/>
                  <w:sz w:val="14"/>
                  <w:u w:val="single"/>
                </w:rPr>
                <w:t>Słowniczek</w:t>
              </w:r>
            </w:hyperlink>
            <w:r w:rsidR="00B21A65">
              <w:rPr>
                <w:sz w:val="14"/>
              </w:rPr>
              <w:t xml:space="preserve"> / </w:t>
            </w:r>
            <w:hyperlink w:anchor="_Sec844">
              <w:r w:rsidR="00B21A65">
                <w:rPr>
                  <w:color w:val="00467F"/>
                  <w:sz w:val="14"/>
                  <w:u w:val="single"/>
                </w:rPr>
                <w:t>Indeks</w:t>
              </w:r>
            </w:hyperlink>
          </w:p>
        </w:tc>
      </w:tr>
    </w:tbl>
    <w:p w:rsidR="00631BDA" w:rsidRDefault="00631BDA">
      <w:pPr>
        <w:pStyle w:val="ProductList-Body"/>
      </w:pPr>
    </w:p>
    <w:p w:rsidR="00631BDA" w:rsidRDefault="00631BDA">
      <w:pPr>
        <w:sectPr w:rsidR="00631BDA">
          <w:headerReference w:type="default" r:id="rId148"/>
          <w:footerReference w:type="default" r:id="rId149"/>
          <w:type w:val="continuous"/>
          <w:pgSz w:w="12240" w:h="15840" w:code="1"/>
          <w:pgMar w:top="1170" w:right="720" w:bottom="720" w:left="720" w:header="432" w:footer="288" w:gutter="0"/>
          <w:cols w:space="360"/>
        </w:sectPr>
      </w:pPr>
    </w:p>
    <w:bookmarkEnd w:id="419"/>
    <w:p w:rsidR="00631BDA" w:rsidRDefault="00B21A65">
      <w:pPr>
        <w:pStyle w:val="ProductList-SectionHeading"/>
        <w:pageBreakBefore/>
        <w:outlineLvl w:val="0"/>
      </w:pPr>
      <w:r>
        <w:t>Indeks</w:t>
      </w:r>
      <w:r>
        <w:fldChar w:fldCharType="begin"/>
      </w:r>
      <w:r>
        <w:instrText xml:space="preserve"> TC "</w:instrText>
      </w:r>
      <w:bookmarkStart w:id="439" w:name="_Toc444163203"/>
      <w:r>
        <w:instrText>Indeks</w:instrText>
      </w:r>
      <w:bookmarkEnd w:id="439"/>
      <w:r>
        <w:instrText>" \l 1</w:instrText>
      </w:r>
      <w:r>
        <w:fldChar w:fldCharType="end"/>
      </w:r>
    </w:p>
    <w:p w:rsidR="00631BDA" w:rsidRDefault="00631BDA">
      <w:pPr>
        <w:pStyle w:val="ProductList-Body"/>
      </w:pPr>
    </w:p>
    <w:p w:rsidR="00631BDA" w:rsidRDefault="00631BDA">
      <w:pPr>
        <w:sectPr w:rsidR="00631BDA">
          <w:headerReference w:type="default" r:id="rId150"/>
          <w:footerReference w:type="default" r:id="rId151"/>
          <w:type w:val="continuous"/>
          <w:pgSz w:w="12240" w:h="15840" w:code="1"/>
          <w:pgMar w:top="1170" w:right="720" w:bottom="720" w:left="720" w:header="432" w:footer="288" w:gutter="0"/>
          <w:cols w:space="360"/>
        </w:sectPr>
      </w:pPr>
    </w:p>
    <w:p w:rsidR="00B21A65" w:rsidRDefault="00B21A65">
      <w:pPr>
        <w:pStyle w:val="ProductList-Body"/>
        <w:rPr>
          <w:noProof/>
        </w:rPr>
        <w:sectPr w:rsidR="00B21A65" w:rsidSect="00B21A6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21A65" w:rsidRDefault="00B21A65">
      <w:pPr>
        <w:pStyle w:val="Index1"/>
        <w:tabs>
          <w:tab w:val="right" w:pos="5030"/>
        </w:tabs>
        <w:rPr>
          <w:noProof/>
        </w:rPr>
      </w:pPr>
      <w:r>
        <w:rPr>
          <w:noProof/>
        </w:rPr>
        <w:t>1 GB dodatkowego miejsca na dysku dla Office 365, 72</w:t>
      </w:r>
    </w:p>
    <w:p w:rsidR="00B21A65" w:rsidRDefault="00B21A65">
      <w:pPr>
        <w:pStyle w:val="Index1"/>
        <w:tabs>
          <w:tab w:val="right" w:pos="5030"/>
        </w:tabs>
        <w:rPr>
          <w:noProof/>
        </w:rPr>
      </w:pPr>
      <w:r>
        <w:rPr>
          <w:noProof/>
        </w:rPr>
        <w:t>1 kupon egzaminacyjny Microsoft Learning MCP, 74</w:t>
      </w:r>
    </w:p>
    <w:p w:rsidR="00B21A65" w:rsidRDefault="00B21A65">
      <w:pPr>
        <w:pStyle w:val="Index1"/>
        <w:tabs>
          <w:tab w:val="right" w:pos="5030"/>
        </w:tabs>
        <w:rPr>
          <w:noProof/>
        </w:rPr>
      </w:pPr>
      <w:r>
        <w:rPr>
          <w:noProof/>
        </w:rPr>
        <w:t>250 Licencji dla Placówki Egzaminacyjnej Microsoft Learning MTA, 74</w:t>
      </w:r>
    </w:p>
    <w:p w:rsidR="00B21A65" w:rsidRDefault="00B21A65">
      <w:pPr>
        <w:pStyle w:val="Index1"/>
        <w:tabs>
          <w:tab w:val="right" w:pos="5030"/>
        </w:tabs>
        <w:rPr>
          <w:noProof/>
        </w:rPr>
      </w:pPr>
      <w:r>
        <w:rPr>
          <w:noProof/>
        </w:rPr>
        <w:t>30 kuponów egzaminacyjnych Microsoft Learning MCP, 74</w:t>
      </w:r>
    </w:p>
    <w:p w:rsidR="00B21A65" w:rsidRDefault="00B21A65">
      <w:pPr>
        <w:pStyle w:val="Index1"/>
        <w:tabs>
          <w:tab w:val="right" w:pos="5030"/>
        </w:tabs>
        <w:rPr>
          <w:noProof/>
        </w:rPr>
      </w:pPr>
      <w:r>
        <w:rPr>
          <w:noProof/>
        </w:rPr>
        <w:t>500 Licencji dla Placówki Egzaminacyjnej Microsoft Learning MOS, 74</w:t>
      </w:r>
    </w:p>
    <w:p w:rsidR="00B21A65" w:rsidRDefault="00B21A65">
      <w:pPr>
        <w:pStyle w:val="Index1"/>
        <w:tabs>
          <w:tab w:val="right" w:pos="5030"/>
        </w:tabs>
        <w:rPr>
          <w:noProof/>
        </w:rPr>
      </w:pPr>
      <w:r>
        <w:rPr>
          <w:noProof/>
        </w:rPr>
        <w:t>Access 2016, 25</w:t>
      </w:r>
    </w:p>
    <w:p w:rsidR="00B21A65" w:rsidRDefault="00B21A65">
      <w:pPr>
        <w:pStyle w:val="Index1"/>
        <w:tabs>
          <w:tab w:val="right" w:pos="5030"/>
        </w:tabs>
        <w:rPr>
          <w:noProof/>
        </w:rPr>
      </w:pPr>
      <w:r>
        <w:rPr>
          <w:noProof/>
        </w:rPr>
        <w:t>API Microsoft Translator, 74</w:t>
      </w:r>
    </w:p>
    <w:p w:rsidR="00B21A65" w:rsidRDefault="00B21A65">
      <w:pPr>
        <w:pStyle w:val="Index1"/>
        <w:tabs>
          <w:tab w:val="right" w:pos="5030"/>
        </w:tabs>
        <w:rPr>
          <w:noProof/>
        </w:rPr>
      </w:pPr>
      <w:r>
        <w:rPr>
          <w:noProof/>
        </w:rPr>
        <w:t>Apple Macintosh, 43</w:t>
      </w:r>
    </w:p>
    <w:p w:rsidR="00B21A65" w:rsidRDefault="00B21A65">
      <w:pPr>
        <w:pStyle w:val="Index1"/>
        <w:tabs>
          <w:tab w:val="right" w:pos="5030"/>
        </w:tabs>
        <w:rPr>
          <w:noProof/>
        </w:rPr>
      </w:pPr>
      <w:r>
        <w:rPr>
          <w:noProof/>
        </w:rPr>
        <w:t>Azure Active Directory Basic, 58</w:t>
      </w:r>
    </w:p>
    <w:p w:rsidR="00B21A65" w:rsidRDefault="00B21A65">
      <w:pPr>
        <w:pStyle w:val="Index1"/>
        <w:tabs>
          <w:tab w:val="right" w:pos="5030"/>
        </w:tabs>
        <w:rPr>
          <w:noProof/>
        </w:rPr>
      </w:pPr>
      <w:r>
        <w:rPr>
          <w:noProof/>
        </w:rPr>
        <w:t>Azure Active Directory Premium, 58</w:t>
      </w:r>
    </w:p>
    <w:p w:rsidR="00B21A65" w:rsidRDefault="00B21A65">
      <w:pPr>
        <w:pStyle w:val="Index1"/>
        <w:tabs>
          <w:tab w:val="right" w:pos="5030"/>
        </w:tabs>
        <w:rPr>
          <w:noProof/>
        </w:rPr>
      </w:pPr>
      <w:r>
        <w:rPr>
          <w:noProof/>
        </w:rPr>
        <w:t>Azure RemoteApp, 59</w:t>
      </w:r>
    </w:p>
    <w:p w:rsidR="00B21A65" w:rsidRDefault="00B21A65">
      <w:pPr>
        <w:pStyle w:val="Index1"/>
        <w:tabs>
          <w:tab w:val="right" w:pos="5030"/>
        </w:tabs>
        <w:rPr>
          <w:noProof/>
        </w:rPr>
      </w:pPr>
      <w:r>
        <w:rPr>
          <w:noProof/>
        </w:rPr>
        <w:t>Bing Maps Asset Management for Windows, Europa lub Ameryka Północna, 73</w:t>
      </w:r>
    </w:p>
    <w:p w:rsidR="00B21A65" w:rsidRDefault="00B21A65">
      <w:pPr>
        <w:pStyle w:val="Index1"/>
        <w:tabs>
          <w:tab w:val="right" w:pos="5030"/>
        </w:tabs>
        <w:rPr>
          <w:noProof/>
        </w:rPr>
      </w:pPr>
      <w:r>
        <w:rPr>
          <w:noProof/>
        </w:rPr>
        <w:t>BizTalk Server, 90</w:t>
      </w:r>
    </w:p>
    <w:p w:rsidR="00B21A65" w:rsidRDefault="00B21A65">
      <w:pPr>
        <w:pStyle w:val="Index1"/>
        <w:tabs>
          <w:tab w:val="right" w:pos="5030"/>
        </w:tabs>
        <w:rPr>
          <w:noProof/>
        </w:rPr>
      </w:pPr>
      <w:r>
        <w:rPr>
          <w:noProof/>
        </w:rPr>
        <w:t>BizTalk Server 2013, 15</w:t>
      </w:r>
    </w:p>
    <w:p w:rsidR="00B21A65" w:rsidRDefault="00B21A65">
      <w:pPr>
        <w:pStyle w:val="Index1"/>
        <w:tabs>
          <w:tab w:val="right" w:pos="5030"/>
        </w:tabs>
        <w:rPr>
          <w:noProof/>
        </w:rPr>
      </w:pPr>
      <w:r>
        <w:rPr>
          <w:noProof/>
        </w:rPr>
        <w:t>BizTalk Server 2013 R2 Branch Edition, 15</w:t>
      </w:r>
    </w:p>
    <w:p w:rsidR="00B21A65" w:rsidRDefault="00B21A65">
      <w:pPr>
        <w:pStyle w:val="Index1"/>
        <w:tabs>
          <w:tab w:val="right" w:pos="5030"/>
        </w:tabs>
        <w:rPr>
          <w:noProof/>
        </w:rPr>
      </w:pPr>
      <w:r>
        <w:rPr>
          <w:noProof/>
        </w:rPr>
        <w:t>BizTalk Server 2013 R2 Branch IDC, 15</w:t>
      </w:r>
    </w:p>
    <w:p w:rsidR="00B21A65" w:rsidRDefault="00B21A65">
      <w:pPr>
        <w:pStyle w:val="Index1"/>
        <w:tabs>
          <w:tab w:val="right" w:pos="5030"/>
        </w:tabs>
        <w:rPr>
          <w:noProof/>
        </w:rPr>
      </w:pPr>
      <w:r>
        <w:rPr>
          <w:noProof/>
        </w:rPr>
        <w:t>BizTalk Server 2013 R2 Developer, 15</w:t>
      </w:r>
    </w:p>
    <w:p w:rsidR="00B21A65" w:rsidRDefault="00B21A65">
      <w:pPr>
        <w:pStyle w:val="Index1"/>
        <w:tabs>
          <w:tab w:val="right" w:pos="5030"/>
        </w:tabs>
        <w:rPr>
          <w:noProof/>
        </w:rPr>
      </w:pPr>
      <w:r>
        <w:rPr>
          <w:noProof/>
        </w:rPr>
        <w:t>BizTalk Server 2013 R2 Enterprise Edition, 15</w:t>
      </w:r>
    </w:p>
    <w:p w:rsidR="00B21A65" w:rsidRDefault="00B21A65">
      <w:pPr>
        <w:pStyle w:val="Index1"/>
        <w:tabs>
          <w:tab w:val="right" w:pos="5030"/>
        </w:tabs>
        <w:rPr>
          <w:noProof/>
        </w:rPr>
      </w:pPr>
      <w:r>
        <w:rPr>
          <w:noProof/>
        </w:rPr>
        <w:t>BizTalk Server 2013 R2 Standard Edition, 15</w:t>
      </w:r>
    </w:p>
    <w:p w:rsidR="00B21A65" w:rsidRDefault="00B21A65">
      <w:pPr>
        <w:pStyle w:val="Index1"/>
        <w:tabs>
          <w:tab w:val="right" w:pos="5030"/>
        </w:tabs>
        <w:rPr>
          <w:noProof/>
        </w:rPr>
      </w:pPr>
      <w:r>
        <w:rPr>
          <w:noProof/>
        </w:rPr>
        <w:t>BizTalk Server 2013 R2 Standard Edition IDC, 15</w:t>
      </w:r>
    </w:p>
    <w:p w:rsidR="00B21A65" w:rsidRDefault="00B21A65">
      <w:pPr>
        <w:pStyle w:val="Index1"/>
        <w:tabs>
          <w:tab w:val="right" w:pos="5030"/>
        </w:tabs>
        <w:rPr>
          <w:noProof/>
        </w:rPr>
      </w:pPr>
      <w:r>
        <w:rPr>
          <w:noProof/>
        </w:rPr>
        <w:t>BizTalk Server Branch, 91</w:t>
      </w:r>
    </w:p>
    <w:p w:rsidR="00B21A65" w:rsidRDefault="00B21A65">
      <w:pPr>
        <w:pStyle w:val="Index1"/>
        <w:tabs>
          <w:tab w:val="right" w:pos="5030"/>
        </w:tabs>
        <w:rPr>
          <w:noProof/>
        </w:rPr>
      </w:pPr>
      <w:r>
        <w:rPr>
          <w:noProof/>
        </w:rPr>
        <w:t>BizTalk Server Enterprise, 91</w:t>
      </w:r>
    </w:p>
    <w:p w:rsidR="00B21A65" w:rsidRDefault="00B21A65">
      <w:pPr>
        <w:pStyle w:val="Index1"/>
        <w:tabs>
          <w:tab w:val="right" w:pos="5030"/>
        </w:tabs>
        <w:rPr>
          <w:noProof/>
        </w:rPr>
      </w:pPr>
      <w:r>
        <w:rPr>
          <w:noProof/>
        </w:rPr>
        <w:t>BizTalk Server Standard, 91</w:t>
      </w:r>
    </w:p>
    <w:p w:rsidR="00B21A65" w:rsidRDefault="00B21A65">
      <w:pPr>
        <w:pStyle w:val="Index1"/>
        <w:tabs>
          <w:tab w:val="right" w:pos="5030"/>
        </w:tabs>
        <w:rPr>
          <w:noProof/>
        </w:rPr>
      </w:pPr>
      <w:r>
        <w:rPr>
          <w:noProof/>
        </w:rPr>
        <w:t>Business Productivity Online Deskless Suite, 69</w:t>
      </w:r>
    </w:p>
    <w:p w:rsidR="00B21A65" w:rsidRDefault="00B21A65">
      <w:pPr>
        <w:pStyle w:val="Index1"/>
        <w:tabs>
          <w:tab w:val="right" w:pos="5030"/>
        </w:tabs>
        <w:rPr>
          <w:noProof/>
        </w:rPr>
      </w:pPr>
      <w:r>
        <w:rPr>
          <w:noProof/>
        </w:rPr>
        <w:t>CIS Datacenter, 90</w:t>
      </w:r>
    </w:p>
    <w:p w:rsidR="00B21A65" w:rsidRDefault="00B21A65">
      <w:pPr>
        <w:pStyle w:val="Index1"/>
        <w:tabs>
          <w:tab w:val="right" w:pos="5030"/>
        </w:tabs>
        <w:rPr>
          <w:noProof/>
        </w:rPr>
      </w:pPr>
      <w:r>
        <w:rPr>
          <w:noProof/>
        </w:rPr>
        <w:t>CIS Standard, 90</w:t>
      </w:r>
    </w:p>
    <w:p w:rsidR="00B21A65" w:rsidRDefault="00B21A65">
      <w:pPr>
        <w:pStyle w:val="Index1"/>
        <w:tabs>
          <w:tab w:val="right" w:pos="5030"/>
        </w:tabs>
        <w:rPr>
          <w:noProof/>
        </w:rPr>
      </w:pPr>
      <w:r>
        <w:rPr>
          <w:noProof/>
        </w:rPr>
        <w:t>Commerce Server Enterprise, 91</w:t>
      </w:r>
    </w:p>
    <w:p w:rsidR="00B21A65" w:rsidRDefault="00B21A65">
      <w:pPr>
        <w:pStyle w:val="Index1"/>
        <w:tabs>
          <w:tab w:val="right" w:pos="5030"/>
        </w:tabs>
        <w:rPr>
          <w:noProof/>
        </w:rPr>
      </w:pPr>
      <w:r>
        <w:rPr>
          <w:noProof/>
        </w:rPr>
        <w:t>Commerce Server Standard, 91</w:t>
      </w:r>
    </w:p>
    <w:p w:rsidR="00B21A65" w:rsidRDefault="00B21A65">
      <w:pPr>
        <w:pStyle w:val="Index1"/>
        <w:tabs>
          <w:tab w:val="right" w:pos="5030"/>
        </w:tabs>
        <w:rPr>
          <w:noProof/>
        </w:rPr>
      </w:pPr>
      <w:r>
        <w:rPr>
          <w:noProof/>
        </w:rPr>
        <w:t>Communicator for Mac 2011, 26</w:t>
      </w:r>
    </w:p>
    <w:p w:rsidR="00B21A65" w:rsidRDefault="00B21A65">
      <w:pPr>
        <w:pStyle w:val="Index1"/>
        <w:tabs>
          <w:tab w:val="right" w:pos="5030"/>
        </w:tabs>
        <w:rPr>
          <w:noProof/>
        </w:rPr>
      </w:pPr>
      <w:r>
        <w:rPr>
          <w:noProof/>
        </w:rPr>
        <w:t>Dodatek Azure Rights Management, 68</w:t>
      </w:r>
    </w:p>
    <w:p w:rsidR="00B21A65" w:rsidRDefault="00B21A65">
      <w:pPr>
        <w:pStyle w:val="Index1"/>
        <w:tabs>
          <w:tab w:val="right" w:pos="5030"/>
        </w:tabs>
        <w:rPr>
          <w:noProof/>
        </w:rPr>
      </w:pPr>
      <w:r>
        <w:rPr>
          <w:noProof/>
        </w:rPr>
        <w:t>Dodatek do LS na Użytkownika usługi Microsoft Intune — Extra Storage 1 GB, 62</w:t>
      </w:r>
    </w:p>
    <w:p w:rsidR="00B21A65" w:rsidRDefault="00B21A65">
      <w:pPr>
        <w:pStyle w:val="Index1"/>
        <w:tabs>
          <w:tab w:val="right" w:pos="5030"/>
        </w:tabs>
        <w:rPr>
          <w:noProof/>
        </w:rPr>
      </w:pPr>
      <w:r>
        <w:rPr>
          <w:noProof/>
        </w:rPr>
        <w:t>Dodatek do Office 365 Midsize Business, 68</w:t>
      </w:r>
    </w:p>
    <w:p w:rsidR="00B21A65" w:rsidRDefault="00B21A65">
      <w:pPr>
        <w:pStyle w:val="Index1"/>
        <w:tabs>
          <w:tab w:val="right" w:pos="5030"/>
        </w:tabs>
        <w:rPr>
          <w:noProof/>
        </w:rPr>
      </w:pPr>
      <w:r>
        <w:rPr>
          <w:noProof/>
        </w:rPr>
        <w:t>Dodatek Enterprise Cloud Suite, 61</w:t>
      </w:r>
    </w:p>
    <w:p w:rsidR="00B21A65" w:rsidRDefault="00B21A65">
      <w:pPr>
        <w:pStyle w:val="Index1"/>
        <w:tabs>
          <w:tab w:val="right" w:pos="5030"/>
        </w:tabs>
        <w:rPr>
          <w:noProof/>
        </w:rPr>
      </w:pPr>
      <w:r>
        <w:rPr>
          <w:noProof/>
        </w:rPr>
        <w:t>Dodatek Enterprise Mobility Suite, 57</w:t>
      </w:r>
    </w:p>
    <w:p w:rsidR="00B21A65" w:rsidRDefault="00B21A65">
      <w:pPr>
        <w:pStyle w:val="Index1"/>
        <w:tabs>
          <w:tab w:val="right" w:pos="5030"/>
        </w:tabs>
        <w:rPr>
          <w:noProof/>
        </w:rPr>
      </w:pPr>
      <w:r>
        <w:rPr>
          <w:noProof/>
        </w:rPr>
        <w:t>Dodatek Exchange Online Plan 1, 68, 70</w:t>
      </w:r>
    </w:p>
    <w:p w:rsidR="00B21A65" w:rsidRDefault="00B21A65">
      <w:pPr>
        <w:pStyle w:val="Index1"/>
        <w:tabs>
          <w:tab w:val="right" w:pos="5030"/>
        </w:tabs>
        <w:rPr>
          <w:noProof/>
        </w:rPr>
      </w:pPr>
      <w:r>
        <w:rPr>
          <w:noProof/>
        </w:rPr>
        <w:t>Dodatek Lync Voice dla Enterprise Cloud Suite, 61</w:t>
      </w:r>
    </w:p>
    <w:p w:rsidR="00B21A65" w:rsidRDefault="00B21A65">
      <w:pPr>
        <w:pStyle w:val="Index1"/>
        <w:tabs>
          <w:tab w:val="right" w:pos="5030"/>
        </w:tabs>
        <w:rPr>
          <w:noProof/>
        </w:rPr>
      </w:pPr>
      <w:r>
        <w:rPr>
          <w:noProof/>
        </w:rPr>
        <w:t>Dodatek Microsoft Dynamics CRM Online Professional do Office 365 dla SA, 63</w:t>
      </w:r>
    </w:p>
    <w:p w:rsidR="00B21A65" w:rsidRDefault="00B21A65">
      <w:pPr>
        <w:pStyle w:val="Index1"/>
        <w:tabs>
          <w:tab w:val="right" w:pos="5030"/>
        </w:tabs>
        <w:rPr>
          <w:noProof/>
        </w:rPr>
      </w:pPr>
      <w:r>
        <w:rPr>
          <w:noProof/>
        </w:rPr>
        <w:t>Dodatek Microsoft Dynamics CRM Online Professional do pakietu Office 365, 63</w:t>
      </w:r>
    </w:p>
    <w:p w:rsidR="00B21A65" w:rsidRDefault="00B21A65">
      <w:pPr>
        <w:pStyle w:val="Index1"/>
        <w:tabs>
          <w:tab w:val="right" w:pos="5030"/>
        </w:tabs>
        <w:rPr>
          <w:noProof/>
        </w:rPr>
      </w:pPr>
      <w:r>
        <w:rPr>
          <w:noProof/>
        </w:rPr>
        <w:t>Dodatek Microsoft Intune, 62</w:t>
      </w:r>
    </w:p>
    <w:p w:rsidR="00B21A65" w:rsidRDefault="00B21A65">
      <w:pPr>
        <w:pStyle w:val="Index1"/>
        <w:tabs>
          <w:tab w:val="right" w:pos="5030"/>
        </w:tabs>
        <w:rPr>
          <w:noProof/>
        </w:rPr>
      </w:pPr>
      <w:r>
        <w:rPr>
          <w:noProof/>
        </w:rPr>
        <w:t>Dodatek Microsoft Social Engagement Professional, 64</w:t>
      </w:r>
    </w:p>
    <w:p w:rsidR="00B21A65" w:rsidRDefault="00B21A65">
      <w:pPr>
        <w:pStyle w:val="Index1"/>
        <w:tabs>
          <w:tab w:val="right" w:pos="5030"/>
        </w:tabs>
        <w:rPr>
          <w:noProof/>
        </w:rPr>
      </w:pPr>
      <w:r>
        <w:rPr>
          <w:noProof/>
        </w:rPr>
        <w:t>Dodatek Office 365 Enterprise E1, E3, 67</w:t>
      </w:r>
    </w:p>
    <w:p w:rsidR="00B21A65" w:rsidRDefault="00B21A65">
      <w:pPr>
        <w:pStyle w:val="Index1"/>
        <w:tabs>
          <w:tab w:val="right" w:pos="5030"/>
        </w:tabs>
        <w:rPr>
          <w:noProof/>
        </w:rPr>
      </w:pPr>
      <w:r>
        <w:rPr>
          <w:noProof/>
        </w:rPr>
        <w:t>Dodatek Office 365 Enterprise E4, 67</w:t>
      </w:r>
    </w:p>
    <w:p w:rsidR="00B21A65" w:rsidRDefault="00B21A65">
      <w:pPr>
        <w:pStyle w:val="Index1"/>
        <w:tabs>
          <w:tab w:val="right" w:pos="5030"/>
        </w:tabs>
        <w:rPr>
          <w:noProof/>
        </w:rPr>
      </w:pPr>
      <w:r>
        <w:rPr>
          <w:noProof/>
        </w:rPr>
        <w:t>Dodatek Office 365 Enterprise E5, 67</w:t>
      </w:r>
    </w:p>
    <w:p w:rsidR="00B21A65" w:rsidRDefault="00B21A65">
      <w:pPr>
        <w:pStyle w:val="Index1"/>
        <w:tabs>
          <w:tab w:val="right" w:pos="5030"/>
        </w:tabs>
        <w:rPr>
          <w:noProof/>
        </w:rPr>
      </w:pPr>
      <w:r>
        <w:rPr>
          <w:noProof/>
        </w:rPr>
        <w:t>Dodatek Operations Management Suite Datacenter Edition, 59</w:t>
      </w:r>
    </w:p>
    <w:p w:rsidR="00B21A65" w:rsidRDefault="00B21A65">
      <w:pPr>
        <w:pStyle w:val="Index1"/>
        <w:tabs>
          <w:tab w:val="right" w:pos="5030"/>
        </w:tabs>
        <w:rPr>
          <w:noProof/>
        </w:rPr>
      </w:pPr>
      <w:r>
        <w:rPr>
          <w:noProof/>
        </w:rPr>
        <w:t>Dodatek Operations Management Suite Standard Edition, 59</w:t>
      </w:r>
    </w:p>
    <w:p w:rsidR="00B21A65" w:rsidRDefault="00B21A65">
      <w:pPr>
        <w:pStyle w:val="Index1"/>
        <w:tabs>
          <w:tab w:val="right" w:pos="5030"/>
        </w:tabs>
        <w:rPr>
          <w:noProof/>
        </w:rPr>
      </w:pPr>
      <w:r>
        <w:rPr>
          <w:noProof/>
        </w:rPr>
        <w:t>Dodatek SharePoint Online Plan 1, 72</w:t>
      </w:r>
    </w:p>
    <w:p w:rsidR="00B21A65" w:rsidRDefault="00B21A65">
      <w:pPr>
        <w:pStyle w:val="Index1"/>
        <w:tabs>
          <w:tab w:val="right" w:pos="5030"/>
        </w:tabs>
        <w:rPr>
          <w:noProof/>
        </w:rPr>
      </w:pPr>
      <w:r>
        <w:rPr>
          <w:noProof/>
        </w:rPr>
        <w:t>Dodatek Skype dla firm Online Plan 1, 72</w:t>
      </w:r>
    </w:p>
    <w:p w:rsidR="00B21A65" w:rsidRDefault="00B21A65">
      <w:pPr>
        <w:pStyle w:val="Index1"/>
        <w:tabs>
          <w:tab w:val="right" w:pos="5030"/>
        </w:tabs>
        <w:rPr>
          <w:noProof/>
        </w:rPr>
      </w:pPr>
      <w:r>
        <w:rPr>
          <w:noProof/>
        </w:rPr>
        <w:t>Dodatek Skype for Business Online Plan 1, 68</w:t>
      </w:r>
    </w:p>
    <w:p w:rsidR="00B21A65" w:rsidRDefault="00B21A65">
      <w:pPr>
        <w:pStyle w:val="Index1"/>
        <w:tabs>
          <w:tab w:val="right" w:pos="5030"/>
        </w:tabs>
        <w:rPr>
          <w:noProof/>
        </w:rPr>
      </w:pPr>
      <w:r>
        <w:rPr>
          <w:noProof/>
        </w:rPr>
        <w:t>Dodatek Software Assurance na Użytkownika do systemu Windows (LS), 43</w:t>
      </w:r>
    </w:p>
    <w:p w:rsidR="00B21A65" w:rsidRDefault="00B21A65">
      <w:pPr>
        <w:pStyle w:val="Index1"/>
        <w:tabs>
          <w:tab w:val="right" w:pos="5030"/>
        </w:tabs>
        <w:rPr>
          <w:noProof/>
        </w:rPr>
      </w:pPr>
      <w:r>
        <w:rPr>
          <w:noProof/>
        </w:rPr>
        <w:t>Dodatkowa licencja CAL Functional na oprogramowanie Microsoft Dynamics AX 2012 R3, 20</w:t>
      </w:r>
    </w:p>
    <w:p w:rsidR="00B21A65" w:rsidRDefault="00B21A65">
      <w:pPr>
        <w:pStyle w:val="Index1"/>
        <w:tabs>
          <w:tab w:val="right" w:pos="5030"/>
        </w:tabs>
        <w:rPr>
          <w:noProof/>
        </w:rPr>
      </w:pPr>
      <w:r>
        <w:rPr>
          <w:noProof/>
        </w:rPr>
        <w:t>Dodatkowa licencja CAL Professional na oprogramowanie Microsoft Dynamics CRM 2016, 22</w:t>
      </w:r>
    </w:p>
    <w:p w:rsidR="00B21A65" w:rsidRDefault="00B21A65">
      <w:pPr>
        <w:pStyle w:val="Index1"/>
        <w:tabs>
          <w:tab w:val="right" w:pos="5030"/>
        </w:tabs>
        <w:rPr>
          <w:noProof/>
        </w:rPr>
      </w:pPr>
      <w:r>
        <w:rPr>
          <w:noProof/>
        </w:rPr>
        <w:t>Dodatkowa licencja CAL Task na oprogramowanie Microsoft Dynamics AX 2012 R3, 20</w:t>
      </w:r>
    </w:p>
    <w:p w:rsidR="00B21A65" w:rsidRDefault="00B21A65">
      <w:pPr>
        <w:pStyle w:val="Index1"/>
        <w:tabs>
          <w:tab w:val="right" w:pos="5030"/>
        </w:tabs>
        <w:rPr>
          <w:noProof/>
        </w:rPr>
      </w:pPr>
      <w:r>
        <w:rPr>
          <w:noProof/>
        </w:rPr>
        <w:t>Dodatkowa licencja dostępowa (CAL) dostępna w ramach programu Enterprise na oprogramowanie Microsoft Dynamics AX 2012 R3, 20</w:t>
      </w:r>
    </w:p>
    <w:p w:rsidR="00B21A65" w:rsidRDefault="00B21A65">
      <w:pPr>
        <w:pStyle w:val="Index1"/>
        <w:tabs>
          <w:tab w:val="right" w:pos="5030"/>
        </w:tabs>
        <w:rPr>
          <w:noProof/>
        </w:rPr>
      </w:pPr>
      <w:r>
        <w:rPr>
          <w:noProof/>
        </w:rPr>
        <w:t>Dodatkowa licencja dostępowa (CAL) na oprogramowanie Microsoft Dynamics CRM 2016 Basic, 22</w:t>
      </w:r>
    </w:p>
    <w:p w:rsidR="00B21A65" w:rsidRDefault="00B21A65">
      <w:pPr>
        <w:pStyle w:val="Index1"/>
        <w:tabs>
          <w:tab w:val="right" w:pos="5030"/>
        </w:tabs>
        <w:rPr>
          <w:noProof/>
        </w:rPr>
      </w:pPr>
      <w:r>
        <w:rPr>
          <w:noProof/>
        </w:rPr>
        <w:t>Dodatkowa przestrzeń na pliki Parature, 65</w:t>
      </w:r>
    </w:p>
    <w:p w:rsidR="00B21A65" w:rsidRDefault="00B21A65">
      <w:pPr>
        <w:pStyle w:val="Index1"/>
        <w:tabs>
          <w:tab w:val="right" w:pos="5030"/>
        </w:tabs>
        <w:rPr>
          <w:noProof/>
        </w:rPr>
      </w:pPr>
      <w:r>
        <w:rPr>
          <w:noProof/>
        </w:rPr>
        <w:t>Dodatkowe działy Parature, 65</w:t>
      </w:r>
    </w:p>
    <w:p w:rsidR="00B21A65" w:rsidRDefault="00B21A65">
      <w:pPr>
        <w:pStyle w:val="Index1"/>
        <w:tabs>
          <w:tab w:val="right" w:pos="5030"/>
        </w:tabs>
        <w:rPr>
          <w:noProof/>
        </w:rPr>
      </w:pPr>
      <w:r>
        <w:rPr>
          <w:noProof/>
        </w:rPr>
        <w:t>Dodatkowe miejsce na dysku dla usługi Microsoft Dynamics CRM Online, 63</w:t>
      </w:r>
    </w:p>
    <w:p w:rsidR="00B21A65" w:rsidRDefault="00B21A65">
      <w:pPr>
        <w:pStyle w:val="Index1"/>
        <w:tabs>
          <w:tab w:val="right" w:pos="5030"/>
        </w:tabs>
        <w:rPr>
          <w:noProof/>
        </w:rPr>
      </w:pPr>
      <w:r>
        <w:rPr>
          <w:noProof/>
        </w:rPr>
        <w:t>Dodatkowe miejsce na dysku Microsoft Dynamics Marketing Enterprise, 64</w:t>
      </w:r>
    </w:p>
    <w:p w:rsidR="00B21A65" w:rsidRDefault="00B21A65">
      <w:pPr>
        <w:pStyle w:val="Index1"/>
        <w:tabs>
          <w:tab w:val="right" w:pos="5030"/>
        </w:tabs>
        <w:rPr>
          <w:noProof/>
        </w:rPr>
      </w:pPr>
      <w:r>
        <w:rPr>
          <w:noProof/>
        </w:rPr>
        <w:t>Dodatkowe miejsce na dysku na oprogramowanie Microsoft Dynamics AX, 62</w:t>
      </w:r>
    </w:p>
    <w:p w:rsidR="00B21A65" w:rsidRDefault="00B21A65">
      <w:pPr>
        <w:pStyle w:val="Index1"/>
        <w:tabs>
          <w:tab w:val="right" w:pos="5030"/>
        </w:tabs>
        <w:rPr>
          <w:noProof/>
        </w:rPr>
      </w:pPr>
      <w:r>
        <w:rPr>
          <w:noProof/>
        </w:rPr>
        <w:t>Dodatkowe publikacje Microsoft Social Engagement, 64</w:t>
      </w:r>
    </w:p>
    <w:p w:rsidR="00B21A65" w:rsidRDefault="00B21A65">
      <w:pPr>
        <w:pStyle w:val="Index1"/>
        <w:tabs>
          <w:tab w:val="right" w:pos="5030"/>
        </w:tabs>
        <w:rPr>
          <w:noProof/>
        </w:rPr>
      </w:pPr>
      <w:r>
        <w:rPr>
          <w:noProof/>
        </w:rPr>
        <w:t>Dodatkowe rekordy Parature Enterprise, 65</w:t>
      </w:r>
    </w:p>
    <w:p w:rsidR="00B21A65" w:rsidRDefault="00B21A65">
      <w:pPr>
        <w:pStyle w:val="Index1"/>
        <w:tabs>
          <w:tab w:val="right" w:pos="5030"/>
        </w:tabs>
        <w:rPr>
          <w:noProof/>
        </w:rPr>
      </w:pPr>
      <w:r>
        <w:rPr>
          <w:noProof/>
        </w:rPr>
        <w:t>Dodatkowe wystąpienie nieprodukcyjne Microsoft Dynamics CRM Online, 63</w:t>
      </w:r>
    </w:p>
    <w:p w:rsidR="00B21A65" w:rsidRDefault="00B21A65">
      <w:pPr>
        <w:pStyle w:val="Index1"/>
        <w:tabs>
          <w:tab w:val="right" w:pos="5030"/>
        </w:tabs>
        <w:rPr>
          <w:noProof/>
        </w:rPr>
      </w:pPr>
      <w:r>
        <w:rPr>
          <w:noProof/>
        </w:rPr>
        <w:t>Dodatkowe wystąpienie produkcyjne Microsoft Dynamics CRM Online, 63</w:t>
      </w:r>
    </w:p>
    <w:p w:rsidR="00B21A65" w:rsidRDefault="00B21A65">
      <w:pPr>
        <w:pStyle w:val="Index1"/>
        <w:tabs>
          <w:tab w:val="right" w:pos="5030"/>
        </w:tabs>
        <w:rPr>
          <w:noProof/>
        </w:rPr>
      </w:pPr>
      <w:r>
        <w:rPr>
          <w:noProof/>
        </w:rPr>
        <w:t>Dodatkowe wyświetlenia stron Parature, 65</w:t>
      </w:r>
    </w:p>
    <w:p w:rsidR="00B21A65" w:rsidRDefault="00B21A65">
      <w:pPr>
        <w:pStyle w:val="Index1"/>
        <w:tabs>
          <w:tab w:val="right" w:pos="5030"/>
        </w:tabs>
        <w:rPr>
          <w:noProof/>
        </w:rPr>
      </w:pPr>
      <w:r>
        <w:rPr>
          <w:noProof/>
        </w:rPr>
        <w:t>Enterprise Cloud Suite From SA, 61</w:t>
      </w:r>
    </w:p>
    <w:p w:rsidR="00B21A65" w:rsidRDefault="00B21A65">
      <w:pPr>
        <w:pStyle w:val="Index1"/>
        <w:tabs>
          <w:tab w:val="right" w:pos="5030"/>
        </w:tabs>
        <w:rPr>
          <w:noProof/>
        </w:rPr>
      </w:pPr>
      <w:r>
        <w:rPr>
          <w:noProof/>
        </w:rPr>
        <w:t>Enterprise Mobility Suite, 61, 69</w:t>
      </w:r>
    </w:p>
    <w:p w:rsidR="00B21A65" w:rsidRDefault="00B21A65">
      <w:pPr>
        <w:pStyle w:val="Index1"/>
        <w:tabs>
          <w:tab w:val="right" w:pos="5030"/>
        </w:tabs>
        <w:rPr>
          <w:noProof/>
        </w:rPr>
      </w:pPr>
      <w:r>
        <w:rPr>
          <w:noProof/>
        </w:rPr>
        <w:t>Enterprise Mobility Suite From SA, 57, 61</w:t>
      </w:r>
    </w:p>
    <w:p w:rsidR="00B21A65" w:rsidRDefault="00B21A65">
      <w:pPr>
        <w:pStyle w:val="Index1"/>
        <w:tabs>
          <w:tab w:val="right" w:pos="5030"/>
        </w:tabs>
        <w:rPr>
          <w:noProof/>
        </w:rPr>
      </w:pPr>
      <w:r>
        <w:rPr>
          <w:noProof/>
        </w:rPr>
        <w:t>Excel 2016, 25</w:t>
      </w:r>
    </w:p>
    <w:p w:rsidR="00B21A65" w:rsidRDefault="00B21A65">
      <w:pPr>
        <w:pStyle w:val="Index1"/>
        <w:tabs>
          <w:tab w:val="right" w:pos="5030"/>
        </w:tabs>
        <w:rPr>
          <w:noProof/>
        </w:rPr>
      </w:pPr>
      <w:r>
        <w:rPr>
          <w:noProof/>
        </w:rPr>
        <w:t>Excel 2016 dla komputerów Mac, 26</w:t>
      </w:r>
    </w:p>
    <w:p w:rsidR="00B21A65" w:rsidRDefault="00B21A65">
      <w:pPr>
        <w:pStyle w:val="Index1"/>
        <w:tabs>
          <w:tab w:val="right" w:pos="5030"/>
        </w:tabs>
        <w:rPr>
          <w:noProof/>
        </w:rPr>
      </w:pPr>
      <w:r>
        <w:rPr>
          <w:noProof/>
        </w:rPr>
        <w:t>Exchange Hosted Archive, 71</w:t>
      </w:r>
    </w:p>
    <w:p w:rsidR="00B21A65" w:rsidRDefault="00B21A65">
      <w:pPr>
        <w:pStyle w:val="Index1"/>
        <w:tabs>
          <w:tab w:val="right" w:pos="5030"/>
        </w:tabs>
        <w:rPr>
          <w:noProof/>
        </w:rPr>
      </w:pPr>
      <w:r>
        <w:rPr>
          <w:noProof/>
        </w:rPr>
        <w:t>Exchange Online Archiving for Exchange Online, 70</w:t>
      </w:r>
    </w:p>
    <w:p w:rsidR="00B21A65" w:rsidRDefault="00B21A65">
      <w:pPr>
        <w:pStyle w:val="Index1"/>
        <w:tabs>
          <w:tab w:val="right" w:pos="5030"/>
        </w:tabs>
        <w:rPr>
          <w:noProof/>
        </w:rPr>
      </w:pPr>
      <w:r>
        <w:rPr>
          <w:noProof/>
        </w:rPr>
        <w:t>Exchange Online Archiving for Exchange Server, 17, 70</w:t>
      </w:r>
    </w:p>
    <w:p w:rsidR="00B21A65" w:rsidRDefault="00B21A65">
      <w:pPr>
        <w:pStyle w:val="Index1"/>
        <w:tabs>
          <w:tab w:val="right" w:pos="5030"/>
        </w:tabs>
        <w:rPr>
          <w:noProof/>
        </w:rPr>
      </w:pPr>
      <w:r>
        <w:rPr>
          <w:noProof/>
        </w:rPr>
        <w:t>Exchange Online Kiosk, 70</w:t>
      </w:r>
    </w:p>
    <w:p w:rsidR="00B21A65" w:rsidRDefault="00B21A65">
      <w:pPr>
        <w:pStyle w:val="Index1"/>
        <w:tabs>
          <w:tab w:val="right" w:pos="5030"/>
        </w:tabs>
        <w:rPr>
          <w:noProof/>
        </w:rPr>
      </w:pPr>
      <w:r>
        <w:rPr>
          <w:noProof/>
        </w:rPr>
        <w:t>Exchange Online Plan 1, 28, 70</w:t>
      </w:r>
    </w:p>
    <w:p w:rsidR="00B21A65" w:rsidRDefault="00B21A65">
      <w:pPr>
        <w:pStyle w:val="Index1"/>
        <w:tabs>
          <w:tab w:val="right" w:pos="5030"/>
        </w:tabs>
        <w:rPr>
          <w:noProof/>
        </w:rPr>
      </w:pPr>
      <w:r>
        <w:rPr>
          <w:noProof/>
        </w:rPr>
        <w:t>Exchange Online Plan 1A for Alumni, 70</w:t>
      </w:r>
    </w:p>
    <w:p w:rsidR="00B21A65" w:rsidRDefault="00B21A65">
      <w:pPr>
        <w:pStyle w:val="Index1"/>
        <w:tabs>
          <w:tab w:val="right" w:pos="5030"/>
        </w:tabs>
        <w:rPr>
          <w:noProof/>
        </w:rPr>
      </w:pPr>
      <w:r>
        <w:rPr>
          <w:noProof/>
        </w:rPr>
        <w:t>Exchange Online Plan 2, 28, 70</w:t>
      </w:r>
    </w:p>
    <w:p w:rsidR="00B21A65" w:rsidRDefault="00B21A65">
      <w:pPr>
        <w:pStyle w:val="Index1"/>
        <w:tabs>
          <w:tab w:val="right" w:pos="5030"/>
        </w:tabs>
        <w:rPr>
          <w:noProof/>
        </w:rPr>
      </w:pPr>
      <w:r>
        <w:rPr>
          <w:noProof/>
        </w:rPr>
        <w:t>Exchange Online Protection, 17, 70</w:t>
      </w:r>
    </w:p>
    <w:p w:rsidR="00B21A65" w:rsidRDefault="00B21A65">
      <w:pPr>
        <w:pStyle w:val="Index1"/>
        <w:tabs>
          <w:tab w:val="right" w:pos="5030"/>
        </w:tabs>
        <w:rPr>
          <w:noProof/>
        </w:rPr>
      </w:pPr>
      <w:r>
        <w:rPr>
          <w:noProof/>
        </w:rPr>
        <w:t>Exchange Server, 91</w:t>
      </w:r>
    </w:p>
    <w:p w:rsidR="00B21A65" w:rsidRDefault="00B21A65">
      <w:pPr>
        <w:pStyle w:val="Index1"/>
        <w:tabs>
          <w:tab w:val="right" w:pos="5030"/>
        </w:tabs>
        <w:rPr>
          <w:noProof/>
        </w:rPr>
      </w:pPr>
      <w:r>
        <w:rPr>
          <w:noProof/>
        </w:rPr>
        <w:t>Exchange Server 2013, 27</w:t>
      </w:r>
    </w:p>
    <w:p w:rsidR="00B21A65" w:rsidRDefault="00B21A65">
      <w:pPr>
        <w:pStyle w:val="Index1"/>
        <w:tabs>
          <w:tab w:val="right" w:pos="5030"/>
        </w:tabs>
        <w:rPr>
          <w:noProof/>
        </w:rPr>
      </w:pPr>
      <w:r>
        <w:rPr>
          <w:noProof/>
        </w:rPr>
        <w:t>Exchange Server Enterprise, 91</w:t>
      </w:r>
    </w:p>
    <w:p w:rsidR="00B21A65" w:rsidRDefault="00B21A65">
      <w:pPr>
        <w:pStyle w:val="Index1"/>
        <w:tabs>
          <w:tab w:val="right" w:pos="5030"/>
        </w:tabs>
        <w:rPr>
          <w:noProof/>
        </w:rPr>
      </w:pPr>
      <w:r>
        <w:rPr>
          <w:noProof/>
        </w:rPr>
        <w:t>Exchange Server Enterprise 2016, 27</w:t>
      </w:r>
    </w:p>
    <w:p w:rsidR="00B21A65" w:rsidRDefault="00B21A65">
      <w:pPr>
        <w:pStyle w:val="Index1"/>
        <w:tabs>
          <w:tab w:val="right" w:pos="5030"/>
        </w:tabs>
        <w:rPr>
          <w:noProof/>
        </w:rPr>
      </w:pPr>
      <w:r>
        <w:rPr>
          <w:noProof/>
        </w:rPr>
        <w:t>Exchange Server Standard, 91</w:t>
      </w:r>
    </w:p>
    <w:p w:rsidR="00B21A65" w:rsidRDefault="00B21A65">
      <w:pPr>
        <w:pStyle w:val="Index1"/>
        <w:tabs>
          <w:tab w:val="right" w:pos="5030"/>
        </w:tabs>
        <w:rPr>
          <w:noProof/>
        </w:rPr>
      </w:pPr>
      <w:r>
        <w:rPr>
          <w:noProof/>
        </w:rPr>
        <w:t>Exchange Server Standard 2016, 27</w:t>
      </w:r>
    </w:p>
    <w:p w:rsidR="00B21A65" w:rsidRDefault="00B21A65">
      <w:pPr>
        <w:pStyle w:val="Index1"/>
        <w:tabs>
          <w:tab w:val="right" w:pos="5030"/>
        </w:tabs>
        <w:rPr>
          <w:noProof/>
        </w:rPr>
      </w:pPr>
      <w:r>
        <w:rPr>
          <w:noProof/>
        </w:rPr>
        <w:t>Forefront Identity Manager 2010 — Windows Live Edition, 19</w:t>
      </w:r>
    </w:p>
    <w:p w:rsidR="00B21A65" w:rsidRDefault="00B21A65">
      <w:pPr>
        <w:pStyle w:val="Index1"/>
        <w:tabs>
          <w:tab w:val="right" w:pos="5030"/>
        </w:tabs>
        <w:rPr>
          <w:noProof/>
        </w:rPr>
      </w:pPr>
      <w:r>
        <w:rPr>
          <w:noProof/>
        </w:rPr>
        <w:t>Forefront Identity Manager 2010 R2, 24, 52</w:t>
      </w:r>
    </w:p>
    <w:p w:rsidR="00B21A65" w:rsidRDefault="00B21A65">
      <w:pPr>
        <w:pStyle w:val="Index1"/>
        <w:tabs>
          <w:tab w:val="right" w:pos="5030"/>
        </w:tabs>
        <w:rPr>
          <w:noProof/>
        </w:rPr>
      </w:pPr>
      <w:r>
        <w:rPr>
          <w:noProof/>
        </w:rPr>
        <w:t>Forefront Identity Manager 2010 R2 — Windows Live Edition, 19</w:t>
      </w:r>
    </w:p>
    <w:p w:rsidR="00B21A65" w:rsidRDefault="00B21A65">
      <w:pPr>
        <w:pStyle w:val="Index1"/>
        <w:tabs>
          <w:tab w:val="right" w:pos="5030"/>
        </w:tabs>
        <w:rPr>
          <w:noProof/>
        </w:rPr>
      </w:pPr>
      <w:r>
        <w:rPr>
          <w:noProof/>
        </w:rPr>
        <w:t>Forefront TMG Enterprise, 91</w:t>
      </w:r>
    </w:p>
    <w:p w:rsidR="00B21A65" w:rsidRDefault="00B21A65">
      <w:pPr>
        <w:pStyle w:val="Index1"/>
        <w:tabs>
          <w:tab w:val="right" w:pos="5030"/>
        </w:tabs>
        <w:rPr>
          <w:noProof/>
        </w:rPr>
      </w:pPr>
      <w:r>
        <w:rPr>
          <w:noProof/>
        </w:rPr>
        <w:t>Forefront TMG Standard, 91</w:t>
      </w:r>
    </w:p>
    <w:p w:rsidR="00B21A65" w:rsidRDefault="00B21A65">
      <w:pPr>
        <w:pStyle w:val="Index1"/>
        <w:tabs>
          <w:tab w:val="right" w:pos="5030"/>
        </w:tabs>
        <w:rPr>
          <w:noProof/>
        </w:rPr>
      </w:pPr>
      <w:r>
        <w:rPr>
          <w:noProof/>
        </w:rPr>
        <w:t>Forefront United Access Gateway 2010, 18</w:t>
      </w:r>
    </w:p>
    <w:p w:rsidR="00B21A65" w:rsidRDefault="00B21A65">
      <w:pPr>
        <w:pStyle w:val="Index1"/>
        <w:tabs>
          <w:tab w:val="right" w:pos="5030"/>
        </w:tabs>
        <w:rPr>
          <w:noProof/>
        </w:rPr>
      </w:pPr>
      <w:r>
        <w:rPr>
          <w:noProof/>
        </w:rPr>
        <w:t>HPC Pack, 52</w:t>
      </w:r>
    </w:p>
    <w:p w:rsidR="00B21A65" w:rsidRDefault="00B21A65">
      <w:pPr>
        <w:pStyle w:val="Index1"/>
        <w:tabs>
          <w:tab w:val="right" w:pos="5030"/>
        </w:tabs>
        <w:rPr>
          <w:noProof/>
        </w:rPr>
      </w:pPr>
      <w:r>
        <w:rPr>
          <w:noProof/>
        </w:rPr>
        <w:t>Licencja Additive CAL na Microsoft Dynamics CRM Professional, 63</w:t>
      </w:r>
    </w:p>
    <w:p w:rsidR="00B21A65" w:rsidRDefault="00B21A65">
      <w:pPr>
        <w:pStyle w:val="Index1"/>
        <w:tabs>
          <w:tab w:val="right" w:pos="5030"/>
        </w:tabs>
        <w:rPr>
          <w:noProof/>
        </w:rPr>
      </w:pPr>
      <w:r>
        <w:rPr>
          <w:noProof/>
        </w:rPr>
        <w:t>Licencja CAL Basic na oprogramowanie Microsoft Dynamics CRM 2016, 22</w:t>
      </w:r>
    </w:p>
    <w:p w:rsidR="00B21A65" w:rsidRDefault="00B21A65">
      <w:pPr>
        <w:pStyle w:val="Index1"/>
        <w:tabs>
          <w:tab w:val="right" w:pos="5030"/>
        </w:tabs>
        <w:rPr>
          <w:noProof/>
        </w:rPr>
      </w:pPr>
      <w:r>
        <w:rPr>
          <w:noProof/>
        </w:rPr>
        <w:t>Licencja CAL Enterprise typu Bridge na Office 365, 69</w:t>
      </w:r>
    </w:p>
    <w:p w:rsidR="00B21A65" w:rsidRDefault="00B21A65">
      <w:pPr>
        <w:pStyle w:val="Index1"/>
        <w:tabs>
          <w:tab w:val="right" w:pos="5030"/>
        </w:tabs>
        <w:rPr>
          <w:noProof/>
        </w:rPr>
      </w:pPr>
      <w:r>
        <w:rPr>
          <w:noProof/>
        </w:rPr>
        <w:t>Licencja CAL Functional na oprogramowanie Microsoft Dynamics AX 2012 R3, 20</w:t>
      </w:r>
    </w:p>
    <w:p w:rsidR="00B21A65" w:rsidRDefault="00B21A65">
      <w:pPr>
        <w:pStyle w:val="Index1"/>
        <w:tabs>
          <w:tab w:val="right" w:pos="5030"/>
        </w:tabs>
        <w:rPr>
          <w:noProof/>
        </w:rPr>
      </w:pPr>
      <w:r>
        <w:rPr>
          <w:noProof/>
        </w:rPr>
        <w:t>Licencja CAL na Microsoft Dynamics CRM Professional, 63, 64</w:t>
      </w:r>
    </w:p>
    <w:p w:rsidR="00B21A65" w:rsidRDefault="00B21A65">
      <w:pPr>
        <w:pStyle w:val="Index1"/>
        <w:tabs>
          <w:tab w:val="right" w:pos="5030"/>
        </w:tabs>
        <w:rPr>
          <w:noProof/>
        </w:rPr>
      </w:pPr>
      <w:r>
        <w:rPr>
          <w:noProof/>
        </w:rPr>
        <w:t>Licencja CAL na oprogramowanie Exchange Server Enterprise 2016, 27</w:t>
      </w:r>
    </w:p>
    <w:p w:rsidR="00B21A65" w:rsidRDefault="00B21A65">
      <w:pPr>
        <w:pStyle w:val="Index1"/>
        <w:tabs>
          <w:tab w:val="right" w:pos="5030"/>
        </w:tabs>
        <w:rPr>
          <w:noProof/>
        </w:rPr>
      </w:pPr>
      <w:r>
        <w:rPr>
          <w:noProof/>
        </w:rPr>
        <w:t>Licencja CAL na oprogramowanie Exchange Server Standard 2016, 27</w:t>
      </w:r>
    </w:p>
    <w:p w:rsidR="00B21A65" w:rsidRDefault="00B21A65">
      <w:pPr>
        <w:pStyle w:val="Index1"/>
        <w:tabs>
          <w:tab w:val="right" w:pos="5030"/>
        </w:tabs>
        <w:rPr>
          <w:noProof/>
        </w:rPr>
      </w:pPr>
      <w:r>
        <w:rPr>
          <w:noProof/>
        </w:rPr>
        <w:t>Licencja CAL na oprogramowanie Microsoft Dynamics CRM 2016 Essentials, 22</w:t>
      </w:r>
    </w:p>
    <w:p w:rsidR="00B21A65" w:rsidRDefault="00B21A65">
      <w:pPr>
        <w:pStyle w:val="Index1"/>
        <w:tabs>
          <w:tab w:val="right" w:pos="5030"/>
        </w:tabs>
        <w:rPr>
          <w:noProof/>
        </w:rPr>
      </w:pPr>
      <w:r>
        <w:rPr>
          <w:noProof/>
        </w:rPr>
        <w:t>Licencja CAL na oprogramowanie Microsoft Identity Manager 2016, 24</w:t>
      </w:r>
    </w:p>
    <w:p w:rsidR="00B21A65" w:rsidRDefault="00B21A65">
      <w:pPr>
        <w:pStyle w:val="Index1"/>
        <w:tabs>
          <w:tab w:val="right" w:pos="5030"/>
        </w:tabs>
        <w:rPr>
          <w:noProof/>
        </w:rPr>
      </w:pPr>
      <w:r>
        <w:rPr>
          <w:noProof/>
        </w:rPr>
        <w:t>Licencja CAL na oprogramowanie Project Server 2013, 28</w:t>
      </w:r>
    </w:p>
    <w:p w:rsidR="00B21A65" w:rsidRDefault="00B21A65">
      <w:pPr>
        <w:pStyle w:val="Index1"/>
        <w:tabs>
          <w:tab w:val="right" w:pos="5030"/>
        </w:tabs>
        <w:rPr>
          <w:noProof/>
        </w:rPr>
      </w:pPr>
      <w:r>
        <w:rPr>
          <w:noProof/>
        </w:rPr>
        <w:t>Licencja CAL na oprogramowanie Visual Studio Team Foundation Server 2015, 41</w:t>
      </w:r>
    </w:p>
    <w:p w:rsidR="00B21A65" w:rsidRDefault="00B21A65">
      <w:pPr>
        <w:pStyle w:val="Index1"/>
        <w:tabs>
          <w:tab w:val="right" w:pos="5030"/>
        </w:tabs>
        <w:rPr>
          <w:noProof/>
        </w:rPr>
      </w:pPr>
      <w:r>
        <w:rPr>
          <w:noProof/>
        </w:rPr>
        <w:t>Licencja CAL na SQL Server 2014, 32</w:t>
      </w:r>
    </w:p>
    <w:p w:rsidR="00B21A65" w:rsidRDefault="00B21A65">
      <w:pPr>
        <w:pStyle w:val="Index1"/>
        <w:tabs>
          <w:tab w:val="right" w:pos="5030"/>
        </w:tabs>
        <w:rPr>
          <w:noProof/>
        </w:rPr>
      </w:pPr>
      <w:r>
        <w:rPr>
          <w:noProof/>
        </w:rPr>
        <w:t>Licencja CAL na system Microsoft Dynamics CRM Essential, 63</w:t>
      </w:r>
    </w:p>
    <w:p w:rsidR="00B21A65" w:rsidRDefault="00B21A65">
      <w:pPr>
        <w:pStyle w:val="Index1"/>
        <w:tabs>
          <w:tab w:val="right" w:pos="5030"/>
        </w:tabs>
        <w:rPr>
          <w:noProof/>
        </w:rPr>
      </w:pPr>
      <w:r>
        <w:rPr>
          <w:noProof/>
        </w:rPr>
        <w:t>Licencja CAL na usługi zarządzania prawami dostępu do usługi Active Directory w systemie Windows Server 2012, 50</w:t>
      </w:r>
    </w:p>
    <w:p w:rsidR="00B21A65" w:rsidRDefault="00B21A65">
      <w:pPr>
        <w:pStyle w:val="Index1"/>
        <w:tabs>
          <w:tab w:val="right" w:pos="5030"/>
        </w:tabs>
        <w:rPr>
          <w:noProof/>
        </w:rPr>
      </w:pPr>
      <w:r>
        <w:rPr>
          <w:noProof/>
        </w:rPr>
        <w:t>licencja CAL na Windows Server 2012, 49</w:t>
      </w:r>
    </w:p>
    <w:p w:rsidR="00B21A65" w:rsidRDefault="00B21A65">
      <w:pPr>
        <w:pStyle w:val="Index1"/>
        <w:tabs>
          <w:tab w:val="right" w:pos="5030"/>
        </w:tabs>
        <w:rPr>
          <w:noProof/>
        </w:rPr>
      </w:pPr>
      <w:r>
        <w:rPr>
          <w:noProof/>
        </w:rPr>
        <w:t>Licencja CAL Plus na oprogramowanie Skype dla firm Server 2015, 30</w:t>
      </w:r>
    </w:p>
    <w:p w:rsidR="00B21A65" w:rsidRDefault="00B21A65">
      <w:pPr>
        <w:pStyle w:val="Index1"/>
        <w:tabs>
          <w:tab w:val="right" w:pos="5030"/>
        </w:tabs>
        <w:rPr>
          <w:noProof/>
        </w:rPr>
      </w:pPr>
      <w:r>
        <w:rPr>
          <w:noProof/>
        </w:rPr>
        <w:t>Licencja CAL Professional na oprogramowanie Microsoft Dynamics CRM 2016, 22</w:t>
      </w:r>
    </w:p>
    <w:p w:rsidR="00B21A65" w:rsidRDefault="00B21A65">
      <w:pPr>
        <w:pStyle w:val="Index1"/>
        <w:tabs>
          <w:tab w:val="right" w:pos="5030"/>
        </w:tabs>
        <w:rPr>
          <w:noProof/>
        </w:rPr>
      </w:pPr>
      <w:r>
        <w:rPr>
          <w:noProof/>
        </w:rPr>
        <w:t>Licencja CAL Self Serve na oprogramowanie Microsoft Dynamics AX 2012 R3, 20</w:t>
      </w:r>
    </w:p>
    <w:p w:rsidR="00B21A65" w:rsidRDefault="00B21A65">
      <w:pPr>
        <w:pStyle w:val="Index1"/>
        <w:tabs>
          <w:tab w:val="right" w:pos="5030"/>
        </w:tabs>
        <w:rPr>
          <w:noProof/>
        </w:rPr>
      </w:pPr>
      <w:r>
        <w:rPr>
          <w:noProof/>
        </w:rPr>
        <w:t>Licencja CAL Standard na oprogramowanie SharePoint Server 2013, 29</w:t>
      </w:r>
    </w:p>
    <w:p w:rsidR="00B21A65" w:rsidRDefault="00B21A65">
      <w:pPr>
        <w:pStyle w:val="Index1"/>
        <w:tabs>
          <w:tab w:val="right" w:pos="5030"/>
        </w:tabs>
        <w:rPr>
          <w:noProof/>
        </w:rPr>
      </w:pPr>
      <w:r>
        <w:rPr>
          <w:noProof/>
        </w:rPr>
        <w:t>Licencja CAL Standard na oprogramowanie Skype dla firm Server 2015, 30</w:t>
      </w:r>
    </w:p>
    <w:p w:rsidR="00B21A65" w:rsidRDefault="00B21A65">
      <w:pPr>
        <w:pStyle w:val="Index1"/>
        <w:tabs>
          <w:tab w:val="right" w:pos="5030"/>
        </w:tabs>
        <w:rPr>
          <w:noProof/>
        </w:rPr>
      </w:pPr>
      <w:r>
        <w:rPr>
          <w:noProof/>
        </w:rPr>
        <w:t>Licencja CAL Suite Bridge do pakietu Enterprise Mobility, 91</w:t>
      </w:r>
    </w:p>
    <w:p w:rsidR="00B21A65" w:rsidRDefault="00B21A65">
      <w:pPr>
        <w:pStyle w:val="Index1"/>
        <w:tabs>
          <w:tab w:val="right" w:pos="5030"/>
        </w:tabs>
        <w:rPr>
          <w:noProof/>
        </w:rPr>
      </w:pPr>
      <w:r>
        <w:rPr>
          <w:noProof/>
        </w:rPr>
        <w:t>Licencja CAL Task na oprogramowanie Microsoft Dynamics AX 2012 R3, 20</w:t>
      </w:r>
    </w:p>
    <w:p w:rsidR="00B21A65" w:rsidRDefault="00B21A65">
      <w:pPr>
        <w:pStyle w:val="Index1"/>
        <w:tabs>
          <w:tab w:val="right" w:pos="5030"/>
        </w:tabs>
        <w:rPr>
          <w:noProof/>
        </w:rPr>
      </w:pPr>
      <w:r>
        <w:rPr>
          <w:noProof/>
        </w:rPr>
        <w:t>Licencja Core CAL Bridge na usługę Office 365, 68</w:t>
      </w:r>
    </w:p>
    <w:p w:rsidR="00B21A65" w:rsidRDefault="00B21A65">
      <w:pPr>
        <w:pStyle w:val="Index1"/>
        <w:tabs>
          <w:tab w:val="right" w:pos="5030"/>
        </w:tabs>
        <w:rPr>
          <w:noProof/>
        </w:rPr>
      </w:pPr>
      <w:r>
        <w:rPr>
          <w:noProof/>
        </w:rPr>
        <w:t>Licencja dodatkowa CAL na Microsoft Dynamics CRM, 63</w:t>
      </w:r>
    </w:p>
    <w:p w:rsidR="00B21A65" w:rsidRDefault="00B21A65">
      <w:pPr>
        <w:pStyle w:val="Index1"/>
        <w:tabs>
          <w:tab w:val="right" w:pos="5030"/>
        </w:tabs>
        <w:rPr>
          <w:noProof/>
        </w:rPr>
      </w:pPr>
      <w:r>
        <w:rPr>
          <w:noProof/>
        </w:rPr>
        <w:t>Licencja dostępowa (CAL) Bridge dostępna w ramach programu Enterprise do pakietu Enterprise Mobility, 16</w:t>
      </w:r>
    </w:p>
    <w:p w:rsidR="00B21A65" w:rsidRDefault="00B21A65">
      <w:pPr>
        <w:pStyle w:val="Index1"/>
        <w:tabs>
          <w:tab w:val="right" w:pos="5030"/>
        </w:tabs>
        <w:rPr>
          <w:noProof/>
        </w:rPr>
      </w:pPr>
      <w:r>
        <w:rPr>
          <w:noProof/>
        </w:rPr>
        <w:t>Licencja dostępowa (CAL) Bridge dostępna w ramach programu Enterprise do pakietu Enterprise Mobility Suite From SA, 16</w:t>
      </w:r>
    </w:p>
    <w:p w:rsidR="00B21A65" w:rsidRDefault="00B21A65">
      <w:pPr>
        <w:pStyle w:val="Index1"/>
        <w:tabs>
          <w:tab w:val="right" w:pos="5030"/>
        </w:tabs>
        <w:rPr>
          <w:noProof/>
        </w:rPr>
      </w:pPr>
      <w:r>
        <w:rPr>
          <w:noProof/>
        </w:rPr>
        <w:t>licencja dostępowa (CAL) dostępna w ramach programu Enterprise na Microsoft Dynamics AX, 85</w:t>
      </w:r>
    </w:p>
    <w:p w:rsidR="00B21A65" w:rsidRDefault="00B21A65">
      <w:pPr>
        <w:pStyle w:val="Index1"/>
        <w:tabs>
          <w:tab w:val="right" w:pos="5030"/>
        </w:tabs>
        <w:rPr>
          <w:noProof/>
        </w:rPr>
      </w:pPr>
      <w:r>
        <w:rPr>
          <w:noProof/>
        </w:rPr>
        <w:t>Licencja dostępowa (CAL) dostępna w ramach programu Enterprise na oprogramowanie Microsoft Dynamics AX 2012 R3, 20</w:t>
      </w:r>
    </w:p>
    <w:p w:rsidR="00B21A65" w:rsidRDefault="00B21A65">
      <w:pPr>
        <w:pStyle w:val="Index1"/>
        <w:tabs>
          <w:tab w:val="right" w:pos="5030"/>
        </w:tabs>
        <w:rPr>
          <w:noProof/>
        </w:rPr>
      </w:pPr>
      <w:r>
        <w:rPr>
          <w:noProof/>
        </w:rPr>
        <w:t>Licencja dostępowa (CAL) dostępna w ramach programu Enterprise na oprogramowanie SharePoint Server 2013, 29</w:t>
      </w:r>
    </w:p>
    <w:p w:rsidR="00B21A65" w:rsidRDefault="00B21A65">
      <w:pPr>
        <w:pStyle w:val="Index1"/>
        <w:tabs>
          <w:tab w:val="right" w:pos="5030"/>
        </w:tabs>
        <w:rPr>
          <w:noProof/>
        </w:rPr>
      </w:pPr>
      <w:r>
        <w:rPr>
          <w:noProof/>
        </w:rPr>
        <w:t>Licencja dostępowa (CAL) dostępna w ramach programu Enterprise na oprogramowanie Skype dla firm Server 2015, 30</w:t>
      </w:r>
    </w:p>
    <w:p w:rsidR="00B21A65" w:rsidRDefault="00B21A65">
      <w:pPr>
        <w:pStyle w:val="Index1"/>
        <w:tabs>
          <w:tab w:val="right" w:pos="5030"/>
        </w:tabs>
        <w:rPr>
          <w:noProof/>
        </w:rPr>
      </w:pPr>
      <w:r>
        <w:rPr>
          <w:noProof/>
        </w:rPr>
        <w:t>Licencja dostępowa CAL na oprogramowanie Windows MultiPoint Server 2012, 49</w:t>
      </w:r>
    </w:p>
    <w:p w:rsidR="00B21A65" w:rsidRDefault="00B21A65">
      <w:pPr>
        <w:pStyle w:val="Index1"/>
        <w:tabs>
          <w:tab w:val="right" w:pos="5030"/>
        </w:tabs>
        <w:rPr>
          <w:noProof/>
        </w:rPr>
      </w:pPr>
      <w:r>
        <w:rPr>
          <w:noProof/>
        </w:rPr>
        <w:t>Licencja dostępowa CAL na oprogramowanie Windows MultiPoint Server 2012 z licencją dostępową CAL na oprogramowanie Windows Server 2012, 49</w:t>
      </w:r>
    </w:p>
    <w:p w:rsidR="00B21A65" w:rsidRDefault="00B21A65">
      <w:pPr>
        <w:pStyle w:val="Index1"/>
        <w:tabs>
          <w:tab w:val="right" w:pos="5030"/>
        </w:tabs>
        <w:rPr>
          <w:noProof/>
        </w:rPr>
      </w:pPr>
      <w:r>
        <w:rPr>
          <w:noProof/>
        </w:rPr>
        <w:t>Licencja dostępowa CAL na usługi pulpitu zdalnego w oprogramowaniu Windows Server 2012, 50</w:t>
      </w:r>
    </w:p>
    <w:p w:rsidR="00B21A65" w:rsidRDefault="00B21A65">
      <w:pPr>
        <w:pStyle w:val="Index1"/>
        <w:tabs>
          <w:tab w:val="right" w:pos="5030"/>
        </w:tabs>
        <w:rPr>
          <w:noProof/>
        </w:rPr>
      </w:pPr>
      <w:r>
        <w:rPr>
          <w:noProof/>
        </w:rPr>
        <w:t>Licencja Enterprise CAL Suite Bridge do pakietu Enterprise Mobility, 91</w:t>
      </w:r>
    </w:p>
    <w:p w:rsidR="00B21A65" w:rsidRDefault="00B21A65">
      <w:pPr>
        <w:pStyle w:val="Index1"/>
        <w:tabs>
          <w:tab w:val="right" w:pos="5030"/>
        </w:tabs>
        <w:rPr>
          <w:noProof/>
        </w:rPr>
      </w:pPr>
      <w:r>
        <w:rPr>
          <w:noProof/>
        </w:rPr>
        <w:t>Licencja Enterprise CAL Suite Bridge do usług Office 365 oraz Microsoft Intune, 58, 91</w:t>
      </w:r>
    </w:p>
    <w:p w:rsidR="00B21A65" w:rsidRDefault="00B21A65">
      <w:pPr>
        <w:pStyle w:val="Index1"/>
        <w:tabs>
          <w:tab w:val="right" w:pos="5030"/>
        </w:tabs>
        <w:rPr>
          <w:noProof/>
        </w:rPr>
      </w:pPr>
      <w:r>
        <w:rPr>
          <w:noProof/>
        </w:rPr>
        <w:t>Licencja Enterprise CAL Suite Bridge do usługi Microsoft Intune, 91</w:t>
      </w:r>
    </w:p>
    <w:p w:rsidR="00B21A65" w:rsidRDefault="00B21A65">
      <w:pPr>
        <w:pStyle w:val="Index1"/>
        <w:tabs>
          <w:tab w:val="right" w:pos="5030"/>
        </w:tabs>
        <w:rPr>
          <w:noProof/>
        </w:rPr>
      </w:pPr>
      <w:r>
        <w:rPr>
          <w:noProof/>
        </w:rPr>
        <w:t>Licencja External Connector na usługi pulpitu zdalnego w systemie Windows Server 2012, 50</w:t>
      </w:r>
    </w:p>
    <w:p w:rsidR="00B21A65" w:rsidRDefault="00B21A65">
      <w:pPr>
        <w:pStyle w:val="Index1"/>
        <w:tabs>
          <w:tab w:val="right" w:pos="5030"/>
        </w:tabs>
        <w:rPr>
          <w:noProof/>
        </w:rPr>
      </w:pPr>
      <w:r>
        <w:rPr>
          <w:noProof/>
        </w:rPr>
        <w:t>Licencja External Connectors na usługi zarządzania prawami dostępu do usługi Active Directory w systemie Windows Server 2012, 50</w:t>
      </w:r>
    </w:p>
    <w:p w:rsidR="00B21A65" w:rsidRDefault="00B21A65">
      <w:pPr>
        <w:pStyle w:val="Index1"/>
        <w:tabs>
          <w:tab w:val="right" w:pos="5030"/>
        </w:tabs>
        <w:rPr>
          <w:noProof/>
        </w:rPr>
      </w:pPr>
      <w:r>
        <w:rPr>
          <w:noProof/>
        </w:rPr>
        <w:t>Licencja na Urządzenie na oprogramowanie Microsoft Dynamics AX, 62</w:t>
      </w:r>
    </w:p>
    <w:p w:rsidR="00B21A65" w:rsidRDefault="00B21A65">
      <w:pPr>
        <w:pStyle w:val="Index1"/>
        <w:tabs>
          <w:tab w:val="right" w:pos="5030"/>
        </w:tabs>
        <w:rPr>
          <w:noProof/>
        </w:rPr>
      </w:pPr>
      <w:r>
        <w:rPr>
          <w:noProof/>
        </w:rPr>
        <w:t>Licencja na Zarządzanie dla Klienta na oprogramowanie Advanced Threat Analytics 2016 (na Środowisko Systemu Operacyjnego), 14</w:t>
      </w:r>
    </w:p>
    <w:p w:rsidR="00B21A65" w:rsidRDefault="00B21A65">
      <w:pPr>
        <w:pStyle w:val="Index1"/>
        <w:tabs>
          <w:tab w:val="right" w:pos="5030"/>
        </w:tabs>
        <w:rPr>
          <w:noProof/>
        </w:rPr>
      </w:pPr>
      <w:r>
        <w:rPr>
          <w:noProof/>
        </w:rPr>
        <w:t>Licencja na Zarządzanie dla Klienta na oprogramowanie Advanced Threat Analytics 2016 (na Użytkownika), 14</w:t>
      </w:r>
    </w:p>
    <w:p w:rsidR="00B21A65" w:rsidRDefault="00B21A65">
      <w:pPr>
        <w:pStyle w:val="Index1"/>
        <w:tabs>
          <w:tab w:val="right" w:pos="5030"/>
        </w:tabs>
        <w:rPr>
          <w:noProof/>
        </w:rPr>
      </w:pPr>
      <w:r>
        <w:rPr>
          <w:noProof/>
        </w:rPr>
        <w:t>Licencja na Zarządzanie dla Klienta na oprogramowanie System Center Configuration Manager 2012 R2, 37</w:t>
      </w:r>
    </w:p>
    <w:p w:rsidR="00B21A65" w:rsidRDefault="00B21A65">
      <w:pPr>
        <w:pStyle w:val="Index1"/>
        <w:tabs>
          <w:tab w:val="right" w:pos="5030"/>
        </w:tabs>
        <w:rPr>
          <w:noProof/>
        </w:rPr>
      </w:pPr>
      <w:r>
        <w:rPr>
          <w:noProof/>
        </w:rPr>
        <w:t>Licencja na Zarządzanie dla Klienta na System Center Configuration Manager 2012 R2, 37</w:t>
      </w:r>
    </w:p>
    <w:p w:rsidR="00B21A65" w:rsidRDefault="00B21A65">
      <w:pPr>
        <w:pStyle w:val="Index1"/>
        <w:tabs>
          <w:tab w:val="right" w:pos="5030"/>
        </w:tabs>
        <w:rPr>
          <w:noProof/>
        </w:rPr>
      </w:pPr>
      <w:r>
        <w:rPr>
          <w:noProof/>
        </w:rPr>
        <w:t>Licencja na Zarządzanie Serwerem System Center 2012 R2 Datacenter, 35</w:t>
      </w:r>
    </w:p>
    <w:p w:rsidR="00B21A65" w:rsidRDefault="00B21A65">
      <w:pPr>
        <w:pStyle w:val="Index1"/>
        <w:tabs>
          <w:tab w:val="right" w:pos="5030"/>
        </w:tabs>
        <w:rPr>
          <w:noProof/>
        </w:rPr>
      </w:pPr>
      <w:r>
        <w:rPr>
          <w:noProof/>
        </w:rPr>
        <w:t>Licencja na Zarządzenie Serwerem System Center 2012 Datacenter, 85</w:t>
      </w:r>
    </w:p>
    <w:p w:rsidR="00B21A65" w:rsidRDefault="00B21A65">
      <w:pPr>
        <w:pStyle w:val="Index1"/>
        <w:tabs>
          <w:tab w:val="right" w:pos="5030"/>
        </w:tabs>
        <w:rPr>
          <w:noProof/>
        </w:rPr>
      </w:pPr>
      <w:r>
        <w:rPr>
          <w:noProof/>
        </w:rPr>
        <w:t>Licencja Self Serve na oprogramowanie Microsoft Dynamics AX, 62</w:t>
      </w:r>
    </w:p>
    <w:p w:rsidR="00B21A65" w:rsidRDefault="00B21A65">
      <w:pPr>
        <w:pStyle w:val="Index1"/>
        <w:tabs>
          <w:tab w:val="right" w:pos="5030"/>
        </w:tabs>
        <w:rPr>
          <w:noProof/>
        </w:rPr>
      </w:pPr>
      <w:r>
        <w:rPr>
          <w:noProof/>
        </w:rPr>
        <w:t>Licencja Task na oprogramowanie Microsoft Dynamics AX, 62</w:t>
      </w:r>
    </w:p>
    <w:p w:rsidR="00B21A65" w:rsidRDefault="00B21A65">
      <w:pPr>
        <w:pStyle w:val="Index1"/>
        <w:tabs>
          <w:tab w:val="right" w:pos="5030"/>
        </w:tabs>
        <w:rPr>
          <w:noProof/>
        </w:rPr>
      </w:pPr>
      <w:r>
        <w:rPr>
          <w:noProof/>
        </w:rPr>
        <w:t>Licencja typu External Connector na oprogramowanie Microsoft Identity Manager 2016, 24</w:t>
      </w:r>
    </w:p>
    <w:p w:rsidR="00B21A65" w:rsidRDefault="00B21A65">
      <w:pPr>
        <w:pStyle w:val="Index1"/>
        <w:tabs>
          <w:tab w:val="right" w:pos="5030"/>
        </w:tabs>
        <w:rPr>
          <w:noProof/>
        </w:rPr>
      </w:pPr>
      <w:r>
        <w:rPr>
          <w:noProof/>
        </w:rPr>
        <w:t>Licencja w ramach programu Enterprise na oprogramowanie Microsoft Dynamics AX, 62</w:t>
      </w:r>
    </w:p>
    <w:p w:rsidR="00B21A65" w:rsidRDefault="00B21A65">
      <w:pPr>
        <w:pStyle w:val="Index1"/>
        <w:tabs>
          <w:tab w:val="right" w:pos="5030"/>
        </w:tabs>
        <w:rPr>
          <w:noProof/>
        </w:rPr>
      </w:pPr>
      <w:r>
        <w:rPr>
          <w:noProof/>
        </w:rPr>
        <w:t>Licencję CAL na Urządzenie Project Server 2016, 25</w:t>
      </w:r>
    </w:p>
    <w:p w:rsidR="00B21A65" w:rsidRDefault="00B21A65">
      <w:pPr>
        <w:pStyle w:val="Index1"/>
        <w:tabs>
          <w:tab w:val="right" w:pos="5030"/>
        </w:tabs>
        <w:rPr>
          <w:noProof/>
        </w:rPr>
      </w:pPr>
      <w:r>
        <w:rPr>
          <w:noProof/>
        </w:rPr>
        <w:t>licencję dostępową (CAL) do Exchange dostępną w ramach programu Enterprise z usługą Services, 71</w:t>
      </w:r>
    </w:p>
    <w:p w:rsidR="00B21A65" w:rsidRDefault="00B21A65">
      <w:pPr>
        <w:pStyle w:val="Index1"/>
        <w:tabs>
          <w:tab w:val="right" w:pos="5030"/>
        </w:tabs>
        <w:rPr>
          <w:noProof/>
        </w:rPr>
      </w:pPr>
      <w:r>
        <w:rPr>
          <w:noProof/>
        </w:rPr>
        <w:t>licencje dostępowe (CAL) dostępne w ramach programu Enterprise, 37</w:t>
      </w:r>
    </w:p>
    <w:p w:rsidR="00B21A65" w:rsidRDefault="00B21A65">
      <w:pPr>
        <w:pStyle w:val="Index1"/>
        <w:tabs>
          <w:tab w:val="right" w:pos="5030"/>
        </w:tabs>
        <w:rPr>
          <w:noProof/>
        </w:rPr>
      </w:pPr>
      <w:r>
        <w:rPr>
          <w:noProof/>
        </w:rPr>
        <w:t>licencji dostępowych (CAL) dostępnych w ramach programu Enterprise, 58, 68, 71, 85, 91</w:t>
      </w:r>
    </w:p>
    <w:p w:rsidR="00B21A65" w:rsidRDefault="00B21A65">
      <w:pPr>
        <w:pStyle w:val="Index1"/>
        <w:tabs>
          <w:tab w:val="right" w:pos="5030"/>
        </w:tabs>
        <w:rPr>
          <w:noProof/>
        </w:rPr>
      </w:pPr>
      <w:r>
        <w:rPr>
          <w:noProof/>
        </w:rPr>
        <w:t>Live Meeting Professional, 31</w:t>
      </w:r>
    </w:p>
    <w:p w:rsidR="00B21A65" w:rsidRDefault="00B21A65">
      <w:pPr>
        <w:pStyle w:val="Index1"/>
        <w:tabs>
          <w:tab w:val="right" w:pos="5030"/>
        </w:tabs>
        <w:rPr>
          <w:noProof/>
        </w:rPr>
      </w:pPr>
      <w:r>
        <w:rPr>
          <w:noProof/>
        </w:rPr>
        <w:t>Live Meeting Standard, 31</w:t>
      </w:r>
    </w:p>
    <w:p w:rsidR="00B21A65" w:rsidRDefault="00B21A65">
      <w:pPr>
        <w:pStyle w:val="Index1"/>
        <w:tabs>
          <w:tab w:val="right" w:pos="5030"/>
        </w:tabs>
        <w:rPr>
          <w:noProof/>
        </w:rPr>
      </w:pPr>
      <w:r>
        <w:rPr>
          <w:noProof/>
        </w:rPr>
        <w:t>Lync 2013, 25</w:t>
      </w:r>
    </w:p>
    <w:p w:rsidR="00B21A65" w:rsidRDefault="00B21A65">
      <w:pPr>
        <w:pStyle w:val="Index1"/>
        <w:tabs>
          <w:tab w:val="right" w:pos="5030"/>
        </w:tabs>
        <w:rPr>
          <w:noProof/>
        </w:rPr>
      </w:pPr>
      <w:r>
        <w:rPr>
          <w:noProof/>
        </w:rPr>
        <w:t>Lync for Mac 2011, 26, 73</w:t>
      </w:r>
    </w:p>
    <w:p w:rsidR="00B21A65" w:rsidRDefault="00B21A65">
      <w:pPr>
        <w:pStyle w:val="Index1"/>
        <w:tabs>
          <w:tab w:val="right" w:pos="5030"/>
        </w:tabs>
        <w:rPr>
          <w:noProof/>
        </w:rPr>
      </w:pPr>
      <w:r>
        <w:rPr>
          <w:noProof/>
        </w:rPr>
        <w:t>Lync Server 2010, 30</w:t>
      </w:r>
    </w:p>
    <w:p w:rsidR="00B21A65" w:rsidRDefault="00B21A65">
      <w:pPr>
        <w:pStyle w:val="Index1"/>
        <w:tabs>
          <w:tab w:val="right" w:pos="5030"/>
        </w:tabs>
        <w:rPr>
          <w:noProof/>
        </w:rPr>
      </w:pPr>
      <w:r>
        <w:rPr>
          <w:noProof/>
        </w:rPr>
        <w:t>Lync Server 2013, 30</w:t>
      </w:r>
    </w:p>
    <w:p w:rsidR="00B21A65" w:rsidRDefault="00B21A65">
      <w:pPr>
        <w:pStyle w:val="Index1"/>
        <w:tabs>
          <w:tab w:val="right" w:pos="5030"/>
        </w:tabs>
        <w:rPr>
          <w:noProof/>
        </w:rPr>
      </w:pPr>
      <w:r>
        <w:rPr>
          <w:noProof/>
        </w:rPr>
        <w:t>Microsoft Azure Site Recovery, 57</w:t>
      </w:r>
    </w:p>
    <w:p w:rsidR="00B21A65" w:rsidRDefault="00B21A65">
      <w:pPr>
        <w:pStyle w:val="Index1"/>
        <w:tabs>
          <w:tab w:val="right" w:pos="5030"/>
        </w:tabs>
        <w:rPr>
          <w:noProof/>
        </w:rPr>
      </w:pPr>
      <w:r>
        <w:rPr>
          <w:noProof/>
        </w:rPr>
        <w:t>Microsoft Dynamics AX 2012 R2, 21</w:t>
      </w:r>
    </w:p>
    <w:p w:rsidR="00B21A65" w:rsidRDefault="00B21A65">
      <w:pPr>
        <w:pStyle w:val="Index1"/>
        <w:tabs>
          <w:tab w:val="right" w:pos="5030"/>
        </w:tabs>
        <w:rPr>
          <w:noProof/>
        </w:rPr>
      </w:pPr>
      <w:r>
        <w:rPr>
          <w:noProof/>
        </w:rPr>
        <w:t>Microsoft Dynamics AX 2012 R3 Server, 20</w:t>
      </w:r>
    </w:p>
    <w:p w:rsidR="00B21A65" w:rsidRDefault="00B21A65">
      <w:pPr>
        <w:pStyle w:val="Index1"/>
        <w:tabs>
          <w:tab w:val="right" w:pos="5030"/>
        </w:tabs>
        <w:rPr>
          <w:noProof/>
        </w:rPr>
      </w:pPr>
      <w:r>
        <w:rPr>
          <w:noProof/>
        </w:rPr>
        <w:t>Microsoft Dynamics AX 2012 R3 Standard Commerce Server Core, 20</w:t>
      </w:r>
    </w:p>
    <w:p w:rsidR="00B21A65" w:rsidRDefault="00B21A65">
      <w:pPr>
        <w:pStyle w:val="Index1"/>
        <w:tabs>
          <w:tab w:val="right" w:pos="5030"/>
        </w:tabs>
        <w:rPr>
          <w:noProof/>
        </w:rPr>
      </w:pPr>
      <w:r>
        <w:rPr>
          <w:noProof/>
        </w:rPr>
        <w:t>Microsoft Dynamics AX 2012 R3 Store Server, 20</w:t>
      </w:r>
    </w:p>
    <w:p w:rsidR="00B21A65" w:rsidRDefault="00B21A65">
      <w:pPr>
        <w:pStyle w:val="Index1"/>
        <w:tabs>
          <w:tab w:val="right" w:pos="5030"/>
        </w:tabs>
        <w:rPr>
          <w:noProof/>
        </w:rPr>
      </w:pPr>
      <w:r>
        <w:rPr>
          <w:noProof/>
        </w:rPr>
        <w:t>Microsoft Dynamics AX Functional CAL, 85</w:t>
      </w:r>
    </w:p>
    <w:p w:rsidR="00B21A65" w:rsidRDefault="00B21A65">
      <w:pPr>
        <w:pStyle w:val="Index1"/>
        <w:tabs>
          <w:tab w:val="right" w:pos="5030"/>
        </w:tabs>
        <w:rPr>
          <w:noProof/>
        </w:rPr>
      </w:pPr>
      <w:r>
        <w:rPr>
          <w:noProof/>
        </w:rPr>
        <w:t>Microsoft Dynamics AX Standard Commerce Core Server, 85</w:t>
      </w:r>
    </w:p>
    <w:p w:rsidR="00B21A65" w:rsidRDefault="00B21A65">
      <w:pPr>
        <w:pStyle w:val="Index1"/>
        <w:tabs>
          <w:tab w:val="right" w:pos="5030"/>
        </w:tabs>
        <w:rPr>
          <w:noProof/>
        </w:rPr>
      </w:pPr>
      <w:r>
        <w:rPr>
          <w:noProof/>
        </w:rPr>
        <w:t>Microsoft Dynamics AX Store Server, 85</w:t>
      </w:r>
    </w:p>
    <w:p w:rsidR="00B21A65" w:rsidRDefault="00B21A65">
      <w:pPr>
        <w:pStyle w:val="Index1"/>
        <w:tabs>
          <w:tab w:val="right" w:pos="5030"/>
        </w:tabs>
        <w:rPr>
          <w:noProof/>
        </w:rPr>
      </w:pPr>
      <w:r>
        <w:rPr>
          <w:noProof/>
        </w:rPr>
        <w:t>Microsoft Dynamics AX Task CAL, 85</w:t>
      </w:r>
    </w:p>
    <w:p w:rsidR="00B21A65" w:rsidRDefault="00B21A65">
      <w:pPr>
        <w:pStyle w:val="Index1"/>
        <w:tabs>
          <w:tab w:val="right" w:pos="5030"/>
        </w:tabs>
        <w:rPr>
          <w:noProof/>
        </w:rPr>
      </w:pPr>
      <w:r>
        <w:rPr>
          <w:noProof/>
        </w:rPr>
        <w:t>Microsoft Dynamics CRM 2013, 22</w:t>
      </w:r>
    </w:p>
    <w:p w:rsidR="00B21A65" w:rsidRDefault="00B21A65">
      <w:pPr>
        <w:pStyle w:val="Index1"/>
        <w:tabs>
          <w:tab w:val="right" w:pos="5030"/>
        </w:tabs>
        <w:rPr>
          <w:noProof/>
        </w:rPr>
      </w:pPr>
      <w:r>
        <w:rPr>
          <w:noProof/>
        </w:rPr>
        <w:t>Microsoft Dynamics CRM 2015, 22</w:t>
      </w:r>
    </w:p>
    <w:p w:rsidR="00B21A65" w:rsidRDefault="00B21A65">
      <w:pPr>
        <w:pStyle w:val="Index1"/>
        <w:tabs>
          <w:tab w:val="right" w:pos="5030"/>
        </w:tabs>
        <w:rPr>
          <w:noProof/>
        </w:rPr>
      </w:pPr>
      <w:r>
        <w:rPr>
          <w:noProof/>
        </w:rPr>
        <w:t>Microsoft Dynamics CRM CAL, 85</w:t>
      </w:r>
    </w:p>
    <w:p w:rsidR="00B21A65" w:rsidRDefault="00B21A65">
      <w:pPr>
        <w:pStyle w:val="Index1"/>
        <w:tabs>
          <w:tab w:val="right" w:pos="5030"/>
        </w:tabs>
        <w:rPr>
          <w:noProof/>
        </w:rPr>
      </w:pPr>
      <w:r>
        <w:rPr>
          <w:noProof/>
        </w:rPr>
        <w:t>Microsoft Dynamics CRM Online Basic, 63</w:t>
      </w:r>
    </w:p>
    <w:p w:rsidR="00B21A65" w:rsidRDefault="00B21A65">
      <w:pPr>
        <w:pStyle w:val="Index1"/>
        <w:tabs>
          <w:tab w:val="right" w:pos="5030"/>
        </w:tabs>
        <w:rPr>
          <w:noProof/>
        </w:rPr>
      </w:pPr>
      <w:r>
        <w:rPr>
          <w:noProof/>
        </w:rPr>
        <w:t>Microsoft Dynamics CRM Online Basic dla SA, 63</w:t>
      </w:r>
    </w:p>
    <w:p w:rsidR="00B21A65" w:rsidRDefault="00B21A65">
      <w:pPr>
        <w:pStyle w:val="Index1"/>
        <w:tabs>
          <w:tab w:val="right" w:pos="5030"/>
        </w:tabs>
        <w:rPr>
          <w:noProof/>
        </w:rPr>
      </w:pPr>
      <w:r>
        <w:rPr>
          <w:noProof/>
        </w:rPr>
        <w:t>Microsoft Dynamics CRM Online Enterprise, 63</w:t>
      </w:r>
    </w:p>
    <w:p w:rsidR="00B21A65" w:rsidRDefault="00B21A65">
      <w:pPr>
        <w:pStyle w:val="Index1"/>
        <w:tabs>
          <w:tab w:val="right" w:pos="5030"/>
        </w:tabs>
        <w:rPr>
          <w:noProof/>
        </w:rPr>
      </w:pPr>
      <w:r>
        <w:rPr>
          <w:noProof/>
        </w:rPr>
        <w:t>Microsoft Dynamics CRM Online Enterprise dla SA, 63</w:t>
      </w:r>
    </w:p>
    <w:p w:rsidR="00B21A65" w:rsidRDefault="00B21A65">
      <w:pPr>
        <w:pStyle w:val="Index1"/>
        <w:tabs>
          <w:tab w:val="right" w:pos="5030"/>
        </w:tabs>
        <w:rPr>
          <w:noProof/>
        </w:rPr>
      </w:pPr>
      <w:r>
        <w:rPr>
          <w:noProof/>
        </w:rPr>
        <w:t>Microsoft Dynamics CRM Online Essential, 63</w:t>
      </w:r>
    </w:p>
    <w:p w:rsidR="00B21A65" w:rsidRDefault="00B21A65">
      <w:pPr>
        <w:pStyle w:val="Index1"/>
        <w:tabs>
          <w:tab w:val="right" w:pos="5030"/>
        </w:tabs>
        <w:rPr>
          <w:noProof/>
        </w:rPr>
      </w:pPr>
      <w:r>
        <w:rPr>
          <w:noProof/>
        </w:rPr>
        <w:t>Microsoft Dynamics CRM Online Essential dla SA, 63</w:t>
      </w:r>
    </w:p>
    <w:p w:rsidR="00B21A65" w:rsidRDefault="00B21A65">
      <w:pPr>
        <w:pStyle w:val="Index1"/>
        <w:tabs>
          <w:tab w:val="right" w:pos="5030"/>
        </w:tabs>
        <w:rPr>
          <w:noProof/>
        </w:rPr>
      </w:pPr>
      <w:r>
        <w:rPr>
          <w:noProof/>
        </w:rPr>
        <w:t>Microsoft Dynamics CRM Online Professional, 63</w:t>
      </w:r>
    </w:p>
    <w:p w:rsidR="00B21A65" w:rsidRDefault="00B21A65">
      <w:pPr>
        <w:pStyle w:val="Index1"/>
        <w:tabs>
          <w:tab w:val="right" w:pos="5030"/>
        </w:tabs>
        <w:rPr>
          <w:noProof/>
        </w:rPr>
      </w:pPr>
      <w:r>
        <w:rPr>
          <w:noProof/>
        </w:rPr>
        <w:t>Microsoft Dynamics CRM Online Professional dla SA, 63</w:t>
      </w:r>
    </w:p>
    <w:p w:rsidR="00B21A65" w:rsidRDefault="00B21A65">
      <w:pPr>
        <w:pStyle w:val="Index1"/>
        <w:tabs>
          <w:tab w:val="right" w:pos="5030"/>
        </w:tabs>
        <w:rPr>
          <w:noProof/>
        </w:rPr>
      </w:pPr>
      <w:r>
        <w:rPr>
          <w:noProof/>
        </w:rPr>
        <w:t>Microsoft Dynamics CRM Server, 91</w:t>
      </w:r>
    </w:p>
    <w:p w:rsidR="00B21A65" w:rsidRDefault="00B21A65">
      <w:pPr>
        <w:pStyle w:val="Index1"/>
        <w:tabs>
          <w:tab w:val="right" w:pos="5030"/>
        </w:tabs>
        <w:rPr>
          <w:noProof/>
        </w:rPr>
      </w:pPr>
      <w:r>
        <w:rPr>
          <w:noProof/>
        </w:rPr>
        <w:t>Microsoft Dynamics CRM Server 2011, 85</w:t>
      </w:r>
    </w:p>
    <w:p w:rsidR="00B21A65" w:rsidRDefault="00B21A65">
      <w:pPr>
        <w:pStyle w:val="Index1"/>
        <w:tabs>
          <w:tab w:val="right" w:pos="5030"/>
        </w:tabs>
        <w:rPr>
          <w:noProof/>
        </w:rPr>
      </w:pPr>
      <w:r>
        <w:rPr>
          <w:noProof/>
        </w:rPr>
        <w:t>Microsoft Dynamics CRM Server 2013, 85</w:t>
      </w:r>
    </w:p>
    <w:p w:rsidR="00B21A65" w:rsidRDefault="00B21A65">
      <w:pPr>
        <w:pStyle w:val="Index1"/>
        <w:tabs>
          <w:tab w:val="right" w:pos="5030"/>
        </w:tabs>
        <w:rPr>
          <w:noProof/>
        </w:rPr>
      </w:pPr>
      <w:r>
        <w:rPr>
          <w:noProof/>
        </w:rPr>
        <w:t>Microsoft Dynamics CRM Server 2015, 85</w:t>
      </w:r>
    </w:p>
    <w:p w:rsidR="00B21A65" w:rsidRDefault="00B21A65">
      <w:pPr>
        <w:pStyle w:val="Index1"/>
        <w:tabs>
          <w:tab w:val="right" w:pos="5030"/>
        </w:tabs>
        <w:rPr>
          <w:noProof/>
        </w:rPr>
      </w:pPr>
      <w:r>
        <w:rPr>
          <w:noProof/>
        </w:rPr>
        <w:t>Microsoft Dynamics CRM Server 2016, 22</w:t>
      </w:r>
    </w:p>
    <w:p w:rsidR="00B21A65" w:rsidRDefault="00B21A65">
      <w:pPr>
        <w:pStyle w:val="Index1"/>
        <w:tabs>
          <w:tab w:val="right" w:pos="5030"/>
        </w:tabs>
        <w:rPr>
          <w:noProof/>
        </w:rPr>
      </w:pPr>
      <w:r>
        <w:rPr>
          <w:noProof/>
        </w:rPr>
        <w:t>Microsoft Dynamics CRM Workgroup Server, 91</w:t>
      </w:r>
    </w:p>
    <w:p w:rsidR="00B21A65" w:rsidRDefault="00B21A65">
      <w:pPr>
        <w:pStyle w:val="Index1"/>
        <w:tabs>
          <w:tab w:val="right" w:pos="5030"/>
        </w:tabs>
        <w:rPr>
          <w:noProof/>
        </w:rPr>
      </w:pPr>
      <w:r>
        <w:rPr>
          <w:noProof/>
        </w:rPr>
        <w:t>Microsoft Dynamics CRM Workgroup Server 2016, 22</w:t>
      </w:r>
    </w:p>
    <w:p w:rsidR="00B21A65" w:rsidRDefault="00B21A65">
      <w:pPr>
        <w:pStyle w:val="Index1"/>
        <w:tabs>
          <w:tab w:val="right" w:pos="5030"/>
        </w:tabs>
        <w:rPr>
          <w:noProof/>
        </w:rPr>
      </w:pPr>
      <w:r>
        <w:rPr>
          <w:noProof/>
        </w:rPr>
        <w:t>Microsoft Dynamics Marketing Enterprise, 64</w:t>
      </w:r>
    </w:p>
    <w:p w:rsidR="00B21A65" w:rsidRDefault="00B21A65">
      <w:pPr>
        <w:pStyle w:val="Index1"/>
        <w:tabs>
          <w:tab w:val="right" w:pos="5030"/>
        </w:tabs>
        <w:rPr>
          <w:noProof/>
        </w:rPr>
      </w:pPr>
      <w:r>
        <w:rPr>
          <w:noProof/>
        </w:rPr>
        <w:t>Microsoft Dynamics Marketing Extra Messages, 64</w:t>
      </w:r>
    </w:p>
    <w:p w:rsidR="00B21A65" w:rsidRDefault="00B21A65">
      <w:pPr>
        <w:pStyle w:val="Index1"/>
        <w:tabs>
          <w:tab w:val="right" w:pos="5030"/>
        </w:tabs>
        <w:rPr>
          <w:noProof/>
        </w:rPr>
      </w:pPr>
      <w:r>
        <w:rPr>
          <w:noProof/>
        </w:rPr>
        <w:t>Microsoft Dynamics Marketing Sales Collaboration, 63, 64</w:t>
      </w:r>
    </w:p>
    <w:p w:rsidR="00B21A65" w:rsidRDefault="00B21A65">
      <w:pPr>
        <w:pStyle w:val="Index1"/>
        <w:tabs>
          <w:tab w:val="right" w:pos="5030"/>
        </w:tabs>
        <w:rPr>
          <w:noProof/>
        </w:rPr>
      </w:pPr>
      <w:r>
        <w:rPr>
          <w:noProof/>
        </w:rPr>
        <w:t>Microsoft Dynamics Marketing SMS Credit (LS na Dodatek), 64</w:t>
      </w:r>
    </w:p>
    <w:p w:rsidR="00B21A65" w:rsidRDefault="00B21A65">
      <w:pPr>
        <w:pStyle w:val="Index1"/>
        <w:tabs>
          <w:tab w:val="right" w:pos="5030"/>
        </w:tabs>
        <w:rPr>
          <w:noProof/>
        </w:rPr>
      </w:pPr>
      <w:r>
        <w:rPr>
          <w:noProof/>
        </w:rPr>
        <w:t>Microsoft Intune, 17, 37, 61</w:t>
      </w:r>
    </w:p>
    <w:p w:rsidR="00B21A65" w:rsidRDefault="00B21A65">
      <w:pPr>
        <w:pStyle w:val="Index1"/>
        <w:tabs>
          <w:tab w:val="right" w:pos="5030"/>
        </w:tabs>
        <w:rPr>
          <w:noProof/>
        </w:rPr>
      </w:pPr>
      <w:r>
        <w:rPr>
          <w:noProof/>
        </w:rPr>
        <w:t>Microsoft Learning E-Reference Library, 74</w:t>
      </w:r>
    </w:p>
    <w:p w:rsidR="00B21A65" w:rsidRDefault="00B21A65">
      <w:pPr>
        <w:pStyle w:val="Index1"/>
        <w:tabs>
          <w:tab w:val="right" w:pos="5030"/>
        </w:tabs>
        <w:rPr>
          <w:noProof/>
        </w:rPr>
      </w:pPr>
      <w:r>
        <w:rPr>
          <w:noProof/>
        </w:rPr>
        <w:t>Microsoft Learning Imagine Academy, 74</w:t>
      </w:r>
    </w:p>
    <w:p w:rsidR="00B21A65" w:rsidRDefault="00B21A65">
      <w:pPr>
        <w:pStyle w:val="Index1"/>
        <w:tabs>
          <w:tab w:val="right" w:pos="5030"/>
        </w:tabs>
        <w:rPr>
          <w:noProof/>
        </w:rPr>
      </w:pPr>
      <w:r>
        <w:rPr>
          <w:noProof/>
        </w:rPr>
        <w:t>Microsoft Office 2013 Audit and Control Management Server, 29</w:t>
      </w:r>
    </w:p>
    <w:p w:rsidR="00B21A65" w:rsidRDefault="00B21A65">
      <w:pPr>
        <w:pStyle w:val="Index1"/>
        <w:tabs>
          <w:tab w:val="right" w:pos="5030"/>
        </w:tabs>
        <w:rPr>
          <w:noProof/>
        </w:rPr>
      </w:pPr>
      <w:r>
        <w:rPr>
          <w:noProof/>
        </w:rPr>
        <w:t>Microsoft Social Engagement, 63</w:t>
      </w:r>
    </w:p>
    <w:p w:rsidR="00B21A65" w:rsidRDefault="00B21A65">
      <w:pPr>
        <w:pStyle w:val="Index1"/>
        <w:tabs>
          <w:tab w:val="right" w:pos="5030"/>
        </w:tabs>
        <w:rPr>
          <w:noProof/>
        </w:rPr>
      </w:pPr>
      <w:r>
        <w:rPr>
          <w:noProof/>
        </w:rPr>
        <w:t>Microsoft Social Engagement Enterprise, 64</w:t>
      </w:r>
    </w:p>
    <w:p w:rsidR="00B21A65" w:rsidRDefault="00B21A65">
      <w:pPr>
        <w:pStyle w:val="Index1"/>
        <w:tabs>
          <w:tab w:val="right" w:pos="5030"/>
        </w:tabs>
        <w:rPr>
          <w:noProof/>
        </w:rPr>
      </w:pPr>
      <w:r>
        <w:rPr>
          <w:noProof/>
        </w:rPr>
        <w:t>Microsoft Social Engagement Professional, 64</w:t>
      </w:r>
    </w:p>
    <w:p w:rsidR="00B21A65" w:rsidRDefault="00B21A65">
      <w:pPr>
        <w:pStyle w:val="Index1"/>
        <w:tabs>
          <w:tab w:val="right" w:pos="5030"/>
        </w:tabs>
        <w:rPr>
          <w:noProof/>
        </w:rPr>
      </w:pPr>
      <w:r>
        <w:rPr>
          <w:noProof/>
        </w:rPr>
        <w:t>Odzyskiwanie Witryny Azure, 92</w:t>
      </w:r>
    </w:p>
    <w:p w:rsidR="00B21A65" w:rsidRDefault="00B21A65">
      <w:pPr>
        <w:pStyle w:val="Index1"/>
        <w:tabs>
          <w:tab w:val="right" w:pos="5030"/>
        </w:tabs>
        <w:rPr>
          <w:noProof/>
        </w:rPr>
      </w:pPr>
      <w:r>
        <w:rPr>
          <w:noProof/>
        </w:rPr>
        <w:t>Office 2013, 25</w:t>
      </w:r>
    </w:p>
    <w:p w:rsidR="00B21A65" w:rsidRDefault="00B21A65">
      <w:pPr>
        <w:pStyle w:val="Index1"/>
        <w:tabs>
          <w:tab w:val="right" w:pos="5030"/>
        </w:tabs>
        <w:rPr>
          <w:noProof/>
        </w:rPr>
      </w:pPr>
      <w:r>
        <w:rPr>
          <w:noProof/>
        </w:rPr>
        <w:t>Office 2016 dla komputerów Mac (Standard), 26</w:t>
      </w:r>
    </w:p>
    <w:p w:rsidR="00B21A65" w:rsidRDefault="00B21A65">
      <w:pPr>
        <w:pStyle w:val="Index1"/>
        <w:tabs>
          <w:tab w:val="right" w:pos="5030"/>
        </w:tabs>
        <w:rPr>
          <w:noProof/>
        </w:rPr>
      </w:pPr>
      <w:r>
        <w:rPr>
          <w:noProof/>
        </w:rPr>
        <w:t>Office 365 Advanced eDiscovery, 70</w:t>
      </w:r>
    </w:p>
    <w:p w:rsidR="00B21A65" w:rsidRDefault="00B21A65">
      <w:pPr>
        <w:pStyle w:val="Index1"/>
        <w:tabs>
          <w:tab w:val="right" w:pos="5030"/>
        </w:tabs>
        <w:rPr>
          <w:noProof/>
        </w:rPr>
      </w:pPr>
      <w:r>
        <w:rPr>
          <w:noProof/>
        </w:rPr>
        <w:t>Office 365 Business, 65</w:t>
      </w:r>
    </w:p>
    <w:p w:rsidR="00B21A65" w:rsidRDefault="00B21A65">
      <w:pPr>
        <w:pStyle w:val="Index1"/>
        <w:tabs>
          <w:tab w:val="right" w:pos="5030"/>
        </w:tabs>
        <w:rPr>
          <w:noProof/>
        </w:rPr>
      </w:pPr>
      <w:r>
        <w:rPr>
          <w:noProof/>
        </w:rPr>
        <w:t>Office 365 Business Essentials, 67</w:t>
      </w:r>
    </w:p>
    <w:p w:rsidR="00B21A65" w:rsidRDefault="00B21A65">
      <w:pPr>
        <w:pStyle w:val="Index1"/>
        <w:tabs>
          <w:tab w:val="right" w:pos="5030"/>
        </w:tabs>
        <w:rPr>
          <w:noProof/>
        </w:rPr>
      </w:pPr>
      <w:r>
        <w:rPr>
          <w:noProof/>
        </w:rPr>
        <w:t>Office 365 Business Premium, 67</w:t>
      </w:r>
    </w:p>
    <w:p w:rsidR="00B21A65" w:rsidRDefault="00B21A65">
      <w:pPr>
        <w:pStyle w:val="Index1"/>
        <w:tabs>
          <w:tab w:val="right" w:pos="5030"/>
        </w:tabs>
        <w:rPr>
          <w:noProof/>
        </w:rPr>
      </w:pPr>
      <w:r>
        <w:rPr>
          <w:noProof/>
        </w:rPr>
        <w:t>Office 365 Delve Analytics, 70</w:t>
      </w:r>
    </w:p>
    <w:p w:rsidR="00B21A65" w:rsidRDefault="00B21A65">
      <w:pPr>
        <w:pStyle w:val="Index1"/>
        <w:tabs>
          <w:tab w:val="right" w:pos="5030"/>
        </w:tabs>
        <w:rPr>
          <w:noProof/>
        </w:rPr>
      </w:pPr>
      <w:r>
        <w:rPr>
          <w:noProof/>
        </w:rPr>
        <w:t>Office 365 E3 From SA, 61</w:t>
      </w:r>
    </w:p>
    <w:p w:rsidR="00B21A65" w:rsidRDefault="00B21A65">
      <w:pPr>
        <w:pStyle w:val="Index1"/>
        <w:tabs>
          <w:tab w:val="right" w:pos="5030"/>
        </w:tabs>
        <w:rPr>
          <w:noProof/>
        </w:rPr>
      </w:pPr>
      <w:r>
        <w:rPr>
          <w:noProof/>
        </w:rPr>
        <w:t>Office 365 Education, 67</w:t>
      </w:r>
    </w:p>
    <w:p w:rsidR="00B21A65" w:rsidRDefault="00B21A65">
      <w:pPr>
        <w:pStyle w:val="Index1"/>
        <w:tabs>
          <w:tab w:val="right" w:pos="5030"/>
        </w:tabs>
        <w:rPr>
          <w:noProof/>
        </w:rPr>
      </w:pPr>
      <w:r>
        <w:rPr>
          <w:noProof/>
        </w:rPr>
        <w:t>Office 365 Enterprise, 17</w:t>
      </w:r>
    </w:p>
    <w:p w:rsidR="00B21A65" w:rsidRDefault="00B21A65">
      <w:pPr>
        <w:pStyle w:val="Index1"/>
        <w:tabs>
          <w:tab w:val="right" w:pos="5030"/>
        </w:tabs>
        <w:rPr>
          <w:noProof/>
        </w:rPr>
      </w:pPr>
      <w:r>
        <w:rPr>
          <w:noProof/>
        </w:rPr>
        <w:t>Office 365 Enterprise E1, 17, 67</w:t>
      </w:r>
    </w:p>
    <w:p w:rsidR="00B21A65" w:rsidRDefault="00B21A65">
      <w:pPr>
        <w:pStyle w:val="Index1"/>
        <w:tabs>
          <w:tab w:val="right" w:pos="5030"/>
        </w:tabs>
        <w:rPr>
          <w:noProof/>
        </w:rPr>
      </w:pPr>
      <w:r>
        <w:rPr>
          <w:noProof/>
        </w:rPr>
        <w:t>Office 365 Enterprise E1 and Microsoft Intune, 17</w:t>
      </w:r>
    </w:p>
    <w:p w:rsidR="00B21A65" w:rsidRDefault="00B21A65">
      <w:pPr>
        <w:pStyle w:val="Index1"/>
        <w:tabs>
          <w:tab w:val="right" w:pos="5030"/>
        </w:tabs>
        <w:rPr>
          <w:noProof/>
        </w:rPr>
      </w:pPr>
      <w:r>
        <w:rPr>
          <w:noProof/>
        </w:rPr>
        <w:t>Office 365 Enterprise E1 From SA, 67</w:t>
      </w:r>
    </w:p>
    <w:p w:rsidR="00B21A65" w:rsidRDefault="00B21A65">
      <w:pPr>
        <w:pStyle w:val="Index1"/>
        <w:tabs>
          <w:tab w:val="right" w:pos="5030"/>
        </w:tabs>
        <w:rPr>
          <w:noProof/>
        </w:rPr>
      </w:pPr>
      <w:r>
        <w:rPr>
          <w:noProof/>
        </w:rPr>
        <w:t>Office 365 Enterprise E3, 17, 61, 67</w:t>
      </w:r>
    </w:p>
    <w:p w:rsidR="00B21A65" w:rsidRDefault="00B21A65">
      <w:pPr>
        <w:pStyle w:val="Index1"/>
        <w:tabs>
          <w:tab w:val="right" w:pos="5030"/>
        </w:tabs>
        <w:rPr>
          <w:noProof/>
        </w:rPr>
      </w:pPr>
      <w:r>
        <w:rPr>
          <w:noProof/>
        </w:rPr>
        <w:t>Office 365 Enterprise E3 and Microsoft Intune, 17</w:t>
      </w:r>
    </w:p>
    <w:p w:rsidR="00B21A65" w:rsidRDefault="00B21A65">
      <w:pPr>
        <w:pStyle w:val="Index1"/>
        <w:tabs>
          <w:tab w:val="right" w:pos="5030"/>
        </w:tabs>
        <w:rPr>
          <w:noProof/>
        </w:rPr>
      </w:pPr>
      <w:r>
        <w:rPr>
          <w:noProof/>
        </w:rPr>
        <w:t>Office 365 Enterprise E3 From SA, 67</w:t>
      </w:r>
    </w:p>
    <w:p w:rsidR="00B21A65" w:rsidRDefault="00B21A65">
      <w:pPr>
        <w:pStyle w:val="Index1"/>
        <w:tabs>
          <w:tab w:val="right" w:pos="5030"/>
        </w:tabs>
        <w:rPr>
          <w:noProof/>
        </w:rPr>
      </w:pPr>
      <w:r>
        <w:rPr>
          <w:noProof/>
        </w:rPr>
        <w:t>Office 365 Enterprise E3, E4 bez dodatku ProPlus, 67</w:t>
      </w:r>
    </w:p>
    <w:p w:rsidR="00B21A65" w:rsidRDefault="00B21A65">
      <w:pPr>
        <w:pStyle w:val="Index1"/>
        <w:tabs>
          <w:tab w:val="right" w:pos="5030"/>
        </w:tabs>
        <w:rPr>
          <w:noProof/>
        </w:rPr>
      </w:pPr>
      <w:r>
        <w:rPr>
          <w:noProof/>
        </w:rPr>
        <w:t>Office 365 Enterprise E4, 17, 67</w:t>
      </w:r>
    </w:p>
    <w:p w:rsidR="00B21A65" w:rsidRDefault="00B21A65">
      <w:pPr>
        <w:pStyle w:val="Index1"/>
        <w:tabs>
          <w:tab w:val="right" w:pos="5030"/>
        </w:tabs>
        <w:rPr>
          <w:noProof/>
        </w:rPr>
      </w:pPr>
      <w:r>
        <w:rPr>
          <w:noProof/>
        </w:rPr>
        <w:t>Office 365 Enterprise E4 and Microsoft Intune, 17</w:t>
      </w:r>
    </w:p>
    <w:p w:rsidR="00B21A65" w:rsidRDefault="00B21A65">
      <w:pPr>
        <w:pStyle w:val="Index1"/>
        <w:tabs>
          <w:tab w:val="right" w:pos="5030"/>
        </w:tabs>
        <w:rPr>
          <w:noProof/>
        </w:rPr>
      </w:pPr>
      <w:r>
        <w:rPr>
          <w:noProof/>
        </w:rPr>
        <w:t>Office 365 Enterprise E4 From SA, 67</w:t>
      </w:r>
    </w:p>
    <w:p w:rsidR="00B21A65" w:rsidRDefault="00B21A65">
      <w:pPr>
        <w:pStyle w:val="Index1"/>
        <w:tabs>
          <w:tab w:val="right" w:pos="5030"/>
        </w:tabs>
        <w:rPr>
          <w:noProof/>
        </w:rPr>
      </w:pPr>
      <w:r>
        <w:rPr>
          <w:noProof/>
        </w:rPr>
        <w:t>Office 365 Enterprise E5 (LS na Użytkownika), 67</w:t>
      </w:r>
    </w:p>
    <w:p w:rsidR="00B21A65" w:rsidRDefault="00B21A65">
      <w:pPr>
        <w:pStyle w:val="Index1"/>
        <w:tabs>
          <w:tab w:val="right" w:pos="5030"/>
        </w:tabs>
        <w:rPr>
          <w:noProof/>
        </w:rPr>
      </w:pPr>
      <w:r>
        <w:rPr>
          <w:noProof/>
        </w:rPr>
        <w:t>Office 365 Enterprise E5 From SA, 67</w:t>
      </w:r>
    </w:p>
    <w:p w:rsidR="00B21A65" w:rsidRDefault="00B21A65">
      <w:pPr>
        <w:pStyle w:val="Index1"/>
        <w:tabs>
          <w:tab w:val="right" w:pos="5030"/>
        </w:tabs>
        <w:rPr>
          <w:noProof/>
        </w:rPr>
      </w:pPr>
      <w:r>
        <w:rPr>
          <w:noProof/>
        </w:rPr>
        <w:t>Office 365 Enterprise K1, 67</w:t>
      </w:r>
    </w:p>
    <w:p w:rsidR="00B21A65" w:rsidRDefault="00B21A65">
      <w:pPr>
        <w:pStyle w:val="Index1"/>
        <w:tabs>
          <w:tab w:val="right" w:pos="5030"/>
        </w:tabs>
        <w:rPr>
          <w:noProof/>
        </w:rPr>
      </w:pPr>
      <w:r>
        <w:rPr>
          <w:noProof/>
        </w:rPr>
        <w:t>Office 365 Midsize Business, 67, 69</w:t>
      </w:r>
    </w:p>
    <w:p w:rsidR="00B21A65" w:rsidRDefault="00B21A65">
      <w:pPr>
        <w:pStyle w:val="Index1"/>
        <w:tabs>
          <w:tab w:val="right" w:pos="5030"/>
        </w:tabs>
        <w:rPr>
          <w:noProof/>
        </w:rPr>
      </w:pPr>
      <w:r>
        <w:rPr>
          <w:noProof/>
        </w:rPr>
        <w:t>Office 365 Pro Plus, 86</w:t>
      </w:r>
    </w:p>
    <w:p w:rsidR="00B21A65" w:rsidRDefault="00B21A65">
      <w:pPr>
        <w:pStyle w:val="Index1"/>
        <w:tabs>
          <w:tab w:val="right" w:pos="5030"/>
        </w:tabs>
        <w:rPr>
          <w:noProof/>
        </w:rPr>
      </w:pPr>
      <w:r>
        <w:rPr>
          <w:noProof/>
        </w:rPr>
        <w:t>Office 365 ProPlus, 65</w:t>
      </w:r>
    </w:p>
    <w:p w:rsidR="00B21A65" w:rsidRDefault="00B21A65">
      <w:pPr>
        <w:pStyle w:val="Index1"/>
        <w:tabs>
          <w:tab w:val="right" w:pos="5030"/>
        </w:tabs>
        <w:rPr>
          <w:noProof/>
        </w:rPr>
      </w:pPr>
      <w:r>
        <w:rPr>
          <w:noProof/>
        </w:rPr>
        <w:t>Office 365 ProPlus From SA, 65</w:t>
      </w:r>
    </w:p>
    <w:p w:rsidR="00B21A65" w:rsidRDefault="00B21A65">
      <w:pPr>
        <w:pStyle w:val="Index1"/>
        <w:tabs>
          <w:tab w:val="right" w:pos="5030"/>
        </w:tabs>
        <w:rPr>
          <w:noProof/>
        </w:rPr>
      </w:pPr>
      <w:r>
        <w:rPr>
          <w:noProof/>
        </w:rPr>
        <w:t>Office for Mac 2011, 26</w:t>
      </w:r>
    </w:p>
    <w:p w:rsidR="00B21A65" w:rsidRDefault="00B21A65">
      <w:pPr>
        <w:pStyle w:val="Index1"/>
        <w:tabs>
          <w:tab w:val="right" w:pos="5030"/>
        </w:tabs>
        <w:rPr>
          <w:noProof/>
        </w:rPr>
      </w:pPr>
      <w:r>
        <w:rPr>
          <w:noProof/>
        </w:rPr>
        <w:t>Office for Mac Standard, 84</w:t>
      </w:r>
    </w:p>
    <w:p w:rsidR="00B21A65" w:rsidRDefault="00B21A65">
      <w:pPr>
        <w:pStyle w:val="Index1"/>
        <w:tabs>
          <w:tab w:val="right" w:pos="5030"/>
        </w:tabs>
        <w:rPr>
          <w:noProof/>
        </w:rPr>
      </w:pPr>
      <w:r>
        <w:rPr>
          <w:noProof/>
        </w:rPr>
        <w:t>Office Multi Language Pack, 66, 69</w:t>
      </w:r>
    </w:p>
    <w:p w:rsidR="00B21A65" w:rsidRDefault="00B21A65">
      <w:pPr>
        <w:pStyle w:val="Index1"/>
        <w:tabs>
          <w:tab w:val="right" w:pos="5030"/>
        </w:tabs>
        <w:rPr>
          <w:noProof/>
        </w:rPr>
      </w:pPr>
      <w:r>
        <w:rPr>
          <w:noProof/>
        </w:rPr>
        <w:t>Office Multi-Language Pack 2013, 25</w:t>
      </w:r>
    </w:p>
    <w:p w:rsidR="00B21A65" w:rsidRDefault="00B21A65">
      <w:pPr>
        <w:pStyle w:val="Index1"/>
        <w:tabs>
          <w:tab w:val="right" w:pos="5030"/>
        </w:tabs>
        <w:rPr>
          <w:noProof/>
        </w:rPr>
      </w:pPr>
      <w:r>
        <w:rPr>
          <w:noProof/>
        </w:rPr>
        <w:t>Office Online, 66</w:t>
      </w:r>
    </w:p>
    <w:p w:rsidR="00B21A65" w:rsidRDefault="00B21A65">
      <w:pPr>
        <w:pStyle w:val="Index1"/>
        <w:tabs>
          <w:tab w:val="right" w:pos="5030"/>
        </w:tabs>
        <w:rPr>
          <w:noProof/>
        </w:rPr>
      </w:pPr>
      <w:r>
        <w:rPr>
          <w:noProof/>
        </w:rPr>
        <w:t>Office Online dla Office 365, 84</w:t>
      </w:r>
    </w:p>
    <w:p w:rsidR="00B21A65" w:rsidRDefault="00B21A65">
      <w:pPr>
        <w:pStyle w:val="Index1"/>
        <w:tabs>
          <w:tab w:val="right" w:pos="5030"/>
        </w:tabs>
        <w:rPr>
          <w:noProof/>
        </w:rPr>
      </w:pPr>
      <w:r>
        <w:rPr>
          <w:noProof/>
        </w:rPr>
        <w:t>Office Professional Plus, 66, 67, 68, 84, 92</w:t>
      </w:r>
    </w:p>
    <w:p w:rsidR="00B21A65" w:rsidRDefault="00B21A65">
      <w:pPr>
        <w:pStyle w:val="Index1"/>
        <w:tabs>
          <w:tab w:val="right" w:pos="5030"/>
        </w:tabs>
        <w:rPr>
          <w:noProof/>
        </w:rPr>
      </w:pPr>
      <w:r>
        <w:rPr>
          <w:noProof/>
        </w:rPr>
        <w:t>Office Professional Plus 2013, 66</w:t>
      </w:r>
    </w:p>
    <w:p w:rsidR="00B21A65" w:rsidRDefault="00B21A65">
      <w:pPr>
        <w:pStyle w:val="Index1"/>
        <w:tabs>
          <w:tab w:val="right" w:pos="5030"/>
        </w:tabs>
        <w:rPr>
          <w:noProof/>
        </w:rPr>
      </w:pPr>
      <w:r>
        <w:rPr>
          <w:noProof/>
        </w:rPr>
        <w:t>Office Professional Plus 2016, 25, 41, 68</w:t>
      </w:r>
    </w:p>
    <w:p w:rsidR="00B21A65" w:rsidRDefault="00B21A65">
      <w:pPr>
        <w:pStyle w:val="Index1"/>
        <w:tabs>
          <w:tab w:val="right" w:pos="5030"/>
        </w:tabs>
        <w:rPr>
          <w:noProof/>
        </w:rPr>
      </w:pPr>
      <w:r>
        <w:rPr>
          <w:noProof/>
        </w:rPr>
        <w:t>Office Standard, 67, 84, 92</w:t>
      </w:r>
    </w:p>
    <w:p w:rsidR="00B21A65" w:rsidRDefault="00B21A65">
      <w:pPr>
        <w:pStyle w:val="Index1"/>
        <w:tabs>
          <w:tab w:val="right" w:pos="5030"/>
        </w:tabs>
        <w:rPr>
          <w:noProof/>
        </w:rPr>
      </w:pPr>
      <w:r>
        <w:rPr>
          <w:noProof/>
        </w:rPr>
        <w:t>Office Standard 2016, 25</w:t>
      </w:r>
    </w:p>
    <w:p w:rsidR="00B21A65" w:rsidRDefault="00B21A65">
      <w:pPr>
        <w:pStyle w:val="Index1"/>
        <w:tabs>
          <w:tab w:val="right" w:pos="5030"/>
        </w:tabs>
        <w:rPr>
          <w:noProof/>
        </w:rPr>
      </w:pPr>
      <w:r>
        <w:rPr>
          <w:noProof/>
        </w:rPr>
        <w:t>OneDrive dla Firm — Plan 1, 71</w:t>
      </w:r>
    </w:p>
    <w:p w:rsidR="00B21A65" w:rsidRDefault="00B21A65">
      <w:pPr>
        <w:pStyle w:val="Index1"/>
        <w:tabs>
          <w:tab w:val="right" w:pos="5030"/>
        </w:tabs>
        <w:rPr>
          <w:noProof/>
        </w:rPr>
      </w:pPr>
      <w:r>
        <w:rPr>
          <w:noProof/>
        </w:rPr>
        <w:t>OneDrive dla Firm — Plan 2, 71</w:t>
      </w:r>
    </w:p>
    <w:p w:rsidR="00B21A65" w:rsidRDefault="00B21A65">
      <w:pPr>
        <w:pStyle w:val="Index1"/>
        <w:tabs>
          <w:tab w:val="right" w:pos="5030"/>
        </w:tabs>
        <w:rPr>
          <w:noProof/>
        </w:rPr>
      </w:pPr>
      <w:r>
        <w:rPr>
          <w:noProof/>
        </w:rPr>
        <w:t>Outlook 2016, 25</w:t>
      </w:r>
    </w:p>
    <w:p w:rsidR="00B21A65" w:rsidRDefault="00B21A65">
      <w:pPr>
        <w:pStyle w:val="Index1"/>
        <w:tabs>
          <w:tab w:val="right" w:pos="5030"/>
        </w:tabs>
        <w:rPr>
          <w:noProof/>
        </w:rPr>
      </w:pPr>
      <w:r>
        <w:rPr>
          <w:noProof/>
        </w:rPr>
        <w:t>Outlook 2016 dla komputerów Mac, 26</w:t>
      </w:r>
    </w:p>
    <w:p w:rsidR="00B21A65" w:rsidRDefault="00B21A65">
      <w:pPr>
        <w:pStyle w:val="Index1"/>
        <w:tabs>
          <w:tab w:val="right" w:pos="5030"/>
        </w:tabs>
        <w:rPr>
          <w:noProof/>
        </w:rPr>
      </w:pPr>
      <w:r>
        <w:rPr>
          <w:noProof/>
        </w:rPr>
        <w:t>Pakiet CAL na system Windows Small Business Server 2011, 53</w:t>
      </w:r>
    </w:p>
    <w:p w:rsidR="00B21A65" w:rsidRDefault="00B21A65">
      <w:pPr>
        <w:pStyle w:val="Index1"/>
        <w:tabs>
          <w:tab w:val="right" w:pos="5030"/>
        </w:tabs>
        <w:rPr>
          <w:noProof/>
        </w:rPr>
      </w:pPr>
      <w:r>
        <w:rPr>
          <w:noProof/>
        </w:rPr>
        <w:t>Pakiet Core Infrastructure Server w wersji Datacenter, 18, 91</w:t>
      </w:r>
    </w:p>
    <w:p w:rsidR="00B21A65" w:rsidRDefault="00B21A65">
      <w:pPr>
        <w:pStyle w:val="Index1"/>
        <w:tabs>
          <w:tab w:val="right" w:pos="5030"/>
        </w:tabs>
        <w:rPr>
          <w:noProof/>
        </w:rPr>
      </w:pPr>
      <w:r>
        <w:rPr>
          <w:noProof/>
        </w:rPr>
        <w:t>Pakiet Core Infrastructure Server w wersji Standard, 18, 91</w:t>
      </w:r>
    </w:p>
    <w:p w:rsidR="00B21A65" w:rsidRDefault="00B21A65">
      <w:pPr>
        <w:pStyle w:val="Index1"/>
        <w:tabs>
          <w:tab w:val="right" w:pos="5030"/>
        </w:tabs>
        <w:rPr>
          <w:noProof/>
        </w:rPr>
      </w:pPr>
      <w:r>
        <w:rPr>
          <w:noProof/>
        </w:rPr>
        <w:t>Pakiet Enterprise Cloud, 61</w:t>
      </w:r>
    </w:p>
    <w:p w:rsidR="00B21A65" w:rsidRDefault="00B21A65">
      <w:pPr>
        <w:pStyle w:val="Index1"/>
        <w:tabs>
          <w:tab w:val="right" w:pos="5030"/>
        </w:tabs>
        <w:rPr>
          <w:noProof/>
        </w:rPr>
      </w:pPr>
      <w:r>
        <w:rPr>
          <w:noProof/>
        </w:rPr>
        <w:t>Pakiet Enterprise Mobility, 17, 57</w:t>
      </w:r>
    </w:p>
    <w:p w:rsidR="00B21A65" w:rsidRDefault="00B21A65">
      <w:pPr>
        <w:pStyle w:val="Index1"/>
        <w:tabs>
          <w:tab w:val="right" w:pos="5030"/>
        </w:tabs>
        <w:rPr>
          <w:noProof/>
        </w:rPr>
      </w:pPr>
      <w:r>
        <w:rPr>
          <w:noProof/>
        </w:rPr>
        <w:t>Pakiet licencji dostępowych (CAL) Bridge dostępnych w ramach programu Enterprise do usług Office 365 oraz Microsoft Intune, 16</w:t>
      </w:r>
    </w:p>
    <w:p w:rsidR="00B21A65" w:rsidRDefault="00B21A65">
      <w:pPr>
        <w:pStyle w:val="Index1"/>
        <w:tabs>
          <w:tab w:val="right" w:pos="5030"/>
        </w:tabs>
        <w:rPr>
          <w:noProof/>
        </w:rPr>
      </w:pPr>
      <w:r>
        <w:rPr>
          <w:noProof/>
        </w:rPr>
        <w:t>Pakiet licencji dostępowych (CAL) Bridge dostępnych w ramach programu Enterprise do usługi Microsoft Intune, 16</w:t>
      </w:r>
    </w:p>
    <w:p w:rsidR="00B21A65" w:rsidRDefault="00B21A65">
      <w:pPr>
        <w:pStyle w:val="Index1"/>
        <w:tabs>
          <w:tab w:val="right" w:pos="5030"/>
        </w:tabs>
        <w:rPr>
          <w:noProof/>
        </w:rPr>
      </w:pPr>
      <w:r>
        <w:rPr>
          <w:noProof/>
        </w:rPr>
        <w:t>Pakiet licencji dostępowych (CAL) Bridge dostępnych w ramach programu Enterprise do usługi Office 365, 16</w:t>
      </w:r>
    </w:p>
    <w:p w:rsidR="00B21A65" w:rsidRDefault="00B21A65">
      <w:pPr>
        <w:pStyle w:val="Index1"/>
        <w:tabs>
          <w:tab w:val="right" w:pos="5030"/>
        </w:tabs>
        <w:rPr>
          <w:noProof/>
        </w:rPr>
      </w:pPr>
      <w:r>
        <w:rPr>
          <w:noProof/>
        </w:rPr>
        <w:t>Pakiet licencji dostępowych (CAL) Bridge dostępnych w ramach programu Enterprise do usługi Office 365 From SA, 16</w:t>
      </w:r>
    </w:p>
    <w:p w:rsidR="00B21A65" w:rsidRDefault="00B21A65">
      <w:pPr>
        <w:pStyle w:val="Index1"/>
        <w:tabs>
          <w:tab w:val="right" w:pos="5030"/>
        </w:tabs>
        <w:rPr>
          <w:noProof/>
        </w:rPr>
      </w:pPr>
      <w:r>
        <w:rPr>
          <w:noProof/>
        </w:rPr>
        <w:t>Pakiet licencji dostępowych (CAL) dostępnych w ramach programu Enterprise, 16</w:t>
      </w:r>
    </w:p>
    <w:p w:rsidR="00B21A65" w:rsidRDefault="00B21A65">
      <w:pPr>
        <w:pStyle w:val="Index1"/>
        <w:tabs>
          <w:tab w:val="right" w:pos="5030"/>
        </w:tabs>
        <w:rPr>
          <w:noProof/>
        </w:rPr>
      </w:pPr>
      <w:r>
        <w:rPr>
          <w:noProof/>
        </w:rPr>
        <w:t>Pakiet licencji dostępowych (CAL) dostępnych w ramach programu Enterprise Bridge na usługę Office 365, 58, 91</w:t>
      </w:r>
    </w:p>
    <w:p w:rsidR="00B21A65" w:rsidRDefault="00B21A65">
      <w:pPr>
        <w:pStyle w:val="Index1"/>
        <w:tabs>
          <w:tab w:val="right" w:pos="5030"/>
        </w:tabs>
        <w:rPr>
          <w:noProof/>
        </w:rPr>
      </w:pPr>
      <w:r>
        <w:rPr>
          <w:noProof/>
        </w:rPr>
        <w:t>Pakiet licencji dostępowych CAL na Dodatek Premium dla oprogramowania Windows Small Business Server 2011, 53</w:t>
      </w:r>
    </w:p>
    <w:p w:rsidR="00B21A65" w:rsidRDefault="00B21A65">
      <w:pPr>
        <w:pStyle w:val="Index1"/>
        <w:tabs>
          <w:tab w:val="right" w:pos="5030"/>
        </w:tabs>
        <w:rPr>
          <w:noProof/>
        </w:rPr>
      </w:pPr>
      <w:r>
        <w:rPr>
          <w:noProof/>
        </w:rPr>
        <w:t>Pakiet podstawowych licencji dostępowych (CAL), 16</w:t>
      </w:r>
    </w:p>
    <w:p w:rsidR="00B21A65" w:rsidRDefault="00B21A65">
      <w:pPr>
        <w:pStyle w:val="Index1"/>
        <w:tabs>
          <w:tab w:val="right" w:pos="5030"/>
        </w:tabs>
        <w:rPr>
          <w:noProof/>
        </w:rPr>
      </w:pPr>
      <w:r>
        <w:rPr>
          <w:noProof/>
        </w:rPr>
        <w:t>Pakiet podstawowych licencji dostępowych (CAL) Bridge do pakietu Enterprise Mobility, 16</w:t>
      </w:r>
    </w:p>
    <w:p w:rsidR="00B21A65" w:rsidRDefault="00B21A65">
      <w:pPr>
        <w:pStyle w:val="Index1"/>
        <w:tabs>
          <w:tab w:val="right" w:pos="5030"/>
        </w:tabs>
        <w:rPr>
          <w:noProof/>
        </w:rPr>
      </w:pPr>
      <w:r>
        <w:rPr>
          <w:noProof/>
        </w:rPr>
        <w:t>Pakiet podstawowych licencji dostępowych (CAL) Bridge do usług Office 365 oraz Microsoft Intune, 16</w:t>
      </w:r>
    </w:p>
    <w:p w:rsidR="00B21A65" w:rsidRDefault="00B21A65">
      <w:pPr>
        <w:pStyle w:val="Index1"/>
        <w:tabs>
          <w:tab w:val="right" w:pos="5030"/>
        </w:tabs>
        <w:rPr>
          <w:noProof/>
        </w:rPr>
      </w:pPr>
      <w:r>
        <w:rPr>
          <w:noProof/>
        </w:rPr>
        <w:t>Pakiet podstawowych licencji dostępowych (CAL) Bridge do usługi Microsoft Intune, 16</w:t>
      </w:r>
    </w:p>
    <w:p w:rsidR="00B21A65" w:rsidRDefault="00B21A65">
      <w:pPr>
        <w:pStyle w:val="Index1"/>
        <w:tabs>
          <w:tab w:val="right" w:pos="5030"/>
        </w:tabs>
        <w:rPr>
          <w:noProof/>
        </w:rPr>
      </w:pPr>
      <w:r>
        <w:rPr>
          <w:noProof/>
        </w:rPr>
        <w:t>Pakiet podstawowych licencji dostępowych (CAL) Bridge do usługi Office 365, 16</w:t>
      </w:r>
    </w:p>
    <w:p w:rsidR="00B21A65" w:rsidRDefault="00B21A65">
      <w:pPr>
        <w:pStyle w:val="Index1"/>
        <w:tabs>
          <w:tab w:val="right" w:pos="5030"/>
        </w:tabs>
        <w:rPr>
          <w:noProof/>
        </w:rPr>
      </w:pPr>
      <w:r>
        <w:rPr>
          <w:noProof/>
        </w:rPr>
        <w:t>Pakiet podstawowych licencji dostępowych (CAL) Bridge na Microsoft Intune, 91</w:t>
      </w:r>
    </w:p>
    <w:p w:rsidR="00B21A65" w:rsidRDefault="00B21A65">
      <w:pPr>
        <w:pStyle w:val="Index1"/>
        <w:tabs>
          <w:tab w:val="right" w:pos="5030"/>
        </w:tabs>
        <w:rPr>
          <w:noProof/>
        </w:rPr>
      </w:pPr>
      <w:r>
        <w:rPr>
          <w:noProof/>
        </w:rPr>
        <w:t>Pakiet podstawowych licencji dostępowych (CAL) Bridge na Office 365, 58, 91</w:t>
      </w:r>
    </w:p>
    <w:p w:rsidR="00B21A65" w:rsidRDefault="00B21A65">
      <w:pPr>
        <w:pStyle w:val="Index1"/>
        <w:tabs>
          <w:tab w:val="right" w:pos="5030"/>
        </w:tabs>
        <w:rPr>
          <w:noProof/>
        </w:rPr>
      </w:pPr>
      <w:r>
        <w:rPr>
          <w:noProof/>
        </w:rPr>
        <w:t>Pakiet podstawowych licencji dostępowych (CAL) Bridge na Office 365 oraz Microsoft Intune, 58, 91</w:t>
      </w:r>
    </w:p>
    <w:p w:rsidR="00B21A65" w:rsidRDefault="00B21A65">
      <w:pPr>
        <w:pStyle w:val="Index1"/>
        <w:tabs>
          <w:tab w:val="right" w:pos="5030"/>
        </w:tabs>
        <w:rPr>
          <w:noProof/>
        </w:rPr>
      </w:pPr>
      <w:r>
        <w:rPr>
          <w:noProof/>
        </w:rPr>
        <w:t>Pakiet Software Assurance na system Windows 10 Enterprise From SA na Użytkownika, 43</w:t>
      </w:r>
    </w:p>
    <w:p w:rsidR="00B21A65" w:rsidRDefault="00B21A65">
      <w:pPr>
        <w:pStyle w:val="Index1"/>
        <w:tabs>
          <w:tab w:val="right" w:pos="5030"/>
        </w:tabs>
        <w:rPr>
          <w:noProof/>
        </w:rPr>
      </w:pPr>
      <w:r>
        <w:rPr>
          <w:noProof/>
        </w:rPr>
        <w:t>Pakiet Software Assurance na system Windows 10 Enterprise na Użytkownika (LS), 43</w:t>
      </w:r>
    </w:p>
    <w:p w:rsidR="00B21A65" w:rsidRDefault="00B21A65">
      <w:pPr>
        <w:pStyle w:val="Index1"/>
        <w:tabs>
          <w:tab w:val="right" w:pos="5030"/>
        </w:tabs>
        <w:rPr>
          <w:noProof/>
        </w:rPr>
      </w:pPr>
      <w:r>
        <w:rPr>
          <w:noProof/>
        </w:rPr>
        <w:t>Pakiet Windows Embedded 8 Standard Enterprise (100-pak), 43</w:t>
      </w:r>
    </w:p>
    <w:p w:rsidR="00B21A65" w:rsidRDefault="00B21A65">
      <w:pPr>
        <w:pStyle w:val="Index1"/>
        <w:tabs>
          <w:tab w:val="right" w:pos="5030"/>
        </w:tabs>
        <w:rPr>
          <w:noProof/>
        </w:rPr>
      </w:pPr>
      <w:r>
        <w:rPr>
          <w:noProof/>
        </w:rPr>
        <w:t>Parallel Data Warehouse, 90</w:t>
      </w:r>
    </w:p>
    <w:p w:rsidR="00B21A65" w:rsidRDefault="00B21A65">
      <w:pPr>
        <w:pStyle w:val="Index1"/>
        <w:tabs>
          <w:tab w:val="right" w:pos="5030"/>
        </w:tabs>
        <w:rPr>
          <w:noProof/>
        </w:rPr>
      </w:pPr>
      <w:r>
        <w:rPr>
          <w:noProof/>
        </w:rPr>
        <w:t>Parature Enterprise, 65</w:t>
      </w:r>
    </w:p>
    <w:p w:rsidR="00B21A65" w:rsidRDefault="00B21A65">
      <w:pPr>
        <w:pStyle w:val="Index1"/>
        <w:tabs>
          <w:tab w:val="right" w:pos="5030"/>
        </w:tabs>
        <w:rPr>
          <w:noProof/>
        </w:rPr>
      </w:pPr>
      <w:r>
        <w:rPr>
          <w:noProof/>
        </w:rPr>
        <w:t>Platformy MSDN, 39</w:t>
      </w:r>
    </w:p>
    <w:p w:rsidR="00B21A65" w:rsidRDefault="00B21A65">
      <w:pPr>
        <w:pStyle w:val="Index1"/>
        <w:tabs>
          <w:tab w:val="right" w:pos="5030"/>
        </w:tabs>
        <w:rPr>
          <w:noProof/>
        </w:rPr>
      </w:pPr>
      <w:r>
        <w:rPr>
          <w:noProof/>
        </w:rPr>
        <w:t>Podstawowa licencja CAL na Microsoft Dynamics CRM, 63</w:t>
      </w:r>
    </w:p>
    <w:p w:rsidR="00B21A65" w:rsidRDefault="00B21A65">
      <w:pPr>
        <w:pStyle w:val="Index1"/>
        <w:tabs>
          <w:tab w:val="right" w:pos="5030"/>
        </w:tabs>
        <w:rPr>
          <w:noProof/>
        </w:rPr>
      </w:pPr>
      <w:r>
        <w:rPr>
          <w:noProof/>
        </w:rPr>
        <w:t>podstawowe licencje dostępowe (CAL), 37</w:t>
      </w:r>
    </w:p>
    <w:p w:rsidR="00B21A65" w:rsidRDefault="00B21A65">
      <w:pPr>
        <w:pStyle w:val="Index1"/>
        <w:tabs>
          <w:tab w:val="right" w:pos="5030"/>
        </w:tabs>
        <w:rPr>
          <w:noProof/>
        </w:rPr>
      </w:pPr>
      <w:r>
        <w:rPr>
          <w:noProof/>
        </w:rPr>
        <w:t>podstawowych licencji dostępowych (CAL), 58, 68, 85, 91</w:t>
      </w:r>
    </w:p>
    <w:p w:rsidR="00B21A65" w:rsidRDefault="00B21A65">
      <w:pPr>
        <w:pStyle w:val="Index1"/>
        <w:tabs>
          <w:tab w:val="right" w:pos="5030"/>
        </w:tabs>
        <w:rPr>
          <w:noProof/>
        </w:rPr>
      </w:pPr>
      <w:r>
        <w:rPr>
          <w:noProof/>
        </w:rPr>
        <w:t>Pomoc Techniczna Premium StorSimple, 60</w:t>
      </w:r>
    </w:p>
    <w:p w:rsidR="00B21A65" w:rsidRDefault="00B21A65">
      <w:pPr>
        <w:pStyle w:val="Index1"/>
        <w:tabs>
          <w:tab w:val="right" w:pos="5030"/>
        </w:tabs>
        <w:rPr>
          <w:noProof/>
        </w:rPr>
      </w:pPr>
      <w:r>
        <w:rPr>
          <w:noProof/>
        </w:rPr>
        <w:t>Portal pracowników Microsoft Dynamics (LS na Użytkownika), 63</w:t>
      </w:r>
    </w:p>
    <w:p w:rsidR="00B21A65" w:rsidRDefault="00B21A65">
      <w:pPr>
        <w:pStyle w:val="Index1"/>
        <w:tabs>
          <w:tab w:val="right" w:pos="5030"/>
        </w:tabs>
        <w:rPr>
          <w:noProof/>
        </w:rPr>
      </w:pPr>
      <w:r>
        <w:rPr>
          <w:noProof/>
        </w:rPr>
        <w:t>Power BI Pro, 75</w:t>
      </w:r>
    </w:p>
    <w:p w:rsidR="00B21A65" w:rsidRDefault="00B21A65">
      <w:pPr>
        <w:pStyle w:val="Index1"/>
        <w:tabs>
          <w:tab w:val="right" w:pos="5030"/>
        </w:tabs>
        <w:rPr>
          <w:noProof/>
        </w:rPr>
      </w:pPr>
      <w:r>
        <w:rPr>
          <w:noProof/>
        </w:rPr>
        <w:t>Power BI Pro A, 75</w:t>
      </w:r>
    </w:p>
    <w:p w:rsidR="00B21A65" w:rsidRDefault="00B21A65">
      <w:pPr>
        <w:pStyle w:val="Index1"/>
        <w:tabs>
          <w:tab w:val="right" w:pos="5030"/>
        </w:tabs>
        <w:rPr>
          <w:noProof/>
        </w:rPr>
      </w:pPr>
      <w:r>
        <w:rPr>
          <w:noProof/>
        </w:rPr>
        <w:t>PowerPoint 2016, 25</w:t>
      </w:r>
    </w:p>
    <w:p w:rsidR="00B21A65" w:rsidRDefault="00B21A65">
      <w:pPr>
        <w:pStyle w:val="Index1"/>
        <w:tabs>
          <w:tab w:val="right" w:pos="5030"/>
        </w:tabs>
        <w:rPr>
          <w:noProof/>
        </w:rPr>
      </w:pPr>
      <w:r>
        <w:rPr>
          <w:noProof/>
        </w:rPr>
        <w:t>PowerPoint 2016 dla komputerów Mac, 26</w:t>
      </w:r>
    </w:p>
    <w:p w:rsidR="00B21A65" w:rsidRDefault="00B21A65">
      <w:pPr>
        <w:pStyle w:val="Index1"/>
        <w:tabs>
          <w:tab w:val="right" w:pos="5030"/>
        </w:tabs>
        <w:rPr>
          <w:noProof/>
        </w:rPr>
      </w:pPr>
      <w:r>
        <w:rPr>
          <w:noProof/>
        </w:rPr>
        <w:t>Profesjonalne wsparcie bezpośrednie Azure Active, 56</w:t>
      </w:r>
    </w:p>
    <w:p w:rsidR="00B21A65" w:rsidRDefault="00B21A65">
      <w:pPr>
        <w:pStyle w:val="Index1"/>
        <w:tabs>
          <w:tab w:val="right" w:pos="5030"/>
        </w:tabs>
        <w:rPr>
          <w:noProof/>
        </w:rPr>
      </w:pPr>
      <w:r>
        <w:rPr>
          <w:noProof/>
        </w:rPr>
        <w:t>Profesjonalne wsparcie bezpośrednie Microsoft Dynamics AX, 62</w:t>
      </w:r>
    </w:p>
    <w:p w:rsidR="00B21A65" w:rsidRDefault="00B21A65">
      <w:pPr>
        <w:pStyle w:val="Index1"/>
        <w:tabs>
          <w:tab w:val="right" w:pos="5030"/>
        </w:tabs>
        <w:rPr>
          <w:noProof/>
        </w:rPr>
      </w:pPr>
      <w:r>
        <w:rPr>
          <w:noProof/>
        </w:rPr>
        <w:t>Profesjonalne wsparcie bezpośrednie Microsoft Dynamics CRM Online, 63</w:t>
      </w:r>
    </w:p>
    <w:p w:rsidR="00B21A65" w:rsidRDefault="00B21A65">
      <w:pPr>
        <w:pStyle w:val="Index1"/>
        <w:tabs>
          <w:tab w:val="right" w:pos="5030"/>
        </w:tabs>
        <w:rPr>
          <w:noProof/>
        </w:rPr>
      </w:pPr>
      <w:r>
        <w:rPr>
          <w:noProof/>
        </w:rPr>
        <w:t>Profesjonalne wsparcie bezpośrednie Microsoft Dynamics Marketing, 64</w:t>
      </w:r>
    </w:p>
    <w:p w:rsidR="00B21A65" w:rsidRDefault="00B21A65">
      <w:pPr>
        <w:pStyle w:val="Index1"/>
        <w:tabs>
          <w:tab w:val="right" w:pos="5030"/>
        </w:tabs>
        <w:rPr>
          <w:noProof/>
        </w:rPr>
      </w:pPr>
      <w:r>
        <w:rPr>
          <w:noProof/>
        </w:rPr>
        <w:t>Profesjonalne wsparcie bezpośrednie Parature, 65</w:t>
      </w:r>
    </w:p>
    <w:p w:rsidR="00B21A65" w:rsidRDefault="00B21A65">
      <w:pPr>
        <w:pStyle w:val="Index1"/>
        <w:tabs>
          <w:tab w:val="right" w:pos="5030"/>
        </w:tabs>
        <w:rPr>
          <w:noProof/>
        </w:rPr>
      </w:pPr>
      <w:r>
        <w:rPr>
          <w:noProof/>
        </w:rPr>
        <w:t>Project 2010, 28</w:t>
      </w:r>
    </w:p>
    <w:p w:rsidR="00B21A65" w:rsidRDefault="00B21A65">
      <w:pPr>
        <w:pStyle w:val="Index1"/>
        <w:tabs>
          <w:tab w:val="right" w:pos="5030"/>
        </w:tabs>
        <w:rPr>
          <w:noProof/>
        </w:rPr>
      </w:pPr>
      <w:r>
        <w:rPr>
          <w:noProof/>
        </w:rPr>
        <w:t>Project 2016 Standard, 25</w:t>
      </w:r>
    </w:p>
    <w:p w:rsidR="00B21A65" w:rsidRDefault="00B21A65">
      <w:pPr>
        <w:pStyle w:val="Index1"/>
        <w:tabs>
          <w:tab w:val="right" w:pos="5030"/>
        </w:tabs>
        <w:rPr>
          <w:noProof/>
        </w:rPr>
      </w:pPr>
      <w:r>
        <w:rPr>
          <w:noProof/>
        </w:rPr>
        <w:t>Project Lite, 29, 71</w:t>
      </w:r>
    </w:p>
    <w:p w:rsidR="00B21A65" w:rsidRDefault="00B21A65">
      <w:pPr>
        <w:pStyle w:val="Index1"/>
        <w:tabs>
          <w:tab w:val="right" w:pos="5030"/>
        </w:tabs>
        <w:rPr>
          <w:noProof/>
        </w:rPr>
      </w:pPr>
      <w:r>
        <w:rPr>
          <w:noProof/>
        </w:rPr>
        <w:t>Project Online, 29, 71</w:t>
      </w:r>
    </w:p>
    <w:p w:rsidR="00B21A65" w:rsidRDefault="00B21A65">
      <w:pPr>
        <w:pStyle w:val="Index1"/>
        <w:tabs>
          <w:tab w:val="right" w:pos="5030"/>
        </w:tabs>
        <w:rPr>
          <w:noProof/>
        </w:rPr>
      </w:pPr>
      <w:r>
        <w:rPr>
          <w:noProof/>
        </w:rPr>
        <w:t>Project Online z programem Project Pro dla Office 365, 65</w:t>
      </w:r>
    </w:p>
    <w:p w:rsidR="00B21A65" w:rsidRDefault="00B21A65">
      <w:pPr>
        <w:pStyle w:val="Index1"/>
        <w:tabs>
          <w:tab w:val="right" w:pos="5030"/>
        </w:tabs>
        <w:rPr>
          <w:noProof/>
        </w:rPr>
      </w:pPr>
      <w:r>
        <w:rPr>
          <w:noProof/>
        </w:rPr>
        <w:t>Project Online z programem Project Pro dla Office 365 From SA, 65</w:t>
      </w:r>
    </w:p>
    <w:p w:rsidR="00B21A65" w:rsidRDefault="00B21A65">
      <w:pPr>
        <w:pStyle w:val="Index1"/>
        <w:tabs>
          <w:tab w:val="right" w:pos="5030"/>
        </w:tabs>
        <w:rPr>
          <w:noProof/>
        </w:rPr>
      </w:pPr>
      <w:r>
        <w:rPr>
          <w:noProof/>
        </w:rPr>
        <w:t>Project Pro dla Office 365, 29, 65</w:t>
      </w:r>
    </w:p>
    <w:p w:rsidR="00B21A65" w:rsidRDefault="00B21A65">
      <w:pPr>
        <w:pStyle w:val="Index1"/>
        <w:tabs>
          <w:tab w:val="right" w:pos="5030"/>
        </w:tabs>
        <w:rPr>
          <w:noProof/>
        </w:rPr>
      </w:pPr>
      <w:r>
        <w:rPr>
          <w:noProof/>
        </w:rPr>
        <w:t>Project Pro for Office 365 From SA, 65</w:t>
      </w:r>
    </w:p>
    <w:p w:rsidR="00B21A65" w:rsidRDefault="00B21A65">
      <w:pPr>
        <w:pStyle w:val="Index1"/>
        <w:tabs>
          <w:tab w:val="right" w:pos="5030"/>
        </w:tabs>
        <w:rPr>
          <w:noProof/>
        </w:rPr>
      </w:pPr>
      <w:r>
        <w:rPr>
          <w:noProof/>
        </w:rPr>
        <w:t>Project Professional, 66, 92</w:t>
      </w:r>
    </w:p>
    <w:p w:rsidR="00B21A65" w:rsidRDefault="00B21A65">
      <w:pPr>
        <w:pStyle w:val="Index1"/>
        <w:tabs>
          <w:tab w:val="right" w:pos="5030"/>
        </w:tabs>
        <w:rPr>
          <w:noProof/>
        </w:rPr>
      </w:pPr>
      <w:r>
        <w:rPr>
          <w:noProof/>
        </w:rPr>
        <w:t>Project Professional 2016, 25</w:t>
      </w:r>
    </w:p>
    <w:p w:rsidR="00B21A65" w:rsidRDefault="00B21A65">
      <w:pPr>
        <w:pStyle w:val="Index1"/>
        <w:tabs>
          <w:tab w:val="right" w:pos="5030"/>
        </w:tabs>
        <w:rPr>
          <w:noProof/>
        </w:rPr>
      </w:pPr>
      <w:r>
        <w:rPr>
          <w:noProof/>
        </w:rPr>
        <w:t>Project Server 2013, 28</w:t>
      </w:r>
    </w:p>
    <w:p w:rsidR="00B21A65" w:rsidRDefault="00B21A65">
      <w:pPr>
        <w:pStyle w:val="Index1"/>
        <w:tabs>
          <w:tab w:val="right" w:pos="5030"/>
        </w:tabs>
        <w:rPr>
          <w:noProof/>
        </w:rPr>
      </w:pPr>
      <w:r>
        <w:rPr>
          <w:noProof/>
        </w:rPr>
        <w:t>Project Server 2016, 25</w:t>
      </w:r>
    </w:p>
    <w:p w:rsidR="00B21A65" w:rsidRDefault="00B21A65">
      <w:pPr>
        <w:pStyle w:val="Index1"/>
        <w:tabs>
          <w:tab w:val="right" w:pos="5030"/>
        </w:tabs>
        <w:rPr>
          <w:noProof/>
        </w:rPr>
      </w:pPr>
      <w:r>
        <w:rPr>
          <w:noProof/>
        </w:rPr>
        <w:t>Project Standard, 85, 92</w:t>
      </w:r>
    </w:p>
    <w:p w:rsidR="00B21A65" w:rsidRDefault="00B21A65">
      <w:pPr>
        <w:pStyle w:val="Index1"/>
        <w:tabs>
          <w:tab w:val="right" w:pos="5030"/>
        </w:tabs>
        <w:rPr>
          <w:noProof/>
        </w:rPr>
      </w:pPr>
      <w:r>
        <w:rPr>
          <w:noProof/>
        </w:rPr>
        <w:t>Publisher 2016, 25</w:t>
      </w:r>
    </w:p>
    <w:p w:rsidR="00B21A65" w:rsidRDefault="00B21A65">
      <w:pPr>
        <w:pStyle w:val="Index1"/>
        <w:tabs>
          <w:tab w:val="right" w:pos="5030"/>
        </w:tabs>
        <w:rPr>
          <w:noProof/>
        </w:rPr>
      </w:pPr>
      <w:r>
        <w:rPr>
          <w:noProof/>
        </w:rPr>
        <w:t>R Server 2016 for Hadoop on Red Hat, 32</w:t>
      </w:r>
    </w:p>
    <w:p w:rsidR="00B21A65" w:rsidRDefault="00B21A65">
      <w:pPr>
        <w:pStyle w:val="Index1"/>
        <w:tabs>
          <w:tab w:val="right" w:pos="5030"/>
        </w:tabs>
        <w:rPr>
          <w:noProof/>
        </w:rPr>
      </w:pPr>
      <w:r>
        <w:rPr>
          <w:noProof/>
        </w:rPr>
        <w:t>R Server 2016 for Red Hat Linux, 32</w:t>
      </w:r>
    </w:p>
    <w:p w:rsidR="00B21A65" w:rsidRDefault="00B21A65">
      <w:pPr>
        <w:pStyle w:val="Index1"/>
        <w:tabs>
          <w:tab w:val="right" w:pos="5030"/>
        </w:tabs>
        <w:rPr>
          <w:noProof/>
        </w:rPr>
      </w:pPr>
      <w:r>
        <w:rPr>
          <w:noProof/>
        </w:rPr>
        <w:t>R Server 2016 for SUSE Linux, 32</w:t>
      </w:r>
    </w:p>
    <w:p w:rsidR="00B21A65" w:rsidRDefault="00B21A65">
      <w:pPr>
        <w:pStyle w:val="Index1"/>
        <w:tabs>
          <w:tab w:val="right" w:pos="5030"/>
        </w:tabs>
        <w:rPr>
          <w:noProof/>
        </w:rPr>
      </w:pPr>
      <w:r>
        <w:rPr>
          <w:noProof/>
        </w:rPr>
        <w:t>R Server 2016 for Teradata DB, 32</w:t>
      </w:r>
    </w:p>
    <w:p w:rsidR="00B21A65" w:rsidRDefault="00B21A65">
      <w:pPr>
        <w:pStyle w:val="Index1"/>
        <w:tabs>
          <w:tab w:val="right" w:pos="5030"/>
        </w:tabs>
        <w:rPr>
          <w:noProof/>
        </w:rPr>
      </w:pPr>
      <w:r>
        <w:rPr>
          <w:noProof/>
        </w:rPr>
        <w:t>SharePoint Online, 84</w:t>
      </w:r>
    </w:p>
    <w:p w:rsidR="00B21A65" w:rsidRDefault="00B21A65">
      <w:pPr>
        <w:pStyle w:val="Index1"/>
        <w:tabs>
          <w:tab w:val="right" w:pos="5030"/>
        </w:tabs>
        <w:rPr>
          <w:noProof/>
        </w:rPr>
      </w:pPr>
      <w:r>
        <w:rPr>
          <w:noProof/>
        </w:rPr>
        <w:t>SharePoint Online Plan 1, 72</w:t>
      </w:r>
    </w:p>
    <w:p w:rsidR="00B21A65" w:rsidRDefault="00B21A65">
      <w:pPr>
        <w:pStyle w:val="Index1"/>
        <w:tabs>
          <w:tab w:val="right" w:pos="5030"/>
        </w:tabs>
        <w:rPr>
          <w:noProof/>
        </w:rPr>
      </w:pPr>
      <w:r>
        <w:rPr>
          <w:noProof/>
        </w:rPr>
        <w:t>SharePoint Online Plan 2, 30, 72</w:t>
      </w:r>
    </w:p>
    <w:p w:rsidR="00B21A65" w:rsidRDefault="00B21A65">
      <w:pPr>
        <w:pStyle w:val="Index1"/>
        <w:tabs>
          <w:tab w:val="right" w:pos="5030"/>
        </w:tabs>
        <w:rPr>
          <w:noProof/>
        </w:rPr>
      </w:pPr>
      <w:r>
        <w:rPr>
          <w:noProof/>
        </w:rPr>
        <w:t>SharePoint Server, 90</w:t>
      </w:r>
    </w:p>
    <w:p w:rsidR="00B21A65" w:rsidRDefault="00B21A65">
      <w:pPr>
        <w:pStyle w:val="Index1"/>
        <w:tabs>
          <w:tab w:val="right" w:pos="5030"/>
        </w:tabs>
        <w:rPr>
          <w:noProof/>
        </w:rPr>
      </w:pPr>
      <w:r>
        <w:rPr>
          <w:noProof/>
        </w:rPr>
        <w:t>SharePoint Server 2010, 29</w:t>
      </w:r>
    </w:p>
    <w:p w:rsidR="00B21A65" w:rsidRDefault="00B21A65">
      <w:pPr>
        <w:pStyle w:val="Index1"/>
        <w:tabs>
          <w:tab w:val="right" w:pos="5030"/>
        </w:tabs>
        <w:rPr>
          <w:noProof/>
        </w:rPr>
      </w:pPr>
      <w:r>
        <w:rPr>
          <w:noProof/>
        </w:rPr>
        <w:t>SharePoint Server 2013, 29</w:t>
      </w:r>
    </w:p>
    <w:p w:rsidR="00B21A65" w:rsidRDefault="00B21A65">
      <w:pPr>
        <w:pStyle w:val="Index1"/>
        <w:tabs>
          <w:tab w:val="right" w:pos="5030"/>
        </w:tabs>
        <w:rPr>
          <w:noProof/>
        </w:rPr>
      </w:pPr>
      <w:r>
        <w:rPr>
          <w:noProof/>
        </w:rPr>
        <w:t>Skrytka klienta usługi Office 365, 69</w:t>
      </w:r>
    </w:p>
    <w:p w:rsidR="00B21A65" w:rsidRDefault="00B21A65">
      <w:pPr>
        <w:pStyle w:val="Index1"/>
        <w:tabs>
          <w:tab w:val="right" w:pos="5030"/>
        </w:tabs>
        <w:rPr>
          <w:noProof/>
        </w:rPr>
      </w:pPr>
      <w:r>
        <w:rPr>
          <w:noProof/>
        </w:rPr>
        <w:t>Skype dla firm Online — Plan 1, 72</w:t>
      </w:r>
    </w:p>
    <w:p w:rsidR="00B21A65" w:rsidRDefault="00B21A65">
      <w:pPr>
        <w:pStyle w:val="Index1"/>
        <w:tabs>
          <w:tab w:val="right" w:pos="5030"/>
        </w:tabs>
        <w:rPr>
          <w:noProof/>
        </w:rPr>
      </w:pPr>
      <w:r>
        <w:rPr>
          <w:noProof/>
        </w:rPr>
        <w:t>Skype dla firm Online Cloud PBX, 72</w:t>
      </w:r>
    </w:p>
    <w:p w:rsidR="00B21A65" w:rsidRDefault="00B21A65">
      <w:pPr>
        <w:pStyle w:val="Index1"/>
        <w:tabs>
          <w:tab w:val="right" w:pos="5030"/>
        </w:tabs>
        <w:rPr>
          <w:noProof/>
        </w:rPr>
      </w:pPr>
      <w:r>
        <w:rPr>
          <w:noProof/>
        </w:rPr>
        <w:t>Skype dla firm Online Plan 2, 72</w:t>
      </w:r>
    </w:p>
    <w:p w:rsidR="00B21A65" w:rsidRDefault="00B21A65">
      <w:pPr>
        <w:pStyle w:val="Index1"/>
        <w:tabs>
          <w:tab w:val="right" w:pos="5030"/>
        </w:tabs>
        <w:rPr>
          <w:noProof/>
        </w:rPr>
      </w:pPr>
      <w:r>
        <w:rPr>
          <w:noProof/>
        </w:rPr>
        <w:t>Skype dla firm Online PSTN Calling, 72</w:t>
      </w:r>
    </w:p>
    <w:p w:rsidR="00B21A65" w:rsidRDefault="00B21A65">
      <w:pPr>
        <w:pStyle w:val="Index1"/>
        <w:tabs>
          <w:tab w:val="right" w:pos="5030"/>
        </w:tabs>
        <w:rPr>
          <w:noProof/>
        </w:rPr>
      </w:pPr>
      <w:r>
        <w:rPr>
          <w:noProof/>
        </w:rPr>
        <w:t>Skype dla firm Online PSTN Conferencing, 72</w:t>
      </w:r>
    </w:p>
    <w:p w:rsidR="00B21A65" w:rsidRDefault="00B21A65">
      <w:pPr>
        <w:pStyle w:val="Index1"/>
        <w:tabs>
          <w:tab w:val="right" w:pos="5030"/>
        </w:tabs>
        <w:rPr>
          <w:noProof/>
        </w:rPr>
      </w:pPr>
      <w:r>
        <w:rPr>
          <w:noProof/>
        </w:rPr>
        <w:t>Skype dla firm Plus CAL, 72</w:t>
      </w:r>
    </w:p>
    <w:p w:rsidR="00B21A65" w:rsidRDefault="00B21A65">
      <w:pPr>
        <w:pStyle w:val="Index1"/>
        <w:tabs>
          <w:tab w:val="right" w:pos="5030"/>
        </w:tabs>
        <w:rPr>
          <w:noProof/>
        </w:rPr>
      </w:pPr>
      <w:r>
        <w:rPr>
          <w:noProof/>
        </w:rPr>
        <w:t>Skype for Business 2016, 25</w:t>
      </w:r>
    </w:p>
    <w:p w:rsidR="00B21A65" w:rsidRDefault="00B21A65">
      <w:pPr>
        <w:pStyle w:val="Index1"/>
        <w:tabs>
          <w:tab w:val="right" w:pos="5030"/>
        </w:tabs>
        <w:rPr>
          <w:noProof/>
        </w:rPr>
      </w:pPr>
      <w:r>
        <w:rPr>
          <w:noProof/>
        </w:rPr>
        <w:t>Skype for Business Online Plan 1, 31</w:t>
      </w:r>
    </w:p>
    <w:p w:rsidR="00B21A65" w:rsidRDefault="00B21A65">
      <w:pPr>
        <w:pStyle w:val="Index1"/>
        <w:tabs>
          <w:tab w:val="right" w:pos="5030"/>
        </w:tabs>
        <w:rPr>
          <w:noProof/>
        </w:rPr>
      </w:pPr>
      <w:r>
        <w:rPr>
          <w:noProof/>
        </w:rPr>
        <w:t>Skype for Business Online Plan 2, 31</w:t>
      </w:r>
    </w:p>
    <w:p w:rsidR="00B21A65" w:rsidRDefault="00B21A65">
      <w:pPr>
        <w:pStyle w:val="Index1"/>
        <w:tabs>
          <w:tab w:val="right" w:pos="5030"/>
        </w:tabs>
        <w:rPr>
          <w:noProof/>
        </w:rPr>
      </w:pPr>
      <w:r>
        <w:rPr>
          <w:noProof/>
        </w:rPr>
        <w:t>Skype for Business Server 2015, 30</w:t>
      </w:r>
    </w:p>
    <w:p w:rsidR="00B21A65" w:rsidRDefault="00B21A65">
      <w:pPr>
        <w:pStyle w:val="Index1"/>
        <w:tabs>
          <w:tab w:val="right" w:pos="5030"/>
        </w:tabs>
        <w:rPr>
          <w:noProof/>
        </w:rPr>
      </w:pPr>
      <w:r>
        <w:rPr>
          <w:noProof/>
        </w:rPr>
        <w:t>SQL Parallel Data Warehouse, 85, 92</w:t>
      </w:r>
    </w:p>
    <w:p w:rsidR="00B21A65" w:rsidRDefault="00B21A65">
      <w:pPr>
        <w:pStyle w:val="Index1"/>
        <w:tabs>
          <w:tab w:val="right" w:pos="5030"/>
        </w:tabs>
        <w:rPr>
          <w:noProof/>
        </w:rPr>
      </w:pPr>
      <w:r>
        <w:rPr>
          <w:noProof/>
        </w:rPr>
        <w:t>SQL Server, 35, 36, 37, 42, 90, 91</w:t>
      </w:r>
    </w:p>
    <w:p w:rsidR="00B21A65" w:rsidRDefault="00B21A65">
      <w:pPr>
        <w:pStyle w:val="Index1"/>
        <w:tabs>
          <w:tab w:val="right" w:pos="5030"/>
        </w:tabs>
        <w:rPr>
          <w:noProof/>
        </w:rPr>
      </w:pPr>
      <w:r>
        <w:rPr>
          <w:noProof/>
        </w:rPr>
        <w:t>SQL Server 2008 R2, 33</w:t>
      </w:r>
    </w:p>
    <w:p w:rsidR="00B21A65" w:rsidRDefault="00B21A65">
      <w:pPr>
        <w:pStyle w:val="Index1"/>
        <w:tabs>
          <w:tab w:val="right" w:pos="5030"/>
        </w:tabs>
        <w:rPr>
          <w:noProof/>
        </w:rPr>
      </w:pPr>
      <w:r>
        <w:rPr>
          <w:noProof/>
        </w:rPr>
        <w:t>SQL Server 2012, 33</w:t>
      </w:r>
    </w:p>
    <w:p w:rsidR="00B21A65" w:rsidRDefault="00B21A65">
      <w:pPr>
        <w:pStyle w:val="Index1"/>
        <w:tabs>
          <w:tab w:val="right" w:pos="5030"/>
        </w:tabs>
        <w:rPr>
          <w:noProof/>
        </w:rPr>
      </w:pPr>
      <w:r>
        <w:rPr>
          <w:noProof/>
        </w:rPr>
        <w:t>SQL Server 2012 Parallel Data Warehouse Developer, 32</w:t>
      </w:r>
    </w:p>
    <w:p w:rsidR="00B21A65" w:rsidRDefault="00B21A65">
      <w:pPr>
        <w:pStyle w:val="Index1"/>
        <w:tabs>
          <w:tab w:val="right" w:pos="5030"/>
        </w:tabs>
        <w:rPr>
          <w:noProof/>
        </w:rPr>
      </w:pPr>
      <w:r>
        <w:rPr>
          <w:noProof/>
        </w:rPr>
        <w:t>SQL Server 2014 Business Intelligence, 32</w:t>
      </w:r>
    </w:p>
    <w:p w:rsidR="00B21A65" w:rsidRDefault="00B21A65">
      <w:pPr>
        <w:pStyle w:val="Index1"/>
        <w:tabs>
          <w:tab w:val="right" w:pos="5030"/>
        </w:tabs>
        <w:rPr>
          <w:noProof/>
        </w:rPr>
      </w:pPr>
      <w:r>
        <w:rPr>
          <w:noProof/>
        </w:rPr>
        <w:t>SQL Server 2014 Enterprise, 32, 33</w:t>
      </w:r>
    </w:p>
    <w:p w:rsidR="00B21A65" w:rsidRDefault="00B21A65">
      <w:pPr>
        <w:pStyle w:val="Index1"/>
        <w:tabs>
          <w:tab w:val="right" w:pos="5030"/>
        </w:tabs>
        <w:rPr>
          <w:noProof/>
        </w:rPr>
      </w:pPr>
      <w:r>
        <w:rPr>
          <w:noProof/>
        </w:rPr>
        <w:t>SQL Server 2014 Enterprise Core, 32</w:t>
      </w:r>
    </w:p>
    <w:p w:rsidR="00B21A65" w:rsidRDefault="00B21A65">
      <w:pPr>
        <w:pStyle w:val="Index1"/>
        <w:tabs>
          <w:tab w:val="right" w:pos="5030"/>
        </w:tabs>
        <w:rPr>
          <w:noProof/>
        </w:rPr>
      </w:pPr>
      <w:r>
        <w:rPr>
          <w:noProof/>
        </w:rPr>
        <w:t>SQL Server 2014 Standard, 32</w:t>
      </w:r>
    </w:p>
    <w:p w:rsidR="00B21A65" w:rsidRDefault="00B21A65">
      <w:pPr>
        <w:pStyle w:val="Index1"/>
        <w:tabs>
          <w:tab w:val="right" w:pos="5030"/>
        </w:tabs>
        <w:rPr>
          <w:noProof/>
        </w:rPr>
      </w:pPr>
      <w:r>
        <w:rPr>
          <w:noProof/>
        </w:rPr>
        <w:t>SQL Server 2014 Standard Core, 32</w:t>
      </w:r>
    </w:p>
    <w:p w:rsidR="00B21A65" w:rsidRDefault="00B21A65">
      <w:pPr>
        <w:pStyle w:val="Index1"/>
        <w:tabs>
          <w:tab w:val="right" w:pos="5030"/>
        </w:tabs>
        <w:rPr>
          <w:noProof/>
        </w:rPr>
      </w:pPr>
      <w:r>
        <w:rPr>
          <w:noProof/>
        </w:rPr>
        <w:t>SQL Server 2014 w wersji Developer, 32</w:t>
      </w:r>
    </w:p>
    <w:p w:rsidR="00B21A65" w:rsidRDefault="00B21A65">
      <w:pPr>
        <w:pStyle w:val="Index1"/>
        <w:tabs>
          <w:tab w:val="right" w:pos="5030"/>
        </w:tabs>
        <w:rPr>
          <w:noProof/>
        </w:rPr>
      </w:pPr>
      <w:r>
        <w:rPr>
          <w:noProof/>
        </w:rPr>
        <w:t>SQL Server Business Intelligence, 85, 92</w:t>
      </w:r>
    </w:p>
    <w:p w:rsidR="00B21A65" w:rsidRDefault="00B21A65">
      <w:pPr>
        <w:pStyle w:val="Index1"/>
        <w:tabs>
          <w:tab w:val="right" w:pos="5030"/>
        </w:tabs>
        <w:rPr>
          <w:noProof/>
        </w:rPr>
      </w:pPr>
      <w:r>
        <w:rPr>
          <w:noProof/>
        </w:rPr>
        <w:t>SQL Server Data Center, 85</w:t>
      </w:r>
    </w:p>
    <w:p w:rsidR="00B21A65" w:rsidRDefault="00B21A65">
      <w:pPr>
        <w:pStyle w:val="Index1"/>
        <w:tabs>
          <w:tab w:val="right" w:pos="5030"/>
        </w:tabs>
        <w:rPr>
          <w:noProof/>
        </w:rPr>
      </w:pPr>
      <w:r>
        <w:rPr>
          <w:noProof/>
        </w:rPr>
        <w:t>SQL Server Enterprise, 85, 92</w:t>
      </w:r>
    </w:p>
    <w:p w:rsidR="00B21A65" w:rsidRDefault="00B21A65">
      <w:pPr>
        <w:pStyle w:val="Index1"/>
        <w:tabs>
          <w:tab w:val="right" w:pos="5030"/>
        </w:tabs>
        <w:rPr>
          <w:noProof/>
        </w:rPr>
      </w:pPr>
      <w:r>
        <w:rPr>
          <w:noProof/>
        </w:rPr>
        <w:t>SQL Server Parallel Data Warehouse, 32, 33</w:t>
      </w:r>
    </w:p>
    <w:p w:rsidR="00B21A65" w:rsidRDefault="00B21A65">
      <w:pPr>
        <w:pStyle w:val="Index1"/>
        <w:tabs>
          <w:tab w:val="right" w:pos="5030"/>
        </w:tabs>
        <w:rPr>
          <w:noProof/>
        </w:rPr>
      </w:pPr>
      <w:r>
        <w:rPr>
          <w:noProof/>
        </w:rPr>
        <w:t>SQL Server Standard, 85, 92</w:t>
      </w:r>
    </w:p>
    <w:p w:rsidR="00B21A65" w:rsidRDefault="00B21A65">
      <w:pPr>
        <w:pStyle w:val="Index1"/>
        <w:tabs>
          <w:tab w:val="right" w:pos="5030"/>
        </w:tabs>
        <w:rPr>
          <w:noProof/>
        </w:rPr>
      </w:pPr>
      <w:r>
        <w:rPr>
          <w:noProof/>
        </w:rPr>
        <w:t>Środowisko nieprodukcyjne oprogramowania Microsoft Dynamics AX poziomu 1</w:t>
      </w:r>
    </w:p>
    <w:p w:rsidR="00B21A65" w:rsidRDefault="00B21A65">
      <w:pPr>
        <w:pStyle w:val="Index2"/>
        <w:tabs>
          <w:tab w:val="right" w:pos="5030"/>
        </w:tabs>
        <w:rPr>
          <w:noProof/>
        </w:rPr>
      </w:pPr>
      <w:r>
        <w:rPr>
          <w:noProof/>
        </w:rPr>
        <w:t>wystąpienia deweloperskie i testowe, 62</w:t>
      </w:r>
    </w:p>
    <w:p w:rsidR="00B21A65" w:rsidRDefault="00B21A65">
      <w:pPr>
        <w:pStyle w:val="Index1"/>
        <w:tabs>
          <w:tab w:val="right" w:pos="5030"/>
        </w:tabs>
        <w:rPr>
          <w:noProof/>
        </w:rPr>
      </w:pPr>
      <w:r>
        <w:rPr>
          <w:noProof/>
        </w:rPr>
        <w:t>Środowisko nieprodukcyjne oprogramowania Microsoft Dynamics AX poziomu 2</w:t>
      </w:r>
    </w:p>
    <w:p w:rsidR="00B21A65" w:rsidRDefault="00B21A65">
      <w:pPr>
        <w:pStyle w:val="Index2"/>
        <w:tabs>
          <w:tab w:val="right" w:pos="5030"/>
        </w:tabs>
        <w:rPr>
          <w:noProof/>
        </w:rPr>
      </w:pPr>
      <w:r>
        <w:rPr>
          <w:noProof/>
        </w:rPr>
        <w:t>standardowa ocena przydatności, 62</w:t>
      </w:r>
    </w:p>
    <w:p w:rsidR="00B21A65" w:rsidRDefault="00B21A65">
      <w:pPr>
        <w:pStyle w:val="Index1"/>
        <w:tabs>
          <w:tab w:val="right" w:pos="5030"/>
        </w:tabs>
        <w:rPr>
          <w:noProof/>
        </w:rPr>
      </w:pPr>
      <w:r>
        <w:rPr>
          <w:noProof/>
        </w:rPr>
        <w:t>Środowisko nieprodukcyjne oprogramowania Microsoft Dynamics AX poziomu 3</w:t>
      </w:r>
    </w:p>
    <w:p w:rsidR="00B21A65" w:rsidRDefault="00B21A65">
      <w:pPr>
        <w:pStyle w:val="Index2"/>
        <w:tabs>
          <w:tab w:val="right" w:pos="5030"/>
        </w:tabs>
        <w:rPr>
          <w:noProof/>
        </w:rPr>
      </w:pPr>
      <w:r>
        <w:rPr>
          <w:noProof/>
        </w:rPr>
        <w:t>ocena przydatności Premier, 62</w:t>
      </w:r>
    </w:p>
    <w:p w:rsidR="00B21A65" w:rsidRDefault="00B21A65">
      <w:pPr>
        <w:pStyle w:val="Index1"/>
        <w:tabs>
          <w:tab w:val="right" w:pos="5030"/>
        </w:tabs>
        <w:rPr>
          <w:noProof/>
        </w:rPr>
      </w:pPr>
      <w:r>
        <w:rPr>
          <w:noProof/>
        </w:rPr>
        <w:t>Środowisko nieprodukcyjne oprogramowania Microsoft Dynamics AX poziomu 4</w:t>
      </w:r>
    </w:p>
    <w:p w:rsidR="00B21A65" w:rsidRDefault="00B21A65">
      <w:pPr>
        <w:pStyle w:val="Index2"/>
        <w:tabs>
          <w:tab w:val="right" w:pos="5030"/>
        </w:tabs>
        <w:rPr>
          <w:noProof/>
        </w:rPr>
      </w:pPr>
      <w:r>
        <w:rPr>
          <w:noProof/>
        </w:rPr>
        <w:t>standardowe testy wydajności (LS na Dodatek), 62</w:t>
      </w:r>
    </w:p>
    <w:p w:rsidR="00B21A65" w:rsidRDefault="00B21A65">
      <w:pPr>
        <w:pStyle w:val="Index1"/>
        <w:tabs>
          <w:tab w:val="right" w:pos="5030"/>
        </w:tabs>
        <w:rPr>
          <w:noProof/>
        </w:rPr>
      </w:pPr>
      <w:r>
        <w:rPr>
          <w:noProof/>
        </w:rPr>
        <w:t>Środowisko nieprodukcyjne oprogramowania Microsoft Dynamics AX poziomu 5</w:t>
      </w:r>
    </w:p>
    <w:p w:rsidR="00B21A65" w:rsidRDefault="00B21A65">
      <w:pPr>
        <w:pStyle w:val="Index2"/>
        <w:tabs>
          <w:tab w:val="right" w:pos="5030"/>
        </w:tabs>
        <w:rPr>
          <w:noProof/>
        </w:rPr>
      </w:pPr>
      <w:r>
        <w:rPr>
          <w:noProof/>
        </w:rPr>
        <w:t>testy wydajności Premier, 62</w:t>
      </w:r>
    </w:p>
    <w:p w:rsidR="00B21A65" w:rsidRDefault="00B21A65">
      <w:pPr>
        <w:pStyle w:val="Index1"/>
        <w:tabs>
          <w:tab w:val="right" w:pos="5030"/>
        </w:tabs>
        <w:rPr>
          <w:noProof/>
        </w:rPr>
      </w:pPr>
      <w:r>
        <w:rPr>
          <w:noProof/>
        </w:rPr>
        <w:t>Standardowa Licencja na Zarządzanie Serwerem System Center 2012, 85</w:t>
      </w:r>
    </w:p>
    <w:p w:rsidR="00B21A65" w:rsidRDefault="00B21A65">
      <w:pPr>
        <w:pStyle w:val="Index1"/>
        <w:tabs>
          <w:tab w:val="right" w:pos="5030"/>
        </w:tabs>
        <w:rPr>
          <w:noProof/>
        </w:rPr>
      </w:pPr>
      <w:r>
        <w:rPr>
          <w:noProof/>
        </w:rPr>
        <w:t>Standardowa Licencja na Zarządzanie Serwerem System Center 2012 R2, 35</w:t>
      </w:r>
    </w:p>
    <w:p w:rsidR="00B21A65" w:rsidRDefault="00B21A65">
      <w:pPr>
        <w:pStyle w:val="Index1"/>
        <w:tabs>
          <w:tab w:val="right" w:pos="5030"/>
        </w:tabs>
        <w:rPr>
          <w:noProof/>
        </w:rPr>
      </w:pPr>
      <w:r>
        <w:rPr>
          <w:noProof/>
        </w:rPr>
        <w:t>Standardowa Pomoc Techniczna i Pomoc Techniczna Premium StorSimple, 60</w:t>
      </w:r>
    </w:p>
    <w:p w:rsidR="00B21A65" w:rsidRDefault="00B21A65">
      <w:pPr>
        <w:pStyle w:val="Index1"/>
        <w:tabs>
          <w:tab w:val="right" w:pos="5030"/>
        </w:tabs>
        <w:rPr>
          <w:noProof/>
        </w:rPr>
      </w:pPr>
      <w:r>
        <w:rPr>
          <w:noProof/>
        </w:rPr>
        <w:t>Standardowa Pomoc Techniczna StorSimple, 60</w:t>
      </w:r>
    </w:p>
    <w:p w:rsidR="00B21A65" w:rsidRDefault="00B21A65">
      <w:pPr>
        <w:pStyle w:val="Index1"/>
        <w:tabs>
          <w:tab w:val="right" w:pos="5030"/>
        </w:tabs>
        <w:rPr>
          <w:noProof/>
        </w:rPr>
      </w:pPr>
      <w:r>
        <w:rPr>
          <w:noProof/>
        </w:rPr>
        <w:t>Subskrypcja miesięczna od 100 tys. transakcji w usłudze Bing Maps Internal Website Usage, 73</w:t>
      </w:r>
    </w:p>
    <w:p w:rsidR="00B21A65" w:rsidRDefault="00B21A65">
      <w:pPr>
        <w:pStyle w:val="Index1"/>
        <w:tabs>
          <w:tab w:val="right" w:pos="5030"/>
        </w:tabs>
        <w:rPr>
          <w:noProof/>
        </w:rPr>
      </w:pPr>
      <w:r>
        <w:rPr>
          <w:noProof/>
        </w:rPr>
        <w:t>Subskrypcja miesięczna od 100 tys. transakcji w usłudze Bing Maps Public Website Usage, 73</w:t>
      </w:r>
    </w:p>
    <w:p w:rsidR="00B21A65" w:rsidRDefault="00B21A65">
      <w:pPr>
        <w:pStyle w:val="Index1"/>
        <w:tabs>
          <w:tab w:val="right" w:pos="5030"/>
        </w:tabs>
        <w:rPr>
          <w:noProof/>
        </w:rPr>
      </w:pPr>
      <w:r>
        <w:rPr>
          <w:noProof/>
        </w:rPr>
        <w:t>Subskrypcja miesięczna od 500 tys. (lub większej liczby) transakcji w usłudze Bing Maps Internal Website Usage, 73</w:t>
      </w:r>
    </w:p>
    <w:p w:rsidR="00B21A65" w:rsidRDefault="00B21A65">
      <w:pPr>
        <w:pStyle w:val="Index1"/>
        <w:tabs>
          <w:tab w:val="right" w:pos="5030"/>
        </w:tabs>
        <w:rPr>
          <w:noProof/>
        </w:rPr>
      </w:pPr>
      <w:r>
        <w:rPr>
          <w:noProof/>
        </w:rPr>
        <w:t>Subskrypcja miesięczna od 500 tys. (lub większej liczby) transakcji w usłudze Bing Maps Public Website Usage, 73</w:t>
      </w:r>
    </w:p>
    <w:p w:rsidR="00B21A65" w:rsidRDefault="00B21A65">
      <w:pPr>
        <w:pStyle w:val="Index1"/>
        <w:tabs>
          <w:tab w:val="right" w:pos="5030"/>
        </w:tabs>
        <w:rPr>
          <w:noProof/>
        </w:rPr>
      </w:pPr>
      <w:r>
        <w:rPr>
          <w:noProof/>
        </w:rPr>
        <w:t>Subskrypcja miesięczna opłaty za Bing Maps Enterprise, 73</w:t>
      </w:r>
    </w:p>
    <w:p w:rsidR="00B21A65" w:rsidRDefault="00B21A65">
      <w:pPr>
        <w:pStyle w:val="Index1"/>
        <w:tabs>
          <w:tab w:val="right" w:pos="5030"/>
        </w:tabs>
        <w:rPr>
          <w:noProof/>
        </w:rPr>
      </w:pPr>
      <w:r>
        <w:rPr>
          <w:noProof/>
        </w:rPr>
        <w:t>Subskrypcja miesięczna opłaty za usługę Bing Maps Asset Management for Windows Platform, 73</w:t>
      </w:r>
    </w:p>
    <w:p w:rsidR="00B21A65" w:rsidRDefault="00B21A65">
      <w:pPr>
        <w:pStyle w:val="Index1"/>
        <w:tabs>
          <w:tab w:val="right" w:pos="5030"/>
        </w:tabs>
        <w:rPr>
          <w:noProof/>
        </w:rPr>
      </w:pPr>
      <w:r>
        <w:rPr>
          <w:noProof/>
        </w:rPr>
        <w:t>Subskrypcja miesięczna za 5 tys. użytkowników Bing Maps Light Known, 73</w:t>
      </w:r>
    </w:p>
    <w:p w:rsidR="00B21A65" w:rsidRDefault="00B21A65">
      <w:pPr>
        <w:pStyle w:val="Index1"/>
        <w:tabs>
          <w:tab w:val="right" w:pos="5030"/>
        </w:tabs>
        <w:rPr>
          <w:noProof/>
        </w:rPr>
      </w:pPr>
      <w:r>
        <w:rPr>
          <w:noProof/>
        </w:rPr>
        <w:t>Subskrypcja miesięczna za 500 użytkowników Bing Maps Light Known, 73</w:t>
      </w:r>
    </w:p>
    <w:p w:rsidR="00B21A65" w:rsidRDefault="00B21A65">
      <w:pPr>
        <w:pStyle w:val="Index1"/>
        <w:tabs>
          <w:tab w:val="right" w:pos="5030"/>
        </w:tabs>
        <w:rPr>
          <w:noProof/>
        </w:rPr>
      </w:pPr>
      <w:r>
        <w:rPr>
          <w:noProof/>
        </w:rPr>
        <w:t>Subskrypcja miesięczna za użytkownika Bing Maps Known, 73</w:t>
      </w:r>
    </w:p>
    <w:p w:rsidR="00B21A65" w:rsidRDefault="00B21A65">
      <w:pPr>
        <w:pStyle w:val="Index1"/>
        <w:tabs>
          <w:tab w:val="right" w:pos="5030"/>
        </w:tabs>
        <w:rPr>
          <w:noProof/>
        </w:rPr>
      </w:pPr>
      <w:r>
        <w:rPr>
          <w:noProof/>
        </w:rPr>
        <w:t>Subskrypcja miesięczna za użytkownika usługi Bing Maps Known 5K, 73</w:t>
      </w:r>
    </w:p>
    <w:p w:rsidR="00B21A65" w:rsidRDefault="00B21A65">
      <w:pPr>
        <w:pStyle w:val="Index1"/>
        <w:tabs>
          <w:tab w:val="right" w:pos="5030"/>
        </w:tabs>
        <w:rPr>
          <w:noProof/>
        </w:rPr>
      </w:pPr>
      <w:r>
        <w:rPr>
          <w:noProof/>
        </w:rPr>
        <w:t>Subskrypcja Windows Companion, 46</w:t>
      </w:r>
    </w:p>
    <w:p w:rsidR="00B21A65" w:rsidRDefault="00B21A65">
      <w:pPr>
        <w:pStyle w:val="Index1"/>
        <w:tabs>
          <w:tab w:val="right" w:pos="5030"/>
        </w:tabs>
        <w:rPr>
          <w:noProof/>
        </w:rPr>
      </w:pPr>
      <w:r>
        <w:rPr>
          <w:noProof/>
        </w:rPr>
        <w:t>System Center 2012, 35, 91</w:t>
      </w:r>
    </w:p>
    <w:p w:rsidR="00B21A65" w:rsidRDefault="00B21A65">
      <w:pPr>
        <w:pStyle w:val="Index1"/>
        <w:tabs>
          <w:tab w:val="right" w:pos="5030"/>
        </w:tabs>
        <w:rPr>
          <w:noProof/>
        </w:rPr>
      </w:pPr>
      <w:r>
        <w:rPr>
          <w:noProof/>
        </w:rPr>
        <w:t>System Center 2012 Client Management Suite, 36</w:t>
      </w:r>
    </w:p>
    <w:p w:rsidR="00B21A65" w:rsidRDefault="00B21A65">
      <w:pPr>
        <w:pStyle w:val="Index1"/>
        <w:tabs>
          <w:tab w:val="right" w:pos="5030"/>
        </w:tabs>
        <w:rPr>
          <w:noProof/>
        </w:rPr>
      </w:pPr>
      <w:r>
        <w:rPr>
          <w:noProof/>
        </w:rPr>
        <w:t>System Center 2012 Configuration Manager, 37</w:t>
      </w:r>
    </w:p>
    <w:p w:rsidR="00B21A65" w:rsidRDefault="00B21A65">
      <w:pPr>
        <w:pStyle w:val="Index1"/>
        <w:tabs>
          <w:tab w:val="right" w:pos="5030"/>
        </w:tabs>
        <w:rPr>
          <w:noProof/>
        </w:rPr>
      </w:pPr>
      <w:r>
        <w:rPr>
          <w:noProof/>
        </w:rPr>
        <w:t>System Center 2012 Endpoint Protection, 38</w:t>
      </w:r>
    </w:p>
    <w:p w:rsidR="00B21A65" w:rsidRDefault="00B21A65">
      <w:pPr>
        <w:pStyle w:val="Index1"/>
        <w:tabs>
          <w:tab w:val="right" w:pos="5030"/>
        </w:tabs>
        <w:rPr>
          <w:noProof/>
        </w:rPr>
      </w:pPr>
      <w:r>
        <w:rPr>
          <w:noProof/>
        </w:rPr>
        <w:t>System Center 2012 R2 Client Management Suite, 36</w:t>
      </w:r>
    </w:p>
    <w:p w:rsidR="00B21A65" w:rsidRDefault="00B21A65">
      <w:pPr>
        <w:pStyle w:val="Index1"/>
        <w:tabs>
          <w:tab w:val="right" w:pos="5030"/>
        </w:tabs>
        <w:rPr>
          <w:noProof/>
        </w:rPr>
      </w:pPr>
      <w:r>
        <w:rPr>
          <w:noProof/>
        </w:rPr>
        <w:t>System Center 2012 R2 Endpoint Protection, 38</w:t>
      </w:r>
    </w:p>
    <w:p w:rsidR="00B21A65" w:rsidRDefault="00B21A65">
      <w:pPr>
        <w:pStyle w:val="Index1"/>
        <w:tabs>
          <w:tab w:val="right" w:pos="5030"/>
        </w:tabs>
        <w:rPr>
          <w:noProof/>
        </w:rPr>
      </w:pPr>
      <w:r>
        <w:rPr>
          <w:noProof/>
        </w:rPr>
        <w:t>System Center Configuration Manager Server 2007 R2, 37</w:t>
      </w:r>
    </w:p>
    <w:p w:rsidR="00B21A65" w:rsidRDefault="00B21A65">
      <w:pPr>
        <w:pStyle w:val="Index1"/>
        <w:tabs>
          <w:tab w:val="right" w:pos="5030"/>
        </w:tabs>
        <w:rPr>
          <w:noProof/>
        </w:rPr>
      </w:pPr>
      <w:r>
        <w:rPr>
          <w:noProof/>
        </w:rPr>
        <w:t>System Center Data Protection Manager 2010, 38</w:t>
      </w:r>
    </w:p>
    <w:p w:rsidR="00B21A65" w:rsidRDefault="00B21A65">
      <w:pPr>
        <w:pStyle w:val="Index1"/>
        <w:tabs>
          <w:tab w:val="right" w:pos="5030"/>
        </w:tabs>
        <w:rPr>
          <w:noProof/>
        </w:rPr>
      </w:pPr>
      <w:r>
        <w:rPr>
          <w:noProof/>
        </w:rPr>
        <w:t>System Center Datacenter, 19, 90, 92</w:t>
      </w:r>
    </w:p>
    <w:p w:rsidR="00B21A65" w:rsidRDefault="00B21A65">
      <w:pPr>
        <w:pStyle w:val="Index1"/>
        <w:tabs>
          <w:tab w:val="right" w:pos="5030"/>
        </w:tabs>
        <w:rPr>
          <w:noProof/>
        </w:rPr>
      </w:pPr>
      <w:r>
        <w:rPr>
          <w:noProof/>
        </w:rPr>
        <w:t>System Center Global Service Monitor, 36</w:t>
      </w:r>
    </w:p>
    <w:p w:rsidR="00B21A65" w:rsidRDefault="00B21A65">
      <w:pPr>
        <w:pStyle w:val="Index1"/>
        <w:tabs>
          <w:tab w:val="right" w:pos="5030"/>
        </w:tabs>
        <w:rPr>
          <w:noProof/>
        </w:rPr>
      </w:pPr>
      <w:r>
        <w:rPr>
          <w:noProof/>
        </w:rPr>
        <w:t>System Center Operation Manager 2007 R2, 39</w:t>
      </w:r>
    </w:p>
    <w:p w:rsidR="00B21A65" w:rsidRDefault="00B21A65">
      <w:pPr>
        <w:pStyle w:val="Index1"/>
        <w:tabs>
          <w:tab w:val="right" w:pos="5030"/>
        </w:tabs>
        <w:rPr>
          <w:noProof/>
        </w:rPr>
      </w:pPr>
      <w:r>
        <w:rPr>
          <w:noProof/>
        </w:rPr>
        <w:t>System Center Server Management Suite, 39</w:t>
      </w:r>
    </w:p>
    <w:p w:rsidR="00B21A65" w:rsidRDefault="00B21A65">
      <w:pPr>
        <w:pStyle w:val="Index1"/>
        <w:tabs>
          <w:tab w:val="right" w:pos="5030"/>
        </w:tabs>
        <w:rPr>
          <w:noProof/>
        </w:rPr>
      </w:pPr>
      <w:r>
        <w:rPr>
          <w:noProof/>
        </w:rPr>
        <w:t>System Center Service Manager 2010, 39</w:t>
      </w:r>
    </w:p>
    <w:p w:rsidR="00B21A65" w:rsidRDefault="00B21A65">
      <w:pPr>
        <w:pStyle w:val="Index1"/>
        <w:tabs>
          <w:tab w:val="right" w:pos="5030"/>
        </w:tabs>
        <w:rPr>
          <w:noProof/>
        </w:rPr>
      </w:pPr>
      <w:r>
        <w:rPr>
          <w:noProof/>
        </w:rPr>
        <w:t>System Center Standard, 19, 90, 92</w:t>
      </w:r>
    </w:p>
    <w:p w:rsidR="00B21A65" w:rsidRDefault="00B21A65">
      <w:pPr>
        <w:pStyle w:val="Index1"/>
        <w:tabs>
          <w:tab w:val="right" w:pos="5030"/>
        </w:tabs>
        <w:rPr>
          <w:noProof/>
        </w:rPr>
      </w:pPr>
      <w:r>
        <w:rPr>
          <w:noProof/>
        </w:rPr>
        <w:t>Uaktualnienie Windows 10 Education, 43</w:t>
      </w:r>
    </w:p>
    <w:p w:rsidR="00B21A65" w:rsidRDefault="00B21A65">
      <w:pPr>
        <w:pStyle w:val="Index1"/>
        <w:tabs>
          <w:tab w:val="right" w:pos="5030"/>
        </w:tabs>
        <w:rPr>
          <w:noProof/>
        </w:rPr>
      </w:pPr>
      <w:r>
        <w:rPr>
          <w:noProof/>
        </w:rPr>
        <w:t>Uaktualnienie Windows 10 Enterprise LTSB, 43</w:t>
      </w:r>
    </w:p>
    <w:p w:rsidR="00B21A65" w:rsidRDefault="00B21A65">
      <w:pPr>
        <w:pStyle w:val="Index1"/>
        <w:tabs>
          <w:tab w:val="right" w:pos="5030"/>
        </w:tabs>
        <w:rPr>
          <w:noProof/>
        </w:rPr>
      </w:pPr>
      <w:r>
        <w:rPr>
          <w:noProof/>
        </w:rPr>
        <w:t>Uaktualnienie Windows 10 Pro, 42</w:t>
      </w:r>
    </w:p>
    <w:p w:rsidR="00B21A65" w:rsidRDefault="00B21A65">
      <w:pPr>
        <w:pStyle w:val="Index1"/>
        <w:tabs>
          <w:tab w:val="right" w:pos="5030"/>
        </w:tabs>
        <w:rPr>
          <w:noProof/>
        </w:rPr>
      </w:pPr>
      <w:r>
        <w:rPr>
          <w:noProof/>
        </w:rPr>
        <w:t>Uaktualnienie Windows 8.1 Enterprise oraz SA na Użytkownika (From SA), 61</w:t>
      </w:r>
    </w:p>
    <w:p w:rsidR="00B21A65" w:rsidRDefault="00B21A65">
      <w:pPr>
        <w:pStyle w:val="Index1"/>
        <w:tabs>
          <w:tab w:val="right" w:pos="5030"/>
        </w:tabs>
        <w:rPr>
          <w:noProof/>
        </w:rPr>
      </w:pPr>
      <w:r>
        <w:rPr>
          <w:noProof/>
        </w:rPr>
        <w:t>Usług Platformy Microsoft Azure, 93</w:t>
      </w:r>
    </w:p>
    <w:p w:rsidR="00B21A65" w:rsidRDefault="00B21A65">
      <w:pPr>
        <w:pStyle w:val="Index1"/>
        <w:tabs>
          <w:tab w:val="right" w:pos="5030"/>
        </w:tabs>
        <w:rPr>
          <w:noProof/>
        </w:rPr>
      </w:pPr>
      <w:r>
        <w:rPr>
          <w:noProof/>
        </w:rPr>
        <w:t>Usługa Importowania dla Office 365, 70</w:t>
      </w:r>
    </w:p>
    <w:p w:rsidR="00B21A65" w:rsidRDefault="00B21A65">
      <w:pPr>
        <w:pStyle w:val="Index1"/>
        <w:tabs>
          <w:tab w:val="right" w:pos="5030"/>
        </w:tabs>
        <w:rPr>
          <w:noProof/>
        </w:rPr>
      </w:pPr>
      <w:r>
        <w:rPr>
          <w:noProof/>
        </w:rPr>
        <w:t>Usługach Microsoft Azure, 92</w:t>
      </w:r>
    </w:p>
    <w:p w:rsidR="00B21A65" w:rsidRDefault="00B21A65">
      <w:pPr>
        <w:pStyle w:val="Index1"/>
        <w:tabs>
          <w:tab w:val="right" w:pos="5030"/>
        </w:tabs>
        <w:rPr>
          <w:noProof/>
        </w:rPr>
      </w:pPr>
      <w:r>
        <w:rPr>
          <w:noProof/>
        </w:rPr>
        <w:t>Usługi Microsoft Azure, 56</w:t>
      </w:r>
    </w:p>
    <w:p w:rsidR="00B21A65" w:rsidRDefault="00B21A65">
      <w:pPr>
        <w:pStyle w:val="Index1"/>
        <w:tabs>
          <w:tab w:val="right" w:pos="5030"/>
        </w:tabs>
        <w:rPr>
          <w:noProof/>
        </w:rPr>
      </w:pPr>
      <w:r>
        <w:rPr>
          <w:noProof/>
        </w:rPr>
        <w:t>usługi SharePoint Online Plan 1 lub 2, 30</w:t>
      </w:r>
    </w:p>
    <w:p w:rsidR="00B21A65" w:rsidRDefault="00B21A65">
      <w:pPr>
        <w:pStyle w:val="Index1"/>
        <w:tabs>
          <w:tab w:val="right" w:pos="5030"/>
        </w:tabs>
        <w:rPr>
          <w:noProof/>
        </w:rPr>
      </w:pPr>
      <w:r>
        <w:rPr>
          <w:noProof/>
        </w:rPr>
        <w:t>Uwierzytelnianie wieloskładnikowe, 60</w:t>
      </w:r>
    </w:p>
    <w:p w:rsidR="00B21A65" w:rsidRDefault="00B21A65">
      <w:pPr>
        <w:pStyle w:val="Index1"/>
        <w:tabs>
          <w:tab w:val="right" w:pos="5030"/>
        </w:tabs>
        <w:rPr>
          <w:noProof/>
        </w:rPr>
      </w:pPr>
      <w:r>
        <w:rPr>
          <w:noProof/>
        </w:rPr>
        <w:t>Używanie komercyjne pakietu Office 2013 RT dla Użytkowników Domowych i Uczniów, 25</w:t>
      </w:r>
    </w:p>
    <w:p w:rsidR="00B21A65" w:rsidRDefault="00B21A65">
      <w:pPr>
        <w:pStyle w:val="Index1"/>
        <w:tabs>
          <w:tab w:val="right" w:pos="5030"/>
        </w:tabs>
        <w:rPr>
          <w:noProof/>
        </w:rPr>
      </w:pPr>
      <w:r>
        <w:rPr>
          <w:noProof/>
        </w:rPr>
        <w:t>VDI, 39</w:t>
      </w:r>
    </w:p>
    <w:p w:rsidR="00B21A65" w:rsidRDefault="00B21A65">
      <w:pPr>
        <w:pStyle w:val="Index1"/>
        <w:tabs>
          <w:tab w:val="right" w:pos="5030"/>
        </w:tabs>
        <w:rPr>
          <w:noProof/>
        </w:rPr>
      </w:pPr>
      <w:r>
        <w:rPr>
          <w:noProof/>
        </w:rPr>
        <w:t>Visio 2016 Professional, 25</w:t>
      </w:r>
    </w:p>
    <w:p w:rsidR="00B21A65" w:rsidRDefault="00B21A65">
      <w:pPr>
        <w:pStyle w:val="Index1"/>
        <w:tabs>
          <w:tab w:val="right" w:pos="5030"/>
        </w:tabs>
        <w:rPr>
          <w:noProof/>
        </w:rPr>
      </w:pPr>
      <w:r>
        <w:rPr>
          <w:noProof/>
        </w:rPr>
        <w:t>Visio 2016 Standard, 25</w:t>
      </w:r>
    </w:p>
    <w:p w:rsidR="00B21A65" w:rsidRDefault="00B21A65">
      <w:pPr>
        <w:pStyle w:val="Index1"/>
        <w:tabs>
          <w:tab w:val="right" w:pos="5030"/>
        </w:tabs>
        <w:rPr>
          <w:noProof/>
        </w:rPr>
      </w:pPr>
      <w:r>
        <w:rPr>
          <w:noProof/>
        </w:rPr>
        <w:t>Visio Pro dla Office 365, 65</w:t>
      </w:r>
    </w:p>
    <w:p w:rsidR="00B21A65" w:rsidRDefault="00B21A65">
      <w:pPr>
        <w:pStyle w:val="Index1"/>
        <w:tabs>
          <w:tab w:val="right" w:pos="5030"/>
        </w:tabs>
        <w:rPr>
          <w:noProof/>
        </w:rPr>
      </w:pPr>
      <w:r>
        <w:rPr>
          <w:noProof/>
        </w:rPr>
        <w:t>Visio Pro dla Office 365 From SA, 65</w:t>
      </w:r>
    </w:p>
    <w:p w:rsidR="00B21A65" w:rsidRDefault="00B21A65">
      <w:pPr>
        <w:pStyle w:val="Index1"/>
        <w:tabs>
          <w:tab w:val="right" w:pos="5030"/>
        </w:tabs>
        <w:rPr>
          <w:noProof/>
        </w:rPr>
      </w:pPr>
      <w:r>
        <w:rPr>
          <w:noProof/>
        </w:rPr>
        <w:t>Visio Professional, 66, 92</w:t>
      </w:r>
    </w:p>
    <w:p w:rsidR="00B21A65" w:rsidRDefault="00B21A65">
      <w:pPr>
        <w:pStyle w:val="Index1"/>
        <w:tabs>
          <w:tab w:val="right" w:pos="5030"/>
        </w:tabs>
        <w:rPr>
          <w:noProof/>
        </w:rPr>
      </w:pPr>
      <w:r>
        <w:rPr>
          <w:noProof/>
        </w:rPr>
        <w:t>Visio Standard, 85, 92</w:t>
      </w:r>
    </w:p>
    <w:p w:rsidR="00B21A65" w:rsidRDefault="00B21A65">
      <w:pPr>
        <w:pStyle w:val="Index1"/>
        <w:tabs>
          <w:tab w:val="right" w:pos="5030"/>
        </w:tabs>
        <w:rPr>
          <w:noProof/>
        </w:rPr>
      </w:pPr>
      <w:r>
        <w:rPr>
          <w:noProof/>
        </w:rPr>
        <w:t>Visual Studio 2013, 40</w:t>
      </w:r>
    </w:p>
    <w:p w:rsidR="00B21A65" w:rsidRDefault="00B21A65">
      <w:pPr>
        <w:pStyle w:val="Index1"/>
        <w:tabs>
          <w:tab w:val="right" w:pos="5030"/>
        </w:tabs>
        <w:rPr>
          <w:noProof/>
        </w:rPr>
      </w:pPr>
      <w:r>
        <w:rPr>
          <w:noProof/>
        </w:rPr>
        <w:t>Visual Studio Enterprise 2015 z subskrypcją MSDN, 39</w:t>
      </w:r>
    </w:p>
    <w:p w:rsidR="00B21A65" w:rsidRDefault="00B21A65">
      <w:pPr>
        <w:pStyle w:val="Index1"/>
        <w:tabs>
          <w:tab w:val="right" w:pos="5030"/>
        </w:tabs>
        <w:rPr>
          <w:noProof/>
        </w:rPr>
      </w:pPr>
      <w:r>
        <w:rPr>
          <w:noProof/>
        </w:rPr>
        <w:t>Visual Studio Enterprise z subskrypcją MSDN, 85, 92</w:t>
      </w:r>
    </w:p>
    <w:p w:rsidR="00B21A65" w:rsidRDefault="00B21A65">
      <w:pPr>
        <w:pStyle w:val="Index1"/>
        <w:tabs>
          <w:tab w:val="right" w:pos="5030"/>
        </w:tabs>
        <w:rPr>
          <w:noProof/>
        </w:rPr>
      </w:pPr>
      <w:r>
        <w:rPr>
          <w:noProof/>
        </w:rPr>
        <w:t>Visual Studio Professional 2015, 39</w:t>
      </w:r>
    </w:p>
    <w:p w:rsidR="00B21A65" w:rsidRDefault="00B21A65">
      <w:pPr>
        <w:pStyle w:val="Index1"/>
        <w:tabs>
          <w:tab w:val="right" w:pos="5030"/>
        </w:tabs>
        <w:rPr>
          <w:noProof/>
        </w:rPr>
      </w:pPr>
      <w:r>
        <w:rPr>
          <w:noProof/>
        </w:rPr>
        <w:t>Visual Studio Professional 2015 z MSDN, 39</w:t>
      </w:r>
    </w:p>
    <w:p w:rsidR="00B21A65" w:rsidRDefault="00B21A65">
      <w:pPr>
        <w:pStyle w:val="Index1"/>
        <w:tabs>
          <w:tab w:val="right" w:pos="5030"/>
        </w:tabs>
        <w:rPr>
          <w:noProof/>
        </w:rPr>
      </w:pPr>
      <w:r>
        <w:rPr>
          <w:noProof/>
        </w:rPr>
        <w:t>Visual Studio Professional with MSDN, 92</w:t>
      </w:r>
    </w:p>
    <w:p w:rsidR="00B21A65" w:rsidRDefault="00B21A65">
      <w:pPr>
        <w:pStyle w:val="Index1"/>
        <w:tabs>
          <w:tab w:val="right" w:pos="5030"/>
        </w:tabs>
        <w:rPr>
          <w:noProof/>
        </w:rPr>
      </w:pPr>
      <w:r>
        <w:rPr>
          <w:noProof/>
        </w:rPr>
        <w:t>Visual Studio Professional z MSDN, 85</w:t>
      </w:r>
    </w:p>
    <w:p w:rsidR="00B21A65" w:rsidRDefault="00B21A65">
      <w:pPr>
        <w:pStyle w:val="Index1"/>
        <w:tabs>
          <w:tab w:val="right" w:pos="5030"/>
        </w:tabs>
        <w:rPr>
          <w:noProof/>
        </w:rPr>
      </w:pPr>
      <w:r>
        <w:rPr>
          <w:noProof/>
        </w:rPr>
        <w:t>Visual Studio Team Foundation Server 2015 z technologią SQL Server 2014, 41</w:t>
      </w:r>
    </w:p>
    <w:p w:rsidR="00B21A65" w:rsidRDefault="00B21A65">
      <w:pPr>
        <w:pStyle w:val="Index1"/>
        <w:tabs>
          <w:tab w:val="right" w:pos="5030"/>
        </w:tabs>
        <w:rPr>
          <w:noProof/>
        </w:rPr>
      </w:pPr>
      <w:r>
        <w:rPr>
          <w:noProof/>
        </w:rPr>
        <w:t>Visual Studio Test Professional 2015 with MSDN, 39</w:t>
      </w:r>
    </w:p>
    <w:p w:rsidR="00B21A65" w:rsidRDefault="00B21A65">
      <w:pPr>
        <w:pStyle w:val="Index1"/>
        <w:tabs>
          <w:tab w:val="right" w:pos="5030"/>
        </w:tabs>
        <w:rPr>
          <w:noProof/>
        </w:rPr>
      </w:pPr>
      <w:r>
        <w:rPr>
          <w:noProof/>
        </w:rPr>
        <w:t>Visual Studio Test Professional z MSDN, 85, 92</w:t>
      </w:r>
    </w:p>
    <w:p w:rsidR="00B21A65" w:rsidRDefault="00B21A65">
      <w:pPr>
        <w:pStyle w:val="Index1"/>
        <w:tabs>
          <w:tab w:val="right" w:pos="5030"/>
        </w:tabs>
        <w:rPr>
          <w:noProof/>
        </w:rPr>
      </w:pPr>
      <w:r>
        <w:rPr>
          <w:noProof/>
        </w:rPr>
        <w:t>Windows 10 IoT Enterprise, 44</w:t>
      </w:r>
    </w:p>
    <w:p w:rsidR="00B21A65" w:rsidRDefault="00B21A65">
      <w:pPr>
        <w:pStyle w:val="Index1"/>
        <w:tabs>
          <w:tab w:val="right" w:pos="5030"/>
        </w:tabs>
        <w:rPr>
          <w:noProof/>
        </w:rPr>
      </w:pPr>
      <w:r>
        <w:rPr>
          <w:noProof/>
        </w:rPr>
        <w:t>Windows 10 Mobile Enterprise (na Urządzenie), 43</w:t>
      </w:r>
    </w:p>
    <w:p w:rsidR="00B21A65" w:rsidRDefault="00B21A65">
      <w:pPr>
        <w:pStyle w:val="Index1"/>
        <w:tabs>
          <w:tab w:val="right" w:pos="5030"/>
        </w:tabs>
        <w:rPr>
          <w:noProof/>
        </w:rPr>
      </w:pPr>
      <w:r>
        <w:rPr>
          <w:noProof/>
        </w:rPr>
        <w:t>Windows 2000 Professional for Embedded Systems, 44</w:t>
      </w:r>
    </w:p>
    <w:p w:rsidR="00B21A65" w:rsidRDefault="00B21A65">
      <w:pPr>
        <w:pStyle w:val="Index1"/>
        <w:tabs>
          <w:tab w:val="right" w:pos="5030"/>
        </w:tabs>
        <w:rPr>
          <w:noProof/>
        </w:rPr>
      </w:pPr>
      <w:r>
        <w:rPr>
          <w:noProof/>
        </w:rPr>
        <w:t>Windows 7, 43</w:t>
      </w:r>
    </w:p>
    <w:p w:rsidR="00B21A65" w:rsidRDefault="00B21A65">
      <w:pPr>
        <w:pStyle w:val="Index1"/>
        <w:tabs>
          <w:tab w:val="right" w:pos="5030"/>
        </w:tabs>
        <w:rPr>
          <w:noProof/>
        </w:rPr>
      </w:pPr>
      <w:r>
        <w:rPr>
          <w:noProof/>
        </w:rPr>
        <w:t>Windows 7 Professional for Embedded Systems, 44</w:t>
      </w:r>
    </w:p>
    <w:p w:rsidR="00B21A65" w:rsidRDefault="00B21A65">
      <w:pPr>
        <w:pStyle w:val="Index1"/>
        <w:tabs>
          <w:tab w:val="right" w:pos="5030"/>
        </w:tabs>
        <w:rPr>
          <w:noProof/>
        </w:rPr>
      </w:pPr>
      <w:r>
        <w:rPr>
          <w:noProof/>
        </w:rPr>
        <w:t>Windows 7 Ultimate for Embedded Systems, 44</w:t>
      </w:r>
    </w:p>
    <w:p w:rsidR="00B21A65" w:rsidRDefault="00B21A65">
      <w:pPr>
        <w:pStyle w:val="Index1"/>
        <w:tabs>
          <w:tab w:val="right" w:pos="5030"/>
        </w:tabs>
        <w:rPr>
          <w:noProof/>
        </w:rPr>
      </w:pPr>
      <w:r>
        <w:rPr>
          <w:noProof/>
        </w:rPr>
        <w:t>Windows 8.1, 43</w:t>
      </w:r>
    </w:p>
    <w:p w:rsidR="00B21A65" w:rsidRDefault="00B21A65">
      <w:pPr>
        <w:pStyle w:val="Index1"/>
        <w:tabs>
          <w:tab w:val="right" w:pos="5030"/>
        </w:tabs>
        <w:rPr>
          <w:noProof/>
        </w:rPr>
      </w:pPr>
      <w:r>
        <w:rPr>
          <w:noProof/>
        </w:rPr>
        <w:t>Windows 8.1 Enterprise Sideloading, 43</w:t>
      </w:r>
    </w:p>
    <w:p w:rsidR="00B21A65" w:rsidRDefault="00B21A65">
      <w:pPr>
        <w:pStyle w:val="Index1"/>
        <w:tabs>
          <w:tab w:val="right" w:pos="5030"/>
        </w:tabs>
        <w:rPr>
          <w:noProof/>
        </w:rPr>
      </w:pPr>
      <w:r>
        <w:rPr>
          <w:noProof/>
        </w:rPr>
        <w:t>Windows Embedded 2009, 44</w:t>
      </w:r>
    </w:p>
    <w:p w:rsidR="00B21A65" w:rsidRDefault="00B21A65">
      <w:pPr>
        <w:pStyle w:val="Index1"/>
        <w:tabs>
          <w:tab w:val="right" w:pos="5030"/>
        </w:tabs>
        <w:rPr>
          <w:noProof/>
        </w:rPr>
      </w:pPr>
      <w:r>
        <w:rPr>
          <w:noProof/>
        </w:rPr>
        <w:t>Windows Embedded 8 i 8.1 Industry Retail, 44</w:t>
      </w:r>
    </w:p>
    <w:p w:rsidR="00B21A65" w:rsidRDefault="00B21A65">
      <w:pPr>
        <w:pStyle w:val="Index1"/>
        <w:tabs>
          <w:tab w:val="right" w:pos="5030"/>
        </w:tabs>
        <w:rPr>
          <w:noProof/>
        </w:rPr>
      </w:pPr>
      <w:r>
        <w:rPr>
          <w:noProof/>
        </w:rPr>
        <w:t>Windows Embedded 8 Standard, 44</w:t>
      </w:r>
    </w:p>
    <w:p w:rsidR="00B21A65" w:rsidRDefault="00B21A65">
      <w:pPr>
        <w:pStyle w:val="Index1"/>
        <w:tabs>
          <w:tab w:val="right" w:pos="5030"/>
        </w:tabs>
        <w:rPr>
          <w:noProof/>
        </w:rPr>
      </w:pPr>
      <w:r>
        <w:rPr>
          <w:noProof/>
        </w:rPr>
        <w:t>Windows Embedded 8.1 Industry, 43</w:t>
      </w:r>
    </w:p>
    <w:p w:rsidR="00B21A65" w:rsidRDefault="00B21A65">
      <w:pPr>
        <w:pStyle w:val="Index1"/>
        <w:tabs>
          <w:tab w:val="right" w:pos="5030"/>
        </w:tabs>
        <w:rPr>
          <w:noProof/>
        </w:rPr>
      </w:pPr>
      <w:r>
        <w:rPr>
          <w:noProof/>
        </w:rPr>
        <w:t>Windows Embedded 8/8.1 Industry Pro, 44</w:t>
      </w:r>
    </w:p>
    <w:p w:rsidR="00B21A65" w:rsidRDefault="00B21A65">
      <w:pPr>
        <w:pStyle w:val="Index1"/>
        <w:tabs>
          <w:tab w:val="right" w:pos="5030"/>
        </w:tabs>
        <w:rPr>
          <w:noProof/>
        </w:rPr>
      </w:pPr>
      <w:r>
        <w:rPr>
          <w:noProof/>
        </w:rPr>
        <w:t>Windows Embedded 8/8.1 Pro, 44</w:t>
      </w:r>
    </w:p>
    <w:p w:rsidR="00B21A65" w:rsidRDefault="00B21A65">
      <w:pPr>
        <w:pStyle w:val="Index1"/>
        <w:tabs>
          <w:tab w:val="right" w:pos="5030"/>
        </w:tabs>
        <w:rPr>
          <w:noProof/>
        </w:rPr>
      </w:pPr>
      <w:r>
        <w:rPr>
          <w:noProof/>
        </w:rPr>
        <w:t>Windows Embedded for Point of Service, 44</w:t>
      </w:r>
    </w:p>
    <w:p w:rsidR="00B21A65" w:rsidRDefault="00B21A65">
      <w:pPr>
        <w:pStyle w:val="Index1"/>
        <w:tabs>
          <w:tab w:val="right" w:pos="5030"/>
        </w:tabs>
        <w:rPr>
          <w:noProof/>
        </w:rPr>
      </w:pPr>
      <w:r>
        <w:rPr>
          <w:noProof/>
        </w:rPr>
        <w:t>Windows Embedded POSReady 2009, 44</w:t>
      </w:r>
    </w:p>
    <w:p w:rsidR="00B21A65" w:rsidRDefault="00B21A65">
      <w:pPr>
        <w:pStyle w:val="Index1"/>
        <w:tabs>
          <w:tab w:val="right" w:pos="5030"/>
        </w:tabs>
        <w:rPr>
          <w:noProof/>
        </w:rPr>
      </w:pPr>
      <w:r>
        <w:rPr>
          <w:noProof/>
        </w:rPr>
        <w:t>Windows Embedded POSReady 7, 44</w:t>
      </w:r>
    </w:p>
    <w:p w:rsidR="00B21A65" w:rsidRDefault="00B21A65">
      <w:pPr>
        <w:pStyle w:val="Index1"/>
        <w:tabs>
          <w:tab w:val="right" w:pos="5030"/>
        </w:tabs>
        <w:rPr>
          <w:noProof/>
        </w:rPr>
      </w:pPr>
      <w:r>
        <w:rPr>
          <w:noProof/>
        </w:rPr>
        <w:t>Windows Embedded POSReady 7 Pro, 44</w:t>
      </w:r>
    </w:p>
    <w:p w:rsidR="00B21A65" w:rsidRDefault="00B21A65">
      <w:pPr>
        <w:pStyle w:val="Index1"/>
        <w:tabs>
          <w:tab w:val="right" w:pos="5030"/>
        </w:tabs>
        <w:rPr>
          <w:noProof/>
        </w:rPr>
      </w:pPr>
      <w:r>
        <w:rPr>
          <w:noProof/>
        </w:rPr>
        <w:t>Windows Embedded Standard 7, 44</w:t>
      </w:r>
    </w:p>
    <w:p w:rsidR="00B21A65" w:rsidRDefault="00B21A65">
      <w:pPr>
        <w:pStyle w:val="Index1"/>
        <w:tabs>
          <w:tab w:val="right" w:pos="5030"/>
        </w:tabs>
        <w:rPr>
          <w:noProof/>
        </w:rPr>
      </w:pPr>
      <w:r>
        <w:rPr>
          <w:noProof/>
        </w:rPr>
        <w:t>Windows HPC Server, 52</w:t>
      </w:r>
    </w:p>
    <w:p w:rsidR="00B21A65" w:rsidRDefault="00B21A65">
      <w:pPr>
        <w:pStyle w:val="Index1"/>
        <w:tabs>
          <w:tab w:val="right" w:pos="5030"/>
        </w:tabs>
        <w:rPr>
          <w:noProof/>
        </w:rPr>
      </w:pPr>
      <w:r>
        <w:rPr>
          <w:noProof/>
        </w:rPr>
        <w:t>Windows MultiPoint Server 2011, 49</w:t>
      </w:r>
    </w:p>
    <w:p w:rsidR="00B21A65" w:rsidRDefault="00B21A65">
      <w:pPr>
        <w:pStyle w:val="Index1"/>
        <w:tabs>
          <w:tab w:val="right" w:pos="5030"/>
        </w:tabs>
        <w:rPr>
          <w:noProof/>
        </w:rPr>
      </w:pPr>
      <w:r>
        <w:rPr>
          <w:noProof/>
        </w:rPr>
        <w:t>Windows MultiPoint Server 2012 Premium, 49</w:t>
      </w:r>
    </w:p>
    <w:p w:rsidR="00B21A65" w:rsidRDefault="00B21A65">
      <w:pPr>
        <w:pStyle w:val="Index1"/>
        <w:tabs>
          <w:tab w:val="right" w:pos="5030"/>
        </w:tabs>
        <w:rPr>
          <w:noProof/>
        </w:rPr>
      </w:pPr>
      <w:r>
        <w:rPr>
          <w:noProof/>
        </w:rPr>
        <w:t>Windows MultiPoint Server 2012 Premium z licencją dostępową CAL na oprogramowanie Windows MultiPoint Server 2012 (5 klientów), 49</w:t>
      </w:r>
    </w:p>
    <w:p w:rsidR="00B21A65" w:rsidRDefault="00B21A65">
      <w:pPr>
        <w:pStyle w:val="Index1"/>
        <w:tabs>
          <w:tab w:val="right" w:pos="5030"/>
        </w:tabs>
        <w:rPr>
          <w:noProof/>
        </w:rPr>
      </w:pPr>
      <w:r>
        <w:rPr>
          <w:noProof/>
        </w:rPr>
        <w:t>Windows MultiPoint Server 2012 Premium z licencją dostępową CAL na oprogramowanie Windows MultiPoint Server 2012 (5 klientów) z pakietem CAL na Windows Server 2012 (5 klientów), 49</w:t>
      </w:r>
    </w:p>
    <w:p w:rsidR="00B21A65" w:rsidRDefault="00B21A65">
      <w:pPr>
        <w:pStyle w:val="Index1"/>
        <w:tabs>
          <w:tab w:val="right" w:pos="5030"/>
        </w:tabs>
        <w:rPr>
          <w:noProof/>
        </w:rPr>
      </w:pPr>
      <w:r>
        <w:rPr>
          <w:noProof/>
        </w:rPr>
        <w:t>Windows MultiPoint Server 2012 Standard, 49</w:t>
      </w:r>
    </w:p>
    <w:p w:rsidR="00B21A65" w:rsidRDefault="00B21A65">
      <w:pPr>
        <w:pStyle w:val="Index1"/>
        <w:tabs>
          <w:tab w:val="right" w:pos="5030"/>
        </w:tabs>
        <w:rPr>
          <w:noProof/>
        </w:rPr>
      </w:pPr>
      <w:r>
        <w:rPr>
          <w:noProof/>
        </w:rPr>
        <w:t>Windows SA na Użytkownika, 61</w:t>
      </w:r>
    </w:p>
    <w:p w:rsidR="00B21A65" w:rsidRDefault="00B21A65">
      <w:pPr>
        <w:pStyle w:val="Index1"/>
        <w:tabs>
          <w:tab w:val="right" w:pos="5030"/>
        </w:tabs>
        <w:rPr>
          <w:noProof/>
        </w:rPr>
      </w:pPr>
      <w:r>
        <w:rPr>
          <w:noProof/>
        </w:rPr>
        <w:t>Windows Server, 91, 92</w:t>
      </w:r>
    </w:p>
    <w:p w:rsidR="00B21A65" w:rsidRDefault="00B21A65">
      <w:pPr>
        <w:pStyle w:val="Index1"/>
        <w:tabs>
          <w:tab w:val="right" w:pos="5030"/>
        </w:tabs>
        <w:rPr>
          <w:noProof/>
        </w:rPr>
      </w:pPr>
      <w:r>
        <w:rPr>
          <w:noProof/>
        </w:rPr>
        <w:t>Windows Server 2008, 51</w:t>
      </w:r>
    </w:p>
    <w:p w:rsidR="00B21A65" w:rsidRDefault="00B21A65">
      <w:pPr>
        <w:pStyle w:val="Index1"/>
        <w:tabs>
          <w:tab w:val="right" w:pos="5030"/>
        </w:tabs>
        <w:rPr>
          <w:noProof/>
        </w:rPr>
      </w:pPr>
      <w:r>
        <w:rPr>
          <w:noProof/>
        </w:rPr>
        <w:t>Windows Server 2008 R2 Enterprise, 19</w:t>
      </w:r>
    </w:p>
    <w:p w:rsidR="00B21A65" w:rsidRDefault="00B21A65">
      <w:pPr>
        <w:pStyle w:val="Index1"/>
        <w:tabs>
          <w:tab w:val="right" w:pos="5030"/>
        </w:tabs>
        <w:rPr>
          <w:noProof/>
        </w:rPr>
      </w:pPr>
      <w:r>
        <w:rPr>
          <w:noProof/>
        </w:rPr>
        <w:t>Windows Server 2012, 50, 51</w:t>
      </w:r>
    </w:p>
    <w:p w:rsidR="00B21A65" w:rsidRDefault="00B21A65">
      <w:pPr>
        <w:pStyle w:val="Index1"/>
        <w:tabs>
          <w:tab w:val="right" w:pos="5030"/>
        </w:tabs>
        <w:rPr>
          <w:noProof/>
        </w:rPr>
      </w:pPr>
      <w:r>
        <w:rPr>
          <w:noProof/>
        </w:rPr>
        <w:t>Windows Server 2012 CAL, 50</w:t>
      </w:r>
    </w:p>
    <w:p w:rsidR="00B21A65" w:rsidRDefault="00B21A65">
      <w:pPr>
        <w:pStyle w:val="Index1"/>
        <w:tabs>
          <w:tab w:val="right" w:pos="5030"/>
        </w:tabs>
        <w:rPr>
          <w:noProof/>
        </w:rPr>
      </w:pPr>
      <w:r>
        <w:rPr>
          <w:noProof/>
        </w:rPr>
        <w:t>Windows Server 2012 External Connector, 50</w:t>
      </w:r>
    </w:p>
    <w:p w:rsidR="00B21A65" w:rsidRDefault="00B21A65">
      <w:pPr>
        <w:pStyle w:val="Index1"/>
        <w:tabs>
          <w:tab w:val="right" w:pos="5030"/>
        </w:tabs>
        <w:rPr>
          <w:noProof/>
        </w:rPr>
      </w:pPr>
      <w:r>
        <w:rPr>
          <w:noProof/>
        </w:rPr>
        <w:t>Windows Server 2012 R2 Datacenter, 50</w:t>
      </w:r>
    </w:p>
    <w:p w:rsidR="00B21A65" w:rsidRDefault="00B21A65">
      <w:pPr>
        <w:pStyle w:val="Index1"/>
        <w:tabs>
          <w:tab w:val="right" w:pos="5030"/>
        </w:tabs>
        <w:rPr>
          <w:noProof/>
        </w:rPr>
      </w:pPr>
      <w:r>
        <w:rPr>
          <w:noProof/>
        </w:rPr>
        <w:t>Windows Server 2012 R2 Essentials, 50</w:t>
      </w:r>
    </w:p>
    <w:p w:rsidR="00B21A65" w:rsidRDefault="00B21A65">
      <w:pPr>
        <w:pStyle w:val="Index1"/>
        <w:tabs>
          <w:tab w:val="right" w:pos="5030"/>
        </w:tabs>
        <w:rPr>
          <w:noProof/>
        </w:rPr>
      </w:pPr>
      <w:r>
        <w:rPr>
          <w:noProof/>
        </w:rPr>
        <w:t>Windows Server 2012 R2 Standard, 50</w:t>
      </w:r>
    </w:p>
    <w:p w:rsidR="00B21A65" w:rsidRDefault="00B21A65">
      <w:pPr>
        <w:pStyle w:val="Index1"/>
        <w:tabs>
          <w:tab w:val="right" w:pos="5030"/>
        </w:tabs>
        <w:rPr>
          <w:noProof/>
        </w:rPr>
      </w:pPr>
      <w:r>
        <w:rPr>
          <w:noProof/>
        </w:rPr>
        <w:t>Windows Server Datacenter, 19, 85, 90, 92</w:t>
      </w:r>
    </w:p>
    <w:p w:rsidR="00B21A65" w:rsidRDefault="00B21A65">
      <w:pPr>
        <w:pStyle w:val="Index1"/>
        <w:tabs>
          <w:tab w:val="right" w:pos="5030"/>
        </w:tabs>
        <w:rPr>
          <w:noProof/>
        </w:rPr>
      </w:pPr>
      <w:r>
        <w:rPr>
          <w:noProof/>
        </w:rPr>
        <w:t>Windows Server Enterprise, 52, 85</w:t>
      </w:r>
    </w:p>
    <w:p w:rsidR="00B21A65" w:rsidRDefault="00B21A65">
      <w:pPr>
        <w:pStyle w:val="Index1"/>
        <w:tabs>
          <w:tab w:val="right" w:pos="5030"/>
        </w:tabs>
        <w:rPr>
          <w:noProof/>
        </w:rPr>
      </w:pPr>
      <w:r>
        <w:rPr>
          <w:noProof/>
        </w:rPr>
        <w:t>Windows Server for Itanium Based Systems, 52</w:t>
      </w:r>
    </w:p>
    <w:p w:rsidR="00B21A65" w:rsidRDefault="00B21A65">
      <w:pPr>
        <w:pStyle w:val="Index1"/>
        <w:tabs>
          <w:tab w:val="right" w:pos="5030"/>
        </w:tabs>
        <w:rPr>
          <w:noProof/>
        </w:rPr>
      </w:pPr>
      <w:r>
        <w:rPr>
          <w:noProof/>
        </w:rPr>
        <w:t>Windows Server HPC Edition, 52</w:t>
      </w:r>
    </w:p>
    <w:p w:rsidR="00B21A65" w:rsidRDefault="00B21A65">
      <w:pPr>
        <w:pStyle w:val="Index1"/>
        <w:tabs>
          <w:tab w:val="right" w:pos="5030"/>
        </w:tabs>
        <w:rPr>
          <w:noProof/>
        </w:rPr>
      </w:pPr>
      <w:r>
        <w:rPr>
          <w:noProof/>
        </w:rPr>
        <w:t>Windows Server Standard, 85, 90, 92</w:t>
      </w:r>
    </w:p>
    <w:p w:rsidR="00B21A65" w:rsidRDefault="00B21A65">
      <w:pPr>
        <w:pStyle w:val="Index1"/>
        <w:tabs>
          <w:tab w:val="right" w:pos="5030"/>
        </w:tabs>
        <w:rPr>
          <w:noProof/>
        </w:rPr>
      </w:pPr>
      <w:r>
        <w:rPr>
          <w:noProof/>
        </w:rPr>
        <w:t>Windows Server Standard, 19</w:t>
      </w:r>
    </w:p>
    <w:p w:rsidR="00B21A65" w:rsidRDefault="00B21A65">
      <w:pPr>
        <w:pStyle w:val="Index1"/>
        <w:tabs>
          <w:tab w:val="right" w:pos="5030"/>
        </w:tabs>
        <w:rPr>
          <w:noProof/>
        </w:rPr>
      </w:pPr>
      <w:r>
        <w:rPr>
          <w:noProof/>
        </w:rPr>
        <w:t>Windows Server w wersji Standard, 19</w:t>
      </w:r>
    </w:p>
    <w:p w:rsidR="00B21A65" w:rsidRDefault="00B21A65">
      <w:pPr>
        <w:pStyle w:val="Index1"/>
        <w:tabs>
          <w:tab w:val="right" w:pos="5030"/>
        </w:tabs>
        <w:rPr>
          <w:noProof/>
        </w:rPr>
      </w:pPr>
      <w:r>
        <w:rPr>
          <w:noProof/>
        </w:rPr>
        <w:t>Windows Small Business Server, 52</w:t>
      </w:r>
    </w:p>
    <w:p w:rsidR="00B21A65" w:rsidRDefault="00B21A65">
      <w:pPr>
        <w:pStyle w:val="Index1"/>
        <w:tabs>
          <w:tab w:val="right" w:pos="5030"/>
        </w:tabs>
        <w:rPr>
          <w:noProof/>
        </w:rPr>
      </w:pPr>
      <w:r>
        <w:rPr>
          <w:noProof/>
        </w:rPr>
        <w:t>Windows Small Business Server 2008, 53</w:t>
      </w:r>
    </w:p>
    <w:p w:rsidR="00B21A65" w:rsidRDefault="00B21A65">
      <w:pPr>
        <w:pStyle w:val="Index1"/>
        <w:tabs>
          <w:tab w:val="right" w:pos="5030"/>
        </w:tabs>
        <w:rPr>
          <w:noProof/>
        </w:rPr>
      </w:pPr>
      <w:r>
        <w:rPr>
          <w:noProof/>
        </w:rPr>
        <w:t>Windows Virtual Desktop Access, 43</w:t>
      </w:r>
    </w:p>
    <w:p w:rsidR="00B21A65" w:rsidRDefault="00B21A65">
      <w:pPr>
        <w:pStyle w:val="Index1"/>
        <w:tabs>
          <w:tab w:val="right" w:pos="5030"/>
        </w:tabs>
        <w:rPr>
          <w:noProof/>
        </w:rPr>
      </w:pPr>
      <w:r>
        <w:rPr>
          <w:noProof/>
        </w:rPr>
        <w:t>Windows Vista, 43</w:t>
      </w:r>
    </w:p>
    <w:p w:rsidR="00B21A65" w:rsidRDefault="00B21A65">
      <w:pPr>
        <w:pStyle w:val="Index1"/>
        <w:tabs>
          <w:tab w:val="right" w:pos="5030"/>
        </w:tabs>
        <w:rPr>
          <w:noProof/>
        </w:rPr>
      </w:pPr>
      <w:r>
        <w:rPr>
          <w:noProof/>
        </w:rPr>
        <w:t>Windows Vista Business for Embedded Systems, 44</w:t>
      </w:r>
    </w:p>
    <w:p w:rsidR="00B21A65" w:rsidRDefault="00B21A65">
      <w:pPr>
        <w:pStyle w:val="Index1"/>
        <w:tabs>
          <w:tab w:val="right" w:pos="5030"/>
        </w:tabs>
        <w:rPr>
          <w:noProof/>
        </w:rPr>
      </w:pPr>
      <w:r>
        <w:rPr>
          <w:noProof/>
        </w:rPr>
        <w:t>Windows Vista Ultimate for Embedded Systems, 44</w:t>
      </w:r>
    </w:p>
    <w:p w:rsidR="00B21A65" w:rsidRDefault="00B21A65">
      <w:pPr>
        <w:pStyle w:val="Index1"/>
        <w:tabs>
          <w:tab w:val="right" w:pos="5030"/>
        </w:tabs>
        <w:rPr>
          <w:noProof/>
        </w:rPr>
      </w:pPr>
      <w:r>
        <w:rPr>
          <w:noProof/>
        </w:rPr>
        <w:t>Windows XP, 43</w:t>
      </w:r>
    </w:p>
    <w:p w:rsidR="00B21A65" w:rsidRDefault="00B21A65">
      <w:pPr>
        <w:pStyle w:val="Index1"/>
        <w:tabs>
          <w:tab w:val="right" w:pos="5030"/>
        </w:tabs>
        <w:rPr>
          <w:noProof/>
        </w:rPr>
      </w:pPr>
      <w:r>
        <w:rPr>
          <w:noProof/>
        </w:rPr>
        <w:t>Windows XP Embedded, 44</w:t>
      </w:r>
    </w:p>
    <w:p w:rsidR="00B21A65" w:rsidRDefault="00B21A65">
      <w:pPr>
        <w:pStyle w:val="Index1"/>
        <w:tabs>
          <w:tab w:val="right" w:pos="5030"/>
        </w:tabs>
        <w:rPr>
          <w:noProof/>
        </w:rPr>
      </w:pPr>
      <w:r>
        <w:rPr>
          <w:noProof/>
        </w:rPr>
        <w:t>Windows XP Professional for Embedded Systems, 44</w:t>
      </w:r>
    </w:p>
    <w:p w:rsidR="00B21A65" w:rsidRDefault="00B21A65">
      <w:pPr>
        <w:pStyle w:val="Index1"/>
        <w:tabs>
          <w:tab w:val="right" w:pos="5030"/>
        </w:tabs>
        <w:rPr>
          <w:noProof/>
        </w:rPr>
      </w:pPr>
      <w:r>
        <w:rPr>
          <w:noProof/>
        </w:rPr>
        <w:t>Word 2016, 25</w:t>
      </w:r>
    </w:p>
    <w:p w:rsidR="00B21A65" w:rsidRDefault="00B21A65">
      <w:pPr>
        <w:pStyle w:val="Index1"/>
        <w:tabs>
          <w:tab w:val="right" w:pos="5030"/>
        </w:tabs>
        <w:rPr>
          <w:noProof/>
        </w:rPr>
      </w:pPr>
      <w:r>
        <w:rPr>
          <w:noProof/>
        </w:rPr>
        <w:t>Word 2016 dla komputerów Mac, 26</w:t>
      </w:r>
    </w:p>
    <w:p w:rsidR="00B21A65" w:rsidRDefault="00B21A65">
      <w:pPr>
        <w:pStyle w:val="Index1"/>
        <w:tabs>
          <w:tab w:val="right" w:pos="5030"/>
        </w:tabs>
        <w:rPr>
          <w:noProof/>
        </w:rPr>
      </w:pPr>
      <w:r>
        <w:rPr>
          <w:noProof/>
        </w:rPr>
        <w:t>Work at Home dla pakietu Office Professional Plus 2016, 25</w:t>
      </w:r>
    </w:p>
    <w:p w:rsidR="00B21A65" w:rsidRDefault="00B21A65">
      <w:pPr>
        <w:pStyle w:val="Index1"/>
        <w:tabs>
          <w:tab w:val="right" w:pos="5030"/>
        </w:tabs>
        <w:rPr>
          <w:noProof/>
        </w:rPr>
      </w:pPr>
      <w:r>
        <w:rPr>
          <w:noProof/>
        </w:rPr>
        <w:t>Work at Home dla pakietu Office Standard 2016, 25</w:t>
      </w:r>
    </w:p>
    <w:p w:rsidR="00B21A65" w:rsidRDefault="00B21A65">
      <w:pPr>
        <w:pStyle w:val="Index1"/>
        <w:tabs>
          <w:tab w:val="right" w:pos="5030"/>
        </w:tabs>
        <w:rPr>
          <w:noProof/>
        </w:rPr>
      </w:pPr>
      <w:r>
        <w:rPr>
          <w:noProof/>
        </w:rPr>
        <w:t>Work at Home for Mac 2016, 26</w:t>
      </w:r>
    </w:p>
    <w:p w:rsidR="00B21A65" w:rsidRDefault="00B21A65">
      <w:pPr>
        <w:pStyle w:val="Index1"/>
        <w:tabs>
          <w:tab w:val="right" w:pos="5030"/>
        </w:tabs>
        <w:rPr>
          <w:noProof/>
        </w:rPr>
      </w:pPr>
      <w:r>
        <w:rPr>
          <w:noProof/>
        </w:rPr>
        <w:t>Wsparcie bezpośrednie Microsoft Social Engagement Professional, 64</w:t>
      </w:r>
    </w:p>
    <w:p w:rsidR="00B21A65" w:rsidRDefault="00B21A65">
      <w:pPr>
        <w:pStyle w:val="Index1"/>
        <w:tabs>
          <w:tab w:val="right" w:pos="5030"/>
        </w:tabs>
        <w:rPr>
          <w:noProof/>
        </w:rPr>
      </w:pPr>
      <w:r>
        <w:rPr>
          <w:noProof/>
        </w:rPr>
        <w:t>Wsparcie rozszerzone Microsoft Dynamics CRM Online, 63</w:t>
      </w:r>
    </w:p>
    <w:p w:rsidR="00B21A65" w:rsidRDefault="00B21A65">
      <w:pPr>
        <w:pStyle w:val="Index1"/>
        <w:tabs>
          <w:tab w:val="right" w:pos="5030"/>
        </w:tabs>
        <w:rPr>
          <w:noProof/>
        </w:rPr>
      </w:pPr>
      <w:r>
        <w:rPr>
          <w:noProof/>
        </w:rPr>
        <w:t>Wsparcie rozszerzone Microsoft Dynamics Marketing, 64</w:t>
      </w:r>
    </w:p>
    <w:p w:rsidR="00B21A65" w:rsidRDefault="00B21A65">
      <w:pPr>
        <w:pStyle w:val="Index1"/>
        <w:tabs>
          <w:tab w:val="right" w:pos="5030"/>
        </w:tabs>
        <w:rPr>
          <w:noProof/>
        </w:rPr>
      </w:pPr>
      <w:r>
        <w:rPr>
          <w:noProof/>
        </w:rPr>
        <w:t>Wsparcie rozszerzone Microsoft Social Engagement, 64</w:t>
      </w:r>
    </w:p>
    <w:p w:rsidR="00B21A65" w:rsidRDefault="00B21A65">
      <w:pPr>
        <w:pStyle w:val="Index1"/>
        <w:tabs>
          <w:tab w:val="right" w:pos="5030"/>
        </w:tabs>
        <w:rPr>
          <w:noProof/>
        </w:rPr>
      </w:pPr>
      <w:r>
        <w:rPr>
          <w:noProof/>
        </w:rPr>
        <w:t>Wsparcie rozszerzone Parature, 65</w:t>
      </w:r>
    </w:p>
    <w:p w:rsidR="00B21A65" w:rsidRDefault="00B21A65">
      <w:pPr>
        <w:pStyle w:val="Index1"/>
        <w:tabs>
          <w:tab w:val="right" w:pos="5030"/>
        </w:tabs>
        <w:rPr>
          <w:noProof/>
        </w:rPr>
      </w:pPr>
      <w:r>
        <w:rPr>
          <w:noProof/>
        </w:rPr>
        <w:t>Wsparcie standardowe Azure Active, 56</w:t>
      </w:r>
    </w:p>
    <w:p w:rsidR="00B21A65" w:rsidRDefault="00B21A65">
      <w:pPr>
        <w:pStyle w:val="Index1"/>
        <w:tabs>
          <w:tab w:val="right" w:pos="5030"/>
        </w:tabs>
        <w:rPr>
          <w:noProof/>
        </w:rPr>
      </w:pPr>
      <w:r>
        <w:rPr>
          <w:noProof/>
        </w:rPr>
        <w:t>Yammer, 23</w:t>
      </w:r>
    </w:p>
    <w:p w:rsidR="00B21A65" w:rsidRDefault="00B21A65">
      <w:pPr>
        <w:pStyle w:val="Index1"/>
        <w:tabs>
          <w:tab w:val="right" w:pos="5030"/>
        </w:tabs>
        <w:rPr>
          <w:noProof/>
        </w:rPr>
      </w:pPr>
      <w:r>
        <w:rPr>
          <w:noProof/>
        </w:rPr>
        <w:t>Yammer Enterprise, 75</w:t>
      </w:r>
    </w:p>
    <w:p w:rsidR="00B21A65" w:rsidRDefault="00B21A65">
      <w:pPr>
        <w:pStyle w:val="Index1"/>
        <w:tabs>
          <w:tab w:val="right" w:pos="5030"/>
        </w:tabs>
        <w:rPr>
          <w:noProof/>
        </w:rPr>
      </w:pPr>
      <w:r>
        <w:rPr>
          <w:noProof/>
        </w:rPr>
        <w:t>Zaawansowana ochrona przed zagrożeniami, 70</w:t>
      </w:r>
    </w:p>
    <w:p w:rsidR="00B21A65" w:rsidRDefault="00B21A65">
      <w:pPr>
        <w:pStyle w:val="Index1"/>
        <w:tabs>
          <w:tab w:val="right" w:pos="5030"/>
        </w:tabs>
        <w:rPr>
          <w:noProof/>
        </w:rPr>
      </w:pPr>
      <w:r>
        <w:rPr>
          <w:noProof/>
        </w:rPr>
        <w:t>Zobowiązanie finansowe StorSimple, 60</w:t>
      </w:r>
    </w:p>
    <w:p w:rsidR="00B21A65" w:rsidRDefault="00B21A65">
      <w:pPr>
        <w:pStyle w:val="ProductList-Body"/>
        <w:rPr>
          <w:noProof/>
        </w:rPr>
        <w:sectPr w:rsidR="00B21A65" w:rsidSect="00B21A65">
          <w:type w:val="continuous"/>
          <w:pgSz w:w="12240" w:h="15840" w:code="1"/>
          <w:pgMar w:top="1170" w:right="720" w:bottom="720" w:left="720" w:header="432" w:footer="288" w:gutter="0"/>
          <w:cols w:num="2" w:space="720"/>
        </w:sectPr>
      </w:pPr>
    </w:p>
    <w:p w:rsidR="00631BDA" w:rsidRDefault="00B21A65">
      <w:pPr>
        <w:pStyle w:val="ProductList-Body"/>
        <w:sectPr w:rsidR="00631BDA" w:rsidSect="00B21A65">
          <w:type w:val="continuous"/>
          <w:pgSz w:w="12240" w:h="15840" w:code="1"/>
          <w:pgMar w:top="1170" w:right="720" w:bottom="720" w:left="720" w:header="432" w:footer="288" w:gutter="0"/>
          <w:cols w:num="2" w:space="360"/>
        </w:sectPr>
      </w:pPr>
      <w:r>
        <w:fldChar w:fldCharType="end"/>
      </w:r>
    </w:p>
    <w:p w:rsidR="00631BDA" w:rsidRDefault="00631BDA">
      <w:pPr>
        <w:pStyle w:val="ProductList-Body"/>
      </w:pPr>
    </w:p>
    <w:sectPr w:rsidR="00631BDA"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1A80" w:rsidRDefault="003C1A80" w:rsidP="007C7D4D">
      <w:pPr>
        <w:spacing w:after="0"/>
      </w:pPr>
      <w:r>
        <w:separator/>
      </w:r>
    </w:p>
    <w:p w:rsidR="003C1A80" w:rsidRDefault="003C1A80"/>
  </w:endnote>
  <w:endnote w:type="continuationSeparator" w:id="0">
    <w:p w:rsidR="003C1A80" w:rsidRDefault="003C1A80" w:rsidP="007C7D4D">
      <w:pPr>
        <w:spacing w:after="0"/>
      </w:pPr>
      <w:r>
        <w:continuationSeparator/>
      </w:r>
    </w:p>
    <w:p w:rsidR="003C1A80" w:rsidRDefault="003C1A80"/>
  </w:endnote>
  <w:endnote w:type="continuationNotice" w:id="1">
    <w:p w:rsidR="003C1A80" w:rsidRDefault="003C1A8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1C7A" w:rsidRDefault="00B01C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1C7A" w:rsidRDefault="00B01C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1C7A" w:rsidRDefault="00B01C7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31B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1BDA" w:rsidRDefault="003C1A80">
          <w:pPr>
            <w:pStyle w:val="PURFooterText"/>
            <w:jc w:val="center"/>
          </w:pPr>
          <w:hyperlink w:anchor="_Sec842">
            <w:r w:rsidR="00B21A6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1">
            <w:r w:rsidR="00B21A6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6">
            <w:r w:rsidR="00B21A6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7">
            <w:r w:rsidR="00B21A6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8">
            <w:r w:rsidR="00B21A6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9">
            <w:r w:rsidR="00B21A6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91">
            <w:r w:rsidR="00B21A6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4">
            <w:r w:rsidR="00B21A65">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31B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1BDA" w:rsidRDefault="003C1A80">
          <w:pPr>
            <w:pStyle w:val="PURFooterText"/>
            <w:jc w:val="center"/>
          </w:pPr>
          <w:hyperlink w:anchor="_Sec842">
            <w:r w:rsidR="00B21A6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1">
            <w:r w:rsidR="00B21A6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6">
            <w:r w:rsidR="00B21A6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7">
            <w:r w:rsidR="00B21A6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8">
            <w:r w:rsidR="00B21A6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9">
            <w:r w:rsidR="00B21A6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91">
            <w:r w:rsidR="00B21A6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4">
            <w:r w:rsidR="00B21A65">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31B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1BDA" w:rsidRDefault="003C1A80">
          <w:pPr>
            <w:pStyle w:val="PURFooterText"/>
            <w:jc w:val="center"/>
          </w:pPr>
          <w:hyperlink w:anchor="_Sec842">
            <w:r w:rsidR="00B21A6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1">
            <w:r w:rsidR="00B21A6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6">
            <w:r w:rsidR="00B21A6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7">
            <w:r w:rsidR="00B21A6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8">
            <w:r w:rsidR="00B21A6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9">
            <w:r w:rsidR="00B21A6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91">
            <w:r w:rsidR="00B21A6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4">
            <w:r w:rsidR="00B21A65">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31B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2">
            <w:r w:rsidR="00B21A6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1BDA" w:rsidRDefault="003C1A80">
          <w:pPr>
            <w:pStyle w:val="PURFooterText"/>
            <w:jc w:val="center"/>
          </w:pPr>
          <w:hyperlink w:anchor="_Sec531">
            <w:r w:rsidR="00B21A6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6">
            <w:r w:rsidR="00B21A6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7">
            <w:r w:rsidR="00B21A6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8">
            <w:r w:rsidR="00B21A6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9">
            <w:r w:rsidR="00B21A6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91">
            <w:r w:rsidR="00B21A6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4">
            <w:r w:rsidR="00B21A65">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31B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2">
            <w:r w:rsidR="00B21A6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1">
            <w:r w:rsidR="00B21A6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1BDA" w:rsidRDefault="003C1A80">
          <w:pPr>
            <w:pStyle w:val="PURFooterText"/>
            <w:jc w:val="center"/>
          </w:pPr>
          <w:hyperlink w:anchor="_Sec536">
            <w:r w:rsidR="00B21A6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7">
            <w:r w:rsidR="00B21A6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8">
            <w:r w:rsidR="00B21A6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9">
            <w:r w:rsidR="00B21A6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91">
            <w:r w:rsidR="00B21A6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4">
            <w:r w:rsidR="00B21A65">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31B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2">
            <w:r w:rsidR="00B21A6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1">
            <w:r w:rsidR="00B21A6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6">
            <w:r w:rsidR="00B21A6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1BDA" w:rsidRDefault="003C1A80">
          <w:pPr>
            <w:pStyle w:val="PURFooterText"/>
            <w:jc w:val="center"/>
          </w:pPr>
          <w:hyperlink w:anchor="_Sec547">
            <w:r w:rsidR="00B21A6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8">
            <w:r w:rsidR="00B21A6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9">
            <w:r w:rsidR="00B21A6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91">
            <w:r w:rsidR="00B21A6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4">
            <w:r w:rsidR="00B21A65">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31B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2">
            <w:r w:rsidR="00B21A6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1">
            <w:r w:rsidR="00B21A6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6">
            <w:r w:rsidR="00B21A6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7">
            <w:r w:rsidR="00B21A6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1BDA" w:rsidRDefault="003C1A80">
          <w:pPr>
            <w:pStyle w:val="PURFooterText"/>
            <w:jc w:val="center"/>
          </w:pPr>
          <w:hyperlink w:anchor="_Sec548">
            <w:r w:rsidR="00B21A6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9">
            <w:r w:rsidR="00B21A6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91">
            <w:r w:rsidR="00B21A6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4">
            <w:r w:rsidR="00B21A65">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31B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2">
            <w:r w:rsidR="00B21A6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1">
            <w:r w:rsidR="00B21A6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6">
            <w:r w:rsidR="00B21A6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7">
            <w:r w:rsidR="00B21A6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8">
            <w:r w:rsidR="00B21A6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1BDA" w:rsidRDefault="003C1A80">
          <w:pPr>
            <w:pStyle w:val="PURFooterText"/>
            <w:jc w:val="center"/>
          </w:pPr>
          <w:hyperlink w:anchor="_Sec549">
            <w:r w:rsidR="00B21A6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91">
            <w:r w:rsidR="00B21A6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4">
            <w:r w:rsidR="00B21A65">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31B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2">
            <w:r w:rsidR="00B21A6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1">
            <w:r w:rsidR="00B21A6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6">
            <w:r w:rsidR="00B21A6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7">
            <w:r w:rsidR="00B21A6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8">
            <w:r w:rsidR="00B21A6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9">
            <w:r w:rsidR="00B21A6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1BDA" w:rsidRDefault="003C1A80">
          <w:pPr>
            <w:pStyle w:val="PURFooterText"/>
            <w:jc w:val="center"/>
          </w:pPr>
          <w:hyperlink w:anchor="_Sec591">
            <w:r w:rsidR="00B21A6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4">
            <w:r w:rsidR="00B21A65">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31B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2">
            <w:r w:rsidR="00B21A6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1">
            <w:r w:rsidR="00B21A6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6">
            <w:r w:rsidR="00B21A6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7">
            <w:r w:rsidR="00B21A6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8">
            <w:r w:rsidR="00B21A6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9">
            <w:r w:rsidR="00B21A6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91">
            <w:r w:rsidR="00B21A6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1BDA" w:rsidRDefault="003C1A80">
          <w:pPr>
            <w:pStyle w:val="PURFooterText"/>
            <w:jc w:val="center"/>
          </w:pPr>
          <w:hyperlink w:anchor="_Sec844">
            <w:r w:rsidR="00B21A65">
              <w:rPr>
                <w:color w:val="00467F"/>
                <w:u w:val="single"/>
              </w:rPr>
              <w:t>Indeks</w:t>
            </w:r>
          </w:hyperlink>
        </w:p>
      </w:tc>
    </w:tr>
  </w:tbl>
  <w:p w:rsidR="00631BDA" w:rsidRDefault="00631BDA"/>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31B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842">
            <w:r w:rsidR="00B21A65">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1">
            <w:r w:rsidR="00B21A65">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36">
            <w:r w:rsidR="00B21A65">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7">
            <w:r w:rsidR="00B21A65">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8">
            <w:r w:rsidR="00B21A65">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49">
            <w:r w:rsidR="00B21A65">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31BDA" w:rsidRDefault="003C1A80">
          <w:pPr>
            <w:pStyle w:val="PURFooterText"/>
            <w:jc w:val="center"/>
          </w:pPr>
          <w:hyperlink w:anchor="_Sec591">
            <w:r w:rsidR="00B21A65">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31BDA" w:rsidRDefault="00631B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31BDA" w:rsidRDefault="003C1A80">
          <w:pPr>
            <w:pStyle w:val="PURFooterText"/>
            <w:jc w:val="center"/>
          </w:pPr>
          <w:hyperlink w:anchor="_Sec844">
            <w:r w:rsidR="00B21A65">
              <w:rPr>
                <w:color w:val="00467F"/>
                <w:u w:val="single"/>
              </w:rPr>
              <w:t>Indeks</w:t>
            </w:r>
          </w:hyperlink>
        </w:p>
      </w:tc>
    </w:tr>
  </w:tbl>
  <w:p w:rsidR="00631BDA" w:rsidRDefault="00631BDA"/>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1A80" w:rsidRDefault="003C1A80" w:rsidP="007C7D4D">
      <w:pPr>
        <w:spacing w:after="0"/>
      </w:pPr>
      <w:r>
        <w:separator/>
      </w:r>
    </w:p>
    <w:p w:rsidR="003C1A80" w:rsidRDefault="003C1A80"/>
  </w:footnote>
  <w:footnote w:type="continuationSeparator" w:id="0">
    <w:p w:rsidR="003C1A80" w:rsidRDefault="003C1A80" w:rsidP="007C7D4D">
      <w:pPr>
        <w:spacing w:after="0"/>
      </w:pPr>
      <w:r>
        <w:continuationSeparator/>
      </w:r>
    </w:p>
    <w:p w:rsidR="003C1A80" w:rsidRDefault="003C1A80"/>
  </w:footnote>
  <w:footnote w:type="continuationNotice" w:id="1">
    <w:p w:rsidR="003C1A80" w:rsidRDefault="003C1A8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1C7A" w:rsidRDefault="00B01C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1C7A" w:rsidRDefault="00B01C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1C7A" w:rsidRDefault="00B01C7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631BDA">
      <w:tc>
        <w:tcPr>
          <w:tcW w:w="8440" w:type="dxa"/>
        </w:tcPr>
        <w:p w:rsidR="00631BDA" w:rsidRDefault="00B21A65">
          <w:pPr>
            <w:pStyle w:val="PURHeaderText"/>
          </w:pPr>
          <w:r>
            <w:t>Postanowienia dotyczące Produktów objętych Programem Licencjonowania Zbiorowego Microsoft (wersja polska, marzec 2016 r.)</w:t>
          </w:r>
        </w:p>
      </w:tc>
      <w:tc>
        <w:tcPr>
          <w:tcW w:w="3680" w:type="dxa"/>
        </w:tcPr>
        <w:p w:rsidR="00631BDA" w:rsidRDefault="00B21A65">
          <w:pPr>
            <w:pStyle w:val="PURHeaderText"/>
            <w:jc w:val="right"/>
          </w:pPr>
          <w:r>
            <w:fldChar w:fldCharType="begin"/>
          </w:r>
          <w:r>
            <w:instrText xml:space="preserve"> PAGE \* MERGEFORMAT </w:instrText>
          </w:r>
          <w:r>
            <w:fldChar w:fldCharType="separate"/>
          </w:r>
          <w:r w:rsidR="00B01C7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631BDA">
      <w:tc>
        <w:tcPr>
          <w:tcW w:w="8440" w:type="dxa"/>
        </w:tcPr>
        <w:p w:rsidR="00631BDA" w:rsidRDefault="00B21A65">
          <w:pPr>
            <w:pStyle w:val="PURHeaderText"/>
          </w:pPr>
          <w:r>
            <w:t>Postanowienia dotyczące Produktów objętych Programem Licencjonowania Zbiorowego Microsoft (wersja polska, marzec 2016 r.)</w:t>
          </w:r>
        </w:p>
      </w:tc>
      <w:tc>
        <w:tcPr>
          <w:tcW w:w="3680" w:type="dxa"/>
        </w:tcPr>
        <w:p w:rsidR="00631BDA" w:rsidRDefault="00B21A65">
          <w:pPr>
            <w:pStyle w:val="PURHeaderText"/>
            <w:jc w:val="right"/>
          </w:pPr>
          <w:r>
            <w:fldChar w:fldCharType="begin"/>
          </w:r>
          <w:r>
            <w:instrText xml:space="preserve"> PAGE \* MERGEFORMAT </w:instrText>
          </w:r>
          <w:r>
            <w:fldChar w:fldCharType="separate"/>
          </w:r>
          <w:r w:rsidR="00B01C7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31BDA">
      <w:tc>
        <w:tcPr>
          <w:tcW w:w="8440" w:type="dxa"/>
        </w:tcPr>
        <w:p w:rsidR="00631BDA" w:rsidRDefault="00B21A65">
          <w:pPr>
            <w:pStyle w:val="PURHeaderText"/>
          </w:pPr>
          <w:r>
            <w:t>Postanowienia dotyczące Produktów objętych Programem Licencjonowania Zbiorowego Microsoft (wersja polska, marzec 2016 r.)</w:t>
          </w:r>
        </w:p>
      </w:tc>
      <w:tc>
        <w:tcPr>
          <w:tcW w:w="3680" w:type="dxa"/>
        </w:tcPr>
        <w:p w:rsidR="00631BDA" w:rsidRDefault="00B21A6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631BDA">
      <w:tc>
        <w:tcPr>
          <w:tcW w:w="8440" w:type="dxa"/>
        </w:tcPr>
        <w:p w:rsidR="00631BDA" w:rsidRDefault="00B21A65">
          <w:pPr>
            <w:pStyle w:val="PURHeaderText"/>
          </w:pPr>
          <w:r>
            <w:t>Postanowienia dotyczące Produktów objętych Programem Licencjonowania Zbiorowego Microsoft (wersja polska, marzec 2016 r.)</w:t>
          </w:r>
        </w:p>
      </w:tc>
      <w:tc>
        <w:tcPr>
          <w:tcW w:w="3680" w:type="dxa"/>
        </w:tcPr>
        <w:p w:rsidR="00631BDA" w:rsidRDefault="00B21A65">
          <w:pPr>
            <w:pStyle w:val="PURHeaderText"/>
            <w:jc w:val="right"/>
          </w:pPr>
          <w:r>
            <w:fldChar w:fldCharType="begin"/>
          </w:r>
          <w:r>
            <w:instrText xml:space="preserve"> PAGE \* MERGEFORMAT </w:instrText>
          </w:r>
          <w:r>
            <w:fldChar w:fldCharType="separate"/>
          </w:r>
          <w:r w:rsidR="00B01C7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631BDA">
      <w:tc>
        <w:tcPr>
          <w:tcW w:w="8440" w:type="dxa"/>
        </w:tcPr>
        <w:p w:rsidR="00631BDA" w:rsidRDefault="00B21A65">
          <w:pPr>
            <w:pStyle w:val="PURHeaderText"/>
          </w:pPr>
          <w:r>
            <w:t>Postanowienia dotyczące Produktów objętych Programem Licencjonowania Zbiorowego Microsoft (wersja polska, marzec 2016 r.)</w:t>
          </w:r>
        </w:p>
      </w:tc>
      <w:tc>
        <w:tcPr>
          <w:tcW w:w="3680" w:type="dxa"/>
        </w:tcPr>
        <w:p w:rsidR="00631BDA" w:rsidRDefault="00B21A65">
          <w:pPr>
            <w:pStyle w:val="PURHeaderText"/>
            <w:jc w:val="right"/>
          </w:pPr>
          <w:r>
            <w:fldChar w:fldCharType="begin"/>
          </w:r>
          <w:r>
            <w:instrText xml:space="preserve"> PAGE \* MERGEFORMAT </w:instrText>
          </w:r>
          <w:r>
            <w:fldChar w:fldCharType="separate"/>
          </w:r>
          <w:r w:rsidR="00B01C7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631BDA">
      <w:tc>
        <w:tcPr>
          <w:tcW w:w="8440" w:type="dxa"/>
        </w:tcPr>
        <w:p w:rsidR="00631BDA" w:rsidRDefault="00B21A65">
          <w:pPr>
            <w:pStyle w:val="PURHeaderText"/>
          </w:pPr>
          <w:r>
            <w:t>Postanowienia dotyczące Produktów objętych Programem Licencjonowania Zbiorowego Microsoft (wersja polska, marzec 2016 r.)</w:t>
          </w:r>
        </w:p>
      </w:tc>
      <w:tc>
        <w:tcPr>
          <w:tcW w:w="3680" w:type="dxa"/>
        </w:tcPr>
        <w:p w:rsidR="00631BDA" w:rsidRDefault="00B21A65">
          <w:pPr>
            <w:pStyle w:val="PURHeaderText"/>
            <w:jc w:val="right"/>
          </w:pPr>
          <w:r>
            <w:fldChar w:fldCharType="begin"/>
          </w:r>
          <w:r>
            <w:instrText xml:space="preserve"> PAGE \* MERGEFORMAT </w:instrText>
          </w:r>
          <w:r>
            <w:fldChar w:fldCharType="separate"/>
          </w:r>
          <w:r w:rsidR="00B01C7A">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631BDA">
      <w:tc>
        <w:tcPr>
          <w:tcW w:w="8440" w:type="dxa"/>
        </w:tcPr>
        <w:p w:rsidR="00631BDA" w:rsidRDefault="00B21A65">
          <w:pPr>
            <w:pStyle w:val="PURHeaderText"/>
          </w:pPr>
          <w:r>
            <w:t>Postanowienia dotyczące Produktów objętych Programem Licencjonowania Zbiorowego Microsoft (wersja polska, marzec 2016 r.)</w:t>
          </w:r>
        </w:p>
      </w:tc>
      <w:tc>
        <w:tcPr>
          <w:tcW w:w="3680" w:type="dxa"/>
        </w:tcPr>
        <w:p w:rsidR="00631BDA" w:rsidRDefault="00B21A65">
          <w:pPr>
            <w:pStyle w:val="PURHeaderText"/>
            <w:jc w:val="right"/>
          </w:pPr>
          <w:r>
            <w:fldChar w:fldCharType="begin"/>
          </w:r>
          <w:r>
            <w:instrText xml:space="preserve"> PAGE \* MERGEFORMAT </w:instrText>
          </w:r>
          <w:r>
            <w:fldChar w:fldCharType="separate"/>
          </w:r>
          <w:r w:rsidR="00977CCA">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631BDA">
      <w:tc>
        <w:tcPr>
          <w:tcW w:w="8440" w:type="dxa"/>
        </w:tcPr>
        <w:p w:rsidR="00631BDA" w:rsidRDefault="00B21A65">
          <w:pPr>
            <w:pStyle w:val="PURHeaderText"/>
          </w:pPr>
          <w:r>
            <w:t>Postanowienia dotyczące Produktów objętych Programem Licencjonowania Zbiorowego Microsoft (wersja polska, marzec 2016 r.)</w:t>
          </w:r>
        </w:p>
      </w:tc>
      <w:tc>
        <w:tcPr>
          <w:tcW w:w="3680" w:type="dxa"/>
        </w:tcPr>
        <w:p w:rsidR="00631BDA" w:rsidRDefault="00B21A65">
          <w:pPr>
            <w:pStyle w:val="PURHeaderText"/>
            <w:jc w:val="right"/>
          </w:pPr>
          <w:r>
            <w:fldChar w:fldCharType="begin"/>
          </w:r>
          <w:r>
            <w:instrText xml:space="preserve"> PAGE \* MERGEFORMAT </w:instrText>
          </w:r>
          <w:r>
            <w:fldChar w:fldCharType="separate"/>
          </w:r>
          <w:r w:rsidR="00977CCA">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631BDA">
      <w:tc>
        <w:tcPr>
          <w:tcW w:w="8440" w:type="dxa"/>
        </w:tcPr>
        <w:p w:rsidR="00631BDA" w:rsidRDefault="00B21A65">
          <w:pPr>
            <w:pStyle w:val="PURHeaderText"/>
          </w:pPr>
          <w:r>
            <w:t>Postanowienia dotyczące Produktów objętych Programem Licencjonowania Zbiorowego Microsoft (wersja polska, marzec 2016 r.)</w:t>
          </w:r>
        </w:p>
      </w:tc>
      <w:tc>
        <w:tcPr>
          <w:tcW w:w="3680" w:type="dxa"/>
        </w:tcPr>
        <w:p w:rsidR="00631BDA" w:rsidRDefault="00B21A65">
          <w:pPr>
            <w:pStyle w:val="PURHeaderText"/>
            <w:jc w:val="right"/>
          </w:pPr>
          <w:r>
            <w:fldChar w:fldCharType="begin"/>
          </w:r>
          <w:r>
            <w:instrText xml:space="preserve"> PAGE \* MERGEFORMAT </w:instrText>
          </w:r>
          <w:r>
            <w:fldChar w:fldCharType="separate"/>
          </w:r>
          <w:r w:rsidR="00977CCA">
            <w:rPr>
              <w:noProof/>
            </w:rPr>
            <w:t>85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631BDA">
      <w:tc>
        <w:tcPr>
          <w:tcW w:w="8440" w:type="dxa"/>
        </w:tcPr>
        <w:p w:rsidR="00631BDA" w:rsidRDefault="00B21A65">
          <w:pPr>
            <w:pStyle w:val="PURHeaderText"/>
          </w:pPr>
          <w:r>
            <w:t>Postanowienia dotyczące Produktów objętych Programem Licencjonowania Zbiorowego Microsoft (wersja polska, marzec 2016 r.)</w:t>
          </w:r>
        </w:p>
      </w:tc>
      <w:tc>
        <w:tcPr>
          <w:tcW w:w="3680" w:type="dxa"/>
        </w:tcPr>
        <w:p w:rsidR="00631BDA" w:rsidRDefault="00B21A65">
          <w:pPr>
            <w:pStyle w:val="PURHeaderText"/>
            <w:jc w:val="right"/>
          </w:pPr>
          <w:r>
            <w:fldChar w:fldCharType="begin"/>
          </w:r>
          <w:r>
            <w:instrText xml:space="preserve"> PAGE \* MERGEFORMAT </w:instrText>
          </w:r>
          <w:r>
            <w:fldChar w:fldCharType="separate"/>
          </w:r>
          <w:r w:rsidR="00B01C7A">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31BDA">
      <w:tc>
        <w:tcPr>
          <w:tcW w:w="8440" w:type="dxa"/>
        </w:tcPr>
        <w:p w:rsidR="00631BDA" w:rsidRDefault="00B21A65">
          <w:pPr>
            <w:pStyle w:val="PURHeaderText"/>
          </w:pPr>
          <w:r>
            <w:t>Postanowienia dotyczące Produktów objętych Programem Licencjonowania Zbiorowego Microsoft (wersja polska, marzec 2016 r.)</w:t>
          </w:r>
        </w:p>
      </w:tc>
      <w:tc>
        <w:tcPr>
          <w:tcW w:w="3680" w:type="dxa"/>
        </w:tcPr>
        <w:p w:rsidR="00631BDA" w:rsidRDefault="00B21A6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1F0B32"/>
    <w:multiLevelType w:val="multilevel"/>
    <w:tmpl w:val="38D013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4741C"/>
    <w:multiLevelType w:val="multilevel"/>
    <w:tmpl w:val="42CE2AB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C733FA"/>
    <w:multiLevelType w:val="multilevel"/>
    <w:tmpl w:val="752A4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A4211B"/>
    <w:multiLevelType w:val="multilevel"/>
    <w:tmpl w:val="97B68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6D525F"/>
    <w:multiLevelType w:val="multilevel"/>
    <w:tmpl w:val="B0D8C9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0E5764DA"/>
    <w:multiLevelType w:val="multilevel"/>
    <w:tmpl w:val="76E242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D428A7"/>
    <w:multiLevelType w:val="multilevel"/>
    <w:tmpl w:val="9EC0B3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24104E"/>
    <w:multiLevelType w:val="multilevel"/>
    <w:tmpl w:val="8A161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DF6030"/>
    <w:multiLevelType w:val="multilevel"/>
    <w:tmpl w:val="AE50A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4C4253"/>
    <w:multiLevelType w:val="multilevel"/>
    <w:tmpl w:val="5EB4B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3C1262"/>
    <w:multiLevelType w:val="multilevel"/>
    <w:tmpl w:val="F33E1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F17F9"/>
    <w:multiLevelType w:val="multilevel"/>
    <w:tmpl w:val="9C085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142320"/>
    <w:multiLevelType w:val="multilevel"/>
    <w:tmpl w:val="98C40A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215862"/>
    <w:multiLevelType w:val="multilevel"/>
    <w:tmpl w:val="C2466E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666C56"/>
    <w:multiLevelType w:val="multilevel"/>
    <w:tmpl w:val="FBD47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691493"/>
    <w:multiLevelType w:val="multilevel"/>
    <w:tmpl w:val="E1040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D14762"/>
    <w:multiLevelType w:val="multilevel"/>
    <w:tmpl w:val="65807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9D62E9"/>
    <w:multiLevelType w:val="multilevel"/>
    <w:tmpl w:val="81C6F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F10A41"/>
    <w:multiLevelType w:val="multilevel"/>
    <w:tmpl w:val="1E32B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71160A"/>
    <w:multiLevelType w:val="multilevel"/>
    <w:tmpl w:val="80F48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152BAC"/>
    <w:multiLevelType w:val="multilevel"/>
    <w:tmpl w:val="53E28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552FC3"/>
    <w:multiLevelType w:val="multilevel"/>
    <w:tmpl w:val="358A6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244C9D"/>
    <w:multiLevelType w:val="multilevel"/>
    <w:tmpl w:val="E27C45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E3446F"/>
    <w:multiLevelType w:val="multilevel"/>
    <w:tmpl w:val="5210B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3D7DD7"/>
    <w:multiLevelType w:val="multilevel"/>
    <w:tmpl w:val="E3DC1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963FE4"/>
    <w:multiLevelType w:val="multilevel"/>
    <w:tmpl w:val="9202E5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D33FB8"/>
    <w:multiLevelType w:val="multilevel"/>
    <w:tmpl w:val="7D604C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0329DD"/>
    <w:multiLevelType w:val="multilevel"/>
    <w:tmpl w:val="8F9A8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362194"/>
    <w:multiLevelType w:val="multilevel"/>
    <w:tmpl w:val="E3EEB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08135FC"/>
    <w:multiLevelType w:val="multilevel"/>
    <w:tmpl w:val="6DA0E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D52690"/>
    <w:multiLevelType w:val="multilevel"/>
    <w:tmpl w:val="2012B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7E1C33"/>
    <w:multiLevelType w:val="multilevel"/>
    <w:tmpl w:val="0B60B7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0A1E91"/>
    <w:multiLevelType w:val="multilevel"/>
    <w:tmpl w:val="C9A44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B237D1"/>
    <w:multiLevelType w:val="multilevel"/>
    <w:tmpl w:val="F8323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424FA3"/>
    <w:multiLevelType w:val="multilevel"/>
    <w:tmpl w:val="C33EB6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F94BCC"/>
    <w:multiLevelType w:val="multilevel"/>
    <w:tmpl w:val="363C1A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4B7C4F"/>
    <w:multiLevelType w:val="multilevel"/>
    <w:tmpl w:val="470020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C43567"/>
    <w:multiLevelType w:val="multilevel"/>
    <w:tmpl w:val="FB00DA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5B3616"/>
    <w:multiLevelType w:val="multilevel"/>
    <w:tmpl w:val="72F22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115AC7"/>
    <w:multiLevelType w:val="multilevel"/>
    <w:tmpl w:val="88A6B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BD0114"/>
    <w:multiLevelType w:val="multilevel"/>
    <w:tmpl w:val="2ABCF6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F749B7"/>
    <w:multiLevelType w:val="multilevel"/>
    <w:tmpl w:val="58F08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3D07AF"/>
    <w:multiLevelType w:val="multilevel"/>
    <w:tmpl w:val="CBFE7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D807AB"/>
    <w:multiLevelType w:val="multilevel"/>
    <w:tmpl w:val="B1FE126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072C23"/>
    <w:multiLevelType w:val="multilevel"/>
    <w:tmpl w:val="F3E092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BC4A87"/>
    <w:multiLevelType w:val="multilevel"/>
    <w:tmpl w:val="B86A3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DB13B8"/>
    <w:multiLevelType w:val="multilevel"/>
    <w:tmpl w:val="363049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2C1D87"/>
    <w:multiLevelType w:val="multilevel"/>
    <w:tmpl w:val="F8E4C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61739A"/>
    <w:multiLevelType w:val="multilevel"/>
    <w:tmpl w:val="383236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AF0353"/>
    <w:multiLevelType w:val="multilevel"/>
    <w:tmpl w:val="90C44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37"/>
  </w:num>
  <w:num w:numId="4">
    <w:abstractNumId w:val="51"/>
  </w:num>
  <w:num w:numId="5">
    <w:abstractNumId w:val="3"/>
  </w:num>
  <w:num w:numId="6">
    <w:abstractNumId w:val="11"/>
  </w:num>
  <w:num w:numId="7">
    <w:abstractNumId w:val="13"/>
  </w:num>
  <w:num w:numId="8">
    <w:abstractNumId w:val="33"/>
  </w:num>
  <w:num w:numId="9">
    <w:abstractNumId w:val="2"/>
  </w:num>
  <w:num w:numId="10">
    <w:abstractNumId w:val="14"/>
  </w:num>
  <w:num w:numId="11">
    <w:abstractNumId w:val="12"/>
  </w:num>
  <w:num w:numId="12">
    <w:abstractNumId w:val="46"/>
  </w:num>
  <w:num w:numId="13">
    <w:abstractNumId w:val="31"/>
  </w:num>
  <w:num w:numId="14">
    <w:abstractNumId w:val="7"/>
  </w:num>
  <w:num w:numId="15">
    <w:abstractNumId w:val="47"/>
  </w:num>
  <w:num w:numId="16">
    <w:abstractNumId w:val="38"/>
  </w:num>
  <w:num w:numId="17">
    <w:abstractNumId w:val="36"/>
  </w:num>
  <w:num w:numId="18">
    <w:abstractNumId w:val="0"/>
  </w:num>
  <w:num w:numId="19">
    <w:abstractNumId w:val="15"/>
  </w:num>
  <w:num w:numId="20">
    <w:abstractNumId w:val="32"/>
  </w:num>
  <w:num w:numId="21">
    <w:abstractNumId w:val="16"/>
  </w:num>
  <w:num w:numId="22">
    <w:abstractNumId w:val="24"/>
  </w:num>
  <w:num w:numId="23">
    <w:abstractNumId w:val="1"/>
  </w:num>
  <w:num w:numId="24">
    <w:abstractNumId w:val="42"/>
  </w:num>
  <w:num w:numId="25">
    <w:abstractNumId w:val="29"/>
  </w:num>
  <w:num w:numId="26">
    <w:abstractNumId w:val="9"/>
  </w:num>
  <w:num w:numId="27">
    <w:abstractNumId w:val="48"/>
  </w:num>
  <w:num w:numId="28">
    <w:abstractNumId w:val="44"/>
  </w:num>
  <w:num w:numId="29">
    <w:abstractNumId w:val="41"/>
  </w:num>
  <w:num w:numId="30">
    <w:abstractNumId w:val="23"/>
  </w:num>
  <w:num w:numId="31">
    <w:abstractNumId w:val="25"/>
  </w:num>
  <w:num w:numId="32">
    <w:abstractNumId w:val="18"/>
  </w:num>
  <w:num w:numId="33">
    <w:abstractNumId w:val="45"/>
  </w:num>
  <w:num w:numId="34">
    <w:abstractNumId w:val="21"/>
  </w:num>
  <w:num w:numId="35">
    <w:abstractNumId w:val="20"/>
  </w:num>
  <w:num w:numId="36">
    <w:abstractNumId w:val="34"/>
  </w:num>
  <w:num w:numId="37">
    <w:abstractNumId w:val="40"/>
  </w:num>
  <w:num w:numId="38">
    <w:abstractNumId w:val="10"/>
  </w:num>
  <w:num w:numId="39">
    <w:abstractNumId w:val="49"/>
  </w:num>
  <w:num w:numId="40">
    <w:abstractNumId w:val="35"/>
  </w:num>
  <w:num w:numId="41">
    <w:abstractNumId w:val="19"/>
  </w:num>
  <w:num w:numId="42">
    <w:abstractNumId w:val="28"/>
  </w:num>
  <w:num w:numId="43">
    <w:abstractNumId w:val="5"/>
  </w:num>
  <w:num w:numId="44">
    <w:abstractNumId w:val="22"/>
  </w:num>
  <w:num w:numId="45">
    <w:abstractNumId w:val="6"/>
  </w:num>
  <w:num w:numId="46">
    <w:abstractNumId w:val="39"/>
  </w:num>
  <w:num w:numId="47">
    <w:abstractNumId w:val="17"/>
  </w:num>
  <w:num w:numId="48">
    <w:abstractNumId w:val="43"/>
  </w:num>
  <w:num w:numId="49">
    <w:abstractNumId w:val="50"/>
  </w:num>
  <w:num w:numId="50">
    <w:abstractNumId w:val="26"/>
  </w:num>
  <w:num w:numId="51">
    <w:abstractNumId w:val="8"/>
  </w:num>
  <w:num w:numId="52">
    <w:abstractNumId w:val="4"/>
  </w:num>
  <w:num w:numId="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RH8VqmEqu5XqEHX7amievfR/I6w6EuUBZ6EvQbg6V0c9xETwnuxVSgz7AADoCq8KzSWilH4cZtKv74TUDSmVw==" w:salt="PCMdtnKWrVWB2wwMhwNZ4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1A80"/>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1BDA"/>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7CCA"/>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1C7A"/>
    <w:rsid w:val="00B0264D"/>
    <w:rsid w:val="00B07313"/>
    <w:rsid w:val="00B0780A"/>
    <w:rsid w:val="00B1028C"/>
    <w:rsid w:val="00B11661"/>
    <w:rsid w:val="00B13169"/>
    <w:rsid w:val="00B137FD"/>
    <w:rsid w:val="00B20626"/>
    <w:rsid w:val="00B21A65"/>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0D02"/>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21A6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3A2D61-6DAC-4088-B6EB-F2AACBC849D4}">
  <ds:schemaRefs>
    <ds:schemaRef ds:uri="http://schemas.openxmlformats.org/officeDocument/2006/bibliography"/>
  </ds:schemaRefs>
</ds:datastoreItem>
</file>

<file path=customXml/itemProps2.xml><?xml version="1.0" encoding="utf-8"?>
<ds:datastoreItem xmlns:ds="http://schemas.openxmlformats.org/officeDocument/2006/customXml" ds:itemID="{F223693F-1AA4-48FB-9D2D-223A7B082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115916</Words>
  <Characters>660724</Characters>
  <Application>Microsoft Office Word</Application>
  <DocSecurity>8</DocSecurity>
  <Lines>5506</Lines>
  <Paragraphs>1550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2016-02-26T16:42:00Z</dcterms:created>
  <dcterms:modified xsi:type="dcterms:W3CDTF">2016-02-26T16:42:00Z</dcterms:modified>
</cp:coreProperties>
</file>