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54B45" w:rsidRDefault="00A54B45">
      <w:pPr>
        <w:pStyle w:val="PURBody"/>
        <w:shd w:val="clear" w:color="auto" w:fill="00188F"/>
        <w:tabs>
          <w:tab w:val="clear" w:pos="360"/>
        </w:tabs>
        <w:ind w:right="7920" w:firstLine="360"/>
        <w:rPr>
          <w:color w:val="FFFFFF"/>
          <w:sz w:val="6"/>
          <w:szCs w:val="6"/>
        </w:rPr>
      </w:pPr>
    </w:p>
    <w:p w:rsidR="00A54B45" w:rsidRDefault="00C22B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54B45" w:rsidRDefault="00C22BC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A54B45" w:rsidRDefault="00A54B45">
      <w:pPr>
        <w:pStyle w:val="PURBody"/>
        <w:shd w:val="clear" w:color="auto" w:fill="00188F"/>
        <w:tabs>
          <w:tab w:val="clear" w:pos="360"/>
        </w:tabs>
        <w:spacing w:after="0"/>
        <w:ind w:right="7920" w:firstLine="360"/>
        <w:rPr>
          <w:color w:val="FFFFFF" w:themeColor="background1"/>
          <w:szCs w:val="18"/>
        </w:rPr>
      </w:pPr>
    </w:p>
    <w:p w:rsidR="00A54B45" w:rsidRDefault="00A54B45">
      <w:pPr>
        <w:pStyle w:val="PURBody"/>
        <w:shd w:val="clear" w:color="auto" w:fill="00188F"/>
        <w:tabs>
          <w:tab w:val="clear" w:pos="360"/>
        </w:tabs>
        <w:spacing w:after="0"/>
        <w:ind w:right="7920" w:firstLine="360"/>
        <w:rPr>
          <w:color w:val="FFFFFF" w:themeColor="background1"/>
          <w:szCs w:val="18"/>
        </w:rPr>
      </w:pPr>
    </w:p>
    <w:p w:rsidR="00A54B45" w:rsidRDefault="00A54B45">
      <w:pPr>
        <w:pStyle w:val="PURBody"/>
        <w:shd w:val="clear" w:color="auto" w:fill="00188F"/>
        <w:tabs>
          <w:tab w:val="clear" w:pos="360"/>
        </w:tabs>
        <w:spacing w:after="0"/>
        <w:ind w:right="7920" w:firstLine="360"/>
        <w:rPr>
          <w:color w:val="FFFFFF" w:themeColor="background1"/>
          <w:szCs w:val="18"/>
        </w:rPr>
      </w:pPr>
    </w:p>
    <w:p w:rsidR="00A54B45" w:rsidRDefault="00A54B45">
      <w:pPr>
        <w:pStyle w:val="PURBody"/>
        <w:shd w:val="clear" w:color="auto" w:fill="00188F"/>
        <w:tabs>
          <w:tab w:val="clear" w:pos="360"/>
        </w:tabs>
        <w:spacing w:after="0"/>
        <w:ind w:right="7920" w:firstLine="360"/>
        <w:rPr>
          <w:color w:val="FFFFFF" w:themeColor="background1"/>
          <w:szCs w:val="18"/>
        </w:rPr>
      </w:pPr>
    </w:p>
    <w:p w:rsidR="00A54B45" w:rsidRDefault="00A54B45">
      <w:pPr>
        <w:pStyle w:val="PURBody"/>
        <w:shd w:val="clear" w:color="auto" w:fill="00188F"/>
        <w:tabs>
          <w:tab w:val="clear" w:pos="360"/>
        </w:tabs>
        <w:spacing w:after="0"/>
        <w:ind w:right="7920" w:firstLine="360"/>
        <w:rPr>
          <w:color w:val="FFFFFF" w:themeColor="background1"/>
          <w:szCs w:val="18"/>
        </w:rPr>
      </w:pPr>
    </w:p>
    <w:p w:rsidR="00A54B45" w:rsidRDefault="00A54B45">
      <w:pPr>
        <w:pStyle w:val="PURBody"/>
        <w:shd w:val="clear" w:color="auto" w:fill="0072C6"/>
        <w:tabs>
          <w:tab w:val="clear" w:pos="360"/>
        </w:tabs>
        <w:ind w:right="1800" w:firstLine="360"/>
        <w:rPr>
          <w:sz w:val="72"/>
          <w:szCs w:val="72"/>
        </w:rPr>
      </w:pPr>
    </w:p>
    <w:p w:rsidR="00A54B45" w:rsidRDefault="00A54B45">
      <w:pPr>
        <w:pStyle w:val="PURBody"/>
        <w:shd w:val="clear" w:color="auto" w:fill="0072C6"/>
        <w:tabs>
          <w:tab w:val="clear" w:pos="360"/>
          <w:tab w:val="left" w:pos="180"/>
        </w:tabs>
        <w:ind w:right="1800" w:firstLine="360"/>
        <w:rPr>
          <w:color w:val="FFFFFF" w:themeColor="background1"/>
          <w:sz w:val="72"/>
          <w:szCs w:val="72"/>
        </w:rPr>
      </w:pPr>
    </w:p>
    <w:p w:rsidR="00A54B45" w:rsidRDefault="00C22B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A54B45" w:rsidRDefault="00C22BC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junho de 2016</w:t>
      </w:r>
    </w:p>
    <w:p w:rsidR="00A54B45" w:rsidRDefault="00A54B45">
      <w:pPr>
        <w:pStyle w:val="PURBody"/>
        <w:shd w:val="clear" w:color="auto" w:fill="0072C6"/>
        <w:tabs>
          <w:tab w:val="clear" w:pos="360"/>
        </w:tabs>
        <w:spacing w:after="0" w:line="230" w:lineRule="auto"/>
        <w:ind w:right="1800" w:firstLine="360"/>
        <w:rPr>
          <w:color w:val="FFFFFF" w:themeColor="background1"/>
          <w:sz w:val="96"/>
          <w:szCs w:val="96"/>
        </w:rPr>
      </w:pPr>
    </w:p>
    <w:p w:rsidR="00A54B45" w:rsidRDefault="00C22BC1">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54B45" w:rsidRDefault="00A54B45">
      <w:pPr>
        <w:sectPr w:rsidR="00A54B4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54B45" w:rsidRDefault="00C22BC1">
      <w:pPr>
        <w:pStyle w:val="ProductList-SectionHeading"/>
        <w:pageBreakBefore/>
      </w:pPr>
      <w:bookmarkStart w:id="0" w:name="_Sec842"/>
      <w:r>
        <w:lastRenderedPageBreak/>
        <w:t>Índice</w:t>
      </w:r>
    </w:p>
    <w:p w:rsidR="00A54B45" w:rsidRDefault="00A54B45">
      <w:pPr>
        <w:pStyle w:val="ProductList-Body"/>
      </w:pPr>
    </w:p>
    <w:p w:rsidR="00A54B45" w:rsidRDefault="00A54B45">
      <w:pPr>
        <w:sectPr w:rsidR="00A54B45">
          <w:headerReference w:type="default" r:id="rId16"/>
          <w:footerReference w:type="default" r:id="rId17"/>
          <w:type w:val="continuous"/>
          <w:pgSz w:w="12240" w:h="15840" w:code="1"/>
          <w:pgMar w:top="1170" w:right="720" w:bottom="1620" w:left="720" w:header="432" w:footer="288" w:gutter="0"/>
          <w:cols w:space="360"/>
        </w:sectPr>
      </w:pPr>
    </w:p>
    <w:p w:rsidR="00C22BC1" w:rsidRDefault="00C22BC1">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9888" w:history="1">
        <w:r w:rsidRPr="001F6BAE">
          <w:rPr>
            <w:rStyle w:val="Hyperlink"/>
            <w:noProof/>
          </w:rPr>
          <w:t>Introdução</w:t>
        </w:r>
        <w:r>
          <w:rPr>
            <w:noProof/>
          </w:rPr>
          <w:tab/>
        </w:r>
        <w:r>
          <w:rPr>
            <w:noProof/>
          </w:rPr>
          <w:fldChar w:fldCharType="begin"/>
        </w:r>
        <w:r>
          <w:rPr>
            <w:noProof/>
          </w:rPr>
          <w:instrText xml:space="preserve"> PAGEREF _Toc452109888 \h </w:instrText>
        </w:r>
        <w:r>
          <w:rPr>
            <w:noProof/>
          </w:rPr>
        </w:r>
        <w:r>
          <w:rPr>
            <w:noProof/>
          </w:rPr>
          <w:fldChar w:fldCharType="separate"/>
        </w:r>
        <w:r>
          <w:rPr>
            <w:noProof/>
          </w:rPr>
          <w:t>4</w:t>
        </w:r>
        <w:r>
          <w:rPr>
            <w:noProof/>
          </w:rPr>
          <w:fldChar w:fldCharType="end"/>
        </w:r>
      </w:hyperlink>
    </w:p>
    <w:p w:rsidR="00C22BC1" w:rsidRDefault="0066181E">
      <w:pPr>
        <w:pStyle w:val="TOC2"/>
        <w:rPr>
          <w:rFonts w:eastAsiaTheme="minorEastAsia"/>
          <w:smallCaps w:val="0"/>
          <w:sz w:val="22"/>
          <w:lang w:eastAsia="zh-TW"/>
        </w:rPr>
      </w:pPr>
      <w:hyperlink w:anchor="_Toc452109889" w:history="1">
        <w:r w:rsidR="00C22BC1" w:rsidRPr="001F6BAE">
          <w:rPr>
            <w:rStyle w:val="Hyperlink"/>
          </w:rPr>
          <w:t>Sobre este Documento</w:t>
        </w:r>
        <w:r w:rsidR="00C22BC1">
          <w:tab/>
        </w:r>
        <w:r w:rsidR="00C22BC1">
          <w:fldChar w:fldCharType="begin"/>
        </w:r>
        <w:r w:rsidR="00C22BC1">
          <w:instrText xml:space="preserve"> PAGEREF _Toc452109889 \h </w:instrText>
        </w:r>
        <w:r w:rsidR="00C22BC1">
          <w:fldChar w:fldCharType="separate"/>
        </w:r>
        <w:r w:rsidR="00C22BC1">
          <w:t>4</w:t>
        </w:r>
        <w:r w:rsidR="00C22BC1">
          <w:fldChar w:fldCharType="end"/>
        </w:r>
      </w:hyperlink>
    </w:p>
    <w:p w:rsidR="00C22BC1" w:rsidRDefault="0066181E">
      <w:pPr>
        <w:pStyle w:val="TOC2"/>
        <w:rPr>
          <w:rFonts w:eastAsiaTheme="minorEastAsia"/>
          <w:smallCaps w:val="0"/>
          <w:sz w:val="22"/>
          <w:lang w:eastAsia="zh-TW"/>
        </w:rPr>
      </w:pPr>
      <w:hyperlink w:anchor="_Toc452109890" w:history="1">
        <w:r w:rsidR="00C22BC1" w:rsidRPr="001F6BAE">
          <w:rPr>
            <w:rStyle w:val="Hyperlink"/>
          </w:rPr>
          <w:t>O que este Documento contém</w:t>
        </w:r>
        <w:r w:rsidR="00C22BC1">
          <w:tab/>
        </w:r>
        <w:r w:rsidR="00C22BC1">
          <w:fldChar w:fldCharType="begin"/>
        </w:r>
        <w:r w:rsidR="00C22BC1">
          <w:instrText xml:space="preserve"> PAGEREF _Toc452109890 \h </w:instrText>
        </w:r>
        <w:r w:rsidR="00C22BC1">
          <w:fldChar w:fldCharType="separate"/>
        </w:r>
        <w:r w:rsidR="00C22BC1">
          <w:t>4</w:t>
        </w:r>
        <w:r w:rsidR="00C22BC1">
          <w:fldChar w:fldCharType="end"/>
        </w:r>
      </w:hyperlink>
    </w:p>
    <w:p w:rsidR="00C22BC1" w:rsidRDefault="0066181E">
      <w:pPr>
        <w:pStyle w:val="TOC2"/>
        <w:rPr>
          <w:rFonts w:eastAsiaTheme="minorEastAsia"/>
          <w:smallCaps w:val="0"/>
          <w:sz w:val="22"/>
          <w:lang w:eastAsia="zh-TW"/>
        </w:rPr>
      </w:pPr>
      <w:hyperlink w:anchor="_Toc452109891" w:history="1">
        <w:r w:rsidR="00C22BC1" w:rsidRPr="001F6BAE">
          <w:rPr>
            <w:rStyle w:val="Hyperlink"/>
          </w:rPr>
          <w:t>Como Navegar em uma Entrada do Produto</w:t>
        </w:r>
        <w:r w:rsidR="00C22BC1">
          <w:tab/>
        </w:r>
        <w:r w:rsidR="00C22BC1">
          <w:fldChar w:fldCharType="begin"/>
        </w:r>
        <w:r w:rsidR="00C22BC1">
          <w:instrText xml:space="preserve"> PAGEREF _Toc452109891 \h </w:instrText>
        </w:r>
        <w:r w:rsidR="00C22BC1">
          <w:fldChar w:fldCharType="separate"/>
        </w:r>
        <w:r w:rsidR="00C22BC1">
          <w:t>4</w:t>
        </w:r>
        <w:r w:rsidR="00C22BC1">
          <w:fldChar w:fldCharType="end"/>
        </w:r>
      </w:hyperlink>
    </w:p>
    <w:p w:rsidR="00C22BC1" w:rsidRDefault="0066181E">
      <w:pPr>
        <w:pStyle w:val="TOC2"/>
        <w:rPr>
          <w:rFonts w:eastAsiaTheme="minorEastAsia"/>
          <w:smallCaps w:val="0"/>
          <w:sz w:val="22"/>
          <w:lang w:eastAsia="zh-TW"/>
        </w:rPr>
      </w:pPr>
      <w:hyperlink w:anchor="_Toc452109892" w:history="1">
        <w:r w:rsidR="00C22BC1" w:rsidRPr="001F6BAE">
          <w:rPr>
            <w:rStyle w:val="Hyperlink"/>
          </w:rPr>
          <w:t>Esclarecimentos e Resumo das Alterações neste Documento</w:t>
        </w:r>
        <w:r w:rsidR="00C22BC1">
          <w:tab/>
        </w:r>
        <w:r w:rsidR="00C22BC1">
          <w:fldChar w:fldCharType="begin"/>
        </w:r>
        <w:r w:rsidR="00C22BC1">
          <w:instrText xml:space="preserve"> PAGEREF _Toc452109892 \h </w:instrText>
        </w:r>
        <w:r w:rsidR="00C22BC1">
          <w:fldChar w:fldCharType="separate"/>
        </w:r>
        <w:r w:rsidR="00C22BC1">
          <w:t>5</w:t>
        </w:r>
        <w:r w:rsidR="00C22BC1">
          <w:fldChar w:fldCharType="end"/>
        </w:r>
      </w:hyperlink>
    </w:p>
    <w:p w:rsidR="00C22BC1" w:rsidRDefault="0066181E">
      <w:pPr>
        <w:pStyle w:val="TOC1"/>
        <w:rPr>
          <w:rFonts w:eastAsiaTheme="minorEastAsia"/>
          <w:b w:val="0"/>
          <w:caps w:val="0"/>
          <w:noProof/>
          <w:sz w:val="22"/>
          <w:szCs w:val="22"/>
          <w:lang w:eastAsia="zh-TW"/>
        </w:rPr>
      </w:pPr>
      <w:hyperlink w:anchor="_Toc452109893" w:history="1">
        <w:r w:rsidR="00C22BC1" w:rsidRPr="001F6BAE">
          <w:rPr>
            <w:rStyle w:val="Hyperlink"/>
            <w:noProof/>
          </w:rPr>
          <w:t>Termos de Licença</w:t>
        </w:r>
        <w:r w:rsidR="00C22BC1">
          <w:rPr>
            <w:noProof/>
          </w:rPr>
          <w:tab/>
        </w:r>
        <w:r w:rsidR="00C22BC1">
          <w:rPr>
            <w:noProof/>
          </w:rPr>
          <w:fldChar w:fldCharType="begin"/>
        </w:r>
        <w:r w:rsidR="00C22BC1">
          <w:rPr>
            <w:noProof/>
          </w:rPr>
          <w:instrText xml:space="preserve"> PAGEREF _Toc452109893 \h </w:instrText>
        </w:r>
        <w:r w:rsidR="00C22BC1">
          <w:rPr>
            <w:noProof/>
          </w:rPr>
        </w:r>
        <w:r w:rsidR="00C22BC1">
          <w:rPr>
            <w:noProof/>
          </w:rPr>
          <w:fldChar w:fldCharType="separate"/>
        </w:r>
        <w:r w:rsidR="00C22BC1">
          <w:rPr>
            <w:noProof/>
          </w:rPr>
          <w:t>7</w:t>
        </w:r>
        <w:r w:rsidR="00C22BC1">
          <w:rPr>
            <w:noProof/>
          </w:rPr>
          <w:fldChar w:fldCharType="end"/>
        </w:r>
      </w:hyperlink>
    </w:p>
    <w:p w:rsidR="00C22BC1" w:rsidRDefault="0066181E">
      <w:pPr>
        <w:pStyle w:val="TOC2"/>
        <w:rPr>
          <w:rFonts w:eastAsiaTheme="minorEastAsia"/>
          <w:smallCaps w:val="0"/>
          <w:sz w:val="22"/>
          <w:lang w:eastAsia="zh-TW"/>
        </w:rPr>
      </w:pPr>
      <w:hyperlink w:anchor="_Toc452109894" w:history="1">
        <w:r w:rsidR="00C22BC1" w:rsidRPr="001F6BAE">
          <w:rPr>
            <w:rStyle w:val="Hyperlink"/>
          </w:rPr>
          <w:t>Termos Universais de Licença</w:t>
        </w:r>
        <w:r w:rsidR="00C22BC1">
          <w:tab/>
        </w:r>
        <w:r w:rsidR="00C22BC1">
          <w:fldChar w:fldCharType="begin"/>
        </w:r>
        <w:r w:rsidR="00C22BC1">
          <w:instrText xml:space="preserve"> PAGEREF _Toc452109894 \h </w:instrText>
        </w:r>
        <w:r w:rsidR="00C22BC1">
          <w:fldChar w:fldCharType="separate"/>
        </w:r>
        <w:r w:rsidR="00C22BC1">
          <w:t>7</w:t>
        </w:r>
        <w:r w:rsidR="00C22BC1">
          <w:fldChar w:fldCharType="end"/>
        </w:r>
      </w:hyperlink>
    </w:p>
    <w:p w:rsidR="00C22BC1" w:rsidRDefault="0066181E">
      <w:pPr>
        <w:pStyle w:val="TOC2"/>
        <w:rPr>
          <w:rFonts w:eastAsiaTheme="minorEastAsia"/>
          <w:smallCaps w:val="0"/>
          <w:sz w:val="22"/>
          <w:lang w:eastAsia="zh-TW"/>
        </w:rPr>
      </w:pPr>
      <w:hyperlink w:anchor="_Toc452109895" w:history="1">
        <w:r w:rsidR="00C22BC1" w:rsidRPr="001F6BAE">
          <w:rPr>
            <w:rStyle w:val="Hyperlink"/>
          </w:rPr>
          <w:t>Termos do Modelo de Licença</w:t>
        </w:r>
        <w:r w:rsidR="00C22BC1">
          <w:tab/>
        </w:r>
        <w:r w:rsidR="00C22BC1">
          <w:fldChar w:fldCharType="begin"/>
        </w:r>
        <w:r w:rsidR="00C22BC1">
          <w:instrText xml:space="preserve"> PAGEREF _Toc452109895 \h </w:instrText>
        </w:r>
        <w:r w:rsidR="00C22BC1">
          <w:fldChar w:fldCharType="separate"/>
        </w:r>
        <w:r w:rsidR="00C22BC1">
          <w:t>9</w:t>
        </w:r>
        <w:r w:rsidR="00C22BC1">
          <w:fldChar w:fldCharType="end"/>
        </w:r>
      </w:hyperlink>
    </w:p>
    <w:p w:rsidR="00C22BC1" w:rsidRDefault="0066181E">
      <w:pPr>
        <w:pStyle w:val="TOC3"/>
        <w:rPr>
          <w:rFonts w:eastAsiaTheme="minorEastAsia"/>
          <w:smallCaps w:val="0"/>
          <w:sz w:val="22"/>
          <w:lang w:eastAsia="zh-TW"/>
        </w:rPr>
      </w:pPr>
      <w:hyperlink w:anchor="_Toc452109896" w:history="1">
        <w:r w:rsidR="00C22BC1" w:rsidRPr="001F6BAE">
          <w:rPr>
            <w:rStyle w:val="Hyperlink"/>
          </w:rPr>
          <w:t>Aplicativos Desktop</w:t>
        </w:r>
        <w:r w:rsidR="00C22BC1">
          <w:tab/>
        </w:r>
        <w:r w:rsidR="00C22BC1">
          <w:fldChar w:fldCharType="begin"/>
        </w:r>
        <w:r w:rsidR="00C22BC1">
          <w:instrText xml:space="preserve"> PAGEREF _Toc452109896 \h </w:instrText>
        </w:r>
        <w:r w:rsidR="00C22BC1">
          <w:fldChar w:fldCharType="separate"/>
        </w:r>
        <w:r w:rsidR="00C22BC1">
          <w:t>10</w:t>
        </w:r>
        <w:r w:rsidR="00C22BC1">
          <w:fldChar w:fldCharType="end"/>
        </w:r>
      </w:hyperlink>
    </w:p>
    <w:p w:rsidR="00C22BC1" w:rsidRDefault="0066181E">
      <w:pPr>
        <w:pStyle w:val="TOC3"/>
        <w:rPr>
          <w:rFonts w:eastAsiaTheme="minorEastAsia"/>
          <w:smallCaps w:val="0"/>
          <w:sz w:val="22"/>
          <w:lang w:eastAsia="zh-TW"/>
        </w:rPr>
      </w:pPr>
      <w:hyperlink w:anchor="_Toc452109897" w:history="1">
        <w:r w:rsidR="00C22BC1" w:rsidRPr="001F6BAE">
          <w:rPr>
            <w:rStyle w:val="Hyperlink"/>
          </w:rPr>
          <w:t>Sistemas Operacionais Desktop</w:t>
        </w:r>
        <w:r w:rsidR="00C22BC1">
          <w:tab/>
        </w:r>
        <w:r w:rsidR="00C22BC1">
          <w:fldChar w:fldCharType="begin"/>
        </w:r>
        <w:r w:rsidR="00C22BC1">
          <w:instrText xml:space="preserve"> PAGEREF _Toc452109897 \h </w:instrText>
        </w:r>
        <w:r w:rsidR="00C22BC1">
          <w:fldChar w:fldCharType="separate"/>
        </w:r>
        <w:r w:rsidR="00C22BC1">
          <w:t>10</w:t>
        </w:r>
        <w:r w:rsidR="00C22BC1">
          <w:fldChar w:fldCharType="end"/>
        </w:r>
      </w:hyperlink>
    </w:p>
    <w:p w:rsidR="00C22BC1" w:rsidRDefault="0066181E">
      <w:pPr>
        <w:pStyle w:val="TOC3"/>
        <w:rPr>
          <w:rFonts w:eastAsiaTheme="minorEastAsia"/>
          <w:smallCaps w:val="0"/>
          <w:sz w:val="22"/>
          <w:lang w:eastAsia="zh-TW"/>
        </w:rPr>
      </w:pPr>
      <w:hyperlink w:anchor="_Toc452109898" w:history="1">
        <w:r w:rsidR="00C22BC1" w:rsidRPr="001F6BAE">
          <w:rPr>
            <w:rStyle w:val="Hyperlink"/>
          </w:rPr>
          <w:t>Processador/CAL</w:t>
        </w:r>
        <w:r w:rsidR="00C22BC1">
          <w:tab/>
        </w:r>
        <w:r w:rsidR="00C22BC1">
          <w:fldChar w:fldCharType="begin"/>
        </w:r>
        <w:r w:rsidR="00C22BC1">
          <w:instrText xml:space="preserve"> PAGEREF _Toc452109898 \h </w:instrText>
        </w:r>
        <w:r w:rsidR="00C22BC1">
          <w:fldChar w:fldCharType="separate"/>
        </w:r>
        <w:r w:rsidR="00C22BC1">
          <w:t>10</w:t>
        </w:r>
        <w:r w:rsidR="00C22BC1">
          <w:fldChar w:fldCharType="end"/>
        </w:r>
      </w:hyperlink>
    </w:p>
    <w:p w:rsidR="00C22BC1" w:rsidRDefault="0066181E">
      <w:pPr>
        <w:pStyle w:val="TOC3"/>
        <w:rPr>
          <w:rFonts w:eastAsiaTheme="minorEastAsia"/>
          <w:smallCaps w:val="0"/>
          <w:sz w:val="22"/>
          <w:lang w:eastAsia="zh-TW"/>
        </w:rPr>
      </w:pPr>
      <w:hyperlink w:anchor="_Toc452109899" w:history="1">
        <w:r w:rsidR="00C22BC1" w:rsidRPr="001F6BAE">
          <w:rPr>
            <w:rStyle w:val="Hyperlink"/>
          </w:rPr>
          <w:t>Servidor/CAL</w:t>
        </w:r>
        <w:r w:rsidR="00C22BC1">
          <w:tab/>
        </w:r>
        <w:r w:rsidR="00C22BC1">
          <w:fldChar w:fldCharType="begin"/>
        </w:r>
        <w:r w:rsidR="00C22BC1">
          <w:instrText xml:space="preserve"> PAGEREF _Toc452109899 \h </w:instrText>
        </w:r>
        <w:r w:rsidR="00C22BC1">
          <w:fldChar w:fldCharType="separate"/>
        </w:r>
        <w:r w:rsidR="00C22BC1">
          <w:t>11</w:t>
        </w:r>
        <w:r w:rsidR="00C22BC1">
          <w:fldChar w:fldCharType="end"/>
        </w:r>
      </w:hyperlink>
    </w:p>
    <w:p w:rsidR="00C22BC1" w:rsidRDefault="0066181E">
      <w:pPr>
        <w:pStyle w:val="TOC3"/>
        <w:rPr>
          <w:rFonts w:eastAsiaTheme="minorEastAsia"/>
          <w:smallCaps w:val="0"/>
          <w:sz w:val="22"/>
          <w:lang w:eastAsia="zh-TW"/>
        </w:rPr>
      </w:pPr>
      <w:hyperlink w:anchor="_Toc452109900" w:history="1">
        <w:r w:rsidR="00C22BC1" w:rsidRPr="001F6BAE">
          <w:rPr>
            <w:rStyle w:val="Hyperlink"/>
          </w:rPr>
          <w:t>Por Núcleo</w:t>
        </w:r>
        <w:r w:rsidR="00C22BC1">
          <w:tab/>
        </w:r>
        <w:r w:rsidR="00C22BC1">
          <w:fldChar w:fldCharType="begin"/>
        </w:r>
        <w:r w:rsidR="00C22BC1">
          <w:instrText xml:space="preserve"> PAGEREF _Toc452109900 \h </w:instrText>
        </w:r>
        <w:r w:rsidR="00C22BC1">
          <w:fldChar w:fldCharType="separate"/>
        </w:r>
        <w:r w:rsidR="00C22BC1">
          <w:t>11</w:t>
        </w:r>
        <w:r w:rsidR="00C22BC1">
          <w:fldChar w:fldCharType="end"/>
        </w:r>
      </w:hyperlink>
    </w:p>
    <w:p w:rsidR="00C22BC1" w:rsidRDefault="0066181E">
      <w:pPr>
        <w:pStyle w:val="TOC3"/>
        <w:rPr>
          <w:rFonts w:eastAsiaTheme="minorEastAsia"/>
          <w:smallCaps w:val="0"/>
          <w:sz w:val="22"/>
          <w:lang w:eastAsia="zh-TW"/>
        </w:rPr>
      </w:pPr>
      <w:hyperlink w:anchor="_Toc452109901" w:history="1">
        <w:r w:rsidR="00C22BC1" w:rsidRPr="001F6BAE">
          <w:rPr>
            <w:rStyle w:val="Hyperlink"/>
          </w:rPr>
          <w:t>Servidores de Gerenciamento</w:t>
        </w:r>
        <w:r w:rsidR="00C22BC1">
          <w:tab/>
        </w:r>
        <w:r w:rsidR="00C22BC1">
          <w:fldChar w:fldCharType="begin"/>
        </w:r>
        <w:r w:rsidR="00C22BC1">
          <w:instrText xml:space="preserve"> PAGEREF _Toc452109901 \h </w:instrText>
        </w:r>
        <w:r w:rsidR="00C22BC1">
          <w:fldChar w:fldCharType="separate"/>
        </w:r>
        <w:r w:rsidR="00C22BC1">
          <w:t>11</w:t>
        </w:r>
        <w:r w:rsidR="00C22BC1">
          <w:fldChar w:fldCharType="end"/>
        </w:r>
      </w:hyperlink>
    </w:p>
    <w:p w:rsidR="00C22BC1" w:rsidRDefault="0066181E">
      <w:pPr>
        <w:pStyle w:val="TOC3"/>
        <w:rPr>
          <w:rFonts w:eastAsiaTheme="minorEastAsia"/>
          <w:smallCaps w:val="0"/>
          <w:sz w:val="22"/>
          <w:lang w:eastAsia="zh-TW"/>
        </w:rPr>
      </w:pPr>
      <w:hyperlink w:anchor="_Toc452109902" w:history="1">
        <w:r w:rsidR="00C22BC1" w:rsidRPr="001F6BAE">
          <w:rPr>
            <w:rStyle w:val="Hyperlink"/>
          </w:rPr>
          <w:t>Servidores Especiais</w:t>
        </w:r>
        <w:r w:rsidR="00C22BC1">
          <w:tab/>
        </w:r>
        <w:r w:rsidR="00C22BC1">
          <w:fldChar w:fldCharType="begin"/>
        </w:r>
        <w:r w:rsidR="00C22BC1">
          <w:instrText xml:space="preserve"> PAGEREF _Toc452109902 \h </w:instrText>
        </w:r>
        <w:r w:rsidR="00C22BC1">
          <w:fldChar w:fldCharType="separate"/>
        </w:r>
        <w:r w:rsidR="00C22BC1">
          <w:t>12</w:t>
        </w:r>
        <w:r w:rsidR="00C22BC1">
          <w:fldChar w:fldCharType="end"/>
        </w:r>
      </w:hyperlink>
    </w:p>
    <w:p w:rsidR="00C22BC1" w:rsidRDefault="0066181E">
      <w:pPr>
        <w:pStyle w:val="TOC3"/>
        <w:rPr>
          <w:rFonts w:eastAsiaTheme="minorEastAsia"/>
          <w:smallCaps w:val="0"/>
          <w:sz w:val="22"/>
          <w:lang w:eastAsia="zh-TW"/>
        </w:rPr>
      </w:pPr>
      <w:hyperlink w:anchor="_Toc452109903" w:history="1">
        <w:r w:rsidR="00C22BC1" w:rsidRPr="001F6BAE">
          <w:rPr>
            <w:rStyle w:val="Hyperlink"/>
          </w:rPr>
          <w:t>Ferramentas para Desenvolvedores</w:t>
        </w:r>
        <w:r w:rsidR="00C22BC1">
          <w:tab/>
        </w:r>
        <w:r w:rsidR="00C22BC1">
          <w:fldChar w:fldCharType="begin"/>
        </w:r>
        <w:r w:rsidR="00C22BC1">
          <w:instrText xml:space="preserve"> PAGEREF _Toc452109903 \h </w:instrText>
        </w:r>
        <w:r w:rsidR="00C22BC1">
          <w:fldChar w:fldCharType="separate"/>
        </w:r>
        <w:r w:rsidR="00C22BC1">
          <w:t>12</w:t>
        </w:r>
        <w:r w:rsidR="00C22BC1">
          <w:fldChar w:fldCharType="end"/>
        </w:r>
      </w:hyperlink>
    </w:p>
    <w:p w:rsidR="00C22BC1" w:rsidRDefault="0066181E">
      <w:pPr>
        <w:pStyle w:val="TOC1"/>
        <w:rPr>
          <w:rFonts w:eastAsiaTheme="minorEastAsia"/>
          <w:b w:val="0"/>
          <w:caps w:val="0"/>
          <w:noProof/>
          <w:sz w:val="22"/>
          <w:szCs w:val="22"/>
          <w:lang w:eastAsia="zh-TW"/>
        </w:rPr>
      </w:pPr>
      <w:hyperlink w:anchor="_Toc452109904" w:history="1">
        <w:r w:rsidR="00C22BC1" w:rsidRPr="001F6BAE">
          <w:rPr>
            <w:rStyle w:val="Hyperlink"/>
            <w:noProof/>
          </w:rPr>
          <w:t>Software</w:t>
        </w:r>
        <w:r w:rsidR="00C22BC1">
          <w:rPr>
            <w:noProof/>
          </w:rPr>
          <w:tab/>
        </w:r>
        <w:r w:rsidR="00C22BC1">
          <w:rPr>
            <w:noProof/>
          </w:rPr>
          <w:fldChar w:fldCharType="begin"/>
        </w:r>
        <w:r w:rsidR="00C22BC1">
          <w:rPr>
            <w:noProof/>
          </w:rPr>
          <w:instrText xml:space="preserve"> PAGEREF _Toc452109904 \h </w:instrText>
        </w:r>
        <w:r w:rsidR="00C22BC1">
          <w:rPr>
            <w:noProof/>
          </w:rPr>
        </w:r>
        <w:r w:rsidR="00C22BC1">
          <w:rPr>
            <w:noProof/>
          </w:rPr>
          <w:fldChar w:fldCharType="separate"/>
        </w:r>
        <w:r w:rsidR="00C22BC1">
          <w:rPr>
            <w:noProof/>
          </w:rPr>
          <w:t>14</w:t>
        </w:r>
        <w:r w:rsidR="00C22BC1">
          <w:rPr>
            <w:noProof/>
          </w:rPr>
          <w:fldChar w:fldCharType="end"/>
        </w:r>
      </w:hyperlink>
    </w:p>
    <w:p w:rsidR="00C22BC1" w:rsidRDefault="0066181E">
      <w:pPr>
        <w:pStyle w:val="TOC2"/>
        <w:rPr>
          <w:rFonts w:eastAsiaTheme="minorEastAsia"/>
          <w:smallCaps w:val="0"/>
          <w:sz w:val="22"/>
          <w:lang w:eastAsia="zh-TW"/>
        </w:rPr>
      </w:pPr>
      <w:hyperlink w:anchor="_Toc452109905" w:history="1">
        <w:r w:rsidR="00C22BC1" w:rsidRPr="001F6BAE">
          <w:rPr>
            <w:rStyle w:val="Hyperlink"/>
          </w:rPr>
          <w:t>Análise Avançada contra Ameaças</w:t>
        </w:r>
        <w:r w:rsidR="00C22BC1">
          <w:tab/>
        </w:r>
        <w:r w:rsidR="00C22BC1">
          <w:fldChar w:fldCharType="begin"/>
        </w:r>
        <w:r w:rsidR="00C22BC1">
          <w:instrText xml:space="preserve"> PAGEREF _Toc452109905 \h </w:instrText>
        </w:r>
        <w:r w:rsidR="00C22BC1">
          <w:fldChar w:fldCharType="separate"/>
        </w:r>
        <w:r w:rsidR="00C22BC1">
          <w:t>14</w:t>
        </w:r>
        <w:r w:rsidR="00C22BC1">
          <w:fldChar w:fldCharType="end"/>
        </w:r>
      </w:hyperlink>
    </w:p>
    <w:p w:rsidR="00C22BC1" w:rsidRDefault="0066181E">
      <w:pPr>
        <w:pStyle w:val="TOC2"/>
        <w:rPr>
          <w:rFonts w:eastAsiaTheme="minorEastAsia"/>
          <w:smallCaps w:val="0"/>
          <w:sz w:val="22"/>
          <w:lang w:eastAsia="zh-TW"/>
        </w:rPr>
      </w:pPr>
      <w:hyperlink w:anchor="_Toc452109906" w:history="1">
        <w:r w:rsidR="00C22BC1" w:rsidRPr="001F6BAE">
          <w:rPr>
            <w:rStyle w:val="Hyperlink"/>
          </w:rPr>
          <w:t>BizTalk</w:t>
        </w:r>
        <w:r w:rsidR="00C22BC1">
          <w:tab/>
        </w:r>
        <w:r w:rsidR="00C22BC1">
          <w:fldChar w:fldCharType="begin"/>
        </w:r>
        <w:r w:rsidR="00C22BC1">
          <w:instrText xml:space="preserve"> PAGEREF _Toc452109906 \h </w:instrText>
        </w:r>
        <w:r w:rsidR="00C22BC1">
          <w:fldChar w:fldCharType="separate"/>
        </w:r>
        <w:r w:rsidR="00C22BC1">
          <w:t>14</w:t>
        </w:r>
        <w:r w:rsidR="00C22BC1">
          <w:fldChar w:fldCharType="end"/>
        </w:r>
      </w:hyperlink>
    </w:p>
    <w:p w:rsidR="00C22BC1" w:rsidRDefault="0066181E">
      <w:pPr>
        <w:pStyle w:val="TOC2"/>
        <w:rPr>
          <w:rFonts w:eastAsiaTheme="minorEastAsia"/>
          <w:smallCaps w:val="0"/>
          <w:sz w:val="22"/>
          <w:lang w:eastAsia="zh-TW"/>
        </w:rPr>
      </w:pPr>
      <w:hyperlink w:anchor="_Toc452109907" w:history="1">
        <w:r w:rsidR="00C22BC1" w:rsidRPr="001F6BAE">
          <w:rPr>
            <w:rStyle w:val="Hyperlink"/>
          </w:rPr>
          <w:t>Pacotes CAL</w:t>
        </w:r>
        <w:r w:rsidR="00C22BC1">
          <w:tab/>
        </w:r>
        <w:r w:rsidR="00C22BC1">
          <w:fldChar w:fldCharType="begin"/>
        </w:r>
        <w:r w:rsidR="00C22BC1">
          <w:instrText xml:space="preserve"> PAGEREF _Toc452109907 \h </w:instrText>
        </w:r>
        <w:r w:rsidR="00C22BC1">
          <w:fldChar w:fldCharType="separate"/>
        </w:r>
        <w:r w:rsidR="00C22BC1">
          <w:t>16</w:t>
        </w:r>
        <w:r w:rsidR="00C22BC1">
          <w:fldChar w:fldCharType="end"/>
        </w:r>
      </w:hyperlink>
    </w:p>
    <w:p w:rsidR="00C22BC1" w:rsidRDefault="0066181E">
      <w:pPr>
        <w:pStyle w:val="TOC2"/>
        <w:rPr>
          <w:rFonts w:eastAsiaTheme="minorEastAsia"/>
          <w:smallCaps w:val="0"/>
          <w:sz w:val="22"/>
          <w:lang w:eastAsia="zh-TW"/>
        </w:rPr>
      </w:pPr>
      <w:hyperlink w:anchor="_Toc452109908" w:history="1">
        <w:r w:rsidR="00C22BC1" w:rsidRPr="001F6BAE">
          <w:rPr>
            <w:rStyle w:val="Hyperlink"/>
          </w:rPr>
          <w:t>Core Infrastructure Server (CIS) Suite</w:t>
        </w:r>
        <w:r w:rsidR="00C22BC1">
          <w:tab/>
        </w:r>
        <w:r w:rsidR="00C22BC1">
          <w:fldChar w:fldCharType="begin"/>
        </w:r>
        <w:r w:rsidR="00C22BC1">
          <w:instrText xml:space="preserve"> PAGEREF _Toc452109908 \h </w:instrText>
        </w:r>
        <w:r w:rsidR="00C22BC1">
          <w:fldChar w:fldCharType="separate"/>
        </w:r>
        <w:r w:rsidR="00C22BC1">
          <w:t>17</w:t>
        </w:r>
        <w:r w:rsidR="00C22BC1">
          <w:fldChar w:fldCharType="end"/>
        </w:r>
      </w:hyperlink>
    </w:p>
    <w:p w:rsidR="00C22BC1" w:rsidRDefault="0066181E">
      <w:pPr>
        <w:pStyle w:val="TOC2"/>
        <w:rPr>
          <w:rFonts w:eastAsiaTheme="minorEastAsia"/>
          <w:smallCaps w:val="0"/>
          <w:sz w:val="22"/>
          <w:lang w:eastAsia="zh-TW"/>
        </w:rPr>
      </w:pPr>
      <w:hyperlink w:anchor="_Toc452109909" w:history="1">
        <w:r w:rsidR="00C22BC1" w:rsidRPr="001F6BAE">
          <w:rPr>
            <w:rStyle w:val="Hyperlink"/>
          </w:rPr>
          <w:t>Forefront</w:t>
        </w:r>
        <w:r w:rsidR="00C22BC1">
          <w:tab/>
        </w:r>
        <w:r w:rsidR="00C22BC1">
          <w:fldChar w:fldCharType="begin"/>
        </w:r>
        <w:r w:rsidR="00C22BC1">
          <w:instrText xml:space="preserve"> PAGEREF _Toc452109909 \h </w:instrText>
        </w:r>
        <w:r w:rsidR="00C22BC1">
          <w:fldChar w:fldCharType="separate"/>
        </w:r>
        <w:r w:rsidR="00C22BC1">
          <w:t>19</w:t>
        </w:r>
        <w:r w:rsidR="00C22BC1">
          <w:fldChar w:fldCharType="end"/>
        </w:r>
      </w:hyperlink>
    </w:p>
    <w:p w:rsidR="00C22BC1" w:rsidRDefault="0066181E">
      <w:pPr>
        <w:pStyle w:val="TOC2"/>
        <w:rPr>
          <w:rFonts w:eastAsiaTheme="minorEastAsia"/>
          <w:smallCaps w:val="0"/>
          <w:sz w:val="22"/>
          <w:lang w:eastAsia="zh-TW"/>
        </w:rPr>
      </w:pPr>
      <w:hyperlink w:anchor="_Toc452109910" w:history="1">
        <w:r w:rsidR="00C22BC1" w:rsidRPr="001F6BAE">
          <w:rPr>
            <w:rStyle w:val="Hyperlink"/>
          </w:rPr>
          <w:t>Microsoft Dynamics</w:t>
        </w:r>
        <w:r w:rsidR="00C22BC1">
          <w:tab/>
        </w:r>
        <w:r w:rsidR="00C22BC1">
          <w:fldChar w:fldCharType="begin"/>
        </w:r>
        <w:r w:rsidR="00C22BC1">
          <w:instrText xml:space="preserve"> PAGEREF _Toc452109910 \h </w:instrText>
        </w:r>
        <w:r w:rsidR="00C22BC1">
          <w:fldChar w:fldCharType="separate"/>
        </w:r>
        <w:r w:rsidR="00C22BC1">
          <w:t>20</w:t>
        </w:r>
        <w:r w:rsidR="00C22BC1">
          <w:fldChar w:fldCharType="end"/>
        </w:r>
      </w:hyperlink>
    </w:p>
    <w:p w:rsidR="00C22BC1" w:rsidRDefault="0066181E">
      <w:pPr>
        <w:pStyle w:val="TOC3"/>
        <w:rPr>
          <w:rFonts w:eastAsiaTheme="minorEastAsia"/>
          <w:smallCaps w:val="0"/>
          <w:sz w:val="22"/>
          <w:lang w:eastAsia="zh-TW"/>
        </w:rPr>
      </w:pPr>
      <w:hyperlink w:anchor="_Toc452109911" w:history="1">
        <w:r w:rsidR="00C22BC1" w:rsidRPr="001F6BAE">
          <w:rPr>
            <w:rStyle w:val="Hyperlink"/>
          </w:rPr>
          <w:t>Microsoft Dynamics AX</w:t>
        </w:r>
        <w:r w:rsidR="00C22BC1">
          <w:tab/>
        </w:r>
        <w:r w:rsidR="00C22BC1">
          <w:fldChar w:fldCharType="begin"/>
        </w:r>
        <w:r w:rsidR="00C22BC1">
          <w:instrText xml:space="preserve"> PAGEREF _Toc452109911 \h </w:instrText>
        </w:r>
        <w:r w:rsidR="00C22BC1">
          <w:fldChar w:fldCharType="separate"/>
        </w:r>
        <w:r w:rsidR="00C22BC1">
          <w:t>20</w:t>
        </w:r>
        <w:r w:rsidR="00C22BC1">
          <w:fldChar w:fldCharType="end"/>
        </w:r>
      </w:hyperlink>
    </w:p>
    <w:p w:rsidR="00C22BC1" w:rsidRDefault="0066181E">
      <w:pPr>
        <w:pStyle w:val="TOC3"/>
        <w:rPr>
          <w:rFonts w:eastAsiaTheme="minorEastAsia"/>
          <w:smallCaps w:val="0"/>
          <w:sz w:val="22"/>
          <w:lang w:eastAsia="zh-TW"/>
        </w:rPr>
      </w:pPr>
      <w:hyperlink w:anchor="_Toc452109912" w:history="1">
        <w:r w:rsidR="00C22BC1" w:rsidRPr="001F6BAE">
          <w:rPr>
            <w:rStyle w:val="Hyperlink"/>
          </w:rPr>
          <w:t>Microsoft Dynamics CRM</w:t>
        </w:r>
        <w:r w:rsidR="00C22BC1">
          <w:tab/>
        </w:r>
        <w:r w:rsidR="00C22BC1">
          <w:fldChar w:fldCharType="begin"/>
        </w:r>
        <w:r w:rsidR="00C22BC1">
          <w:instrText xml:space="preserve"> PAGEREF _Toc452109912 \h </w:instrText>
        </w:r>
        <w:r w:rsidR="00C22BC1">
          <w:fldChar w:fldCharType="separate"/>
        </w:r>
        <w:r w:rsidR="00C22BC1">
          <w:t>22</w:t>
        </w:r>
        <w:r w:rsidR="00C22BC1">
          <w:fldChar w:fldCharType="end"/>
        </w:r>
      </w:hyperlink>
    </w:p>
    <w:p w:rsidR="00C22BC1" w:rsidRDefault="0066181E">
      <w:pPr>
        <w:pStyle w:val="TOC2"/>
        <w:rPr>
          <w:rFonts w:eastAsiaTheme="minorEastAsia"/>
          <w:smallCaps w:val="0"/>
          <w:sz w:val="22"/>
          <w:lang w:eastAsia="zh-TW"/>
        </w:rPr>
      </w:pPr>
      <w:hyperlink w:anchor="_Toc452109913" w:history="1">
        <w:r w:rsidR="00C22BC1" w:rsidRPr="001F6BAE">
          <w:rPr>
            <w:rStyle w:val="Hyperlink"/>
          </w:rPr>
          <w:t>Microsoft Identity Manager</w:t>
        </w:r>
        <w:r w:rsidR="00C22BC1">
          <w:tab/>
        </w:r>
        <w:r w:rsidR="00C22BC1">
          <w:fldChar w:fldCharType="begin"/>
        </w:r>
        <w:r w:rsidR="00C22BC1">
          <w:instrText xml:space="preserve"> PAGEREF _Toc452109913 \h </w:instrText>
        </w:r>
        <w:r w:rsidR="00C22BC1">
          <w:fldChar w:fldCharType="separate"/>
        </w:r>
        <w:r w:rsidR="00C22BC1">
          <w:t>23</w:t>
        </w:r>
        <w:r w:rsidR="00C22BC1">
          <w:fldChar w:fldCharType="end"/>
        </w:r>
      </w:hyperlink>
    </w:p>
    <w:p w:rsidR="00C22BC1" w:rsidRDefault="0066181E">
      <w:pPr>
        <w:pStyle w:val="TOC2"/>
        <w:rPr>
          <w:rFonts w:eastAsiaTheme="minorEastAsia"/>
          <w:smallCaps w:val="0"/>
          <w:sz w:val="22"/>
          <w:lang w:eastAsia="zh-TW"/>
        </w:rPr>
      </w:pPr>
      <w:hyperlink w:anchor="_Toc452109914" w:history="1">
        <w:r w:rsidR="00C22BC1" w:rsidRPr="001F6BAE">
          <w:rPr>
            <w:rStyle w:val="Hyperlink"/>
          </w:rPr>
          <w:t>Aplicativos do Office</w:t>
        </w:r>
        <w:r w:rsidR="00C22BC1">
          <w:tab/>
        </w:r>
        <w:r w:rsidR="00C22BC1">
          <w:fldChar w:fldCharType="begin"/>
        </w:r>
        <w:r w:rsidR="00C22BC1">
          <w:instrText xml:space="preserve"> PAGEREF _Toc452109914 \h </w:instrText>
        </w:r>
        <w:r w:rsidR="00C22BC1">
          <w:fldChar w:fldCharType="separate"/>
        </w:r>
        <w:r w:rsidR="00C22BC1">
          <w:t>24</w:t>
        </w:r>
        <w:r w:rsidR="00C22BC1">
          <w:fldChar w:fldCharType="end"/>
        </w:r>
      </w:hyperlink>
    </w:p>
    <w:p w:rsidR="00C22BC1" w:rsidRDefault="0066181E">
      <w:pPr>
        <w:pStyle w:val="TOC3"/>
        <w:rPr>
          <w:rFonts w:eastAsiaTheme="minorEastAsia"/>
          <w:smallCaps w:val="0"/>
          <w:sz w:val="22"/>
          <w:lang w:eastAsia="zh-TW"/>
        </w:rPr>
      </w:pPr>
      <w:hyperlink w:anchor="_Toc452109915" w:history="1">
        <w:r w:rsidR="00C22BC1" w:rsidRPr="001F6BAE">
          <w:rPr>
            <w:rStyle w:val="Hyperlink"/>
          </w:rPr>
          <w:t>Aplicativos Desktop do Office</w:t>
        </w:r>
        <w:r w:rsidR="00C22BC1">
          <w:tab/>
        </w:r>
        <w:r w:rsidR="00C22BC1">
          <w:fldChar w:fldCharType="begin"/>
        </w:r>
        <w:r w:rsidR="00C22BC1">
          <w:instrText xml:space="preserve"> PAGEREF _Toc452109915 \h </w:instrText>
        </w:r>
        <w:r w:rsidR="00C22BC1">
          <w:fldChar w:fldCharType="separate"/>
        </w:r>
        <w:r w:rsidR="00C22BC1">
          <w:t>24</w:t>
        </w:r>
        <w:r w:rsidR="00C22BC1">
          <w:fldChar w:fldCharType="end"/>
        </w:r>
      </w:hyperlink>
    </w:p>
    <w:p w:rsidR="00C22BC1" w:rsidRDefault="0066181E">
      <w:pPr>
        <w:pStyle w:val="TOC3"/>
        <w:rPr>
          <w:rFonts w:eastAsiaTheme="minorEastAsia"/>
          <w:smallCaps w:val="0"/>
          <w:sz w:val="22"/>
          <w:lang w:eastAsia="zh-TW"/>
        </w:rPr>
      </w:pPr>
      <w:hyperlink w:anchor="_Toc452109916" w:history="1">
        <w:r w:rsidR="00C22BC1" w:rsidRPr="001F6BAE">
          <w:rPr>
            <w:rStyle w:val="Hyperlink"/>
          </w:rPr>
          <w:t>Office para Mac</w:t>
        </w:r>
        <w:r w:rsidR="00C22BC1">
          <w:tab/>
        </w:r>
        <w:r w:rsidR="00C22BC1">
          <w:fldChar w:fldCharType="begin"/>
        </w:r>
        <w:r w:rsidR="00C22BC1">
          <w:instrText xml:space="preserve"> PAGEREF _Toc452109916 \h </w:instrText>
        </w:r>
        <w:r w:rsidR="00C22BC1">
          <w:fldChar w:fldCharType="separate"/>
        </w:r>
        <w:r w:rsidR="00C22BC1">
          <w:t>25</w:t>
        </w:r>
        <w:r w:rsidR="00C22BC1">
          <w:fldChar w:fldCharType="end"/>
        </w:r>
      </w:hyperlink>
    </w:p>
    <w:p w:rsidR="00C22BC1" w:rsidRDefault="0066181E">
      <w:pPr>
        <w:pStyle w:val="TOC2"/>
        <w:rPr>
          <w:rFonts w:eastAsiaTheme="minorEastAsia"/>
          <w:smallCaps w:val="0"/>
          <w:sz w:val="22"/>
          <w:lang w:eastAsia="zh-TW"/>
        </w:rPr>
      </w:pPr>
      <w:hyperlink w:anchor="_Toc452109917" w:history="1">
        <w:r w:rsidR="00C22BC1" w:rsidRPr="001F6BAE">
          <w:rPr>
            <w:rStyle w:val="Hyperlink"/>
          </w:rPr>
          <w:t>Servidores do Office</w:t>
        </w:r>
        <w:r w:rsidR="00C22BC1">
          <w:tab/>
        </w:r>
        <w:r w:rsidR="00C22BC1">
          <w:fldChar w:fldCharType="begin"/>
        </w:r>
        <w:r w:rsidR="00C22BC1">
          <w:instrText xml:space="preserve"> PAGEREF _Toc452109917 \h </w:instrText>
        </w:r>
        <w:r w:rsidR="00C22BC1">
          <w:fldChar w:fldCharType="separate"/>
        </w:r>
        <w:r w:rsidR="00C22BC1">
          <w:t>26</w:t>
        </w:r>
        <w:r w:rsidR="00C22BC1">
          <w:fldChar w:fldCharType="end"/>
        </w:r>
      </w:hyperlink>
    </w:p>
    <w:p w:rsidR="00C22BC1" w:rsidRDefault="0066181E">
      <w:pPr>
        <w:pStyle w:val="TOC3"/>
        <w:rPr>
          <w:rFonts w:eastAsiaTheme="minorEastAsia"/>
          <w:smallCaps w:val="0"/>
          <w:sz w:val="22"/>
          <w:lang w:eastAsia="zh-TW"/>
        </w:rPr>
      </w:pPr>
      <w:hyperlink w:anchor="_Toc452109918" w:history="1">
        <w:r w:rsidR="00C22BC1" w:rsidRPr="001F6BAE">
          <w:rPr>
            <w:rStyle w:val="Hyperlink"/>
          </w:rPr>
          <w:t>Exchange Server</w:t>
        </w:r>
        <w:r w:rsidR="00C22BC1">
          <w:tab/>
        </w:r>
        <w:r w:rsidR="00C22BC1">
          <w:fldChar w:fldCharType="begin"/>
        </w:r>
        <w:r w:rsidR="00C22BC1">
          <w:instrText xml:space="preserve"> PAGEREF _Toc452109918 \h </w:instrText>
        </w:r>
        <w:r w:rsidR="00C22BC1">
          <w:fldChar w:fldCharType="separate"/>
        </w:r>
        <w:r w:rsidR="00C22BC1">
          <w:t>26</w:t>
        </w:r>
        <w:r w:rsidR="00C22BC1">
          <w:fldChar w:fldCharType="end"/>
        </w:r>
      </w:hyperlink>
    </w:p>
    <w:p w:rsidR="00C22BC1" w:rsidRDefault="0066181E">
      <w:pPr>
        <w:pStyle w:val="TOC3"/>
        <w:rPr>
          <w:rFonts w:eastAsiaTheme="minorEastAsia"/>
          <w:smallCaps w:val="0"/>
          <w:sz w:val="22"/>
          <w:lang w:eastAsia="zh-TW"/>
        </w:rPr>
      </w:pPr>
      <w:hyperlink w:anchor="_Toc452109919" w:history="1">
        <w:r w:rsidR="00C22BC1" w:rsidRPr="001F6BAE">
          <w:rPr>
            <w:rStyle w:val="Hyperlink"/>
          </w:rPr>
          <w:t>Project Server</w:t>
        </w:r>
        <w:r w:rsidR="00C22BC1">
          <w:tab/>
        </w:r>
        <w:r w:rsidR="00C22BC1">
          <w:fldChar w:fldCharType="begin"/>
        </w:r>
        <w:r w:rsidR="00C22BC1">
          <w:instrText xml:space="preserve"> PAGEREF _Toc452109919 \h </w:instrText>
        </w:r>
        <w:r w:rsidR="00C22BC1">
          <w:fldChar w:fldCharType="separate"/>
        </w:r>
        <w:r w:rsidR="00C22BC1">
          <w:t>27</w:t>
        </w:r>
        <w:r w:rsidR="00C22BC1">
          <w:fldChar w:fldCharType="end"/>
        </w:r>
      </w:hyperlink>
    </w:p>
    <w:p w:rsidR="00C22BC1" w:rsidRDefault="0066181E">
      <w:pPr>
        <w:pStyle w:val="TOC3"/>
        <w:rPr>
          <w:rFonts w:eastAsiaTheme="minorEastAsia"/>
          <w:smallCaps w:val="0"/>
          <w:sz w:val="22"/>
          <w:lang w:eastAsia="zh-TW"/>
        </w:rPr>
      </w:pPr>
      <w:hyperlink w:anchor="_Toc452109920" w:history="1">
        <w:r w:rsidR="00C22BC1" w:rsidRPr="001F6BAE">
          <w:rPr>
            <w:rStyle w:val="Hyperlink"/>
          </w:rPr>
          <w:t>SharePoint Server</w:t>
        </w:r>
        <w:r w:rsidR="00C22BC1">
          <w:tab/>
        </w:r>
        <w:r w:rsidR="00C22BC1">
          <w:fldChar w:fldCharType="begin"/>
        </w:r>
        <w:r w:rsidR="00C22BC1">
          <w:instrText xml:space="preserve"> PAGEREF _Toc452109920 \h </w:instrText>
        </w:r>
        <w:r w:rsidR="00C22BC1">
          <w:fldChar w:fldCharType="separate"/>
        </w:r>
        <w:r w:rsidR="00C22BC1">
          <w:t>28</w:t>
        </w:r>
        <w:r w:rsidR="00C22BC1">
          <w:fldChar w:fldCharType="end"/>
        </w:r>
      </w:hyperlink>
    </w:p>
    <w:p w:rsidR="00C22BC1" w:rsidRDefault="0066181E">
      <w:pPr>
        <w:pStyle w:val="TOC3"/>
        <w:rPr>
          <w:rFonts w:eastAsiaTheme="minorEastAsia"/>
          <w:smallCaps w:val="0"/>
          <w:sz w:val="22"/>
          <w:lang w:eastAsia="zh-TW"/>
        </w:rPr>
      </w:pPr>
      <w:hyperlink w:anchor="_Toc452109921" w:history="1">
        <w:r w:rsidR="00C22BC1" w:rsidRPr="001F6BAE">
          <w:rPr>
            <w:rStyle w:val="Hyperlink"/>
          </w:rPr>
          <w:t>Skype for Business Server</w:t>
        </w:r>
        <w:r w:rsidR="00C22BC1">
          <w:tab/>
        </w:r>
        <w:r w:rsidR="00C22BC1">
          <w:fldChar w:fldCharType="begin"/>
        </w:r>
        <w:r w:rsidR="00C22BC1">
          <w:instrText xml:space="preserve"> PAGEREF _Toc452109921 \h </w:instrText>
        </w:r>
        <w:r w:rsidR="00C22BC1">
          <w:fldChar w:fldCharType="separate"/>
        </w:r>
        <w:r w:rsidR="00C22BC1">
          <w:t>29</w:t>
        </w:r>
        <w:r w:rsidR="00C22BC1">
          <w:fldChar w:fldCharType="end"/>
        </w:r>
      </w:hyperlink>
    </w:p>
    <w:p w:rsidR="00C22BC1" w:rsidRDefault="0066181E">
      <w:pPr>
        <w:pStyle w:val="TOC2"/>
        <w:rPr>
          <w:rFonts w:eastAsiaTheme="minorEastAsia"/>
          <w:smallCaps w:val="0"/>
          <w:sz w:val="22"/>
          <w:lang w:eastAsia="zh-TW"/>
        </w:rPr>
      </w:pPr>
      <w:hyperlink w:anchor="_Toc452109922" w:history="1">
        <w:r w:rsidR="00C22BC1" w:rsidRPr="001F6BAE">
          <w:rPr>
            <w:rStyle w:val="Hyperlink"/>
          </w:rPr>
          <w:t>R Server</w:t>
        </w:r>
        <w:r w:rsidR="00C22BC1">
          <w:tab/>
        </w:r>
        <w:r w:rsidR="00C22BC1">
          <w:fldChar w:fldCharType="begin"/>
        </w:r>
        <w:r w:rsidR="00C22BC1">
          <w:instrText xml:space="preserve"> PAGEREF _Toc452109922 \h </w:instrText>
        </w:r>
        <w:r w:rsidR="00C22BC1">
          <w:fldChar w:fldCharType="separate"/>
        </w:r>
        <w:r w:rsidR="00C22BC1">
          <w:t>30</w:t>
        </w:r>
        <w:r w:rsidR="00C22BC1">
          <w:fldChar w:fldCharType="end"/>
        </w:r>
      </w:hyperlink>
    </w:p>
    <w:p w:rsidR="00C22BC1" w:rsidRDefault="0066181E">
      <w:pPr>
        <w:pStyle w:val="TOC2"/>
        <w:rPr>
          <w:rFonts w:eastAsiaTheme="minorEastAsia"/>
          <w:smallCaps w:val="0"/>
          <w:sz w:val="22"/>
          <w:lang w:eastAsia="zh-TW"/>
        </w:rPr>
      </w:pPr>
      <w:hyperlink w:anchor="_Toc452109923" w:history="1">
        <w:r w:rsidR="00C22BC1" w:rsidRPr="001F6BAE">
          <w:rPr>
            <w:rStyle w:val="Hyperlink"/>
          </w:rPr>
          <w:t>SQL Server</w:t>
        </w:r>
        <w:r w:rsidR="00C22BC1">
          <w:tab/>
        </w:r>
        <w:r w:rsidR="00C22BC1">
          <w:fldChar w:fldCharType="begin"/>
        </w:r>
        <w:r w:rsidR="00C22BC1">
          <w:instrText xml:space="preserve"> PAGEREF _Toc452109923 \h </w:instrText>
        </w:r>
        <w:r w:rsidR="00C22BC1">
          <w:fldChar w:fldCharType="separate"/>
        </w:r>
        <w:r w:rsidR="00C22BC1">
          <w:t>31</w:t>
        </w:r>
        <w:r w:rsidR="00C22BC1">
          <w:fldChar w:fldCharType="end"/>
        </w:r>
      </w:hyperlink>
    </w:p>
    <w:p w:rsidR="00C22BC1" w:rsidRDefault="0066181E">
      <w:pPr>
        <w:pStyle w:val="TOC2"/>
        <w:rPr>
          <w:rFonts w:eastAsiaTheme="minorEastAsia"/>
          <w:smallCaps w:val="0"/>
          <w:sz w:val="22"/>
          <w:lang w:eastAsia="zh-TW"/>
        </w:rPr>
      </w:pPr>
      <w:hyperlink w:anchor="_Toc452109924" w:history="1">
        <w:r w:rsidR="00C22BC1" w:rsidRPr="001F6BAE">
          <w:rPr>
            <w:rStyle w:val="Hyperlink"/>
          </w:rPr>
          <w:t>System Center</w:t>
        </w:r>
        <w:r w:rsidR="00C22BC1">
          <w:tab/>
        </w:r>
        <w:r w:rsidR="00C22BC1">
          <w:fldChar w:fldCharType="begin"/>
        </w:r>
        <w:r w:rsidR="00C22BC1">
          <w:instrText xml:space="preserve"> PAGEREF _Toc452109924 \h </w:instrText>
        </w:r>
        <w:r w:rsidR="00C22BC1">
          <w:fldChar w:fldCharType="separate"/>
        </w:r>
        <w:r w:rsidR="00C22BC1">
          <w:t>33</w:t>
        </w:r>
        <w:r w:rsidR="00C22BC1">
          <w:fldChar w:fldCharType="end"/>
        </w:r>
      </w:hyperlink>
    </w:p>
    <w:p w:rsidR="00C22BC1" w:rsidRDefault="0066181E">
      <w:pPr>
        <w:pStyle w:val="TOC3"/>
        <w:rPr>
          <w:rFonts w:eastAsiaTheme="minorEastAsia"/>
          <w:smallCaps w:val="0"/>
          <w:sz w:val="22"/>
          <w:lang w:eastAsia="zh-TW"/>
        </w:rPr>
      </w:pPr>
      <w:hyperlink w:anchor="_Toc452109925" w:history="1">
        <w:r w:rsidR="00C22BC1" w:rsidRPr="001F6BAE">
          <w:rPr>
            <w:rStyle w:val="Hyperlink"/>
          </w:rPr>
          <w:t>System Center Server</w:t>
        </w:r>
        <w:r w:rsidR="00C22BC1">
          <w:tab/>
        </w:r>
        <w:r w:rsidR="00C22BC1">
          <w:fldChar w:fldCharType="begin"/>
        </w:r>
        <w:r w:rsidR="00C22BC1">
          <w:instrText xml:space="preserve"> PAGEREF _Toc452109925 \h </w:instrText>
        </w:r>
        <w:r w:rsidR="00C22BC1">
          <w:fldChar w:fldCharType="separate"/>
        </w:r>
        <w:r w:rsidR="00C22BC1">
          <w:t>33</w:t>
        </w:r>
        <w:r w:rsidR="00C22BC1">
          <w:fldChar w:fldCharType="end"/>
        </w:r>
      </w:hyperlink>
    </w:p>
    <w:p w:rsidR="00C22BC1" w:rsidRDefault="0066181E">
      <w:pPr>
        <w:pStyle w:val="TOC3"/>
        <w:rPr>
          <w:rFonts w:eastAsiaTheme="minorEastAsia"/>
          <w:smallCaps w:val="0"/>
          <w:sz w:val="22"/>
          <w:lang w:eastAsia="zh-TW"/>
        </w:rPr>
      </w:pPr>
      <w:hyperlink w:anchor="_Toc452109926" w:history="1">
        <w:r w:rsidR="00C22BC1" w:rsidRPr="001F6BAE">
          <w:rPr>
            <w:rStyle w:val="Hyperlink"/>
          </w:rPr>
          <w:t>System Center Client Management Suite</w:t>
        </w:r>
        <w:r w:rsidR="00C22BC1">
          <w:tab/>
        </w:r>
        <w:r w:rsidR="00C22BC1">
          <w:fldChar w:fldCharType="begin"/>
        </w:r>
        <w:r w:rsidR="00C22BC1">
          <w:instrText xml:space="preserve"> PAGEREF _Toc452109926 \h </w:instrText>
        </w:r>
        <w:r w:rsidR="00C22BC1">
          <w:fldChar w:fldCharType="separate"/>
        </w:r>
        <w:r w:rsidR="00C22BC1">
          <w:t>34</w:t>
        </w:r>
        <w:r w:rsidR="00C22BC1">
          <w:fldChar w:fldCharType="end"/>
        </w:r>
      </w:hyperlink>
    </w:p>
    <w:p w:rsidR="00C22BC1" w:rsidRDefault="0066181E">
      <w:pPr>
        <w:pStyle w:val="TOC3"/>
        <w:rPr>
          <w:rFonts w:eastAsiaTheme="minorEastAsia"/>
          <w:smallCaps w:val="0"/>
          <w:sz w:val="22"/>
          <w:lang w:eastAsia="zh-TW"/>
        </w:rPr>
      </w:pPr>
      <w:hyperlink w:anchor="_Toc452109927" w:history="1">
        <w:r w:rsidR="00C22BC1" w:rsidRPr="001F6BAE">
          <w:rPr>
            <w:rStyle w:val="Hyperlink"/>
          </w:rPr>
          <w:t>System Center Configuration Manager</w:t>
        </w:r>
        <w:r w:rsidR="00C22BC1">
          <w:tab/>
        </w:r>
        <w:r w:rsidR="00C22BC1">
          <w:fldChar w:fldCharType="begin"/>
        </w:r>
        <w:r w:rsidR="00C22BC1">
          <w:instrText xml:space="preserve"> PAGEREF _Toc452109927 \h </w:instrText>
        </w:r>
        <w:r w:rsidR="00C22BC1">
          <w:fldChar w:fldCharType="separate"/>
        </w:r>
        <w:r w:rsidR="00C22BC1">
          <w:t>35</w:t>
        </w:r>
        <w:r w:rsidR="00C22BC1">
          <w:fldChar w:fldCharType="end"/>
        </w:r>
      </w:hyperlink>
    </w:p>
    <w:p w:rsidR="00C22BC1" w:rsidRDefault="0066181E">
      <w:pPr>
        <w:pStyle w:val="TOC3"/>
        <w:rPr>
          <w:rFonts w:eastAsiaTheme="minorEastAsia"/>
          <w:smallCaps w:val="0"/>
          <w:sz w:val="22"/>
          <w:lang w:eastAsia="zh-TW"/>
        </w:rPr>
      </w:pPr>
      <w:hyperlink w:anchor="_Toc452109928" w:history="1">
        <w:r w:rsidR="00C22BC1" w:rsidRPr="001F6BAE">
          <w:rPr>
            <w:rStyle w:val="Hyperlink"/>
          </w:rPr>
          <w:t>System Center Data Protection Manager</w:t>
        </w:r>
        <w:r w:rsidR="00C22BC1">
          <w:tab/>
        </w:r>
        <w:r w:rsidR="00C22BC1">
          <w:fldChar w:fldCharType="begin"/>
        </w:r>
        <w:r w:rsidR="00C22BC1">
          <w:instrText xml:space="preserve"> PAGEREF _Toc452109928 \h </w:instrText>
        </w:r>
        <w:r w:rsidR="00C22BC1">
          <w:fldChar w:fldCharType="separate"/>
        </w:r>
        <w:r w:rsidR="00C22BC1">
          <w:t>36</w:t>
        </w:r>
        <w:r w:rsidR="00C22BC1">
          <w:fldChar w:fldCharType="end"/>
        </w:r>
      </w:hyperlink>
    </w:p>
    <w:p w:rsidR="00C22BC1" w:rsidRDefault="0066181E">
      <w:pPr>
        <w:pStyle w:val="TOC3"/>
        <w:rPr>
          <w:rFonts w:eastAsiaTheme="minorEastAsia"/>
          <w:smallCaps w:val="0"/>
          <w:sz w:val="22"/>
          <w:lang w:eastAsia="zh-TW"/>
        </w:rPr>
      </w:pPr>
      <w:hyperlink w:anchor="_Toc452109929" w:history="1">
        <w:r w:rsidR="00C22BC1" w:rsidRPr="001F6BAE">
          <w:rPr>
            <w:rStyle w:val="Hyperlink"/>
          </w:rPr>
          <w:t>System Center Endpoint Protection</w:t>
        </w:r>
        <w:r w:rsidR="00C22BC1">
          <w:tab/>
        </w:r>
        <w:r w:rsidR="00C22BC1">
          <w:fldChar w:fldCharType="begin"/>
        </w:r>
        <w:r w:rsidR="00C22BC1">
          <w:instrText xml:space="preserve"> PAGEREF _Toc452109929 \h </w:instrText>
        </w:r>
        <w:r w:rsidR="00C22BC1">
          <w:fldChar w:fldCharType="separate"/>
        </w:r>
        <w:r w:rsidR="00C22BC1">
          <w:t>36</w:t>
        </w:r>
        <w:r w:rsidR="00C22BC1">
          <w:fldChar w:fldCharType="end"/>
        </w:r>
      </w:hyperlink>
    </w:p>
    <w:p w:rsidR="00C22BC1" w:rsidRDefault="0066181E">
      <w:pPr>
        <w:pStyle w:val="TOC3"/>
        <w:rPr>
          <w:rFonts w:eastAsiaTheme="minorEastAsia"/>
          <w:smallCaps w:val="0"/>
          <w:sz w:val="22"/>
          <w:lang w:eastAsia="zh-TW"/>
        </w:rPr>
      </w:pPr>
      <w:hyperlink w:anchor="_Toc452109930" w:history="1">
        <w:r w:rsidR="00C22BC1" w:rsidRPr="001F6BAE">
          <w:rPr>
            <w:rStyle w:val="Hyperlink"/>
          </w:rPr>
          <w:t>System Center Operation Manager</w:t>
        </w:r>
        <w:r w:rsidR="00C22BC1">
          <w:tab/>
        </w:r>
        <w:r w:rsidR="00C22BC1">
          <w:fldChar w:fldCharType="begin"/>
        </w:r>
        <w:r w:rsidR="00C22BC1">
          <w:instrText xml:space="preserve"> PAGEREF _Toc452109930 \h </w:instrText>
        </w:r>
        <w:r w:rsidR="00C22BC1">
          <w:fldChar w:fldCharType="separate"/>
        </w:r>
        <w:r w:rsidR="00C22BC1">
          <w:t>37</w:t>
        </w:r>
        <w:r w:rsidR="00C22BC1">
          <w:fldChar w:fldCharType="end"/>
        </w:r>
      </w:hyperlink>
    </w:p>
    <w:p w:rsidR="00C22BC1" w:rsidRDefault="0066181E">
      <w:pPr>
        <w:pStyle w:val="TOC3"/>
        <w:rPr>
          <w:rFonts w:eastAsiaTheme="minorEastAsia"/>
          <w:smallCaps w:val="0"/>
          <w:sz w:val="22"/>
          <w:lang w:eastAsia="zh-TW"/>
        </w:rPr>
      </w:pPr>
      <w:hyperlink w:anchor="_Toc452109931" w:history="1">
        <w:r w:rsidR="00C22BC1" w:rsidRPr="001F6BAE">
          <w:rPr>
            <w:rStyle w:val="Hyperlink"/>
          </w:rPr>
          <w:t>System Center Server Management Suite</w:t>
        </w:r>
        <w:r w:rsidR="00C22BC1">
          <w:tab/>
        </w:r>
        <w:r w:rsidR="00C22BC1">
          <w:fldChar w:fldCharType="begin"/>
        </w:r>
        <w:r w:rsidR="00C22BC1">
          <w:instrText xml:space="preserve"> PAGEREF _Toc452109931 \h </w:instrText>
        </w:r>
        <w:r w:rsidR="00C22BC1">
          <w:fldChar w:fldCharType="separate"/>
        </w:r>
        <w:r w:rsidR="00C22BC1">
          <w:t>37</w:t>
        </w:r>
        <w:r w:rsidR="00C22BC1">
          <w:fldChar w:fldCharType="end"/>
        </w:r>
      </w:hyperlink>
    </w:p>
    <w:p w:rsidR="00C22BC1" w:rsidRDefault="0066181E">
      <w:pPr>
        <w:pStyle w:val="TOC3"/>
        <w:rPr>
          <w:rFonts w:eastAsiaTheme="minorEastAsia"/>
          <w:smallCaps w:val="0"/>
          <w:sz w:val="22"/>
          <w:lang w:eastAsia="zh-TW"/>
        </w:rPr>
      </w:pPr>
      <w:hyperlink w:anchor="_Toc452109932" w:history="1">
        <w:r w:rsidR="00C22BC1" w:rsidRPr="001F6BAE">
          <w:rPr>
            <w:rStyle w:val="Hyperlink"/>
          </w:rPr>
          <w:t>System Center Service Manager</w:t>
        </w:r>
        <w:r w:rsidR="00C22BC1">
          <w:tab/>
        </w:r>
        <w:r w:rsidR="00C22BC1">
          <w:fldChar w:fldCharType="begin"/>
        </w:r>
        <w:r w:rsidR="00C22BC1">
          <w:instrText xml:space="preserve"> PAGEREF _Toc452109932 \h </w:instrText>
        </w:r>
        <w:r w:rsidR="00C22BC1">
          <w:fldChar w:fldCharType="separate"/>
        </w:r>
        <w:r w:rsidR="00C22BC1">
          <w:t>37</w:t>
        </w:r>
        <w:r w:rsidR="00C22BC1">
          <w:fldChar w:fldCharType="end"/>
        </w:r>
      </w:hyperlink>
    </w:p>
    <w:p w:rsidR="00C22BC1" w:rsidRDefault="0066181E">
      <w:pPr>
        <w:pStyle w:val="TOC2"/>
        <w:rPr>
          <w:rFonts w:eastAsiaTheme="minorEastAsia"/>
          <w:smallCaps w:val="0"/>
          <w:sz w:val="22"/>
          <w:lang w:eastAsia="zh-TW"/>
        </w:rPr>
      </w:pPr>
      <w:hyperlink w:anchor="_Toc452109933" w:history="1">
        <w:r w:rsidR="00C22BC1" w:rsidRPr="001F6BAE">
          <w:rPr>
            <w:rStyle w:val="Hyperlink"/>
          </w:rPr>
          <w:t>Virtual Desktop Infrastructure (VDI) Suite</w:t>
        </w:r>
        <w:r w:rsidR="00C22BC1">
          <w:tab/>
        </w:r>
        <w:r w:rsidR="00C22BC1">
          <w:fldChar w:fldCharType="begin"/>
        </w:r>
        <w:r w:rsidR="00C22BC1">
          <w:instrText xml:space="preserve"> PAGEREF _Toc452109933 \h </w:instrText>
        </w:r>
        <w:r w:rsidR="00C22BC1">
          <w:fldChar w:fldCharType="separate"/>
        </w:r>
        <w:r w:rsidR="00C22BC1">
          <w:t>37</w:t>
        </w:r>
        <w:r w:rsidR="00C22BC1">
          <w:fldChar w:fldCharType="end"/>
        </w:r>
      </w:hyperlink>
    </w:p>
    <w:p w:rsidR="00C22BC1" w:rsidRDefault="0066181E">
      <w:pPr>
        <w:pStyle w:val="TOC2"/>
        <w:rPr>
          <w:rFonts w:eastAsiaTheme="minorEastAsia"/>
          <w:smallCaps w:val="0"/>
          <w:sz w:val="22"/>
          <w:lang w:eastAsia="zh-TW"/>
        </w:rPr>
      </w:pPr>
      <w:hyperlink w:anchor="_Toc452109934" w:history="1">
        <w:r w:rsidR="00C22BC1" w:rsidRPr="001F6BAE">
          <w:rPr>
            <w:rStyle w:val="Hyperlink"/>
          </w:rPr>
          <w:t>Visual Studio</w:t>
        </w:r>
        <w:r w:rsidR="00C22BC1">
          <w:tab/>
        </w:r>
        <w:r w:rsidR="00C22BC1">
          <w:fldChar w:fldCharType="begin"/>
        </w:r>
        <w:r w:rsidR="00C22BC1">
          <w:instrText xml:space="preserve"> PAGEREF _Toc452109934 \h </w:instrText>
        </w:r>
        <w:r w:rsidR="00C22BC1">
          <w:fldChar w:fldCharType="separate"/>
        </w:r>
        <w:r w:rsidR="00C22BC1">
          <w:t>37</w:t>
        </w:r>
        <w:r w:rsidR="00C22BC1">
          <w:fldChar w:fldCharType="end"/>
        </w:r>
      </w:hyperlink>
    </w:p>
    <w:p w:rsidR="00C22BC1" w:rsidRDefault="0066181E">
      <w:pPr>
        <w:pStyle w:val="TOC3"/>
        <w:rPr>
          <w:rFonts w:eastAsiaTheme="minorEastAsia"/>
          <w:smallCaps w:val="0"/>
          <w:sz w:val="22"/>
          <w:lang w:eastAsia="zh-TW"/>
        </w:rPr>
      </w:pPr>
      <w:hyperlink w:anchor="_Toc452109935" w:history="1">
        <w:r w:rsidR="00C22BC1" w:rsidRPr="001F6BAE">
          <w:rPr>
            <w:rStyle w:val="Hyperlink"/>
          </w:rPr>
          <w:t>Visual Studio</w:t>
        </w:r>
        <w:r w:rsidR="00C22BC1">
          <w:tab/>
        </w:r>
        <w:r w:rsidR="00C22BC1">
          <w:fldChar w:fldCharType="begin"/>
        </w:r>
        <w:r w:rsidR="00C22BC1">
          <w:instrText xml:space="preserve"> PAGEREF _Toc452109935 \h </w:instrText>
        </w:r>
        <w:r w:rsidR="00C22BC1">
          <w:fldChar w:fldCharType="separate"/>
        </w:r>
        <w:r w:rsidR="00C22BC1">
          <w:t>37</w:t>
        </w:r>
        <w:r w:rsidR="00C22BC1">
          <w:fldChar w:fldCharType="end"/>
        </w:r>
      </w:hyperlink>
    </w:p>
    <w:p w:rsidR="00C22BC1" w:rsidRDefault="0066181E">
      <w:pPr>
        <w:pStyle w:val="TOC3"/>
        <w:rPr>
          <w:rFonts w:eastAsiaTheme="minorEastAsia"/>
          <w:smallCaps w:val="0"/>
          <w:sz w:val="22"/>
          <w:lang w:eastAsia="zh-TW"/>
        </w:rPr>
      </w:pPr>
      <w:hyperlink w:anchor="_Toc452109936" w:history="1">
        <w:r w:rsidR="00C22BC1" w:rsidRPr="001F6BAE">
          <w:rPr>
            <w:rStyle w:val="Hyperlink"/>
          </w:rPr>
          <w:t>Visual Studio Team Foundation Server</w:t>
        </w:r>
        <w:r w:rsidR="00C22BC1">
          <w:tab/>
        </w:r>
        <w:r w:rsidR="00C22BC1">
          <w:fldChar w:fldCharType="begin"/>
        </w:r>
        <w:r w:rsidR="00C22BC1">
          <w:instrText xml:space="preserve"> PAGEREF _Toc452109936 \h </w:instrText>
        </w:r>
        <w:r w:rsidR="00C22BC1">
          <w:fldChar w:fldCharType="separate"/>
        </w:r>
        <w:r w:rsidR="00C22BC1">
          <w:t>39</w:t>
        </w:r>
        <w:r w:rsidR="00C22BC1">
          <w:fldChar w:fldCharType="end"/>
        </w:r>
      </w:hyperlink>
    </w:p>
    <w:p w:rsidR="00C22BC1" w:rsidRDefault="0066181E">
      <w:pPr>
        <w:pStyle w:val="TOC2"/>
        <w:rPr>
          <w:rFonts w:eastAsiaTheme="minorEastAsia"/>
          <w:smallCaps w:val="0"/>
          <w:sz w:val="22"/>
          <w:lang w:eastAsia="zh-TW"/>
        </w:rPr>
      </w:pPr>
      <w:hyperlink w:anchor="_Toc452109937" w:history="1">
        <w:r w:rsidR="00C22BC1" w:rsidRPr="001F6BAE">
          <w:rPr>
            <w:rStyle w:val="Hyperlink"/>
          </w:rPr>
          <w:t>Windows</w:t>
        </w:r>
        <w:r w:rsidR="00C22BC1">
          <w:tab/>
        </w:r>
        <w:r w:rsidR="00C22BC1">
          <w:fldChar w:fldCharType="begin"/>
        </w:r>
        <w:r w:rsidR="00C22BC1">
          <w:instrText xml:space="preserve"> PAGEREF _Toc452109937 \h </w:instrText>
        </w:r>
        <w:r w:rsidR="00C22BC1">
          <w:fldChar w:fldCharType="separate"/>
        </w:r>
        <w:r w:rsidR="00C22BC1">
          <w:t>40</w:t>
        </w:r>
        <w:r w:rsidR="00C22BC1">
          <w:fldChar w:fldCharType="end"/>
        </w:r>
      </w:hyperlink>
    </w:p>
    <w:p w:rsidR="00C22BC1" w:rsidRDefault="0066181E">
      <w:pPr>
        <w:pStyle w:val="TOC3"/>
        <w:rPr>
          <w:rFonts w:eastAsiaTheme="minorEastAsia"/>
          <w:smallCaps w:val="0"/>
          <w:sz w:val="22"/>
          <w:lang w:eastAsia="zh-TW"/>
        </w:rPr>
      </w:pPr>
      <w:hyperlink w:anchor="_Toc452109938" w:history="1">
        <w:r w:rsidR="00C22BC1" w:rsidRPr="001F6BAE">
          <w:rPr>
            <w:rStyle w:val="Hyperlink"/>
          </w:rPr>
          <w:t>Sistema Operacional Windows Desktop</w:t>
        </w:r>
        <w:r w:rsidR="00C22BC1">
          <w:tab/>
        </w:r>
        <w:r w:rsidR="00C22BC1">
          <w:fldChar w:fldCharType="begin"/>
        </w:r>
        <w:r w:rsidR="00C22BC1">
          <w:instrText xml:space="preserve"> PAGEREF _Toc452109938 \h </w:instrText>
        </w:r>
        <w:r w:rsidR="00C22BC1">
          <w:fldChar w:fldCharType="separate"/>
        </w:r>
        <w:r w:rsidR="00C22BC1">
          <w:t>40</w:t>
        </w:r>
        <w:r w:rsidR="00C22BC1">
          <w:fldChar w:fldCharType="end"/>
        </w:r>
      </w:hyperlink>
    </w:p>
    <w:p w:rsidR="00C22BC1" w:rsidRDefault="0066181E">
      <w:pPr>
        <w:pStyle w:val="TOC2"/>
        <w:rPr>
          <w:rFonts w:eastAsiaTheme="minorEastAsia"/>
          <w:smallCaps w:val="0"/>
          <w:sz w:val="22"/>
          <w:lang w:eastAsia="zh-TW"/>
        </w:rPr>
      </w:pPr>
      <w:hyperlink w:anchor="_Toc452109939" w:history="1">
        <w:r w:rsidR="00C22BC1" w:rsidRPr="001F6BAE">
          <w:rPr>
            <w:rStyle w:val="Hyperlink"/>
          </w:rPr>
          <w:t>Windows Server</w:t>
        </w:r>
        <w:r w:rsidR="00C22BC1">
          <w:tab/>
        </w:r>
        <w:r w:rsidR="00C22BC1">
          <w:fldChar w:fldCharType="begin"/>
        </w:r>
        <w:r w:rsidR="00C22BC1">
          <w:instrText xml:space="preserve"> PAGEREF _Toc452109939 \h </w:instrText>
        </w:r>
        <w:r w:rsidR="00C22BC1">
          <w:fldChar w:fldCharType="separate"/>
        </w:r>
        <w:r w:rsidR="00C22BC1">
          <w:t>46</w:t>
        </w:r>
        <w:r w:rsidR="00C22BC1">
          <w:fldChar w:fldCharType="end"/>
        </w:r>
      </w:hyperlink>
    </w:p>
    <w:p w:rsidR="00C22BC1" w:rsidRDefault="0066181E">
      <w:pPr>
        <w:pStyle w:val="TOC3"/>
        <w:rPr>
          <w:rFonts w:eastAsiaTheme="minorEastAsia"/>
          <w:smallCaps w:val="0"/>
          <w:sz w:val="22"/>
          <w:lang w:eastAsia="zh-TW"/>
        </w:rPr>
      </w:pPr>
      <w:hyperlink w:anchor="_Toc452109940" w:history="1">
        <w:r w:rsidR="00C22BC1" w:rsidRPr="001F6BAE">
          <w:rPr>
            <w:rStyle w:val="Hyperlink"/>
          </w:rPr>
          <w:t>Windows MultiPoint Server</w:t>
        </w:r>
        <w:r w:rsidR="00C22BC1">
          <w:tab/>
        </w:r>
        <w:r w:rsidR="00C22BC1">
          <w:fldChar w:fldCharType="begin"/>
        </w:r>
        <w:r w:rsidR="00C22BC1">
          <w:instrText xml:space="preserve"> PAGEREF _Toc452109940 \h </w:instrText>
        </w:r>
        <w:r w:rsidR="00C22BC1">
          <w:fldChar w:fldCharType="separate"/>
        </w:r>
        <w:r w:rsidR="00C22BC1">
          <w:t>46</w:t>
        </w:r>
        <w:r w:rsidR="00C22BC1">
          <w:fldChar w:fldCharType="end"/>
        </w:r>
      </w:hyperlink>
    </w:p>
    <w:p w:rsidR="00C22BC1" w:rsidRDefault="0066181E">
      <w:pPr>
        <w:pStyle w:val="TOC3"/>
        <w:rPr>
          <w:rFonts w:eastAsiaTheme="minorEastAsia"/>
          <w:smallCaps w:val="0"/>
          <w:sz w:val="22"/>
          <w:lang w:eastAsia="zh-TW"/>
        </w:rPr>
      </w:pPr>
      <w:hyperlink w:anchor="_Toc452109941" w:history="1">
        <w:r w:rsidR="00C22BC1" w:rsidRPr="001F6BAE">
          <w:rPr>
            <w:rStyle w:val="Hyperlink"/>
          </w:rPr>
          <w:t>Windows Server</w:t>
        </w:r>
        <w:r w:rsidR="00C22BC1">
          <w:tab/>
        </w:r>
        <w:r w:rsidR="00C22BC1">
          <w:fldChar w:fldCharType="begin"/>
        </w:r>
        <w:r w:rsidR="00C22BC1">
          <w:instrText xml:space="preserve"> PAGEREF _Toc452109941 \h </w:instrText>
        </w:r>
        <w:r w:rsidR="00C22BC1">
          <w:fldChar w:fldCharType="separate"/>
        </w:r>
        <w:r w:rsidR="00C22BC1">
          <w:t>47</w:t>
        </w:r>
        <w:r w:rsidR="00C22BC1">
          <w:fldChar w:fldCharType="end"/>
        </w:r>
      </w:hyperlink>
    </w:p>
    <w:p w:rsidR="00C22BC1" w:rsidRDefault="0066181E">
      <w:pPr>
        <w:pStyle w:val="TOC3"/>
        <w:rPr>
          <w:rFonts w:eastAsiaTheme="minorEastAsia"/>
          <w:smallCaps w:val="0"/>
          <w:sz w:val="22"/>
          <w:lang w:eastAsia="zh-TW"/>
        </w:rPr>
      </w:pPr>
      <w:hyperlink w:anchor="_Toc452109942" w:history="1">
        <w:r w:rsidR="00C22BC1" w:rsidRPr="001F6BAE">
          <w:rPr>
            <w:rStyle w:val="Hyperlink"/>
          </w:rPr>
          <w:t>Windows Small Business Server</w:t>
        </w:r>
        <w:r w:rsidR="00C22BC1">
          <w:tab/>
        </w:r>
        <w:r w:rsidR="00C22BC1">
          <w:fldChar w:fldCharType="begin"/>
        </w:r>
        <w:r w:rsidR="00C22BC1">
          <w:instrText xml:space="preserve"> PAGEREF _Toc452109942 \h </w:instrText>
        </w:r>
        <w:r w:rsidR="00C22BC1">
          <w:fldChar w:fldCharType="separate"/>
        </w:r>
        <w:r w:rsidR="00C22BC1">
          <w:t>50</w:t>
        </w:r>
        <w:r w:rsidR="00C22BC1">
          <w:fldChar w:fldCharType="end"/>
        </w:r>
      </w:hyperlink>
    </w:p>
    <w:p w:rsidR="00C22BC1" w:rsidRDefault="0066181E">
      <w:pPr>
        <w:pStyle w:val="TOC1"/>
        <w:rPr>
          <w:rFonts w:eastAsiaTheme="minorEastAsia"/>
          <w:b w:val="0"/>
          <w:caps w:val="0"/>
          <w:noProof/>
          <w:sz w:val="22"/>
          <w:szCs w:val="22"/>
          <w:lang w:eastAsia="zh-TW"/>
        </w:rPr>
      </w:pPr>
      <w:hyperlink w:anchor="_Toc452109943" w:history="1">
        <w:r w:rsidR="00C22BC1" w:rsidRPr="001F6BAE">
          <w:rPr>
            <w:rStyle w:val="Hyperlink"/>
            <w:noProof/>
          </w:rPr>
          <w:t>Serviços Online</w:t>
        </w:r>
        <w:r w:rsidR="00C22BC1">
          <w:rPr>
            <w:noProof/>
          </w:rPr>
          <w:tab/>
        </w:r>
        <w:r w:rsidR="00C22BC1">
          <w:rPr>
            <w:noProof/>
          </w:rPr>
          <w:fldChar w:fldCharType="begin"/>
        </w:r>
        <w:r w:rsidR="00C22BC1">
          <w:rPr>
            <w:noProof/>
          </w:rPr>
          <w:instrText xml:space="preserve"> PAGEREF _Toc452109943 \h </w:instrText>
        </w:r>
        <w:r w:rsidR="00C22BC1">
          <w:rPr>
            <w:noProof/>
          </w:rPr>
        </w:r>
        <w:r w:rsidR="00C22BC1">
          <w:rPr>
            <w:noProof/>
          </w:rPr>
          <w:fldChar w:fldCharType="separate"/>
        </w:r>
        <w:r w:rsidR="00C22BC1">
          <w:rPr>
            <w:noProof/>
          </w:rPr>
          <w:t>51</w:t>
        </w:r>
        <w:r w:rsidR="00C22BC1">
          <w:rPr>
            <w:noProof/>
          </w:rPr>
          <w:fldChar w:fldCharType="end"/>
        </w:r>
      </w:hyperlink>
    </w:p>
    <w:p w:rsidR="00C22BC1" w:rsidRDefault="0066181E">
      <w:pPr>
        <w:pStyle w:val="TOC2"/>
        <w:rPr>
          <w:rFonts w:eastAsiaTheme="minorEastAsia"/>
          <w:smallCaps w:val="0"/>
          <w:sz w:val="22"/>
          <w:lang w:eastAsia="zh-TW"/>
        </w:rPr>
      </w:pPr>
      <w:hyperlink w:anchor="_Toc452109944" w:history="1">
        <w:r w:rsidR="00C22BC1" w:rsidRPr="001F6BAE">
          <w:rPr>
            <w:rStyle w:val="Hyperlink"/>
          </w:rPr>
          <w:t>Disponibilidade Regional dos Serviços Online</w:t>
        </w:r>
        <w:r w:rsidR="00C22BC1">
          <w:tab/>
        </w:r>
        <w:r w:rsidR="00C22BC1">
          <w:fldChar w:fldCharType="begin"/>
        </w:r>
        <w:r w:rsidR="00C22BC1">
          <w:instrText xml:space="preserve"> PAGEREF _Toc452109944 \h </w:instrText>
        </w:r>
        <w:r w:rsidR="00C22BC1">
          <w:fldChar w:fldCharType="separate"/>
        </w:r>
        <w:r w:rsidR="00C22BC1">
          <w:t>51</w:t>
        </w:r>
        <w:r w:rsidR="00C22BC1">
          <w:fldChar w:fldCharType="end"/>
        </w:r>
      </w:hyperlink>
    </w:p>
    <w:p w:rsidR="00C22BC1" w:rsidRDefault="0066181E">
      <w:pPr>
        <w:pStyle w:val="TOC2"/>
        <w:rPr>
          <w:rFonts w:eastAsiaTheme="minorEastAsia"/>
          <w:smallCaps w:val="0"/>
          <w:sz w:val="22"/>
          <w:lang w:eastAsia="zh-TW"/>
        </w:rPr>
      </w:pPr>
      <w:hyperlink w:anchor="_Toc452109945" w:history="1">
        <w:r w:rsidR="00C22BC1" w:rsidRPr="001F6BAE">
          <w:rPr>
            <w:rStyle w:val="Hyperlink"/>
          </w:rPr>
          <w:t>Regras de Compra de Serviços Online</w:t>
        </w:r>
        <w:r w:rsidR="00C22BC1">
          <w:tab/>
        </w:r>
        <w:r w:rsidR="00C22BC1">
          <w:fldChar w:fldCharType="begin"/>
        </w:r>
        <w:r w:rsidR="00C22BC1">
          <w:instrText xml:space="preserve"> PAGEREF _Toc452109945 \h </w:instrText>
        </w:r>
        <w:r w:rsidR="00C22BC1">
          <w:fldChar w:fldCharType="separate"/>
        </w:r>
        <w:r w:rsidR="00C22BC1">
          <w:t>51</w:t>
        </w:r>
        <w:r w:rsidR="00C22BC1">
          <w:fldChar w:fldCharType="end"/>
        </w:r>
      </w:hyperlink>
    </w:p>
    <w:p w:rsidR="00C22BC1" w:rsidRDefault="0066181E">
      <w:pPr>
        <w:pStyle w:val="TOC2"/>
        <w:rPr>
          <w:rFonts w:eastAsiaTheme="minorEastAsia"/>
          <w:smallCaps w:val="0"/>
          <w:sz w:val="22"/>
          <w:lang w:eastAsia="zh-TW"/>
        </w:rPr>
      </w:pPr>
      <w:hyperlink w:anchor="_Toc452109946" w:history="1">
        <w:r w:rsidR="00C22BC1" w:rsidRPr="001F6BAE">
          <w:rPr>
            <w:rStyle w:val="Hyperlink"/>
          </w:rPr>
          <w:t>Renovação dos Serviços Online</w:t>
        </w:r>
        <w:r w:rsidR="00C22BC1">
          <w:tab/>
        </w:r>
        <w:r w:rsidR="00C22BC1">
          <w:fldChar w:fldCharType="begin"/>
        </w:r>
        <w:r w:rsidR="00C22BC1">
          <w:instrText xml:space="preserve"> PAGEREF _Toc452109946 \h </w:instrText>
        </w:r>
        <w:r w:rsidR="00C22BC1">
          <w:fldChar w:fldCharType="separate"/>
        </w:r>
        <w:r w:rsidR="00C22BC1">
          <w:t>51</w:t>
        </w:r>
        <w:r w:rsidR="00C22BC1">
          <w:fldChar w:fldCharType="end"/>
        </w:r>
      </w:hyperlink>
    </w:p>
    <w:p w:rsidR="00C22BC1" w:rsidRDefault="0066181E">
      <w:pPr>
        <w:pStyle w:val="TOC2"/>
        <w:rPr>
          <w:rFonts w:eastAsiaTheme="minorEastAsia"/>
          <w:smallCaps w:val="0"/>
          <w:sz w:val="22"/>
          <w:lang w:eastAsia="zh-TW"/>
        </w:rPr>
      </w:pPr>
      <w:hyperlink w:anchor="_Toc452109947" w:history="1">
        <w:r w:rsidR="00C22BC1" w:rsidRPr="001F6BAE">
          <w:rPr>
            <w:rStyle w:val="Hyperlink"/>
          </w:rPr>
          <w:t>Serviços do Microsoft Azure</w:t>
        </w:r>
        <w:r w:rsidR="00C22BC1">
          <w:tab/>
        </w:r>
        <w:r w:rsidR="00C22BC1">
          <w:fldChar w:fldCharType="begin"/>
        </w:r>
        <w:r w:rsidR="00C22BC1">
          <w:instrText xml:space="preserve"> PAGEREF _Toc452109947 \h </w:instrText>
        </w:r>
        <w:r w:rsidR="00C22BC1">
          <w:fldChar w:fldCharType="separate"/>
        </w:r>
        <w:r w:rsidR="00C22BC1">
          <w:t>51</w:t>
        </w:r>
        <w:r w:rsidR="00C22BC1">
          <w:fldChar w:fldCharType="end"/>
        </w:r>
      </w:hyperlink>
    </w:p>
    <w:p w:rsidR="00C22BC1" w:rsidRDefault="0066181E">
      <w:pPr>
        <w:pStyle w:val="TOC3"/>
        <w:rPr>
          <w:rFonts w:eastAsiaTheme="minorEastAsia"/>
          <w:smallCaps w:val="0"/>
          <w:sz w:val="22"/>
          <w:lang w:eastAsia="zh-TW"/>
        </w:rPr>
      </w:pPr>
      <w:hyperlink w:anchor="_Toc452109948" w:history="1">
        <w:r w:rsidR="00C22BC1" w:rsidRPr="001F6BAE">
          <w:rPr>
            <w:rStyle w:val="Hyperlink"/>
          </w:rPr>
          <w:t>Serviços do Microsoft Azure</w:t>
        </w:r>
        <w:r w:rsidR="00C22BC1">
          <w:tab/>
        </w:r>
        <w:r w:rsidR="00C22BC1">
          <w:fldChar w:fldCharType="begin"/>
        </w:r>
        <w:r w:rsidR="00C22BC1">
          <w:instrText xml:space="preserve"> PAGEREF _Toc452109948 \h </w:instrText>
        </w:r>
        <w:r w:rsidR="00C22BC1">
          <w:fldChar w:fldCharType="separate"/>
        </w:r>
        <w:r w:rsidR="00C22BC1">
          <w:t>53</w:t>
        </w:r>
        <w:r w:rsidR="00C22BC1">
          <w:fldChar w:fldCharType="end"/>
        </w:r>
      </w:hyperlink>
    </w:p>
    <w:p w:rsidR="00C22BC1" w:rsidRDefault="0066181E">
      <w:pPr>
        <w:pStyle w:val="TOC3"/>
        <w:rPr>
          <w:rFonts w:eastAsiaTheme="minorEastAsia"/>
          <w:smallCaps w:val="0"/>
          <w:sz w:val="22"/>
          <w:lang w:eastAsia="zh-TW"/>
        </w:rPr>
      </w:pPr>
      <w:hyperlink w:anchor="_Toc452109949" w:history="1">
        <w:r w:rsidR="00C22BC1" w:rsidRPr="001F6BAE">
          <w:rPr>
            <w:rStyle w:val="Hyperlink"/>
          </w:rPr>
          <w:t>Suporte para Microsoft Azure (Plano)</w:t>
        </w:r>
        <w:r w:rsidR="00C22BC1">
          <w:tab/>
        </w:r>
        <w:r w:rsidR="00C22BC1">
          <w:fldChar w:fldCharType="begin"/>
        </w:r>
        <w:r w:rsidR="00C22BC1">
          <w:instrText xml:space="preserve"> PAGEREF _Toc452109949 \h </w:instrText>
        </w:r>
        <w:r w:rsidR="00C22BC1">
          <w:fldChar w:fldCharType="separate"/>
        </w:r>
        <w:r w:rsidR="00C22BC1">
          <w:t>53</w:t>
        </w:r>
        <w:r w:rsidR="00C22BC1">
          <w:fldChar w:fldCharType="end"/>
        </w:r>
      </w:hyperlink>
    </w:p>
    <w:p w:rsidR="00C22BC1" w:rsidRDefault="0066181E">
      <w:pPr>
        <w:pStyle w:val="TOC3"/>
        <w:rPr>
          <w:rFonts w:eastAsiaTheme="minorEastAsia"/>
          <w:smallCaps w:val="0"/>
          <w:sz w:val="22"/>
          <w:lang w:eastAsia="zh-TW"/>
        </w:rPr>
      </w:pPr>
      <w:hyperlink w:anchor="_Toc452109950" w:history="1">
        <w:r w:rsidR="00C22BC1" w:rsidRPr="001F6BAE">
          <w:rPr>
            <w:rStyle w:val="Hyperlink"/>
          </w:rPr>
          <w:t>Recuperação de Site do Microsoft Azure (Plano)</w:t>
        </w:r>
        <w:r w:rsidR="00C22BC1">
          <w:tab/>
        </w:r>
        <w:r w:rsidR="00C22BC1">
          <w:fldChar w:fldCharType="begin"/>
        </w:r>
        <w:r w:rsidR="00C22BC1">
          <w:instrText xml:space="preserve"> PAGEREF _Toc452109950 \h </w:instrText>
        </w:r>
        <w:r w:rsidR="00C22BC1">
          <w:fldChar w:fldCharType="separate"/>
        </w:r>
        <w:r w:rsidR="00C22BC1">
          <w:t>54</w:t>
        </w:r>
        <w:r w:rsidR="00C22BC1">
          <w:fldChar w:fldCharType="end"/>
        </w:r>
      </w:hyperlink>
    </w:p>
    <w:p w:rsidR="00C22BC1" w:rsidRDefault="0066181E">
      <w:pPr>
        <w:pStyle w:val="TOC3"/>
        <w:rPr>
          <w:rFonts w:eastAsiaTheme="minorEastAsia"/>
          <w:smallCaps w:val="0"/>
          <w:sz w:val="22"/>
          <w:lang w:eastAsia="zh-TW"/>
        </w:rPr>
      </w:pPr>
      <w:hyperlink w:anchor="_Toc452109951" w:history="1">
        <w:r w:rsidR="00C22BC1" w:rsidRPr="001F6BAE">
          <w:rPr>
            <w:rStyle w:val="Hyperlink"/>
          </w:rPr>
          <w:t>Pacote de Mobilidade Corporativa (Plano)</w:t>
        </w:r>
        <w:r w:rsidR="00C22BC1">
          <w:tab/>
        </w:r>
        <w:r w:rsidR="00C22BC1">
          <w:fldChar w:fldCharType="begin"/>
        </w:r>
        <w:r w:rsidR="00C22BC1">
          <w:instrText xml:space="preserve"> PAGEREF _Toc452109951 \h </w:instrText>
        </w:r>
        <w:r w:rsidR="00C22BC1">
          <w:fldChar w:fldCharType="separate"/>
        </w:r>
        <w:r w:rsidR="00C22BC1">
          <w:t>54</w:t>
        </w:r>
        <w:r w:rsidR="00C22BC1">
          <w:fldChar w:fldCharType="end"/>
        </w:r>
      </w:hyperlink>
    </w:p>
    <w:p w:rsidR="00C22BC1" w:rsidRDefault="0066181E">
      <w:pPr>
        <w:pStyle w:val="TOC3"/>
        <w:rPr>
          <w:rFonts w:eastAsiaTheme="minorEastAsia"/>
          <w:smallCaps w:val="0"/>
          <w:sz w:val="22"/>
          <w:lang w:eastAsia="zh-TW"/>
        </w:rPr>
      </w:pPr>
      <w:hyperlink w:anchor="_Toc452109952" w:history="1">
        <w:r w:rsidR="00C22BC1" w:rsidRPr="001F6BAE">
          <w:rPr>
            <w:rStyle w:val="Hyperlink"/>
          </w:rPr>
          <w:t>Active Directory do Azure (Plano)</w:t>
        </w:r>
        <w:r w:rsidR="00C22BC1">
          <w:tab/>
        </w:r>
        <w:r w:rsidR="00C22BC1">
          <w:fldChar w:fldCharType="begin"/>
        </w:r>
        <w:r w:rsidR="00C22BC1">
          <w:instrText xml:space="preserve"> PAGEREF _Toc452109952 \h </w:instrText>
        </w:r>
        <w:r w:rsidR="00C22BC1">
          <w:fldChar w:fldCharType="separate"/>
        </w:r>
        <w:r w:rsidR="00C22BC1">
          <w:t>55</w:t>
        </w:r>
        <w:r w:rsidR="00C22BC1">
          <w:fldChar w:fldCharType="end"/>
        </w:r>
      </w:hyperlink>
    </w:p>
    <w:p w:rsidR="00C22BC1" w:rsidRDefault="0066181E">
      <w:pPr>
        <w:pStyle w:val="TOC3"/>
        <w:rPr>
          <w:rFonts w:eastAsiaTheme="minorEastAsia"/>
          <w:smallCaps w:val="0"/>
          <w:sz w:val="22"/>
          <w:lang w:eastAsia="zh-TW"/>
        </w:rPr>
      </w:pPr>
      <w:hyperlink w:anchor="_Toc452109953" w:history="1">
        <w:r w:rsidR="00C22BC1" w:rsidRPr="001F6BAE">
          <w:rPr>
            <w:rStyle w:val="Hyperlink"/>
          </w:rPr>
          <w:t>Azure Rights Management Premium (Plano)</w:t>
        </w:r>
        <w:r w:rsidR="00C22BC1">
          <w:tab/>
        </w:r>
        <w:r w:rsidR="00C22BC1">
          <w:fldChar w:fldCharType="begin"/>
        </w:r>
        <w:r w:rsidR="00C22BC1">
          <w:instrText xml:space="preserve"> PAGEREF _Toc452109953 \h </w:instrText>
        </w:r>
        <w:r w:rsidR="00C22BC1">
          <w:fldChar w:fldCharType="separate"/>
        </w:r>
        <w:r w:rsidR="00C22BC1">
          <w:t>55</w:t>
        </w:r>
        <w:r w:rsidR="00C22BC1">
          <w:fldChar w:fldCharType="end"/>
        </w:r>
      </w:hyperlink>
    </w:p>
    <w:p w:rsidR="00C22BC1" w:rsidRDefault="0066181E">
      <w:pPr>
        <w:pStyle w:val="TOC3"/>
        <w:rPr>
          <w:rFonts w:eastAsiaTheme="minorEastAsia"/>
          <w:smallCaps w:val="0"/>
          <w:sz w:val="22"/>
          <w:lang w:eastAsia="zh-TW"/>
        </w:rPr>
      </w:pPr>
      <w:hyperlink w:anchor="_Toc452109954" w:history="1">
        <w:r w:rsidR="00C22BC1" w:rsidRPr="001F6BAE">
          <w:rPr>
            <w:rStyle w:val="Hyperlink"/>
          </w:rPr>
          <w:t>Azure RemoteApp (Plano)</w:t>
        </w:r>
        <w:r w:rsidR="00C22BC1">
          <w:tab/>
        </w:r>
        <w:r w:rsidR="00C22BC1">
          <w:fldChar w:fldCharType="begin"/>
        </w:r>
        <w:r w:rsidR="00C22BC1">
          <w:instrText xml:space="preserve"> PAGEREF _Toc452109954 \h </w:instrText>
        </w:r>
        <w:r w:rsidR="00C22BC1">
          <w:fldChar w:fldCharType="separate"/>
        </w:r>
        <w:r w:rsidR="00C22BC1">
          <w:t>56</w:t>
        </w:r>
        <w:r w:rsidR="00C22BC1">
          <w:fldChar w:fldCharType="end"/>
        </w:r>
      </w:hyperlink>
    </w:p>
    <w:p w:rsidR="00C22BC1" w:rsidRDefault="0066181E">
      <w:pPr>
        <w:pStyle w:val="TOC3"/>
        <w:rPr>
          <w:rFonts w:eastAsiaTheme="minorEastAsia"/>
          <w:smallCaps w:val="0"/>
          <w:sz w:val="22"/>
          <w:lang w:eastAsia="zh-TW"/>
        </w:rPr>
      </w:pPr>
      <w:hyperlink w:anchor="_Toc452109955" w:history="1">
        <w:r w:rsidR="00C22BC1" w:rsidRPr="001F6BAE">
          <w:rPr>
            <w:rStyle w:val="Hyperlink"/>
          </w:rPr>
          <w:t>Operations Management Suite (Plano)</w:t>
        </w:r>
        <w:r w:rsidR="00C22BC1">
          <w:tab/>
        </w:r>
        <w:r w:rsidR="00C22BC1">
          <w:fldChar w:fldCharType="begin"/>
        </w:r>
        <w:r w:rsidR="00C22BC1">
          <w:instrText xml:space="preserve"> PAGEREF _Toc452109955 \h </w:instrText>
        </w:r>
        <w:r w:rsidR="00C22BC1">
          <w:fldChar w:fldCharType="separate"/>
        </w:r>
        <w:r w:rsidR="00C22BC1">
          <w:t>56</w:t>
        </w:r>
        <w:r w:rsidR="00C22BC1">
          <w:fldChar w:fldCharType="end"/>
        </w:r>
      </w:hyperlink>
    </w:p>
    <w:p w:rsidR="00C22BC1" w:rsidRDefault="0066181E">
      <w:pPr>
        <w:pStyle w:val="TOC3"/>
        <w:rPr>
          <w:rFonts w:eastAsiaTheme="minorEastAsia"/>
          <w:smallCaps w:val="0"/>
          <w:sz w:val="22"/>
          <w:lang w:eastAsia="zh-TW"/>
        </w:rPr>
      </w:pPr>
      <w:hyperlink w:anchor="_Toc452109956" w:history="1">
        <w:r w:rsidR="00C22BC1" w:rsidRPr="001F6BAE">
          <w:rPr>
            <w:rStyle w:val="Hyperlink"/>
          </w:rPr>
          <w:t>Autenticação Multifator da Microsoft (Plano)</w:t>
        </w:r>
        <w:r w:rsidR="00C22BC1">
          <w:tab/>
        </w:r>
        <w:r w:rsidR="00C22BC1">
          <w:fldChar w:fldCharType="begin"/>
        </w:r>
        <w:r w:rsidR="00C22BC1">
          <w:instrText xml:space="preserve"> PAGEREF _Toc452109956 \h </w:instrText>
        </w:r>
        <w:r w:rsidR="00C22BC1">
          <w:fldChar w:fldCharType="separate"/>
        </w:r>
        <w:r w:rsidR="00C22BC1">
          <w:t>57</w:t>
        </w:r>
        <w:r w:rsidR="00C22BC1">
          <w:fldChar w:fldCharType="end"/>
        </w:r>
      </w:hyperlink>
    </w:p>
    <w:p w:rsidR="00C22BC1" w:rsidRDefault="0066181E">
      <w:pPr>
        <w:pStyle w:val="TOC3"/>
        <w:rPr>
          <w:rFonts w:eastAsiaTheme="minorEastAsia"/>
          <w:smallCaps w:val="0"/>
          <w:sz w:val="22"/>
          <w:lang w:eastAsia="zh-TW"/>
        </w:rPr>
      </w:pPr>
      <w:hyperlink w:anchor="_Toc452109957" w:history="1">
        <w:r w:rsidR="00C22BC1" w:rsidRPr="001F6BAE">
          <w:rPr>
            <w:rStyle w:val="Hyperlink"/>
          </w:rPr>
          <w:t>Segurança do Aplicativo Microsoft Cloud</w:t>
        </w:r>
        <w:r w:rsidR="00C22BC1">
          <w:tab/>
        </w:r>
        <w:r w:rsidR="00C22BC1">
          <w:fldChar w:fldCharType="begin"/>
        </w:r>
        <w:r w:rsidR="00C22BC1">
          <w:instrText xml:space="preserve"> PAGEREF _Toc452109957 \h </w:instrText>
        </w:r>
        <w:r w:rsidR="00C22BC1">
          <w:fldChar w:fldCharType="separate"/>
        </w:r>
        <w:r w:rsidR="00C22BC1">
          <w:t>57</w:t>
        </w:r>
        <w:r w:rsidR="00C22BC1">
          <w:fldChar w:fldCharType="end"/>
        </w:r>
      </w:hyperlink>
    </w:p>
    <w:p w:rsidR="00C22BC1" w:rsidRDefault="0066181E">
      <w:pPr>
        <w:pStyle w:val="TOC3"/>
        <w:rPr>
          <w:rFonts w:eastAsiaTheme="minorEastAsia"/>
          <w:smallCaps w:val="0"/>
          <w:sz w:val="22"/>
          <w:lang w:eastAsia="zh-TW"/>
        </w:rPr>
      </w:pPr>
      <w:hyperlink w:anchor="_Toc452109958" w:history="1">
        <w:r w:rsidR="00C22BC1" w:rsidRPr="001F6BAE">
          <w:rPr>
            <w:rStyle w:val="Hyperlink"/>
          </w:rPr>
          <w:t>Microsoft Azure StorSimple</w:t>
        </w:r>
        <w:r w:rsidR="00C22BC1">
          <w:tab/>
        </w:r>
        <w:r w:rsidR="00C22BC1">
          <w:fldChar w:fldCharType="begin"/>
        </w:r>
        <w:r w:rsidR="00C22BC1">
          <w:instrText xml:space="preserve"> PAGEREF _Toc452109958 \h </w:instrText>
        </w:r>
        <w:r w:rsidR="00C22BC1">
          <w:fldChar w:fldCharType="separate"/>
        </w:r>
        <w:r w:rsidR="00C22BC1">
          <w:t>57</w:t>
        </w:r>
        <w:r w:rsidR="00C22BC1">
          <w:fldChar w:fldCharType="end"/>
        </w:r>
      </w:hyperlink>
    </w:p>
    <w:p w:rsidR="00C22BC1" w:rsidRDefault="0066181E">
      <w:pPr>
        <w:pStyle w:val="TOC2"/>
        <w:rPr>
          <w:rFonts w:eastAsiaTheme="minorEastAsia"/>
          <w:smallCaps w:val="0"/>
          <w:sz w:val="22"/>
          <w:lang w:eastAsia="zh-TW"/>
        </w:rPr>
      </w:pPr>
      <w:hyperlink w:anchor="_Toc452109959" w:history="1">
        <w:r w:rsidR="00C22BC1" w:rsidRPr="001F6BAE">
          <w:rPr>
            <w:rStyle w:val="Hyperlink"/>
          </w:rPr>
          <w:t>Pacote de Nuvem Corporativa</w:t>
        </w:r>
        <w:r w:rsidR="00C22BC1">
          <w:tab/>
        </w:r>
        <w:r w:rsidR="00C22BC1">
          <w:fldChar w:fldCharType="begin"/>
        </w:r>
        <w:r w:rsidR="00C22BC1">
          <w:instrText xml:space="preserve"> PAGEREF _Toc452109959 \h </w:instrText>
        </w:r>
        <w:r w:rsidR="00C22BC1">
          <w:fldChar w:fldCharType="separate"/>
        </w:r>
        <w:r w:rsidR="00C22BC1">
          <w:t>58</w:t>
        </w:r>
        <w:r w:rsidR="00C22BC1">
          <w:fldChar w:fldCharType="end"/>
        </w:r>
      </w:hyperlink>
    </w:p>
    <w:p w:rsidR="00C22BC1" w:rsidRDefault="0066181E">
      <w:pPr>
        <w:pStyle w:val="TOC2"/>
        <w:rPr>
          <w:rFonts w:eastAsiaTheme="minorEastAsia"/>
          <w:smallCaps w:val="0"/>
          <w:sz w:val="22"/>
          <w:lang w:eastAsia="zh-TW"/>
        </w:rPr>
      </w:pPr>
      <w:hyperlink w:anchor="_Toc452109960" w:history="1">
        <w:r w:rsidR="00C22BC1" w:rsidRPr="001F6BAE">
          <w:rPr>
            <w:rStyle w:val="Hyperlink"/>
          </w:rPr>
          <w:t>Microsoft Intune</w:t>
        </w:r>
        <w:r w:rsidR="00C22BC1">
          <w:tab/>
        </w:r>
        <w:r w:rsidR="00C22BC1">
          <w:fldChar w:fldCharType="begin"/>
        </w:r>
        <w:r w:rsidR="00C22BC1">
          <w:instrText xml:space="preserve"> PAGEREF _Toc452109960 \h </w:instrText>
        </w:r>
        <w:r w:rsidR="00C22BC1">
          <w:fldChar w:fldCharType="separate"/>
        </w:r>
        <w:r w:rsidR="00C22BC1">
          <w:t>58</w:t>
        </w:r>
        <w:r w:rsidR="00C22BC1">
          <w:fldChar w:fldCharType="end"/>
        </w:r>
      </w:hyperlink>
    </w:p>
    <w:p w:rsidR="00C22BC1" w:rsidRDefault="0066181E">
      <w:pPr>
        <w:pStyle w:val="TOC2"/>
        <w:rPr>
          <w:rFonts w:eastAsiaTheme="minorEastAsia"/>
          <w:smallCaps w:val="0"/>
          <w:sz w:val="22"/>
          <w:lang w:eastAsia="zh-TW"/>
        </w:rPr>
      </w:pPr>
      <w:hyperlink w:anchor="_Toc452109961" w:history="1">
        <w:r w:rsidR="00C22BC1" w:rsidRPr="001F6BAE">
          <w:rPr>
            <w:rStyle w:val="Hyperlink"/>
          </w:rPr>
          <w:t>Microsoft Dynamics Online Services</w:t>
        </w:r>
        <w:r w:rsidR="00C22BC1">
          <w:tab/>
        </w:r>
        <w:r w:rsidR="00C22BC1">
          <w:fldChar w:fldCharType="begin"/>
        </w:r>
        <w:r w:rsidR="00C22BC1">
          <w:instrText xml:space="preserve"> PAGEREF _Toc452109961 \h </w:instrText>
        </w:r>
        <w:r w:rsidR="00C22BC1">
          <w:fldChar w:fldCharType="separate"/>
        </w:r>
        <w:r w:rsidR="00C22BC1">
          <w:t>59</w:t>
        </w:r>
        <w:r w:rsidR="00C22BC1">
          <w:fldChar w:fldCharType="end"/>
        </w:r>
      </w:hyperlink>
    </w:p>
    <w:p w:rsidR="00C22BC1" w:rsidRDefault="0066181E">
      <w:pPr>
        <w:pStyle w:val="TOC3"/>
        <w:rPr>
          <w:rFonts w:eastAsiaTheme="minorEastAsia"/>
          <w:smallCaps w:val="0"/>
          <w:sz w:val="22"/>
          <w:lang w:eastAsia="zh-TW"/>
        </w:rPr>
      </w:pPr>
      <w:hyperlink w:anchor="_Toc452109962" w:history="1">
        <w:r w:rsidR="00C22BC1" w:rsidRPr="001F6BAE">
          <w:rPr>
            <w:rStyle w:val="Hyperlink"/>
          </w:rPr>
          <w:t>Microsoft Dynamics AX</w:t>
        </w:r>
        <w:r w:rsidR="00C22BC1">
          <w:tab/>
        </w:r>
        <w:r w:rsidR="00C22BC1">
          <w:fldChar w:fldCharType="begin"/>
        </w:r>
        <w:r w:rsidR="00C22BC1">
          <w:instrText xml:space="preserve"> PAGEREF _Toc452109962 \h </w:instrText>
        </w:r>
        <w:r w:rsidR="00C22BC1">
          <w:fldChar w:fldCharType="separate"/>
        </w:r>
        <w:r w:rsidR="00C22BC1">
          <w:t>59</w:t>
        </w:r>
        <w:r w:rsidR="00C22BC1">
          <w:fldChar w:fldCharType="end"/>
        </w:r>
      </w:hyperlink>
    </w:p>
    <w:p w:rsidR="00C22BC1" w:rsidRDefault="0066181E">
      <w:pPr>
        <w:pStyle w:val="TOC3"/>
        <w:rPr>
          <w:rFonts w:eastAsiaTheme="minorEastAsia"/>
          <w:smallCaps w:val="0"/>
          <w:sz w:val="22"/>
          <w:lang w:eastAsia="zh-TW"/>
        </w:rPr>
      </w:pPr>
      <w:hyperlink w:anchor="_Toc452109963" w:history="1">
        <w:r w:rsidR="00C22BC1" w:rsidRPr="001F6BAE">
          <w:rPr>
            <w:rStyle w:val="Hyperlink"/>
          </w:rPr>
          <w:t>Microsoft Dynamics CRM Online</w:t>
        </w:r>
        <w:r w:rsidR="00C22BC1">
          <w:tab/>
        </w:r>
        <w:r w:rsidR="00C22BC1">
          <w:fldChar w:fldCharType="begin"/>
        </w:r>
        <w:r w:rsidR="00C22BC1">
          <w:instrText xml:space="preserve"> PAGEREF _Toc452109963 \h </w:instrText>
        </w:r>
        <w:r w:rsidR="00C22BC1">
          <w:fldChar w:fldCharType="separate"/>
        </w:r>
        <w:r w:rsidR="00C22BC1">
          <w:t>60</w:t>
        </w:r>
        <w:r w:rsidR="00C22BC1">
          <w:fldChar w:fldCharType="end"/>
        </w:r>
      </w:hyperlink>
    </w:p>
    <w:p w:rsidR="00C22BC1" w:rsidRDefault="0066181E">
      <w:pPr>
        <w:pStyle w:val="TOC3"/>
        <w:rPr>
          <w:rFonts w:eastAsiaTheme="minorEastAsia"/>
          <w:smallCaps w:val="0"/>
          <w:sz w:val="22"/>
          <w:lang w:eastAsia="zh-TW"/>
        </w:rPr>
      </w:pPr>
      <w:hyperlink w:anchor="_Toc452109964" w:history="1">
        <w:r w:rsidR="00C22BC1" w:rsidRPr="001F6BAE">
          <w:rPr>
            <w:rStyle w:val="Hyperlink"/>
          </w:rPr>
          <w:t>Microsoft Dynamics Marketing</w:t>
        </w:r>
        <w:r w:rsidR="00C22BC1">
          <w:tab/>
        </w:r>
        <w:r w:rsidR="00C22BC1">
          <w:fldChar w:fldCharType="begin"/>
        </w:r>
        <w:r w:rsidR="00C22BC1">
          <w:instrText xml:space="preserve"> PAGEREF _Toc452109964 \h </w:instrText>
        </w:r>
        <w:r w:rsidR="00C22BC1">
          <w:fldChar w:fldCharType="separate"/>
        </w:r>
        <w:r w:rsidR="00C22BC1">
          <w:t>61</w:t>
        </w:r>
        <w:r w:rsidR="00C22BC1">
          <w:fldChar w:fldCharType="end"/>
        </w:r>
      </w:hyperlink>
    </w:p>
    <w:p w:rsidR="00C22BC1" w:rsidRDefault="0066181E">
      <w:pPr>
        <w:pStyle w:val="TOC3"/>
        <w:rPr>
          <w:rFonts w:eastAsiaTheme="minorEastAsia"/>
          <w:smallCaps w:val="0"/>
          <w:sz w:val="22"/>
          <w:lang w:eastAsia="zh-TW"/>
        </w:rPr>
      </w:pPr>
      <w:hyperlink w:anchor="_Toc452109965" w:history="1">
        <w:r w:rsidR="00C22BC1" w:rsidRPr="001F6BAE">
          <w:rPr>
            <w:rStyle w:val="Hyperlink"/>
          </w:rPr>
          <w:t>Microsoft Social Engagement</w:t>
        </w:r>
        <w:r w:rsidR="00C22BC1">
          <w:tab/>
        </w:r>
        <w:r w:rsidR="00C22BC1">
          <w:fldChar w:fldCharType="begin"/>
        </w:r>
        <w:r w:rsidR="00C22BC1">
          <w:instrText xml:space="preserve"> PAGEREF _Toc452109965 \h </w:instrText>
        </w:r>
        <w:r w:rsidR="00C22BC1">
          <w:fldChar w:fldCharType="separate"/>
        </w:r>
        <w:r w:rsidR="00C22BC1">
          <w:t>61</w:t>
        </w:r>
        <w:r w:rsidR="00C22BC1">
          <w:fldChar w:fldCharType="end"/>
        </w:r>
      </w:hyperlink>
    </w:p>
    <w:p w:rsidR="00C22BC1" w:rsidRDefault="0066181E">
      <w:pPr>
        <w:pStyle w:val="TOC3"/>
        <w:rPr>
          <w:rFonts w:eastAsiaTheme="minorEastAsia"/>
          <w:smallCaps w:val="0"/>
          <w:sz w:val="22"/>
          <w:lang w:eastAsia="zh-TW"/>
        </w:rPr>
      </w:pPr>
      <w:hyperlink w:anchor="_Toc452109966" w:history="1">
        <w:r w:rsidR="00C22BC1" w:rsidRPr="001F6BAE">
          <w:rPr>
            <w:rStyle w:val="Hyperlink"/>
          </w:rPr>
          <w:t>Parature da Microsoft</w:t>
        </w:r>
        <w:r w:rsidR="00C22BC1">
          <w:tab/>
        </w:r>
        <w:r w:rsidR="00C22BC1">
          <w:fldChar w:fldCharType="begin"/>
        </w:r>
        <w:r w:rsidR="00C22BC1">
          <w:instrText xml:space="preserve"> PAGEREF _Toc452109966 \h </w:instrText>
        </w:r>
        <w:r w:rsidR="00C22BC1">
          <w:fldChar w:fldCharType="separate"/>
        </w:r>
        <w:r w:rsidR="00C22BC1">
          <w:t>62</w:t>
        </w:r>
        <w:r w:rsidR="00C22BC1">
          <w:fldChar w:fldCharType="end"/>
        </w:r>
      </w:hyperlink>
    </w:p>
    <w:p w:rsidR="00C22BC1" w:rsidRDefault="0066181E">
      <w:pPr>
        <w:pStyle w:val="TOC2"/>
        <w:rPr>
          <w:rFonts w:eastAsiaTheme="minorEastAsia"/>
          <w:smallCaps w:val="0"/>
          <w:sz w:val="22"/>
          <w:lang w:eastAsia="zh-TW"/>
        </w:rPr>
      </w:pPr>
      <w:hyperlink w:anchor="_Toc452109967" w:history="1">
        <w:r w:rsidR="00C22BC1" w:rsidRPr="001F6BAE">
          <w:rPr>
            <w:rStyle w:val="Hyperlink"/>
          </w:rPr>
          <w:t>Serviços do Office 365</w:t>
        </w:r>
        <w:r w:rsidR="00C22BC1">
          <w:tab/>
        </w:r>
        <w:r w:rsidR="00C22BC1">
          <w:fldChar w:fldCharType="begin"/>
        </w:r>
        <w:r w:rsidR="00C22BC1">
          <w:instrText xml:space="preserve"> PAGEREF _Toc452109967 \h </w:instrText>
        </w:r>
        <w:r w:rsidR="00C22BC1">
          <w:fldChar w:fldCharType="separate"/>
        </w:r>
        <w:r w:rsidR="00C22BC1">
          <w:t>62</w:t>
        </w:r>
        <w:r w:rsidR="00C22BC1">
          <w:fldChar w:fldCharType="end"/>
        </w:r>
      </w:hyperlink>
    </w:p>
    <w:p w:rsidR="00C22BC1" w:rsidRDefault="0066181E">
      <w:pPr>
        <w:pStyle w:val="TOC3"/>
        <w:rPr>
          <w:rFonts w:eastAsiaTheme="minorEastAsia"/>
          <w:smallCaps w:val="0"/>
          <w:sz w:val="22"/>
          <w:lang w:eastAsia="zh-TW"/>
        </w:rPr>
      </w:pPr>
      <w:hyperlink w:anchor="_Toc452109968" w:history="1">
        <w:r w:rsidR="00C22BC1" w:rsidRPr="001F6BAE">
          <w:rPr>
            <w:rStyle w:val="Hyperlink"/>
          </w:rPr>
          <w:t>Aplicativos do Office 365</w:t>
        </w:r>
        <w:r w:rsidR="00C22BC1">
          <w:tab/>
        </w:r>
        <w:r w:rsidR="00C22BC1">
          <w:fldChar w:fldCharType="begin"/>
        </w:r>
        <w:r w:rsidR="00C22BC1">
          <w:instrText xml:space="preserve"> PAGEREF _Toc452109968 \h </w:instrText>
        </w:r>
        <w:r w:rsidR="00C22BC1">
          <w:fldChar w:fldCharType="separate"/>
        </w:r>
        <w:r w:rsidR="00C22BC1">
          <w:t>62</w:t>
        </w:r>
        <w:r w:rsidR="00C22BC1">
          <w:fldChar w:fldCharType="end"/>
        </w:r>
      </w:hyperlink>
    </w:p>
    <w:p w:rsidR="00C22BC1" w:rsidRDefault="0066181E">
      <w:pPr>
        <w:pStyle w:val="TOC3"/>
        <w:rPr>
          <w:rFonts w:eastAsiaTheme="minorEastAsia"/>
          <w:smallCaps w:val="0"/>
          <w:sz w:val="22"/>
          <w:lang w:eastAsia="zh-TW"/>
        </w:rPr>
      </w:pPr>
      <w:hyperlink w:anchor="_Toc452109969" w:history="1">
        <w:r w:rsidR="00C22BC1" w:rsidRPr="001F6BAE">
          <w:rPr>
            <w:rStyle w:val="Hyperlink"/>
          </w:rPr>
          <w:t>Pacotes do Office 365</w:t>
        </w:r>
        <w:r w:rsidR="00C22BC1">
          <w:tab/>
        </w:r>
        <w:r w:rsidR="00C22BC1">
          <w:fldChar w:fldCharType="begin"/>
        </w:r>
        <w:r w:rsidR="00C22BC1">
          <w:instrText xml:space="preserve"> PAGEREF _Toc452109969 \h </w:instrText>
        </w:r>
        <w:r w:rsidR="00C22BC1">
          <w:fldChar w:fldCharType="separate"/>
        </w:r>
        <w:r w:rsidR="00C22BC1">
          <w:t>64</w:t>
        </w:r>
        <w:r w:rsidR="00C22BC1">
          <w:fldChar w:fldCharType="end"/>
        </w:r>
      </w:hyperlink>
    </w:p>
    <w:p w:rsidR="00C22BC1" w:rsidRDefault="0066181E">
      <w:pPr>
        <w:pStyle w:val="TOC3"/>
        <w:rPr>
          <w:rFonts w:eastAsiaTheme="minorEastAsia"/>
          <w:smallCaps w:val="0"/>
          <w:sz w:val="22"/>
          <w:lang w:eastAsia="zh-TW"/>
        </w:rPr>
      </w:pPr>
      <w:hyperlink w:anchor="_Toc452109970" w:history="1">
        <w:r w:rsidR="00C22BC1" w:rsidRPr="001F6BAE">
          <w:rPr>
            <w:rStyle w:val="Hyperlink"/>
          </w:rPr>
          <w:t>Gerenciamento Avançado de Segurança do Office 365</w:t>
        </w:r>
        <w:r w:rsidR="00C22BC1">
          <w:tab/>
        </w:r>
        <w:r w:rsidR="00C22BC1">
          <w:fldChar w:fldCharType="begin"/>
        </w:r>
        <w:r w:rsidR="00C22BC1">
          <w:instrText xml:space="preserve"> PAGEREF _Toc452109970 \h </w:instrText>
        </w:r>
        <w:r w:rsidR="00C22BC1">
          <w:fldChar w:fldCharType="separate"/>
        </w:r>
        <w:r w:rsidR="00C22BC1">
          <w:t>66</w:t>
        </w:r>
        <w:r w:rsidR="00C22BC1">
          <w:fldChar w:fldCharType="end"/>
        </w:r>
      </w:hyperlink>
    </w:p>
    <w:p w:rsidR="00C22BC1" w:rsidRDefault="0066181E">
      <w:pPr>
        <w:pStyle w:val="TOC3"/>
        <w:rPr>
          <w:rFonts w:eastAsiaTheme="minorEastAsia"/>
          <w:smallCaps w:val="0"/>
          <w:sz w:val="22"/>
          <w:lang w:eastAsia="zh-TW"/>
        </w:rPr>
      </w:pPr>
      <w:hyperlink w:anchor="_Toc452109971" w:history="1">
        <w:r w:rsidR="00C22BC1" w:rsidRPr="001F6BAE">
          <w:rPr>
            <w:rStyle w:val="Hyperlink"/>
          </w:rPr>
          <w:t>LockBox do Cliente do Office 365</w:t>
        </w:r>
        <w:r w:rsidR="00C22BC1">
          <w:tab/>
        </w:r>
        <w:r w:rsidR="00C22BC1">
          <w:fldChar w:fldCharType="begin"/>
        </w:r>
        <w:r w:rsidR="00C22BC1">
          <w:instrText xml:space="preserve"> PAGEREF _Toc452109971 \h </w:instrText>
        </w:r>
        <w:r w:rsidR="00C22BC1">
          <w:fldChar w:fldCharType="separate"/>
        </w:r>
        <w:r w:rsidR="00C22BC1">
          <w:t>67</w:t>
        </w:r>
        <w:r w:rsidR="00C22BC1">
          <w:fldChar w:fldCharType="end"/>
        </w:r>
      </w:hyperlink>
    </w:p>
    <w:p w:rsidR="00C22BC1" w:rsidRDefault="0066181E">
      <w:pPr>
        <w:pStyle w:val="TOC3"/>
        <w:rPr>
          <w:rFonts w:eastAsiaTheme="minorEastAsia"/>
          <w:smallCaps w:val="0"/>
          <w:sz w:val="22"/>
          <w:lang w:eastAsia="zh-TW"/>
        </w:rPr>
      </w:pPr>
      <w:hyperlink w:anchor="_Toc452109972" w:history="1">
        <w:r w:rsidR="00C22BC1" w:rsidRPr="001F6BAE">
          <w:rPr>
            <w:rStyle w:val="Hyperlink"/>
          </w:rPr>
          <w:t>Office 365 Delve Analytics</w:t>
        </w:r>
        <w:r w:rsidR="00C22BC1">
          <w:tab/>
        </w:r>
        <w:r w:rsidR="00C22BC1">
          <w:fldChar w:fldCharType="begin"/>
        </w:r>
        <w:r w:rsidR="00C22BC1">
          <w:instrText xml:space="preserve"> PAGEREF _Toc452109972 \h </w:instrText>
        </w:r>
        <w:r w:rsidR="00C22BC1">
          <w:fldChar w:fldCharType="separate"/>
        </w:r>
        <w:r w:rsidR="00C22BC1">
          <w:t>67</w:t>
        </w:r>
        <w:r w:rsidR="00C22BC1">
          <w:fldChar w:fldCharType="end"/>
        </w:r>
      </w:hyperlink>
    </w:p>
    <w:p w:rsidR="00C22BC1" w:rsidRDefault="0066181E">
      <w:pPr>
        <w:pStyle w:val="TOC3"/>
        <w:rPr>
          <w:rFonts w:eastAsiaTheme="minorEastAsia"/>
          <w:smallCaps w:val="0"/>
          <w:sz w:val="22"/>
          <w:lang w:eastAsia="zh-TW"/>
        </w:rPr>
      </w:pPr>
      <w:hyperlink w:anchor="_Toc452109973" w:history="1">
        <w:r w:rsidR="00C22BC1" w:rsidRPr="001F6BAE">
          <w:rPr>
            <w:rStyle w:val="Hyperlink"/>
          </w:rPr>
          <w:t>Office 365 Advanced eDiscovery</w:t>
        </w:r>
        <w:r w:rsidR="00C22BC1">
          <w:tab/>
        </w:r>
        <w:r w:rsidR="00C22BC1">
          <w:fldChar w:fldCharType="begin"/>
        </w:r>
        <w:r w:rsidR="00C22BC1">
          <w:instrText xml:space="preserve"> PAGEREF _Toc452109973 \h </w:instrText>
        </w:r>
        <w:r w:rsidR="00C22BC1">
          <w:fldChar w:fldCharType="separate"/>
        </w:r>
        <w:r w:rsidR="00C22BC1">
          <w:t>67</w:t>
        </w:r>
        <w:r w:rsidR="00C22BC1">
          <w:fldChar w:fldCharType="end"/>
        </w:r>
      </w:hyperlink>
    </w:p>
    <w:p w:rsidR="00C22BC1" w:rsidRDefault="0066181E">
      <w:pPr>
        <w:pStyle w:val="TOC3"/>
        <w:rPr>
          <w:rFonts w:eastAsiaTheme="minorEastAsia"/>
          <w:smallCaps w:val="0"/>
          <w:sz w:val="22"/>
          <w:lang w:eastAsia="zh-TW"/>
        </w:rPr>
      </w:pPr>
      <w:hyperlink w:anchor="_Toc452109974" w:history="1">
        <w:r w:rsidR="00C22BC1" w:rsidRPr="001F6BAE">
          <w:rPr>
            <w:rStyle w:val="Hyperlink"/>
          </w:rPr>
          <w:t>Exchange Online</w:t>
        </w:r>
        <w:r w:rsidR="00C22BC1">
          <w:tab/>
        </w:r>
        <w:r w:rsidR="00C22BC1">
          <w:fldChar w:fldCharType="begin"/>
        </w:r>
        <w:r w:rsidR="00C22BC1">
          <w:instrText xml:space="preserve"> PAGEREF _Toc452109974 \h </w:instrText>
        </w:r>
        <w:r w:rsidR="00C22BC1">
          <w:fldChar w:fldCharType="separate"/>
        </w:r>
        <w:r w:rsidR="00C22BC1">
          <w:t>67</w:t>
        </w:r>
        <w:r w:rsidR="00C22BC1">
          <w:fldChar w:fldCharType="end"/>
        </w:r>
      </w:hyperlink>
    </w:p>
    <w:p w:rsidR="00C22BC1" w:rsidRDefault="0066181E">
      <w:pPr>
        <w:pStyle w:val="TOC3"/>
        <w:rPr>
          <w:rFonts w:eastAsiaTheme="minorEastAsia"/>
          <w:smallCaps w:val="0"/>
          <w:sz w:val="22"/>
          <w:lang w:eastAsia="zh-TW"/>
        </w:rPr>
      </w:pPr>
      <w:hyperlink w:anchor="_Toc452109975" w:history="1">
        <w:r w:rsidR="00C22BC1" w:rsidRPr="001F6BAE">
          <w:rPr>
            <w:rStyle w:val="Hyperlink"/>
          </w:rPr>
          <w:t>OneDrive para Business</w:t>
        </w:r>
        <w:r w:rsidR="00C22BC1">
          <w:tab/>
        </w:r>
        <w:r w:rsidR="00C22BC1">
          <w:fldChar w:fldCharType="begin"/>
        </w:r>
        <w:r w:rsidR="00C22BC1">
          <w:instrText xml:space="preserve"> PAGEREF _Toc452109975 \h </w:instrText>
        </w:r>
        <w:r w:rsidR="00C22BC1">
          <w:fldChar w:fldCharType="separate"/>
        </w:r>
        <w:r w:rsidR="00C22BC1">
          <w:t>68</w:t>
        </w:r>
        <w:r w:rsidR="00C22BC1">
          <w:fldChar w:fldCharType="end"/>
        </w:r>
      </w:hyperlink>
    </w:p>
    <w:p w:rsidR="00C22BC1" w:rsidRDefault="0066181E">
      <w:pPr>
        <w:pStyle w:val="TOC3"/>
        <w:rPr>
          <w:rFonts w:eastAsiaTheme="minorEastAsia"/>
          <w:smallCaps w:val="0"/>
          <w:sz w:val="22"/>
          <w:lang w:eastAsia="zh-TW"/>
        </w:rPr>
      </w:pPr>
      <w:hyperlink w:anchor="_Toc452109976" w:history="1">
        <w:r w:rsidR="00C22BC1" w:rsidRPr="001F6BAE">
          <w:rPr>
            <w:rStyle w:val="Hyperlink"/>
          </w:rPr>
          <w:t>Project Online</w:t>
        </w:r>
        <w:r w:rsidR="00C22BC1">
          <w:tab/>
        </w:r>
        <w:r w:rsidR="00C22BC1">
          <w:fldChar w:fldCharType="begin"/>
        </w:r>
        <w:r w:rsidR="00C22BC1">
          <w:instrText xml:space="preserve"> PAGEREF _Toc452109976 \h </w:instrText>
        </w:r>
        <w:r w:rsidR="00C22BC1">
          <w:fldChar w:fldCharType="separate"/>
        </w:r>
        <w:r w:rsidR="00C22BC1">
          <w:t>69</w:t>
        </w:r>
        <w:r w:rsidR="00C22BC1">
          <w:fldChar w:fldCharType="end"/>
        </w:r>
      </w:hyperlink>
    </w:p>
    <w:p w:rsidR="00C22BC1" w:rsidRDefault="0066181E">
      <w:pPr>
        <w:pStyle w:val="TOC3"/>
        <w:rPr>
          <w:rFonts w:eastAsiaTheme="minorEastAsia"/>
          <w:smallCaps w:val="0"/>
          <w:sz w:val="22"/>
          <w:lang w:eastAsia="zh-TW"/>
        </w:rPr>
      </w:pPr>
      <w:hyperlink w:anchor="_Toc452109977" w:history="1">
        <w:r w:rsidR="00C22BC1" w:rsidRPr="001F6BAE">
          <w:rPr>
            <w:rStyle w:val="Hyperlink"/>
          </w:rPr>
          <w:t>SharePoint Online</w:t>
        </w:r>
        <w:r w:rsidR="00C22BC1">
          <w:tab/>
        </w:r>
        <w:r w:rsidR="00C22BC1">
          <w:fldChar w:fldCharType="begin"/>
        </w:r>
        <w:r w:rsidR="00C22BC1">
          <w:instrText xml:space="preserve"> PAGEREF _Toc452109977 \h </w:instrText>
        </w:r>
        <w:r w:rsidR="00C22BC1">
          <w:fldChar w:fldCharType="separate"/>
        </w:r>
        <w:r w:rsidR="00C22BC1">
          <w:t>69</w:t>
        </w:r>
        <w:r w:rsidR="00C22BC1">
          <w:fldChar w:fldCharType="end"/>
        </w:r>
      </w:hyperlink>
    </w:p>
    <w:p w:rsidR="00C22BC1" w:rsidRDefault="0066181E">
      <w:pPr>
        <w:pStyle w:val="TOC3"/>
        <w:rPr>
          <w:rFonts w:eastAsiaTheme="minorEastAsia"/>
          <w:smallCaps w:val="0"/>
          <w:sz w:val="22"/>
          <w:lang w:eastAsia="zh-TW"/>
        </w:rPr>
      </w:pPr>
      <w:hyperlink w:anchor="_Toc452109978" w:history="1">
        <w:r w:rsidR="00C22BC1" w:rsidRPr="001F6BAE">
          <w:rPr>
            <w:rStyle w:val="Hyperlink"/>
          </w:rPr>
          <w:t>Skype para Empresas Online</w:t>
        </w:r>
        <w:r w:rsidR="00C22BC1">
          <w:tab/>
        </w:r>
        <w:r w:rsidR="00C22BC1">
          <w:fldChar w:fldCharType="begin"/>
        </w:r>
        <w:r w:rsidR="00C22BC1">
          <w:instrText xml:space="preserve"> PAGEREF _Toc452109978 \h </w:instrText>
        </w:r>
        <w:r w:rsidR="00C22BC1">
          <w:fldChar w:fldCharType="separate"/>
        </w:r>
        <w:r w:rsidR="00C22BC1">
          <w:t>69</w:t>
        </w:r>
        <w:r w:rsidR="00C22BC1">
          <w:fldChar w:fldCharType="end"/>
        </w:r>
      </w:hyperlink>
    </w:p>
    <w:p w:rsidR="00C22BC1" w:rsidRDefault="0066181E">
      <w:pPr>
        <w:pStyle w:val="TOC2"/>
        <w:rPr>
          <w:rFonts w:eastAsiaTheme="minorEastAsia"/>
          <w:smallCaps w:val="0"/>
          <w:sz w:val="22"/>
          <w:lang w:eastAsia="zh-TW"/>
        </w:rPr>
      </w:pPr>
      <w:hyperlink w:anchor="_Toc452109979" w:history="1">
        <w:r w:rsidR="00C22BC1" w:rsidRPr="001F6BAE">
          <w:rPr>
            <w:rStyle w:val="Hyperlink"/>
          </w:rPr>
          <w:t>Outros Serviços Online</w:t>
        </w:r>
        <w:r w:rsidR="00C22BC1">
          <w:tab/>
        </w:r>
        <w:r w:rsidR="00C22BC1">
          <w:fldChar w:fldCharType="begin"/>
        </w:r>
        <w:r w:rsidR="00C22BC1">
          <w:instrText xml:space="preserve"> PAGEREF _Toc452109979 \h </w:instrText>
        </w:r>
        <w:r w:rsidR="00C22BC1">
          <w:fldChar w:fldCharType="separate"/>
        </w:r>
        <w:r w:rsidR="00C22BC1">
          <w:t>70</w:t>
        </w:r>
        <w:r w:rsidR="00C22BC1">
          <w:fldChar w:fldCharType="end"/>
        </w:r>
      </w:hyperlink>
    </w:p>
    <w:p w:rsidR="00C22BC1" w:rsidRDefault="0066181E">
      <w:pPr>
        <w:pStyle w:val="TOC3"/>
        <w:rPr>
          <w:rFonts w:eastAsiaTheme="minorEastAsia"/>
          <w:smallCaps w:val="0"/>
          <w:sz w:val="22"/>
          <w:lang w:eastAsia="zh-TW"/>
        </w:rPr>
      </w:pPr>
      <w:hyperlink w:anchor="_Toc452109980" w:history="1">
        <w:r w:rsidR="00C22BC1" w:rsidRPr="001F6BAE">
          <w:rPr>
            <w:rStyle w:val="Hyperlink"/>
          </w:rPr>
          <w:t>Bing Mapas</w:t>
        </w:r>
        <w:r w:rsidR="00C22BC1">
          <w:tab/>
        </w:r>
        <w:r w:rsidR="00C22BC1">
          <w:fldChar w:fldCharType="begin"/>
        </w:r>
        <w:r w:rsidR="00C22BC1">
          <w:instrText xml:space="preserve"> PAGEREF _Toc452109980 \h </w:instrText>
        </w:r>
        <w:r w:rsidR="00C22BC1">
          <w:fldChar w:fldCharType="separate"/>
        </w:r>
        <w:r w:rsidR="00C22BC1">
          <w:t>70</w:t>
        </w:r>
        <w:r w:rsidR="00C22BC1">
          <w:fldChar w:fldCharType="end"/>
        </w:r>
      </w:hyperlink>
    </w:p>
    <w:p w:rsidR="00C22BC1" w:rsidRDefault="0066181E">
      <w:pPr>
        <w:pStyle w:val="TOC3"/>
        <w:rPr>
          <w:rFonts w:eastAsiaTheme="minorEastAsia"/>
          <w:smallCaps w:val="0"/>
          <w:sz w:val="22"/>
          <w:lang w:eastAsia="zh-TW"/>
        </w:rPr>
      </w:pPr>
      <w:hyperlink w:anchor="_Toc452109981" w:history="1">
        <w:r w:rsidR="00C22BC1" w:rsidRPr="001F6BAE">
          <w:rPr>
            <w:rStyle w:val="Hyperlink"/>
          </w:rPr>
          <w:t>Microsoft Learning</w:t>
        </w:r>
        <w:r w:rsidR="00C22BC1">
          <w:tab/>
        </w:r>
        <w:r w:rsidR="00C22BC1">
          <w:fldChar w:fldCharType="begin"/>
        </w:r>
        <w:r w:rsidR="00C22BC1">
          <w:instrText xml:space="preserve"> PAGEREF _Toc452109981 \h </w:instrText>
        </w:r>
        <w:r w:rsidR="00C22BC1">
          <w:fldChar w:fldCharType="separate"/>
        </w:r>
        <w:r w:rsidR="00C22BC1">
          <w:t>71</w:t>
        </w:r>
        <w:r w:rsidR="00C22BC1">
          <w:fldChar w:fldCharType="end"/>
        </w:r>
      </w:hyperlink>
    </w:p>
    <w:p w:rsidR="00C22BC1" w:rsidRDefault="0066181E">
      <w:pPr>
        <w:pStyle w:val="TOC3"/>
        <w:rPr>
          <w:rFonts w:eastAsiaTheme="minorEastAsia"/>
          <w:smallCaps w:val="0"/>
          <w:sz w:val="22"/>
          <w:lang w:eastAsia="zh-TW"/>
        </w:rPr>
      </w:pPr>
      <w:hyperlink w:anchor="_Toc452109982" w:history="1">
        <w:r w:rsidR="00C22BC1" w:rsidRPr="001F6BAE">
          <w:rPr>
            <w:rStyle w:val="Hyperlink"/>
          </w:rPr>
          <w:t>Microsoft Translator</w:t>
        </w:r>
        <w:r w:rsidR="00C22BC1">
          <w:tab/>
        </w:r>
        <w:r w:rsidR="00C22BC1">
          <w:fldChar w:fldCharType="begin"/>
        </w:r>
        <w:r w:rsidR="00C22BC1">
          <w:instrText xml:space="preserve"> PAGEREF _Toc452109982 \h </w:instrText>
        </w:r>
        <w:r w:rsidR="00C22BC1">
          <w:fldChar w:fldCharType="separate"/>
        </w:r>
        <w:r w:rsidR="00C22BC1">
          <w:t>71</w:t>
        </w:r>
        <w:r w:rsidR="00C22BC1">
          <w:fldChar w:fldCharType="end"/>
        </w:r>
      </w:hyperlink>
    </w:p>
    <w:p w:rsidR="00C22BC1" w:rsidRDefault="0066181E">
      <w:pPr>
        <w:pStyle w:val="TOC3"/>
        <w:rPr>
          <w:rFonts w:eastAsiaTheme="minorEastAsia"/>
          <w:smallCaps w:val="0"/>
          <w:sz w:val="22"/>
          <w:lang w:eastAsia="zh-TW"/>
        </w:rPr>
      </w:pPr>
      <w:hyperlink w:anchor="_Toc452109983" w:history="1">
        <w:r w:rsidR="00C22BC1" w:rsidRPr="001F6BAE">
          <w:rPr>
            <w:rStyle w:val="Hyperlink"/>
          </w:rPr>
          <w:t>Power BI Pro</w:t>
        </w:r>
        <w:r w:rsidR="00C22BC1">
          <w:tab/>
        </w:r>
        <w:r w:rsidR="00C22BC1">
          <w:fldChar w:fldCharType="begin"/>
        </w:r>
        <w:r w:rsidR="00C22BC1">
          <w:instrText xml:space="preserve"> PAGEREF _Toc452109983 \h </w:instrText>
        </w:r>
        <w:r w:rsidR="00C22BC1">
          <w:fldChar w:fldCharType="separate"/>
        </w:r>
        <w:r w:rsidR="00C22BC1">
          <w:t>72</w:t>
        </w:r>
        <w:r w:rsidR="00C22BC1">
          <w:fldChar w:fldCharType="end"/>
        </w:r>
      </w:hyperlink>
    </w:p>
    <w:p w:rsidR="00C22BC1" w:rsidRDefault="0066181E">
      <w:pPr>
        <w:pStyle w:val="TOC3"/>
        <w:rPr>
          <w:rFonts w:eastAsiaTheme="minorEastAsia"/>
          <w:smallCaps w:val="0"/>
          <w:sz w:val="22"/>
          <w:lang w:eastAsia="zh-TW"/>
        </w:rPr>
      </w:pPr>
      <w:hyperlink w:anchor="_Toc452109984" w:history="1">
        <w:r w:rsidR="00C22BC1" w:rsidRPr="001F6BAE">
          <w:rPr>
            <w:rStyle w:val="Hyperlink"/>
          </w:rPr>
          <w:t>Yammer Enterprise</w:t>
        </w:r>
        <w:r w:rsidR="00C22BC1">
          <w:tab/>
        </w:r>
        <w:r w:rsidR="00C22BC1">
          <w:fldChar w:fldCharType="begin"/>
        </w:r>
        <w:r w:rsidR="00C22BC1">
          <w:instrText xml:space="preserve"> PAGEREF _Toc452109984 \h </w:instrText>
        </w:r>
        <w:r w:rsidR="00C22BC1">
          <w:fldChar w:fldCharType="separate"/>
        </w:r>
        <w:r w:rsidR="00C22BC1">
          <w:t>72</w:t>
        </w:r>
        <w:r w:rsidR="00C22BC1">
          <w:fldChar w:fldCharType="end"/>
        </w:r>
      </w:hyperlink>
    </w:p>
    <w:p w:rsidR="00C22BC1" w:rsidRDefault="0066181E">
      <w:pPr>
        <w:pStyle w:val="TOC1"/>
        <w:rPr>
          <w:rFonts w:eastAsiaTheme="minorEastAsia"/>
          <w:b w:val="0"/>
          <w:caps w:val="0"/>
          <w:noProof/>
          <w:sz w:val="22"/>
          <w:szCs w:val="22"/>
          <w:lang w:eastAsia="zh-TW"/>
        </w:rPr>
      </w:pPr>
      <w:hyperlink w:anchor="_Toc452109985" w:history="1">
        <w:r w:rsidR="00C22BC1" w:rsidRPr="001F6BAE">
          <w:rPr>
            <w:rStyle w:val="Hyperlink"/>
            <w:noProof/>
          </w:rPr>
          <w:t>Glossário</w:t>
        </w:r>
        <w:r w:rsidR="00C22BC1">
          <w:rPr>
            <w:noProof/>
          </w:rPr>
          <w:tab/>
        </w:r>
        <w:r w:rsidR="00C22BC1">
          <w:rPr>
            <w:noProof/>
          </w:rPr>
          <w:fldChar w:fldCharType="begin"/>
        </w:r>
        <w:r w:rsidR="00C22BC1">
          <w:rPr>
            <w:noProof/>
          </w:rPr>
          <w:instrText xml:space="preserve"> PAGEREF _Toc452109985 \h </w:instrText>
        </w:r>
        <w:r w:rsidR="00C22BC1">
          <w:rPr>
            <w:noProof/>
          </w:rPr>
        </w:r>
        <w:r w:rsidR="00C22BC1">
          <w:rPr>
            <w:noProof/>
          </w:rPr>
          <w:fldChar w:fldCharType="separate"/>
        </w:r>
        <w:r w:rsidR="00C22BC1">
          <w:rPr>
            <w:noProof/>
          </w:rPr>
          <w:t>73</w:t>
        </w:r>
        <w:r w:rsidR="00C22BC1">
          <w:rPr>
            <w:noProof/>
          </w:rPr>
          <w:fldChar w:fldCharType="end"/>
        </w:r>
      </w:hyperlink>
    </w:p>
    <w:p w:rsidR="00C22BC1" w:rsidRDefault="0066181E">
      <w:pPr>
        <w:pStyle w:val="TOC2"/>
        <w:rPr>
          <w:rFonts w:eastAsiaTheme="minorEastAsia"/>
          <w:smallCaps w:val="0"/>
          <w:sz w:val="22"/>
          <w:lang w:eastAsia="zh-TW"/>
        </w:rPr>
      </w:pPr>
      <w:hyperlink w:anchor="_Toc452109986" w:history="1">
        <w:r w:rsidR="00C22BC1" w:rsidRPr="001F6BAE">
          <w:rPr>
            <w:rStyle w:val="Hyperlink"/>
          </w:rPr>
          <w:t>Atributos</w:t>
        </w:r>
        <w:r w:rsidR="00C22BC1">
          <w:tab/>
        </w:r>
        <w:r w:rsidR="00C22BC1">
          <w:fldChar w:fldCharType="begin"/>
        </w:r>
        <w:r w:rsidR="00C22BC1">
          <w:instrText xml:space="preserve"> PAGEREF _Toc452109986 \h </w:instrText>
        </w:r>
        <w:r w:rsidR="00C22BC1">
          <w:fldChar w:fldCharType="separate"/>
        </w:r>
        <w:r w:rsidR="00C22BC1">
          <w:t>73</w:t>
        </w:r>
        <w:r w:rsidR="00C22BC1">
          <w:fldChar w:fldCharType="end"/>
        </w:r>
      </w:hyperlink>
    </w:p>
    <w:p w:rsidR="00C22BC1" w:rsidRDefault="0066181E">
      <w:pPr>
        <w:pStyle w:val="TOC2"/>
        <w:rPr>
          <w:rFonts w:eastAsiaTheme="minorEastAsia"/>
          <w:smallCaps w:val="0"/>
          <w:sz w:val="22"/>
          <w:lang w:eastAsia="zh-TW"/>
        </w:rPr>
      </w:pPr>
      <w:hyperlink w:anchor="_Toc452109987" w:history="1">
        <w:r w:rsidR="00C22BC1" w:rsidRPr="001F6BAE">
          <w:rPr>
            <w:rStyle w:val="Hyperlink"/>
          </w:rPr>
          <w:t>Valor das Células</w:t>
        </w:r>
        <w:r w:rsidR="00C22BC1">
          <w:tab/>
        </w:r>
        <w:r w:rsidR="00C22BC1">
          <w:fldChar w:fldCharType="begin"/>
        </w:r>
        <w:r w:rsidR="00C22BC1">
          <w:instrText xml:space="preserve"> PAGEREF _Toc452109987 \h </w:instrText>
        </w:r>
        <w:r w:rsidR="00C22BC1">
          <w:fldChar w:fldCharType="separate"/>
        </w:r>
        <w:r w:rsidR="00C22BC1">
          <w:t>74</w:t>
        </w:r>
        <w:r w:rsidR="00C22BC1">
          <w:fldChar w:fldCharType="end"/>
        </w:r>
      </w:hyperlink>
    </w:p>
    <w:p w:rsidR="00C22BC1" w:rsidRDefault="0066181E">
      <w:pPr>
        <w:pStyle w:val="TOC2"/>
        <w:rPr>
          <w:rFonts w:eastAsiaTheme="minorEastAsia"/>
          <w:smallCaps w:val="0"/>
          <w:sz w:val="22"/>
          <w:lang w:eastAsia="zh-TW"/>
        </w:rPr>
      </w:pPr>
      <w:hyperlink w:anchor="_Toc452109988" w:history="1">
        <w:r w:rsidR="00C22BC1" w:rsidRPr="001F6BAE">
          <w:rPr>
            <w:rStyle w:val="Hyperlink"/>
          </w:rPr>
          <w:t>Títulos das colunas</w:t>
        </w:r>
        <w:r w:rsidR="00C22BC1">
          <w:tab/>
        </w:r>
        <w:r w:rsidR="00C22BC1">
          <w:fldChar w:fldCharType="begin"/>
        </w:r>
        <w:r w:rsidR="00C22BC1">
          <w:instrText xml:space="preserve"> PAGEREF _Toc452109988 \h </w:instrText>
        </w:r>
        <w:r w:rsidR="00C22BC1">
          <w:fldChar w:fldCharType="separate"/>
        </w:r>
        <w:r w:rsidR="00C22BC1">
          <w:t>75</w:t>
        </w:r>
        <w:r w:rsidR="00C22BC1">
          <w:fldChar w:fldCharType="end"/>
        </w:r>
      </w:hyperlink>
    </w:p>
    <w:p w:rsidR="00C22BC1" w:rsidRDefault="0066181E">
      <w:pPr>
        <w:pStyle w:val="TOC2"/>
        <w:rPr>
          <w:rFonts w:eastAsiaTheme="minorEastAsia"/>
          <w:smallCaps w:val="0"/>
          <w:sz w:val="22"/>
          <w:lang w:eastAsia="zh-TW"/>
        </w:rPr>
      </w:pPr>
      <w:hyperlink w:anchor="_Toc452109989" w:history="1">
        <w:r w:rsidR="00C22BC1" w:rsidRPr="001F6BAE">
          <w:rPr>
            <w:rStyle w:val="Hyperlink"/>
          </w:rPr>
          <w:t>Definições</w:t>
        </w:r>
        <w:r w:rsidR="00C22BC1">
          <w:tab/>
        </w:r>
        <w:r w:rsidR="00C22BC1">
          <w:fldChar w:fldCharType="begin"/>
        </w:r>
        <w:r w:rsidR="00C22BC1">
          <w:instrText xml:space="preserve"> PAGEREF _Toc452109989 \h </w:instrText>
        </w:r>
        <w:r w:rsidR="00C22BC1">
          <w:fldChar w:fldCharType="separate"/>
        </w:r>
        <w:r w:rsidR="00C22BC1">
          <w:t>75</w:t>
        </w:r>
        <w:r w:rsidR="00C22BC1">
          <w:fldChar w:fldCharType="end"/>
        </w:r>
      </w:hyperlink>
    </w:p>
    <w:p w:rsidR="00C22BC1" w:rsidRDefault="0066181E">
      <w:pPr>
        <w:pStyle w:val="TOC1"/>
        <w:rPr>
          <w:rFonts w:eastAsiaTheme="minorEastAsia"/>
          <w:b w:val="0"/>
          <w:caps w:val="0"/>
          <w:noProof/>
          <w:sz w:val="22"/>
          <w:szCs w:val="22"/>
          <w:lang w:eastAsia="zh-TW"/>
        </w:rPr>
      </w:pPr>
      <w:hyperlink w:anchor="_Toc452109990" w:history="1">
        <w:r w:rsidR="00C22BC1" w:rsidRPr="001F6BAE">
          <w:rPr>
            <w:rStyle w:val="Hyperlink"/>
            <w:noProof/>
          </w:rPr>
          <w:t>Apêndice A - Licenças Equivalentes à CAL/ML</w:t>
        </w:r>
        <w:r w:rsidR="00C22BC1">
          <w:rPr>
            <w:noProof/>
          </w:rPr>
          <w:tab/>
        </w:r>
        <w:r w:rsidR="00C22BC1">
          <w:rPr>
            <w:noProof/>
          </w:rPr>
          <w:fldChar w:fldCharType="begin"/>
        </w:r>
        <w:r w:rsidR="00C22BC1">
          <w:rPr>
            <w:noProof/>
          </w:rPr>
          <w:instrText xml:space="preserve"> PAGEREF _Toc452109990 \h </w:instrText>
        </w:r>
        <w:r w:rsidR="00C22BC1">
          <w:rPr>
            <w:noProof/>
          </w:rPr>
        </w:r>
        <w:r w:rsidR="00C22BC1">
          <w:rPr>
            <w:noProof/>
          </w:rPr>
          <w:fldChar w:fldCharType="separate"/>
        </w:r>
        <w:r w:rsidR="00C22BC1">
          <w:rPr>
            <w:noProof/>
          </w:rPr>
          <w:t>78</w:t>
        </w:r>
        <w:r w:rsidR="00C22BC1">
          <w:rPr>
            <w:noProof/>
          </w:rPr>
          <w:fldChar w:fldCharType="end"/>
        </w:r>
      </w:hyperlink>
    </w:p>
    <w:p w:rsidR="00C22BC1" w:rsidRDefault="0066181E">
      <w:pPr>
        <w:pStyle w:val="TOC1"/>
        <w:rPr>
          <w:rFonts w:eastAsiaTheme="minorEastAsia"/>
          <w:b w:val="0"/>
          <w:caps w:val="0"/>
          <w:noProof/>
          <w:sz w:val="22"/>
          <w:szCs w:val="22"/>
          <w:lang w:eastAsia="zh-TW"/>
        </w:rPr>
      </w:pPr>
      <w:hyperlink w:anchor="_Toc452109991" w:history="1">
        <w:r w:rsidR="00C22BC1" w:rsidRPr="001F6BAE">
          <w:rPr>
            <w:rStyle w:val="Hyperlink"/>
            <w:noProof/>
          </w:rPr>
          <w:t>Apêndice B - Software Assurance</w:t>
        </w:r>
        <w:r w:rsidR="00C22BC1">
          <w:rPr>
            <w:noProof/>
          </w:rPr>
          <w:tab/>
        </w:r>
        <w:r w:rsidR="00C22BC1">
          <w:rPr>
            <w:noProof/>
          </w:rPr>
          <w:fldChar w:fldCharType="begin"/>
        </w:r>
        <w:r w:rsidR="00C22BC1">
          <w:rPr>
            <w:noProof/>
          </w:rPr>
          <w:instrText xml:space="preserve"> PAGEREF _Toc452109991 \h </w:instrText>
        </w:r>
        <w:r w:rsidR="00C22BC1">
          <w:rPr>
            <w:noProof/>
          </w:rPr>
        </w:r>
        <w:r w:rsidR="00C22BC1">
          <w:rPr>
            <w:noProof/>
          </w:rPr>
          <w:fldChar w:fldCharType="separate"/>
        </w:r>
        <w:r w:rsidR="00C22BC1">
          <w:rPr>
            <w:noProof/>
          </w:rPr>
          <w:t>79</w:t>
        </w:r>
        <w:r w:rsidR="00C22BC1">
          <w:rPr>
            <w:noProof/>
          </w:rPr>
          <w:fldChar w:fldCharType="end"/>
        </w:r>
      </w:hyperlink>
    </w:p>
    <w:p w:rsidR="00C22BC1" w:rsidRDefault="0066181E">
      <w:pPr>
        <w:pStyle w:val="TOC2"/>
        <w:rPr>
          <w:rFonts w:eastAsiaTheme="minorEastAsia"/>
          <w:smallCaps w:val="0"/>
          <w:sz w:val="22"/>
          <w:lang w:eastAsia="zh-TW"/>
        </w:rPr>
      </w:pPr>
      <w:hyperlink w:anchor="_Toc452109992" w:history="1">
        <w:r w:rsidR="00C22BC1" w:rsidRPr="001F6BAE">
          <w:rPr>
            <w:rStyle w:val="Hyperlink"/>
          </w:rPr>
          <w:t>Comprando Software Assurance</w:t>
        </w:r>
        <w:r w:rsidR="00C22BC1">
          <w:tab/>
        </w:r>
        <w:r w:rsidR="00C22BC1">
          <w:fldChar w:fldCharType="begin"/>
        </w:r>
        <w:r w:rsidR="00C22BC1">
          <w:instrText xml:space="preserve"> PAGEREF _Toc452109992 \h </w:instrText>
        </w:r>
        <w:r w:rsidR="00C22BC1">
          <w:fldChar w:fldCharType="separate"/>
        </w:r>
        <w:r w:rsidR="00C22BC1">
          <w:t>79</w:t>
        </w:r>
        <w:r w:rsidR="00C22BC1">
          <w:fldChar w:fldCharType="end"/>
        </w:r>
      </w:hyperlink>
    </w:p>
    <w:p w:rsidR="00C22BC1" w:rsidRDefault="0066181E">
      <w:pPr>
        <w:pStyle w:val="TOC2"/>
        <w:rPr>
          <w:rFonts w:eastAsiaTheme="minorEastAsia"/>
          <w:smallCaps w:val="0"/>
          <w:sz w:val="22"/>
          <w:lang w:eastAsia="zh-TW"/>
        </w:rPr>
      </w:pPr>
      <w:hyperlink w:anchor="_Toc452109993" w:history="1">
        <w:r w:rsidR="00C22BC1" w:rsidRPr="001F6BAE">
          <w:rPr>
            <w:rStyle w:val="Hyperlink"/>
          </w:rPr>
          <w:t>Renovação do Software Assurance</w:t>
        </w:r>
        <w:r w:rsidR="00C22BC1">
          <w:tab/>
        </w:r>
        <w:r w:rsidR="00C22BC1">
          <w:fldChar w:fldCharType="begin"/>
        </w:r>
        <w:r w:rsidR="00C22BC1">
          <w:instrText xml:space="preserve"> PAGEREF _Toc452109993 \h </w:instrText>
        </w:r>
        <w:r w:rsidR="00C22BC1">
          <w:fldChar w:fldCharType="separate"/>
        </w:r>
        <w:r w:rsidR="00C22BC1">
          <w:t>79</w:t>
        </w:r>
        <w:r w:rsidR="00C22BC1">
          <w:fldChar w:fldCharType="end"/>
        </w:r>
      </w:hyperlink>
    </w:p>
    <w:p w:rsidR="00C22BC1" w:rsidRDefault="0066181E">
      <w:pPr>
        <w:pStyle w:val="TOC2"/>
        <w:rPr>
          <w:rFonts w:eastAsiaTheme="minorEastAsia"/>
          <w:smallCaps w:val="0"/>
          <w:sz w:val="22"/>
          <w:lang w:eastAsia="zh-TW"/>
        </w:rPr>
      </w:pPr>
      <w:hyperlink w:anchor="_Toc452109994" w:history="1">
        <w:r w:rsidR="00C22BC1" w:rsidRPr="001F6BAE">
          <w:rPr>
            <w:rStyle w:val="Hyperlink"/>
          </w:rPr>
          <w:t>Licença de Migração para Produtos Descontinuados ou em Fim de Vida Útil</w:t>
        </w:r>
        <w:r w:rsidR="00C22BC1">
          <w:tab/>
        </w:r>
        <w:r w:rsidR="00C22BC1">
          <w:fldChar w:fldCharType="begin"/>
        </w:r>
        <w:r w:rsidR="00C22BC1">
          <w:instrText xml:space="preserve"> PAGEREF _Toc452109994 \h </w:instrText>
        </w:r>
        <w:r w:rsidR="00C22BC1">
          <w:fldChar w:fldCharType="separate"/>
        </w:r>
        <w:r w:rsidR="00C22BC1">
          <w:t>80</w:t>
        </w:r>
        <w:r w:rsidR="00C22BC1">
          <w:fldChar w:fldCharType="end"/>
        </w:r>
      </w:hyperlink>
    </w:p>
    <w:p w:rsidR="00C22BC1" w:rsidRDefault="0066181E">
      <w:pPr>
        <w:pStyle w:val="TOC2"/>
        <w:rPr>
          <w:rFonts w:eastAsiaTheme="minorEastAsia"/>
          <w:smallCaps w:val="0"/>
          <w:sz w:val="22"/>
          <w:lang w:eastAsia="zh-TW"/>
        </w:rPr>
      </w:pPr>
      <w:hyperlink w:anchor="_Toc452109995" w:history="1">
        <w:r w:rsidR="00C22BC1" w:rsidRPr="001F6BAE">
          <w:rPr>
            <w:rStyle w:val="Hyperlink"/>
          </w:rPr>
          <w:t>Benefícios do Software Assurance</w:t>
        </w:r>
        <w:r w:rsidR="00C22BC1">
          <w:tab/>
        </w:r>
        <w:r w:rsidR="00C22BC1">
          <w:fldChar w:fldCharType="begin"/>
        </w:r>
        <w:r w:rsidR="00C22BC1">
          <w:instrText xml:space="preserve"> PAGEREF _Toc452109995 \h </w:instrText>
        </w:r>
        <w:r w:rsidR="00C22BC1">
          <w:fldChar w:fldCharType="separate"/>
        </w:r>
        <w:r w:rsidR="00C22BC1">
          <w:t>80</w:t>
        </w:r>
        <w:r w:rsidR="00C22BC1">
          <w:fldChar w:fldCharType="end"/>
        </w:r>
      </w:hyperlink>
    </w:p>
    <w:p w:rsidR="00C22BC1" w:rsidRDefault="0066181E">
      <w:pPr>
        <w:pStyle w:val="TOC1"/>
        <w:rPr>
          <w:rFonts w:eastAsiaTheme="minorEastAsia"/>
          <w:b w:val="0"/>
          <w:caps w:val="0"/>
          <w:noProof/>
          <w:sz w:val="22"/>
          <w:szCs w:val="22"/>
          <w:lang w:eastAsia="zh-TW"/>
        </w:rPr>
      </w:pPr>
      <w:hyperlink w:anchor="_Toc452109996" w:history="1">
        <w:r w:rsidR="00C22BC1" w:rsidRPr="001F6BAE">
          <w:rPr>
            <w:rStyle w:val="Hyperlink"/>
            <w:noProof/>
          </w:rPr>
          <w:t>Apêndice C - Serviços Profissionais</w:t>
        </w:r>
        <w:r w:rsidR="00C22BC1">
          <w:rPr>
            <w:noProof/>
          </w:rPr>
          <w:tab/>
        </w:r>
        <w:r w:rsidR="00C22BC1">
          <w:rPr>
            <w:noProof/>
          </w:rPr>
          <w:fldChar w:fldCharType="begin"/>
        </w:r>
        <w:r w:rsidR="00C22BC1">
          <w:rPr>
            <w:noProof/>
          </w:rPr>
          <w:instrText xml:space="preserve"> PAGEREF _Toc452109996 \h </w:instrText>
        </w:r>
        <w:r w:rsidR="00C22BC1">
          <w:rPr>
            <w:noProof/>
          </w:rPr>
        </w:r>
        <w:r w:rsidR="00C22BC1">
          <w:rPr>
            <w:noProof/>
          </w:rPr>
          <w:fldChar w:fldCharType="separate"/>
        </w:r>
        <w:r w:rsidR="00C22BC1">
          <w:rPr>
            <w:noProof/>
          </w:rPr>
          <w:t>91</w:t>
        </w:r>
        <w:r w:rsidR="00C22BC1">
          <w:rPr>
            <w:noProof/>
          </w:rPr>
          <w:fldChar w:fldCharType="end"/>
        </w:r>
      </w:hyperlink>
    </w:p>
    <w:p w:rsidR="00C22BC1" w:rsidRDefault="0066181E">
      <w:pPr>
        <w:pStyle w:val="TOC2"/>
        <w:rPr>
          <w:rFonts w:eastAsiaTheme="minorEastAsia"/>
          <w:smallCaps w:val="0"/>
          <w:sz w:val="22"/>
          <w:lang w:eastAsia="zh-TW"/>
        </w:rPr>
      </w:pPr>
      <w:hyperlink w:anchor="_Toc452109997" w:history="1">
        <w:r w:rsidR="00C22BC1" w:rsidRPr="001F6BAE">
          <w:rPr>
            <w:rStyle w:val="Hyperlink"/>
          </w:rPr>
          <w:t>Ofertas de Suporte do Microsoft Premier</w:t>
        </w:r>
        <w:r w:rsidR="00C22BC1">
          <w:tab/>
        </w:r>
        <w:r w:rsidR="00C22BC1">
          <w:fldChar w:fldCharType="begin"/>
        </w:r>
        <w:r w:rsidR="00C22BC1">
          <w:instrText xml:space="preserve"> PAGEREF _Toc452109997 \h </w:instrText>
        </w:r>
        <w:r w:rsidR="00C22BC1">
          <w:fldChar w:fldCharType="separate"/>
        </w:r>
        <w:r w:rsidR="00C22BC1">
          <w:t>91</w:t>
        </w:r>
        <w:r w:rsidR="00C22BC1">
          <w:fldChar w:fldCharType="end"/>
        </w:r>
      </w:hyperlink>
    </w:p>
    <w:p w:rsidR="00C22BC1" w:rsidRDefault="0066181E">
      <w:pPr>
        <w:pStyle w:val="TOC2"/>
        <w:rPr>
          <w:rFonts w:eastAsiaTheme="minorEastAsia"/>
          <w:smallCaps w:val="0"/>
          <w:sz w:val="22"/>
          <w:lang w:eastAsia="zh-TW"/>
        </w:rPr>
      </w:pPr>
      <w:hyperlink w:anchor="_Toc452109998" w:history="1">
        <w:r w:rsidR="00C22BC1" w:rsidRPr="001F6BAE">
          <w:rPr>
            <w:rStyle w:val="Hyperlink"/>
          </w:rPr>
          <w:t>Ofertas do Programa Microsoft Enterprise Strategy</w:t>
        </w:r>
        <w:r w:rsidR="00C22BC1">
          <w:tab/>
        </w:r>
        <w:r w:rsidR="00C22BC1">
          <w:fldChar w:fldCharType="begin"/>
        </w:r>
        <w:r w:rsidR="00C22BC1">
          <w:instrText xml:space="preserve"> PAGEREF _Toc452109998 \h </w:instrText>
        </w:r>
        <w:r w:rsidR="00C22BC1">
          <w:fldChar w:fldCharType="separate"/>
        </w:r>
        <w:r w:rsidR="00C22BC1">
          <w:t>92</w:t>
        </w:r>
        <w:r w:rsidR="00C22BC1">
          <w:fldChar w:fldCharType="end"/>
        </w:r>
      </w:hyperlink>
    </w:p>
    <w:p w:rsidR="00C22BC1" w:rsidRDefault="0066181E">
      <w:pPr>
        <w:pStyle w:val="TOC2"/>
        <w:rPr>
          <w:rFonts w:eastAsiaTheme="minorEastAsia"/>
          <w:smallCaps w:val="0"/>
          <w:sz w:val="22"/>
          <w:lang w:eastAsia="zh-TW"/>
        </w:rPr>
      </w:pPr>
      <w:hyperlink w:anchor="_Toc452109999" w:history="1">
        <w:r w:rsidR="00C22BC1" w:rsidRPr="001F6BAE">
          <w:rPr>
            <w:rStyle w:val="Hyperlink"/>
          </w:rPr>
          <w:t>Ofertas do Acelerador de Produtividade de Vendas</w:t>
        </w:r>
        <w:r w:rsidR="00C22BC1">
          <w:tab/>
        </w:r>
        <w:r w:rsidR="00C22BC1">
          <w:fldChar w:fldCharType="begin"/>
        </w:r>
        <w:r w:rsidR="00C22BC1">
          <w:instrText xml:space="preserve"> PAGEREF _Toc452109999 \h </w:instrText>
        </w:r>
        <w:r w:rsidR="00C22BC1">
          <w:fldChar w:fldCharType="separate"/>
        </w:r>
        <w:r w:rsidR="00C22BC1">
          <w:t>92</w:t>
        </w:r>
        <w:r w:rsidR="00C22BC1">
          <w:fldChar w:fldCharType="end"/>
        </w:r>
      </w:hyperlink>
    </w:p>
    <w:p w:rsidR="00C22BC1" w:rsidRDefault="0066181E">
      <w:pPr>
        <w:pStyle w:val="TOC1"/>
        <w:rPr>
          <w:rFonts w:eastAsiaTheme="minorEastAsia"/>
          <w:b w:val="0"/>
          <w:caps w:val="0"/>
          <w:noProof/>
          <w:sz w:val="22"/>
          <w:szCs w:val="22"/>
          <w:lang w:eastAsia="zh-TW"/>
        </w:rPr>
      </w:pPr>
      <w:hyperlink w:anchor="_Toc452110000" w:history="1">
        <w:r w:rsidR="00C22BC1" w:rsidRPr="001F6BAE">
          <w:rPr>
            <w:rStyle w:val="Hyperlink"/>
            <w:noProof/>
          </w:rPr>
          <w:t>Apêndice D - Termos Complementares do Contrato do Programa</w:t>
        </w:r>
        <w:r w:rsidR="00C22BC1">
          <w:rPr>
            <w:noProof/>
          </w:rPr>
          <w:tab/>
        </w:r>
        <w:r w:rsidR="00C22BC1">
          <w:rPr>
            <w:noProof/>
          </w:rPr>
          <w:fldChar w:fldCharType="begin"/>
        </w:r>
        <w:r w:rsidR="00C22BC1">
          <w:rPr>
            <w:noProof/>
          </w:rPr>
          <w:instrText xml:space="preserve"> PAGEREF _Toc452110000 \h </w:instrText>
        </w:r>
        <w:r w:rsidR="00C22BC1">
          <w:rPr>
            <w:noProof/>
          </w:rPr>
        </w:r>
        <w:r w:rsidR="00C22BC1">
          <w:rPr>
            <w:noProof/>
          </w:rPr>
          <w:fldChar w:fldCharType="separate"/>
        </w:r>
        <w:r w:rsidR="00C22BC1">
          <w:rPr>
            <w:noProof/>
          </w:rPr>
          <w:t>94</w:t>
        </w:r>
        <w:r w:rsidR="00C22BC1">
          <w:rPr>
            <w:noProof/>
          </w:rPr>
          <w:fldChar w:fldCharType="end"/>
        </w:r>
      </w:hyperlink>
    </w:p>
    <w:p w:rsidR="00C22BC1" w:rsidRDefault="0066181E">
      <w:pPr>
        <w:pStyle w:val="TOC2"/>
        <w:rPr>
          <w:rFonts w:eastAsiaTheme="minorEastAsia"/>
          <w:smallCaps w:val="0"/>
          <w:sz w:val="22"/>
          <w:lang w:eastAsia="zh-TW"/>
        </w:rPr>
      </w:pPr>
      <w:hyperlink w:anchor="_Toc452110001" w:history="1">
        <w:r w:rsidR="00C22BC1" w:rsidRPr="001F6BAE">
          <w:rPr>
            <w:rStyle w:val="Hyperlink"/>
          </w:rPr>
          <w:t>Termos Complementares do Programa Select Plus</w:t>
        </w:r>
        <w:r w:rsidR="00C22BC1">
          <w:tab/>
        </w:r>
        <w:r w:rsidR="00C22BC1">
          <w:fldChar w:fldCharType="begin"/>
        </w:r>
        <w:r w:rsidR="00C22BC1">
          <w:instrText xml:space="preserve"> PAGEREF _Toc452110001 \h </w:instrText>
        </w:r>
        <w:r w:rsidR="00C22BC1">
          <w:fldChar w:fldCharType="separate"/>
        </w:r>
        <w:r w:rsidR="00C22BC1">
          <w:t>94</w:t>
        </w:r>
        <w:r w:rsidR="00C22BC1">
          <w:fldChar w:fldCharType="end"/>
        </w:r>
      </w:hyperlink>
    </w:p>
    <w:p w:rsidR="00C22BC1" w:rsidRDefault="0066181E">
      <w:pPr>
        <w:pStyle w:val="TOC2"/>
        <w:rPr>
          <w:rFonts w:eastAsiaTheme="minorEastAsia"/>
          <w:smallCaps w:val="0"/>
          <w:sz w:val="22"/>
          <w:lang w:eastAsia="zh-TW"/>
        </w:rPr>
      </w:pPr>
      <w:hyperlink w:anchor="_Toc452110002" w:history="1">
        <w:r w:rsidR="00C22BC1" w:rsidRPr="001F6BAE">
          <w:rPr>
            <w:rStyle w:val="Hyperlink"/>
          </w:rPr>
          <w:t>Definição de Gerenciamento para Dispositivos Qualificados</w:t>
        </w:r>
        <w:r w:rsidR="00C22BC1">
          <w:tab/>
        </w:r>
        <w:r w:rsidR="00C22BC1">
          <w:fldChar w:fldCharType="begin"/>
        </w:r>
        <w:r w:rsidR="00C22BC1">
          <w:instrText xml:space="preserve"> PAGEREF _Toc452110002 \h </w:instrText>
        </w:r>
        <w:r w:rsidR="00C22BC1">
          <w:fldChar w:fldCharType="separate"/>
        </w:r>
        <w:r w:rsidR="00C22BC1">
          <w:t>94</w:t>
        </w:r>
        <w:r w:rsidR="00C22BC1">
          <w:fldChar w:fldCharType="end"/>
        </w:r>
      </w:hyperlink>
    </w:p>
    <w:p w:rsidR="00C22BC1" w:rsidRDefault="0066181E">
      <w:pPr>
        <w:pStyle w:val="TOC2"/>
        <w:rPr>
          <w:rFonts w:eastAsiaTheme="minorEastAsia"/>
          <w:smallCaps w:val="0"/>
          <w:sz w:val="22"/>
          <w:lang w:eastAsia="zh-TW"/>
        </w:rPr>
      </w:pPr>
      <w:hyperlink w:anchor="_Toc452110003" w:history="1">
        <w:r w:rsidR="00C22BC1" w:rsidRPr="001F6BAE">
          <w:rPr>
            <w:rStyle w:val="Hyperlink"/>
          </w:rPr>
          <w:t>Serviços Online nos Programas Open</w:t>
        </w:r>
        <w:r w:rsidR="00C22BC1">
          <w:tab/>
        </w:r>
        <w:r w:rsidR="00C22BC1">
          <w:fldChar w:fldCharType="begin"/>
        </w:r>
        <w:r w:rsidR="00C22BC1">
          <w:instrText xml:space="preserve"> PAGEREF _Toc452110003 \h </w:instrText>
        </w:r>
        <w:r w:rsidR="00C22BC1">
          <w:fldChar w:fldCharType="separate"/>
        </w:r>
        <w:r w:rsidR="00C22BC1">
          <w:t>94</w:t>
        </w:r>
        <w:r w:rsidR="00C22BC1">
          <w:fldChar w:fldCharType="end"/>
        </w:r>
      </w:hyperlink>
    </w:p>
    <w:p w:rsidR="00C22BC1" w:rsidRDefault="0066181E">
      <w:pPr>
        <w:pStyle w:val="TOC2"/>
        <w:rPr>
          <w:rFonts w:eastAsiaTheme="minorEastAsia"/>
          <w:smallCaps w:val="0"/>
          <w:sz w:val="22"/>
          <w:lang w:eastAsia="zh-TW"/>
        </w:rPr>
      </w:pPr>
      <w:hyperlink w:anchor="_Toc452110004" w:history="1">
        <w:r w:rsidR="00C22BC1" w:rsidRPr="001F6BAE">
          <w:rPr>
            <w:rStyle w:val="Hyperlink"/>
          </w:rPr>
          <w:t>Termos Complementares para Serviços Profissionais - Contratos Legados</w:t>
        </w:r>
        <w:r w:rsidR="00C22BC1">
          <w:tab/>
        </w:r>
        <w:r w:rsidR="00C22BC1">
          <w:fldChar w:fldCharType="begin"/>
        </w:r>
        <w:r w:rsidR="00C22BC1">
          <w:instrText xml:space="preserve"> PAGEREF _Toc452110004 \h </w:instrText>
        </w:r>
        <w:r w:rsidR="00C22BC1">
          <w:fldChar w:fldCharType="separate"/>
        </w:r>
        <w:r w:rsidR="00C22BC1">
          <w:t>94</w:t>
        </w:r>
        <w:r w:rsidR="00C22BC1">
          <w:fldChar w:fldCharType="end"/>
        </w:r>
      </w:hyperlink>
    </w:p>
    <w:p w:rsidR="00C22BC1" w:rsidRDefault="0066181E">
      <w:pPr>
        <w:pStyle w:val="TOC1"/>
        <w:rPr>
          <w:rFonts w:eastAsiaTheme="minorEastAsia"/>
          <w:b w:val="0"/>
          <w:caps w:val="0"/>
          <w:noProof/>
          <w:sz w:val="22"/>
          <w:szCs w:val="22"/>
          <w:lang w:eastAsia="zh-TW"/>
        </w:rPr>
      </w:pPr>
      <w:hyperlink w:anchor="_Toc452110005" w:history="1">
        <w:r w:rsidR="00C22BC1" w:rsidRPr="001F6BAE">
          <w:rPr>
            <w:rStyle w:val="Hyperlink"/>
            <w:noProof/>
          </w:rPr>
          <w:t>Apêndice E - Promoções</w:t>
        </w:r>
        <w:r w:rsidR="00C22BC1">
          <w:rPr>
            <w:noProof/>
          </w:rPr>
          <w:tab/>
        </w:r>
        <w:r w:rsidR="00C22BC1">
          <w:rPr>
            <w:noProof/>
          </w:rPr>
          <w:fldChar w:fldCharType="begin"/>
        </w:r>
        <w:r w:rsidR="00C22BC1">
          <w:rPr>
            <w:noProof/>
          </w:rPr>
          <w:instrText xml:space="preserve"> PAGEREF _Toc452110005 \h </w:instrText>
        </w:r>
        <w:r w:rsidR="00C22BC1">
          <w:rPr>
            <w:noProof/>
          </w:rPr>
        </w:r>
        <w:r w:rsidR="00C22BC1">
          <w:rPr>
            <w:noProof/>
          </w:rPr>
          <w:fldChar w:fldCharType="separate"/>
        </w:r>
        <w:r w:rsidR="00C22BC1">
          <w:rPr>
            <w:noProof/>
          </w:rPr>
          <w:t>96</w:t>
        </w:r>
        <w:r w:rsidR="00C22BC1">
          <w:rPr>
            <w:noProof/>
          </w:rPr>
          <w:fldChar w:fldCharType="end"/>
        </w:r>
      </w:hyperlink>
    </w:p>
    <w:p w:rsidR="00C22BC1" w:rsidRDefault="0066181E">
      <w:pPr>
        <w:pStyle w:val="TOC2"/>
        <w:rPr>
          <w:rFonts w:eastAsiaTheme="minorEastAsia"/>
          <w:smallCaps w:val="0"/>
          <w:sz w:val="22"/>
          <w:lang w:eastAsia="zh-TW"/>
        </w:rPr>
      </w:pPr>
      <w:hyperlink w:anchor="_Toc452110006" w:history="1">
        <w:r w:rsidR="00C22BC1" w:rsidRPr="001F6BAE">
          <w:rPr>
            <w:rStyle w:val="Hyperlink"/>
          </w:rPr>
          <w:t>System Center Client Management Suite Promotion</w:t>
        </w:r>
        <w:r w:rsidR="00C22BC1">
          <w:tab/>
        </w:r>
        <w:r w:rsidR="00C22BC1">
          <w:fldChar w:fldCharType="begin"/>
        </w:r>
        <w:r w:rsidR="00C22BC1">
          <w:instrText xml:space="preserve"> PAGEREF _Toc452110006 \h </w:instrText>
        </w:r>
        <w:r w:rsidR="00C22BC1">
          <w:fldChar w:fldCharType="separate"/>
        </w:r>
        <w:r w:rsidR="00C22BC1">
          <w:t>96</w:t>
        </w:r>
        <w:r w:rsidR="00C22BC1">
          <w:fldChar w:fldCharType="end"/>
        </w:r>
      </w:hyperlink>
    </w:p>
    <w:p w:rsidR="00C22BC1" w:rsidRDefault="0066181E">
      <w:pPr>
        <w:pStyle w:val="TOC2"/>
        <w:rPr>
          <w:rFonts w:eastAsiaTheme="minorEastAsia"/>
          <w:smallCaps w:val="0"/>
          <w:sz w:val="22"/>
          <w:lang w:eastAsia="zh-TW"/>
        </w:rPr>
      </w:pPr>
      <w:hyperlink w:anchor="_Toc452110007" w:history="1">
        <w:r w:rsidR="00C22BC1" w:rsidRPr="001F6BAE">
          <w:rPr>
            <w:rStyle w:val="Hyperlink"/>
          </w:rPr>
          <w:t>Promoção da Capacidade de Computação do Azure</w:t>
        </w:r>
        <w:r w:rsidR="00C22BC1">
          <w:tab/>
        </w:r>
        <w:r w:rsidR="00C22BC1">
          <w:fldChar w:fldCharType="begin"/>
        </w:r>
        <w:r w:rsidR="00C22BC1">
          <w:instrText xml:space="preserve"> PAGEREF _Toc452110007 \h </w:instrText>
        </w:r>
        <w:r w:rsidR="00C22BC1">
          <w:fldChar w:fldCharType="separate"/>
        </w:r>
        <w:r w:rsidR="00C22BC1">
          <w:t>96</w:t>
        </w:r>
        <w:r w:rsidR="00C22BC1">
          <w:fldChar w:fldCharType="end"/>
        </w:r>
      </w:hyperlink>
    </w:p>
    <w:p w:rsidR="00C22BC1" w:rsidRDefault="0066181E">
      <w:pPr>
        <w:pStyle w:val="TOC2"/>
        <w:rPr>
          <w:rFonts w:eastAsiaTheme="minorEastAsia"/>
          <w:smallCaps w:val="0"/>
          <w:sz w:val="22"/>
          <w:lang w:eastAsia="zh-TW"/>
        </w:rPr>
      </w:pPr>
      <w:hyperlink w:anchor="_Toc452110008" w:history="1">
        <w:r w:rsidR="00C22BC1" w:rsidRPr="001F6BAE">
          <w:rPr>
            <w:rStyle w:val="Hyperlink"/>
          </w:rPr>
          <w:t>Promoção de Incentivo de Consumo do Azure</w:t>
        </w:r>
        <w:r w:rsidR="00C22BC1">
          <w:tab/>
        </w:r>
        <w:r w:rsidR="00C22BC1">
          <w:fldChar w:fldCharType="begin"/>
        </w:r>
        <w:r w:rsidR="00C22BC1">
          <w:instrText xml:space="preserve"> PAGEREF _Toc452110008 \h </w:instrText>
        </w:r>
        <w:r w:rsidR="00C22BC1">
          <w:fldChar w:fldCharType="separate"/>
        </w:r>
        <w:r w:rsidR="00C22BC1">
          <w:t>96</w:t>
        </w:r>
        <w:r w:rsidR="00C22BC1">
          <w:fldChar w:fldCharType="end"/>
        </w:r>
      </w:hyperlink>
    </w:p>
    <w:p w:rsidR="00C22BC1" w:rsidRDefault="0066181E">
      <w:pPr>
        <w:pStyle w:val="TOC2"/>
        <w:rPr>
          <w:rFonts w:eastAsiaTheme="minorEastAsia"/>
          <w:smallCaps w:val="0"/>
          <w:sz w:val="22"/>
          <w:lang w:eastAsia="zh-TW"/>
        </w:rPr>
      </w:pPr>
      <w:hyperlink w:anchor="_Toc452110009" w:history="1">
        <w:r w:rsidR="00C22BC1" w:rsidRPr="001F6BAE">
          <w:rPr>
            <w:rStyle w:val="Hyperlink"/>
          </w:rPr>
          <w:t>Promoção de Renovação/Crédito do Azure em Médio Prazo</w:t>
        </w:r>
        <w:r w:rsidR="00C22BC1">
          <w:tab/>
        </w:r>
        <w:r w:rsidR="00C22BC1">
          <w:fldChar w:fldCharType="begin"/>
        </w:r>
        <w:r w:rsidR="00C22BC1">
          <w:instrText xml:space="preserve"> PAGEREF _Toc452110009 \h </w:instrText>
        </w:r>
        <w:r w:rsidR="00C22BC1">
          <w:fldChar w:fldCharType="separate"/>
        </w:r>
        <w:r w:rsidR="00C22BC1">
          <w:t>96</w:t>
        </w:r>
        <w:r w:rsidR="00C22BC1">
          <w:fldChar w:fldCharType="end"/>
        </w:r>
      </w:hyperlink>
    </w:p>
    <w:p w:rsidR="00C22BC1" w:rsidRDefault="0066181E">
      <w:pPr>
        <w:pStyle w:val="TOC2"/>
        <w:rPr>
          <w:rFonts w:eastAsiaTheme="minorEastAsia"/>
          <w:smallCaps w:val="0"/>
          <w:sz w:val="22"/>
          <w:lang w:eastAsia="zh-TW"/>
        </w:rPr>
      </w:pPr>
      <w:hyperlink w:anchor="_Toc452110010" w:history="1">
        <w:r w:rsidR="00C22BC1" w:rsidRPr="001F6BAE">
          <w:rPr>
            <w:rStyle w:val="Hyperlink"/>
          </w:rPr>
          <w:t>Promoção de Compra Antecipada de Computação no Mundo Inteiro (MC+CPP híbrido):</w:t>
        </w:r>
        <w:r w:rsidR="00C22BC1">
          <w:tab/>
        </w:r>
        <w:r w:rsidR="00C22BC1">
          <w:fldChar w:fldCharType="begin"/>
        </w:r>
        <w:r w:rsidR="00C22BC1">
          <w:instrText xml:space="preserve"> PAGEREF _Toc452110010 \h </w:instrText>
        </w:r>
        <w:r w:rsidR="00C22BC1">
          <w:fldChar w:fldCharType="separate"/>
        </w:r>
        <w:r w:rsidR="00C22BC1">
          <w:t>96</w:t>
        </w:r>
        <w:r w:rsidR="00C22BC1">
          <w:fldChar w:fldCharType="end"/>
        </w:r>
      </w:hyperlink>
    </w:p>
    <w:p w:rsidR="00C22BC1" w:rsidRDefault="0066181E">
      <w:pPr>
        <w:pStyle w:val="TOC1"/>
        <w:rPr>
          <w:rFonts w:eastAsiaTheme="minorEastAsia"/>
          <w:b w:val="0"/>
          <w:caps w:val="0"/>
          <w:noProof/>
          <w:sz w:val="22"/>
          <w:szCs w:val="22"/>
          <w:lang w:eastAsia="zh-TW"/>
        </w:rPr>
      </w:pPr>
      <w:hyperlink w:anchor="_Toc452110011" w:history="1">
        <w:r w:rsidR="00C22BC1" w:rsidRPr="001F6BAE">
          <w:rPr>
            <w:rStyle w:val="Hyperlink"/>
            <w:noProof/>
          </w:rPr>
          <w:t>Apêndice F - Termos da Matriz de Armazenamento</w:t>
        </w:r>
        <w:r w:rsidR="00C22BC1">
          <w:rPr>
            <w:noProof/>
          </w:rPr>
          <w:tab/>
        </w:r>
        <w:r w:rsidR="00C22BC1">
          <w:rPr>
            <w:noProof/>
          </w:rPr>
          <w:fldChar w:fldCharType="begin"/>
        </w:r>
        <w:r w:rsidR="00C22BC1">
          <w:rPr>
            <w:noProof/>
          </w:rPr>
          <w:instrText xml:space="preserve"> PAGEREF _Toc452110011 \h </w:instrText>
        </w:r>
        <w:r w:rsidR="00C22BC1">
          <w:rPr>
            <w:noProof/>
          </w:rPr>
        </w:r>
        <w:r w:rsidR="00C22BC1">
          <w:rPr>
            <w:noProof/>
          </w:rPr>
          <w:fldChar w:fldCharType="separate"/>
        </w:r>
        <w:r w:rsidR="00C22BC1">
          <w:rPr>
            <w:noProof/>
          </w:rPr>
          <w:t>97</w:t>
        </w:r>
        <w:r w:rsidR="00C22BC1">
          <w:rPr>
            <w:noProof/>
          </w:rPr>
          <w:fldChar w:fldCharType="end"/>
        </w:r>
      </w:hyperlink>
    </w:p>
    <w:p w:rsidR="00C22BC1" w:rsidRDefault="0066181E">
      <w:pPr>
        <w:pStyle w:val="TOC2"/>
        <w:rPr>
          <w:rFonts w:eastAsiaTheme="minorEastAsia"/>
          <w:smallCaps w:val="0"/>
          <w:sz w:val="22"/>
          <w:lang w:eastAsia="zh-TW"/>
        </w:rPr>
      </w:pPr>
      <w:hyperlink w:anchor="_Toc452110012" w:history="1">
        <w:r w:rsidR="00C22BC1" w:rsidRPr="001F6BAE">
          <w:rPr>
            <w:rStyle w:val="Hyperlink"/>
          </w:rPr>
          <w:t>Disponibilidade</w:t>
        </w:r>
        <w:r w:rsidR="00C22BC1">
          <w:tab/>
        </w:r>
        <w:r w:rsidR="00C22BC1">
          <w:fldChar w:fldCharType="begin"/>
        </w:r>
        <w:r w:rsidR="00C22BC1">
          <w:instrText xml:space="preserve"> PAGEREF _Toc452110012 \h </w:instrText>
        </w:r>
        <w:r w:rsidR="00C22BC1">
          <w:fldChar w:fldCharType="separate"/>
        </w:r>
        <w:r w:rsidR="00C22BC1">
          <w:t>97</w:t>
        </w:r>
        <w:r w:rsidR="00C22BC1">
          <w:fldChar w:fldCharType="end"/>
        </w:r>
      </w:hyperlink>
    </w:p>
    <w:p w:rsidR="00C22BC1" w:rsidRDefault="0066181E">
      <w:pPr>
        <w:pStyle w:val="TOC2"/>
        <w:rPr>
          <w:rFonts w:eastAsiaTheme="minorEastAsia"/>
          <w:smallCaps w:val="0"/>
          <w:sz w:val="22"/>
          <w:lang w:eastAsia="zh-TW"/>
        </w:rPr>
      </w:pPr>
      <w:hyperlink w:anchor="_Toc452110013" w:history="1">
        <w:r w:rsidR="00C22BC1" w:rsidRPr="001F6BAE">
          <w:rPr>
            <w:rStyle w:val="Hyperlink"/>
          </w:rPr>
          <w:t>Remessa e Titularidade de Direito</w:t>
        </w:r>
        <w:r w:rsidR="00C22BC1">
          <w:tab/>
        </w:r>
        <w:r w:rsidR="00C22BC1">
          <w:fldChar w:fldCharType="begin"/>
        </w:r>
        <w:r w:rsidR="00C22BC1">
          <w:instrText xml:space="preserve"> PAGEREF _Toc452110013 \h </w:instrText>
        </w:r>
        <w:r w:rsidR="00C22BC1">
          <w:fldChar w:fldCharType="separate"/>
        </w:r>
        <w:r w:rsidR="00C22BC1">
          <w:t>97</w:t>
        </w:r>
        <w:r w:rsidR="00C22BC1">
          <w:fldChar w:fldCharType="end"/>
        </w:r>
      </w:hyperlink>
    </w:p>
    <w:p w:rsidR="00C22BC1" w:rsidRDefault="0066181E">
      <w:pPr>
        <w:pStyle w:val="TOC2"/>
        <w:rPr>
          <w:rFonts w:eastAsiaTheme="minorEastAsia"/>
          <w:smallCaps w:val="0"/>
          <w:sz w:val="22"/>
          <w:lang w:eastAsia="zh-TW"/>
        </w:rPr>
      </w:pPr>
      <w:hyperlink w:anchor="_Toc452110014" w:history="1">
        <w:r w:rsidR="00C22BC1" w:rsidRPr="001F6BAE">
          <w:rPr>
            <w:rStyle w:val="Hyperlink"/>
          </w:rPr>
          <w:t>Software da Matriz de Armazenamento</w:t>
        </w:r>
        <w:r w:rsidR="00C22BC1">
          <w:tab/>
        </w:r>
        <w:r w:rsidR="00C22BC1">
          <w:fldChar w:fldCharType="begin"/>
        </w:r>
        <w:r w:rsidR="00C22BC1">
          <w:instrText xml:space="preserve"> PAGEREF _Toc452110014 \h </w:instrText>
        </w:r>
        <w:r w:rsidR="00C22BC1">
          <w:fldChar w:fldCharType="separate"/>
        </w:r>
        <w:r w:rsidR="00C22BC1">
          <w:t>97</w:t>
        </w:r>
        <w:r w:rsidR="00C22BC1">
          <w:fldChar w:fldCharType="end"/>
        </w:r>
      </w:hyperlink>
    </w:p>
    <w:p w:rsidR="00C22BC1" w:rsidRDefault="0066181E">
      <w:pPr>
        <w:pStyle w:val="TOC2"/>
        <w:rPr>
          <w:rFonts w:eastAsiaTheme="minorEastAsia"/>
          <w:smallCaps w:val="0"/>
          <w:sz w:val="22"/>
          <w:lang w:eastAsia="zh-TW"/>
        </w:rPr>
      </w:pPr>
      <w:hyperlink w:anchor="_Toc452110015" w:history="1">
        <w:r w:rsidR="00C22BC1" w:rsidRPr="001F6BAE">
          <w:rPr>
            <w:rStyle w:val="Hyperlink"/>
          </w:rPr>
          <w:t>Garantia Limitada de Hardware</w:t>
        </w:r>
        <w:r w:rsidR="00C22BC1">
          <w:tab/>
        </w:r>
        <w:r w:rsidR="00C22BC1">
          <w:fldChar w:fldCharType="begin"/>
        </w:r>
        <w:r w:rsidR="00C22BC1">
          <w:instrText xml:space="preserve"> PAGEREF _Toc452110015 \h </w:instrText>
        </w:r>
        <w:r w:rsidR="00C22BC1">
          <w:fldChar w:fldCharType="separate"/>
        </w:r>
        <w:r w:rsidR="00C22BC1">
          <w:t>97</w:t>
        </w:r>
        <w:r w:rsidR="00C22BC1">
          <w:fldChar w:fldCharType="end"/>
        </w:r>
      </w:hyperlink>
    </w:p>
    <w:p w:rsidR="00C22BC1" w:rsidRDefault="0066181E">
      <w:pPr>
        <w:pStyle w:val="TOC2"/>
        <w:rPr>
          <w:rFonts w:eastAsiaTheme="minorEastAsia"/>
          <w:smallCaps w:val="0"/>
          <w:sz w:val="22"/>
          <w:lang w:eastAsia="zh-TW"/>
        </w:rPr>
      </w:pPr>
      <w:hyperlink w:anchor="_Toc452110016" w:history="1">
        <w:r w:rsidR="00C22BC1" w:rsidRPr="001F6BAE">
          <w:rPr>
            <w:rStyle w:val="Hyperlink"/>
          </w:rPr>
          <w:t>Indenização. Defesa contra requerimentos judiciais ou extrajudiciais de terceiros</w:t>
        </w:r>
        <w:r w:rsidR="00C22BC1">
          <w:tab/>
        </w:r>
        <w:r w:rsidR="00C22BC1">
          <w:fldChar w:fldCharType="begin"/>
        </w:r>
        <w:r w:rsidR="00C22BC1">
          <w:instrText xml:space="preserve"> PAGEREF _Toc452110016 \h </w:instrText>
        </w:r>
        <w:r w:rsidR="00C22BC1">
          <w:fldChar w:fldCharType="separate"/>
        </w:r>
        <w:r w:rsidR="00C22BC1">
          <w:t>98</w:t>
        </w:r>
        <w:r w:rsidR="00C22BC1">
          <w:fldChar w:fldCharType="end"/>
        </w:r>
      </w:hyperlink>
    </w:p>
    <w:p w:rsidR="00C22BC1" w:rsidRDefault="0066181E">
      <w:pPr>
        <w:pStyle w:val="TOC2"/>
        <w:rPr>
          <w:rFonts w:eastAsiaTheme="minorEastAsia"/>
          <w:smallCaps w:val="0"/>
          <w:sz w:val="22"/>
          <w:lang w:eastAsia="zh-TW"/>
        </w:rPr>
      </w:pPr>
      <w:hyperlink w:anchor="_Toc452110017" w:history="1">
        <w:r w:rsidR="00C22BC1" w:rsidRPr="001F6BAE">
          <w:rPr>
            <w:rStyle w:val="Hyperlink"/>
          </w:rPr>
          <w:t>Limitação de Responsabilidade</w:t>
        </w:r>
        <w:r w:rsidR="00C22BC1">
          <w:tab/>
        </w:r>
        <w:r w:rsidR="00C22BC1">
          <w:fldChar w:fldCharType="begin"/>
        </w:r>
        <w:r w:rsidR="00C22BC1">
          <w:instrText xml:space="preserve"> PAGEREF _Toc452110017 \h </w:instrText>
        </w:r>
        <w:r w:rsidR="00C22BC1">
          <w:fldChar w:fldCharType="separate"/>
        </w:r>
        <w:r w:rsidR="00C22BC1">
          <w:t>98</w:t>
        </w:r>
        <w:r w:rsidR="00C22BC1">
          <w:fldChar w:fldCharType="end"/>
        </w:r>
      </w:hyperlink>
    </w:p>
    <w:p w:rsidR="00C22BC1" w:rsidRDefault="0066181E">
      <w:pPr>
        <w:pStyle w:val="TOC2"/>
        <w:rPr>
          <w:rFonts w:eastAsiaTheme="minorEastAsia"/>
          <w:smallCaps w:val="0"/>
          <w:sz w:val="22"/>
          <w:lang w:eastAsia="zh-TW"/>
        </w:rPr>
      </w:pPr>
      <w:hyperlink w:anchor="_Toc452110018" w:history="1">
        <w:r w:rsidR="00C22BC1" w:rsidRPr="001F6BAE">
          <w:rPr>
            <w:rStyle w:val="Hyperlink"/>
          </w:rPr>
          <w:t>Leis de Controle de Exportação nos Estados Unidos</w:t>
        </w:r>
        <w:r w:rsidR="00C22BC1">
          <w:tab/>
        </w:r>
        <w:r w:rsidR="00C22BC1">
          <w:fldChar w:fldCharType="begin"/>
        </w:r>
        <w:r w:rsidR="00C22BC1">
          <w:instrText xml:space="preserve"> PAGEREF _Toc452110018 \h </w:instrText>
        </w:r>
        <w:r w:rsidR="00C22BC1">
          <w:fldChar w:fldCharType="separate"/>
        </w:r>
        <w:r w:rsidR="00C22BC1">
          <w:t>98</w:t>
        </w:r>
        <w:r w:rsidR="00C22BC1">
          <w:fldChar w:fldCharType="end"/>
        </w:r>
      </w:hyperlink>
    </w:p>
    <w:p w:rsidR="00C22BC1" w:rsidRDefault="0066181E">
      <w:pPr>
        <w:pStyle w:val="TOC2"/>
        <w:rPr>
          <w:rFonts w:eastAsiaTheme="minorEastAsia"/>
          <w:smallCaps w:val="0"/>
          <w:sz w:val="22"/>
          <w:lang w:eastAsia="zh-TW"/>
        </w:rPr>
      </w:pPr>
      <w:hyperlink w:anchor="_Toc452110019" w:history="1">
        <w:r w:rsidR="00C22BC1" w:rsidRPr="001F6BAE">
          <w:rPr>
            <w:rStyle w:val="Hyperlink"/>
          </w:rPr>
          <w:t>Coleta de Informações de Diagnóstico</w:t>
        </w:r>
        <w:r w:rsidR="00C22BC1">
          <w:tab/>
        </w:r>
        <w:r w:rsidR="00C22BC1">
          <w:fldChar w:fldCharType="begin"/>
        </w:r>
        <w:r w:rsidR="00C22BC1">
          <w:instrText xml:space="preserve"> PAGEREF _Toc452110019 \h </w:instrText>
        </w:r>
        <w:r w:rsidR="00C22BC1">
          <w:fldChar w:fldCharType="separate"/>
        </w:r>
        <w:r w:rsidR="00C22BC1">
          <w:t>98</w:t>
        </w:r>
        <w:r w:rsidR="00C22BC1">
          <w:fldChar w:fldCharType="end"/>
        </w:r>
      </w:hyperlink>
    </w:p>
    <w:p w:rsidR="00C22BC1" w:rsidRDefault="0066181E">
      <w:pPr>
        <w:pStyle w:val="TOC2"/>
        <w:rPr>
          <w:rFonts w:eastAsiaTheme="minorEastAsia"/>
          <w:smallCaps w:val="0"/>
          <w:sz w:val="22"/>
          <w:lang w:eastAsia="zh-TW"/>
        </w:rPr>
      </w:pPr>
      <w:hyperlink w:anchor="_Toc452110020" w:history="1">
        <w:r w:rsidR="00C22BC1" w:rsidRPr="001F6BAE">
          <w:rPr>
            <w:rStyle w:val="Hyperlink"/>
          </w:rPr>
          <w:t>Uso pelo Governo</w:t>
        </w:r>
        <w:r w:rsidR="00C22BC1">
          <w:tab/>
        </w:r>
        <w:r w:rsidR="00C22BC1">
          <w:fldChar w:fldCharType="begin"/>
        </w:r>
        <w:r w:rsidR="00C22BC1">
          <w:instrText xml:space="preserve"> PAGEREF _Toc452110020 \h </w:instrText>
        </w:r>
        <w:r w:rsidR="00C22BC1">
          <w:fldChar w:fldCharType="separate"/>
        </w:r>
        <w:r w:rsidR="00C22BC1">
          <w:t>98</w:t>
        </w:r>
        <w:r w:rsidR="00C22BC1">
          <w:fldChar w:fldCharType="end"/>
        </w:r>
      </w:hyperlink>
    </w:p>
    <w:p w:rsidR="00C22BC1" w:rsidRDefault="0066181E">
      <w:pPr>
        <w:pStyle w:val="TOC1"/>
        <w:rPr>
          <w:rFonts w:eastAsiaTheme="minorEastAsia"/>
          <w:b w:val="0"/>
          <w:caps w:val="0"/>
          <w:noProof/>
          <w:sz w:val="22"/>
          <w:szCs w:val="22"/>
          <w:lang w:eastAsia="zh-TW"/>
        </w:rPr>
      </w:pPr>
      <w:hyperlink w:anchor="_Toc452110021" w:history="1">
        <w:r w:rsidR="00C22BC1" w:rsidRPr="001F6BAE">
          <w:rPr>
            <w:rStyle w:val="Hyperlink"/>
            <w:noProof/>
          </w:rPr>
          <w:t>Índice</w:t>
        </w:r>
        <w:r w:rsidR="00C22BC1">
          <w:rPr>
            <w:noProof/>
          </w:rPr>
          <w:tab/>
        </w:r>
        <w:r w:rsidR="00C22BC1">
          <w:rPr>
            <w:noProof/>
          </w:rPr>
          <w:fldChar w:fldCharType="begin"/>
        </w:r>
        <w:r w:rsidR="00C22BC1">
          <w:rPr>
            <w:noProof/>
          </w:rPr>
          <w:instrText xml:space="preserve"> PAGEREF _Toc452110021 \h </w:instrText>
        </w:r>
        <w:r w:rsidR="00C22BC1">
          <w:rPr>
            <w:noProof/>
          </w:rPr>
        </w:r>
        <w:r w:rsidR="00C22BC1">
          <w:rPr>
            <w:noProof/>
          </w:rPr>
          <w:fldChar w:fldCharType="separate"/>
        </w:r>
        <w:r w:rsidR="00C22BC1">
          <w:rPr>
            <w:noProof/>
          </w:rPr>
          <w:t>99</w:t>
        </w:r>
        <w:r w:rsidR="00C22BC1">
          <w:rPr>
            <w:noProof/>
          </w:rPr>
          <w:fldChar w:fldCharType="end"/>
        </w:r>
      </w:hyperlink>
    </w:p>
    <w:p w:rsidR="00A54B45" w:rsidRDefault="00C22BC1">
      <w:pPr>
        <w:pStyle w:val="ProductList-Body"/>
        <w:sectPr w:rsidR="00A54B4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54B45" w:rsidRDefault="00A54B45">
      <w:pPr>
        <w:pStyle w:val="ProductList-Body"/>
      </w:pPr>
    </w:p>
    <w:p w:rsidR="00A54B45" w:rsidRDefault="00A54B45">
      <w:pPr>
        <w:sectPr w:rsidR="00A54B45">
          <w:headerReference w:type="default" r:id="rId20"/>
          <w:footerReference w:type="default" r:id="rId21"/>
          <w:type w:val="continuous"/>
          <w:pgSz w:w="12240" w:h="15840" w:code="1"/>
          <w:pgMar w:top="1170" w:right="720" w:bottom="720" w:left="720" w:header="432" w:footer="288" w:gutter="0"/>
          <w:cols w:space="360"/>
        </w:sectPr>
      </w:pPr>
    </w:p>
    <w:p w:rsidR="00A54B45" w:rsidRDefault="00C22BC1">
      <w:pPr>
        <w:pStyle w:val="ProductList-SectionHeading"/>
        <w:pageBreakBefore/>
        <w:outlineLvl w:val="0"/>
      </w:pPr>
      <w:bookmarkStart w:id="1" w:name="_Sec531"/>
      <w:bookmarkEnd w:id="0"/>
      <w:r>
        <w:t>Introdução</w:t>
      </w:r>
      <w:r>
        <w:fldChar w:fldCharType="begin"/>
      </w:r>
      <w:r>
        <w:instrText xml:space="preserve"> TC "</w:instrText>
      </w:r>
      <w:bookmarkStart w:id="2" w:name="_Toc452109888"/>
      <w:r>
        <w:instrText>Introdução</w:instrText>
      </w:r>
      <w:bookmarkEnd w:id="2"/>
      <w:r>
        <w:instrText>" \l 1</w:instrText>
      </w:r>
      <w:r>
        <w:fldChar w:fldCharType="end"/>
      </w:r>
    </w:p>
    <w:p w:rsidR="00A54B45" w:rsidRDefault="00A54B45">
      <w:pPr>
        <w:pStyle w:val="ProductList-Body"/>
      </w:pPr>
    </w:p>
    <w:p w:rsidR="00A54B45" w:rsidRDefault="00C22BC1">
      <w:pPr>
        <w:pStyle w:val="ProductList-Offering1Heading"/>
        <w:outlineLvl w:val="1"/>
      </w:pPr>
      <w:bookmarkStart w:id="3" w:name="_Sec532"/>
      <w:r>
        <w:t>Sobre este Documento</w:t>
      </w:r>
      <w:bookmarkEnd w:id="3"/>
      <w:r>
        <w:fldChar w:fldCharType="begin"/>
      </w:r>
      <w:r>
        <w:instrText xml:space="preserve"> TC "</w:instrText>
      </w:r>
      <w:bookmarkStart w:id="4" w:name="_Toc452109889"/>
      <w:r>
        <w:instrText>Sobre este Documento</w:instrText>
      </w:r>
      <w:bookmarkEnd w:id="4"/>
      <w:r>
        <w:instrText>" \l 2</w:instrText>
      </w:r>
      <w:r>
        <w:fldChar w:fldCharType="end"/>
      </w:r>
    </w:p>
    <w:p w:rsidR="00A54B45" w:rsidRDefault="00C22BC1">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A54B45" w:rsidRDefault="00A54B45">
      <w:pPr>
        <w:pStyle w:val="ProductList-Body"/>
      </w:pPr>
    </w:p>
    <w:p w:rsidR="00A54B45" w:rsidRDefault="00C22BC1">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A54B45" w:rsidRDefault="00C22BC1">
      <w:pPr>
        <w:pStyle w:val="ProductList-Offering1Heading"/>
        <w:outlineLvl w:val="1"/>
      </w:pPr>
      <w:bookmarkStart w:id="5" w:name="_Sec533"/>
      <w:r>
        <w:t>O que este Documento contém</w:t>
      </w:r>
      <w:bookmarkEnd w:id="5"/>
      <w:r>
        <w:fldChar w:fldCharType="begin"/>
      </w:r>
      <w:r>
        <w:instrText xml:space="preserve"> TC "</w:instrText>
      </w:r>
      <w:bookmarkStart w:id="6" w:name="_Toc452109890"/>
      <w:r>
        <w:instrText>O que este Documento contém</w:instrText>
      </w:r>
      <w:bookmarkEnd w:id="6"/>
      <w:r>
        <w:instrText>" \l 2</w:instrText>
      </w:r>
      <w:r>
        <w:fldChar w:fldCharType="end"/>
      </w:r>
    </w:p>
    <w:p w:rsidR="00A54B45" w:rsidRDefault="00C22BC1">
      <w:pPr>
        <w:pStyle w:val="ProductList-Body"/>
      </w:pPr>
      <w:r>
        <w:t>Os Termos do Produto incluem as seguintes seções:</w:t>
      </w:r>
    </w:p>
    <w:p w:rsidR="00A54B45" w:rsidRDefault="0066181E" w:rsidP="00C22BC1">
      <w:pPr>
        <w:pStyle w:val="ProductList-Bullet"/>
        <w:numPr>
          <w:ilvl w:val="0"/>
          <w:numId w:val="3"/>
        </w:numPr>
      </w:pPr>
      <w:hyperlink w:anchor="_Sec531">
        <w:r w:rsidR="00C22BC1">
          <w:rPr>
            <w:color w:val="00467F"/>
            <w:u w:val="single"/>
          </w:rPr>
          <w:t>Introdução</w:t>
        </w:r>
      </w:hyperlink>
      <w:r w:rsidR="00C22BC1">
        <w:t xml:space="preserve">, que inclui uma lista de alterações recentes. </w:t>
      </w:r>
    </w:p>
    <w:p w:rsidR="00A54B45" w:rsidRDefault="0066181E" w:rsidP="00C22BC1">
      <w:pPr>
        <w:pStyle w:val="ProductList-Bullet"/>
        <w:numPr>
          <w:ilvl w:val="0"/>
          <w:numId w:val="3"/>
        </w:numPr>
      </w:pPr>
      <w:hyperlink w:anchor="_Sec536">
        <w:r w:rsidR="00C22BC1">
          <w:rPr>
            <w:color w:val="00467F"/>
            <w:u w:val="single"/>
          </w:rPr>
          <w:t>Termos de Licença</w:t>
        </w:r>
      </w:hyperlink>
      <w:r w:rsidR="00C22BC1">
        <w:t xml:space="preserve">, que listam os Termos Universais de Licença e os Termos de Modelo de Licença que se aplicam a Produtos de Software. </w:t>
      </w:r>
    </w:p>
    <w:p w:rsidR="00A54B45" w:rsidRDefault="0066181E" w:rsidP="00C22BC1">
      <w:pPr>
        <w:pStyle w:val="ProductList-Bullet"/>
        <w:numPr>
          <w:ilvl w:val="0"/>
          <w:numId w:val="3"/>
        </w:numPr>
      </w:pPr>
      <w:hyperlink w:anchor="_Sec547">
        <w:r w:rsidR="00C22BC1">
          <w:rPr>
            <w:color w:val="00467F"/>
            <w:u w:val="single"/>
          </w:rPr>
          <w:t>Produtos de Software</w:t>
        </w:r>
      </w:hyperlink>
      <w:r w:rsidR="00C22BC1">
        <w:t xml:space="preserve">, que listam todas as Entradas de Produto do Software. </w:t>
      </w:r>
    </w:p>
    <w:p w:rsidR="00A54B45" w:rsidRDefault="0066181E" w:rsidP="00C22BC1">
      <w:pPr>
        <w:pStyle w:val="ProductList-Bullet"/>
        <w:numPr>
          <w:ilvl w:val="0"/>
          <w:numId w:val="3"/>
        </w:numPr>
      </w:pPr>
      <w:hyperlink w:anchor="_Sec548">
        <w:r w:rsidR="00C22BC1">
          <w:rPr>
            <w:color w:val="00467F"/>
            <w:u w:val="single"/>
          </w:rPr>
          <w:t>Produtos de Serviços Online</w:t>
        </w:r>
      </w:hyperlink>
      <w:r w:rsidR="00C22BC1">
        <w:t xml:space="preserve">, que listam todas as Entradas de Produto de Serviços Online. </w:t>
      </w:r>
    </w:p>
    <w:p w:rsidR="00A54B45" w:rsidRDefault="0066181E" w:rsidP="00C22BC1">
      <w:pPr>
        <w:pStyle w:val="ProductList-Bullet"/>
        <w:numPr>
          <w:ilvl w:val="0"/>
          <w:numId w:val="3"/>
        </w:numPr>
      </w:pPr>
      <w:hyperlink w:anchor="_Sec549">
        <w:r w:rsidR="00C22BC1">
          <w:rPr>
            <w:color w:val="00467F"/>
            <w:u w:val="single"/>
          </w:rPr>
          <w:t>Glossário</w:t>
        </w:r>
      </w:hyperlink>
      <w:r w:rsidR="00C22BC1">
        <w:t xml:space="preserve">, que define os termos Atributos, Valores de Célula, Títulos da Coluna e outros termos com iniciais maiúsculas usadas nos Termos do Produto. </w:t>
      </w:r>
    </w:p>
    <w:p w:rsidR="00A54B45" w:rsidRDefault="00C22BC1" w:rsidP="00C22BC1">
      <w:pPr>
        <w:pStyle w:val="ProductList-Bullet"/>
        <w:numPr>
          <w:ilvl w:val="0"/>
          <w:numId w:val="3"/>
        </w:numPr>
      </w:pPr>
      <w:r>
        <w:t xml:space="preserve">Os seguintes apêndices: </w:t>
      </w:r>
    </w:p>
    <w:p w:rsidR="00A54B45" w:rsidRDefault="0066181E" w:rsidP="00C22BC1">
      <w:pPr>
        <w:pStyle w:val="ProductList-Bullet"/>
        <w:numPr>
          <w:ilvl w:val="1"/>
          <w:numId w:val="3"/>
        </w:numPr>
      </w:pPr>
      <w:hyperlink w:anchor="_Sec591">
        <w:r w:rsidR="00C22BC1">
          <w:rPr>
            <w:color w:val="00467F"/>
            <w:u w:val="single"/>
          </w:rPr>
          <w:t>Apêndice A – Tabela de Licenças Equivalentes à CAL/Licença de Gerenciamento</w:t>
        </w:r>
      </w:hyperlink>
      <w:r w:rsidR="00C22BC1">
        <w:t xml:space="preserve">, que identifica os pacotes de CAL e as Licenças de assinatura de Serviços Online disponíveis que fornecem acesso aos Produtos do Servidor. </w:t>
      </w:r>
    </w:p>
    <w:p w:rsidR="00A54B45" w:rsidRDefault="0066181E" w:rsidP="00C22BC1">
      <w:pPr>
        <w:pStyle w:val="ProductList-Bullet"/>
        <w:numPr>
          <w:ilvl w:val="1"/>
          <w:numId w:val="3"/>
        </w:numPr>
      </w:pPr>
      <w:hyperlink w:anchor="_Sec564">
        <w:r w:rsidR="00C22BC1">
          <w:rPr>
            <w:color w:val="00467F"/>
            <w:u w:val="single"/>
          </w:rPr>
          <w:t>Apêndice B – Software Assurance</w:t>
        </w:r>
      </w:hyperlink>
      <w:r w:rsidR="00C22BC1">
        <w:t xml:space="preserve">, que descreve as regras sobre a compra de SA e os benefícios adicionais disponíveis aos clientes do SA. </w:t>
      </w:r>
    </w:p>
    <w:p w:rsidR="00A54B45" w:rsidRDefault="0066181E" w:rsidP="00C22BC1">
      <w:pPr>
        <w:pStyle w:val="ProductList-Bullet"/>
        <w:numPr>
          <w:ilvl w:val="1"/>
          <w:numId w:val="3"/>
        </w:numPr>
      </w:pPr>
      <w:hyperlink w:anchor="_Sec562">
        <w:r w:rsidR="00C22BC1">
          <w:rPr>
            <w:color w:val="00467F"/>
            <w:u w:val="single"/>
          </w:rPr>
          <w:t>Apêndice C – Serviços Profissionais</w:t>
        </w:r>
      </w:hyperlink>
      <w:r w:rsidR="00C22BC1">
        <w:t xml:space="preserve">, que lista os Serviços Profissionais oferecidos por meio do Licenciamento por Volume da Microsoft. </w:t>
      </w:r>
    </w:p>
    <w:p w:rsidR="00A54B45" w:rsidRDefault="0066181E" w:rsidP="00C22BC1">
      <w:pPr>
        <w:pStyle w:val="ProductList-Bullet"/>
        <w:numPr>
          <w:ilvl w:val="1"/>
          <w:numId w:val="3"/>
        </w:numPr>
      </w:pPr>
      <w:hyperlink w:anchor="_Sec563">
        <w:r w:rsidR="00C22BC1">
          <w:rPr>
            <w:color w:val="00467F"/>
            <w:u w:val="single"/>
          </w:rPr>
          <w:t>Apêndice D – Termos Complementares do Contrato do Programa</w:t>
        </w:r>
      </w:hyperlink>
      <w:r w:rsidR="00C22BC1">
        <w:t xml:space="preserve">, que fornece os termos adicionais dos Contratos do Programa de Licenciamento por Volume da Microsoft. </w:t>
      </w:r>
    </w:p>
    <w:p w:rsidR="00A54B45" w:rsidRDefault="0066181E" w:rsidP="00C22BC1">
      <w:pPr>
        <w:pStyle w:val="ProductList-Bullet"/>
        <w:numPr>
          <w:ilvl w:val="1"/>
          <w:numId w:val="3"/>
        </w:numPr>
      </w:pPr>
      <w:hyperlink w:anchor="_Sec572">
        <w:r w:rsidR="00C22BC1">
          <w:rPr>
            <w:color w:val="00467F"/>
            <w:u w:val="single"/>
          </w:rPr>
          <w:t>Apêndice E - Promoções de Produtos</w:t>
        </w:r>
      </w:hyperlink>
      <w:r w:rsidR="00C22BC1">
        <w:t xml:space="preserve">, que lista as promoções do Produto que não estão na Lista de Preços. </w:t>
      </w:r>
    </w:p>
    <w:p w:rsidR="00A54B45" w:rsidRDefault="0066181E" w:rsidP="00C22BC1">
      <w:pPr>
        <w:pStyle w:val="ProductList-Bullet"/>
        <w:numPr>
          <w:ilvl w:val="1"/>
          <w:numId w:val="3"/>
        </w:numPr>
      </w:pPr>
      <w:hyperlink w:anchor="_Sec899">
        <w:r w:rsidR="00C22BC1">
          <w:rPr>
            <w:color w:val="00467F"/>
            <w:u w:val="single"/>
          </w:rPr>
          <w:t>Apêndice F - Termos da Matriz de Armazenamento</w:t>
        </w:r>
      </w:hyperlink>
      <w:r w:rsidR="00C22BC1">
        <w:t>, que forneceu termos adicionais para os dispositivos da Matriz de Armazenamento.</w:t>
      </w:r>
    </w:p>
    <w:p w:rsidR="00A54B45" w:rsidRDefault="0066181E" w:rsidP="00C22BC1">
      <w:pPr>
        <w:pStyle w:val="ProductList-Bullet"/>
        <w:numPr>
          <w:ilvl w:val="0"/>
          <w:numId w:val="3"/>
        </w:numPr>
      </w:pPr>
      <w:hyperlink w:anchor="_Sec844">
        <w:r w:rsidR="00C22BC1">
          <w:rPr>
            <w:color w:val="00467F"/>
            <w:u w:val="single"/>
          </w:rPr>
          <w:t>Índice</w:t>
        </w:r>
      </w:hyperlink>
      <w:r w:rsidR="00C22BC1">
        <w:t>, que lista todos os Produtos mencionados nos Termos do Produto e identifica onde eles estão localizados.</w:t>
      </w:r>
    </w:p>
    <w:p w:rsidR="00A54B45" w:rsidRDefault="00C22BC1">
      <w:pPr>
        <w:pStyle w:val="ProductList-Offering1Heading"/>
        <w:outlineLvl w:val="1"/>
      </w:pPr>
      <w:bookmarkStart w:id="7" w:name="_Sec534"/>
      <w:r>
        <w:t>Como Navegar em uma Entrada do Produto</w:t>
      </w:r>
      <w:bookmarkEnd w:id="7"/>
      <w:r>
        <w:fldChar w:fldCharType="begin"/>
      </w:r>
      <w:r>
        <w:instrText xml:space="preserve"> TC "</w:instrText>
      </w:r>
      <w:bookmarkStart w:id="8" w:name="_Toc452109891"/>
      <w:r>
        <w:instrText>Como Navegar em uma Entrada do Produto</w:instrText>
      </w:r>
      <w:bookmarkEnd w:id="8"/>
      <w:r>
        <w:instrText>" \l 2</w:instrText>
      </w:r>
      <w:r>
        <w:fldChar w:fldCharType="end"/>
      </w:r>
    </w:p>
    <w:p w:rsidR="00A54B45" w:rsidRDefault="00C22BC1">
      <w:pPr>
        <w:pStyle w:val="ProductList-Body"/>
      </w:pPr>
      <w:r>
        <w:t>Cada Entrada do Produto do Software inclui quatro seções: Disponibilidade do Programa, Condições do Produto, Direitos de Uso e Software Assurance.</w:t>
      </w:r>
    </w:p>
    <w:p w:rsidR="00A54B45" w:rsidRDefault="00C22BC1">
      <w:pPr>
        <w:pStyle w:val="ProductList-Body"/>
      </w:pPr>
      <w:r>
        <w:t>Cada Entrada do Produto dos Serviços Online inclui duas seções: Disponibilidade do Produto e Condições do Produto.</w:t>
      </w:r>
    </w:p>
    <w:p w:rsidR="00A54B45" w:rsidRDefault="00A54B45">
      <w:pPr>
        <w:pStyle w:val="ProductList-Body"/>
      </w:pPr>
    </w:p>
    <w:p w:rsidR="00A54B45" w:rsidRDefault="00C22BC1">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A54B45" w:rsidRDefault="00C22BC1">
      <w:pPr>
        <w:pStyle w:val="ProductList-Body"/>
      </w:pPr>
      <w:r>
        <w:rPr>
          <w:noProof/>
          <w:lang w:eastAsia="zh-TW"/>
        </w:rPr>
        <w:drawing>
          <wp:inline distT="0" distB="0" distL="0" distR="0" wp14:anchorId="0A94F08D" wp14:editId="0EDD060D">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A54B45" w:rsidRDefault="00A54B45">
      <w:pPr>
        <w:pStyle w:val="ProductList-Body"/>
      </w:pPr>
    </w:p>
    <w:p w:rsidR="00A54B45" w:rsidRDefault="00C22BC1">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A54B45" w:rsidRDefault="00C22BC1">
      <w:pPr>
        <w:pStyle w:val="ProductList-Body"/>
      </w:pPr>
      <w:r>
        <w:rPr>
          <w:noProof/>
          <w:lang w:eastAsia="zh-TW"/>
        </w:rPr>
        <w:drawing>
          <wp:inline distT="0" distB="0" distL="0" distR="0" wp14:anchorId="503DD65F" wp14:editId="6F55D672">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A54B45" w:rsidRDefault="00A54B45">
      <w:pPr>
        <w:pStyle w:val="ProductList-Body"/>
      </w:pPr>
    </w:p>
    <w:p w:rsidR="00A54B45" w:rsidRDefault="00C22BC1">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A54B45" w:rsidRDefault="00C22BC1">
      <w:pPr>
        <w:pStyle w:val="ProductList-Body"/>
      </w:pPr>
      <w:r>
        <w:rPr>
          <w:noProof/>
          <w:lang w:eastAsia="zh-TW"/>
        </w:rPr>
        <w:drawing>
          <wp:inline distT="0" distB="0" distL="0" distR="0" wp14:anchorId="4B10CEBF" wp14:editId="5ED84EA0">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A54B45" w:rsidRDefault="00A54B45">
      <w:pPr>
        <w:pStyle w:val="ProductList-Body"/>
      </w:pPr>
    </w:p>
    <w:p w:rsidR="00A54B45" w:rsidRDefault="00C22BC1">
      <w:pPr>
        <w:pStyle w:val="ProductList-Body"/>
      </w:pPr>
      <w:r>
        <w:rPr>
          <w:b/>
          <w:color w:val="00188F"/>
        </w:rPr>
        <w:t xml:space="preserve">4. O Software Assurance </w:t>
      </w:r>
      <w:r>
        <w:t>identifica termos e condições associados à cobertura de SA.</w:t>
      </w:r>
    </w:p>
    <w:p w:rsidR="00A54B45" w:rsidRDefault="00C22BC1">
      <w:pPr>
        <w:pStyle w:val="ProductList-Body"/>
      </w:pPr>
      <w:r>
        <w:rPr>
          <w:noProof/>
          <w:lang w:eastAsia="zh-TW"/>
        </w:rPr>
        <w:drawing>
          <wp:inline distT="0" distB="0" distL="0" distR="0" wp14:anchorId="2B4D36C7" wp14:editId="4C3B444A">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A54B45" w:rsidRDefault="00C22BC1">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452109892"/>
      <w:r>
        <w:instrText>Esclarecimentos e Resumo das Alterações neste Documento</w:instrText>
      </w:r>
      <w:bookmarkEnd w:id="10"/>
      <w:r>
        <w:instrText>" \l 2</w:instrText>
      </w:r>
      <w:r>
        <w:fldChar w:fldCharType="end"/>
      </w:r>
    </w:p>
    <w:p w:rsidR="00A54B45" w:rsidRDefault="00C22BC1">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13"/>
        <w:gridCol w:w="5377"/>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Exclusões</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2014 Standard</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2016 Standard Core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2014 Standard Core (pacote com duas Licenças Principais)</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2014 Enterprise</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2016 Enterprise Core (pacote com duas Licenças Principais)</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2014 Enterprise Core (pacote com duas Licenças Principais)</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do SQL Server 2016</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2014 Business Intelligence</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Unidade de Escala de Varejo do Microsoft Dynamics AX</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do SQL Server 2016</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Gerenciamento Avançado de Segurança do Office 365</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Data Warehouse em Paralelo do SQL Server</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Consumo de PSTN do Skype for Business</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2014 Parallel Data Warehouse Developer</w:t>
            </w:r>
          </w:p>
        </w:tc>
      </w:tr>
    </w:tbl>
    <w:p w:rsidR="00A54B45" w:rsidRDefault="00A54B45">
      <w:pPr>
        <w:pStyle w:val="ProductList-Body"/>
      </w:pPr>
    </w:p>
    <w:p w:rsidR="00A54B45" w:rsidRDefault="00C22BC1">
      <w:pPr>
        <w:pStyle w:val="ProductList-ClauseHeading"/>
        <w:outlineLvl w:val="2"/>
      </w:pPr>
      <w:r>
        <w:t>Termos do Modelo de Licença</w:t>
      </w:r>
    </w:p>
    <w:p w:rsidR="00A54B45" w:rsidRDefault="0066181E">
      <w:pPr>
        <w:pStyle w:val="ProductList-Body"/>
      </w:pPr>
      <w:hyperlink w:anchor="_Sec614">
        <w:r w:rsidR="00C22BC1">
          <w:rPr>
            <w:color w:val="00467F"/>
            <w:u w:val="single"/>
          </w:rPr>
          <w:t>Por Núcleo: Com SQL Server 2016</w:t>
        </w:r>
      </w:hyperlink>
      <w:r w:rsidR="00C22BC1">
        <w:t>: A Microsoft não licencia mais com base em Fator de Núcleo; no entanto, os Fatores de Núcleo continuam relevantes para BizTalk Server 2013 R2 e Microsoft Dynamics AX Standard Commerce Server Core.</w:t>
      </w:r>
    </w:p>
    <w:p w:rsidR="00A54B45" w:rsidRDefault="00A54B45">
      <w:pPr>
        <w:pStyle w:val="ProductList-Body"/>
      </w:pPr>
    </w:p>
    <w:p w:rsidR="00A54B45" w:rsidRDefault="00C22BC1">
      <w:pPr>
        <w:pStyle w:val="ProductList-ClauseHeading"/>
        <w:outlineLvl w:val="2"/>
      </w:pPr>
      <w:r>
        <w:t>Software</w:t>
      </w:r>
    </w:p>
    <w:p w:rsidR="00A54B45" w:rsidRDefault="0066181E">
      <w:pPr>
        <w:pStyle w:val="ProductList-Body"/>
      </w:pPr>
      <w:hyperlink w:anchor="_Sec636">
        <w:r w:rsidR="00C22BC1">
          <w:rPr>
            <w:color w:val="00467F"/>
            <w:u w:val="single"/>
          </w:rPr>
          <w:t>Aplicativos Desktop do Office 365</w:t>
        </w:r>
      </w:hyperlink>
      <w:r w:rsidR="00C22BC1">
        <w:t xml:space="preserve">: Os Clientes que comprarem o Office Standard 2016 e o Office Professional Plus 2016 entre 1º de maio de 2016 e 1º de agosto de 2016 poderão usar a funcionalidade de edição do Office Online Server conforme descrito no </w:t>
      </w:r>
      <w:hyperlink w:anchor="_Sec564">
        <w:r w:rsidR="00C22BC1">
          <w:rPr>
            <w:color w:val="00467F"/>
            <w:u w:val="single"/>
          </w:rPr>
          <w:t>Apêndice B</w:t>
        </w:r>
      </w:hyperlink>
      <w:r w:rsidR="00C22BC1">
        <w:t>.</w:t>
      </w:r>
    </w:p>
    <w:p w:rsidR="00A54B45" w:rsidRDefault="00A54B45">
      <w:pPr>
        <w:pStyle w:val="ProductList-Body"/>
      </w:pPr>
    </w:p>
    <w:p w:rsidR="00A54B45" w:rsidRDefault="00C22BC1">
      <w:pPr>
        <w:pStyle w:val="ProductList-ClauseHeading"/>
        <w:outlineLvl w:val="2"/>
      </w:pPr>
      <w:r>
        <w:t>Termos Específicos dos Serviços Online</w:t>
      </w:r>
    </w:p>
    <w:p w:rsidR="00A54B45" w:rsidRDefault="0066181E">
      <w:pPr>
        <w:pStyle w:val="ProductList-Body"/>
      </w:pPr>
      <w:hyperlink w:anchor="_Sec625">
        <w:r w:rsidR="00C22BC1">
          <w:rPr>
            <w:color w:val="00467F"/>
            <w:u w:val="single"/>
          </w:rPr>
          <w:t>Serviços do Microsoft Azure</w:t>
        </w:r>
      </w:hyperlink>
      <w:r w:rsidR="00C22BC1">
        <w:t>: A definição de Taxas de Compromisso foi removida, e uma notificação foi adicionada para Clientes indiretos do Contrato Enterprise informando que todo o uso que exceder o Compromisso Anual Alocado será faturado às Taxas de Consumo ao revendedor do Cliente no final de cada trimestre do Registro.</w:t>
      </w:r>
    </w:p>
    <w:p w:rsidR="00A54B45" w:rsidRDefault="0066181E">
      <w:pPr>
        <w:pStyle w:val="ProductList-Body"/>
      </w:pPr>
      <w:hyperlink w:anchor="_Sec633">
        <w:r w:rsidR="00C22BC1">
          <w:rPr>
            <w:color w:val="00467F"/>
            <w:u w:val="single"/>
          </w:rPr>
          <w:t>Aplicativos do Office 365</w:t>
        </w:r>
      </w:hyperlink>
      <w:r w:rsidR="00C22BC1">
        <w:t>: Os usuários do Office 2016 com uma assinatura do Project Pro para Office 365 ou Visio Pro para Office 365 poderão instalar e usar uma única cópia do software Project Professional 2016 ou Visio Professional 2016 no dispositivo no qual o Office 2016 está instalado.</w:t>
      </w:r>
    </w:p>
    <w:p w:rsidR="00A54B45" w:rsidRDefault="00A54B45">
      <w:pPr>
        <w:pStyle w:val="ProductList-Body"/>
      </w:pPr>
    </w:p>
    <w:p w:rsidR="00A54B45" w:rsidRDefault="00C22BC1">
      <w:pPr>
        <w:pStyle w:val="ProductList-ClauseHeading"/>
        <w:outlineLvl w:val="2"/>
      </w:pPr>
      <w:r>
        <w:t>Promoções</w:t>
      </w:r>
    </w:p>
    <w:p w:rsidR="00A54B45" w:rsidRDefault="00C22BC1">
      <w:pPr>
        <w:pStyle w:val="ProductList-Body"/>
      </w:pPr>
      <w:r>
        <w:t>Promoção da Capacidade de Computação do Azure: Estendida até 31 de dezembro de 2016.</w:t>
      </w:r>
    </w:p>
    <w:p w:rsidR="00A54B45" w:rsidRDefault="00C22BC1">
      <w:pPr>
        <w:pStyle w:val="ProductList-Body"/>
      </w:pPr>
      <w:r>
        <w:t>Promoção de Incentivo de Consumo do Azure: Adicionamos termos para esta nova promoção.</w:t>
      </w:r>
    </w:p>
    <w:p w:rsidR="00A54B45" w:rsidRDefault="00C22BC1">
      <w:pPr>
        <w:pStyle w:val="ProductList-Body"/>
      </w:pPr>
      <w:r>
        <w:t>Promoção de Renovação/Crédito do Azure em Médio Prazo: Adicionamos termos para esta nova promoção.</w:t>
      </w:r>
    </w:p>
    <w:p w:rsidR="00A54B45" w:rsidRDefault="00C22BC1">
      <w:pPr>
        <w:pStyle w:val="ProductList-Body"/>
      </w:pPr>
      <w:r>
        <w:t>Promoção de Compra Antecipada de Computação no Mundo Inteiro: Adicionamos termos para esta nova promoção.</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A54B45">
      <w:pPr>
        <w:sectPr w:rsidR="00A54B45">
          <w:headerReference w:type="default" r:id="rId29"/>
          <w:footerReference w:type="default" r:id="rId30"/>
          <w:type w:val="continuous"/>
          <w:pgSz w:w="12240" w:h="15840" w:code="1"/>
          <w:pgMar w:top="1170" w:right="720" w:bottom="720" w:left="720" w:header="432" w:footer="288" w:gutter="0"/>
          <w:cols w:space="360"/>
        </w:sectPr>
      </w:pPr>
    </w:p>
    <w:p w:rsidR="00A54B45" w:rsidRDefault="00C22BC1">
      <w:pPr>
        <w:pStyle w:val="ProductList-SectionHeading"/>
        <w:pageBreakBefore/>
        <w:outlineLvl w:val="0"/>
      </w:pPr>
      <w:bookmarkStart w:id="11" w:name="_Sec536"/>
      <w:bookmarkEnd w:id="1"/>
      <w:r>
        <w:t>Termos de Licença</w:t>
      </w:r>
      <w:r>
        <w:fldChar w:fldCharType="begin"/>
      </w:r>
      <w:r>
        <w:instrText xml:space="preserve"> TC "</w:instrText>
      </w:r>
      <w:bookmarkStart w:id="12" w:name="_Toc452109893"/>
      <w:r>
        <w:instrText>Termos de Licença</w:instrText>
      </w:r>
      <w:bookmarkEnd w:id="12"/>
      <w:r>
        <w:instrText>" \l 1</w:instrText>
      </w:r>
      <w:r>
        <w:fldChar w:fldCharType="end"/>
      </w:r>
    </w:p>
    <w:p w:rsidR="00A54B45" w:rsidRDefault="00C22BC1">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A54B45" w:rsidRDefault="00A54B45">
      <w:pPr>
        <w:pStyle w:val="ProductList-Body"/>
      </w:pPr>
    </w:p>
    <w:p w:rsidR="00A54B45" w:rsidRDefault="00C22BC1">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A54B45" w:rsidRDefault="00C22BC1">
      <w:pPr>
        <w:pStyle w:val="ProductList-OfferingGroupHeading"/>
        <w:outlineLvl w:val="1"/>
      </w:pPr>
      <w:bookmarkStart w:id="13" w:name="_Sec537"/>
      <w:r>
        <w:t>Termos Universais de Licença</w:t>
      </w:r>
      <w:bookmarkEnd w:id="13"/>
      <w:r>
        <w:fldChar w:fldCharType="begin"/>
      </w:r>
      <w:r>
        <w:instrText xml:space="preserve"> TC "</w:instrText>
      </w:r>
      <w:bookmarkStart w:id="14" w:name="_Toc452109894"/>
      <w:r>
        <w:instrText>Termos Universais de Licença</w:instrText>
      </w:r>
      <w:bookmarkEnd w:id="14"/>
      <w:r>
        <w:instrText>" \l 2</w:instrText>
      </w:r>
      <w:r>
        <w:fldChar w:fldCharType="end"/>
      </w:r>
    </w:p>
    <w:p w:rsidR="00A54B45" w:rsidRDefault="00C22BC1">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A54B45" w:rsidRDefault="00A54B45">
      <w:pPr>
        <w:pStyle w:val="ProductList-Body"/>
      </w:pPr>
    </w:p>
    <w:p w:rsidR="00A54B45" w:rsidRDefault="00C22BC1">
      <w:pPr>
        <w:pStyle w:val="ProductList-ClauseHeading"/>
        <w:outlineLvl w:val="2"/>
      </w:pPr>
      <w:r>
        <w:t>1. Definições</w:t>
      </w:r>
    </w:p>
    <w:p w:rsidR="00A54B45" w:rsidRDefault="00C22BC1">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A54B45" w:rsidRDefault="00A54B45">
      <w:pPr>
        <w:pStyle w:val="ProductList-Body"/>
      </w:pPr>
    </w:p>
    <w:p w:rsidR="00A54B45" w:rsidRDefault="00C22BC1">
      <w:pPr>
        <w:pStyle w:val="ProductList-ClauseHeading"/>
        <w:outlineLvl w:val="2"/>
      </w:pPr>
      <w:r>
        <w:t>2. Direitos de Uso do Cliente</w:t>
      </w:r>
    </w:p>
    <w:p w:rsidR="00A54B45" w:rsidRDefault="00C22BC1">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A54B45" w:rsidRDefault="00A54B45">
      <w:pPr>
        <w:pStyle w:val="ProductList-Body"/>
      </w:pPr>
    </w:p>
    <w:p w:rsidR="00A54B45" w:rsidRDefault="00C22BC1">
      <w:pPr>
        <w:pStyle w:val="ProductList-ClauseHeading"/>
        <w:outlineLvl w:val="2"/>
      </w:pPr>
      <w:r>
        <w:t>3. Direitos de Usar Outras Versões e Versões Inferiores</w:t>
      </w:r>
    </w:p>
    <w:p w:rsidR="00A54B45" w:rsidRDefault="00C22BC1">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A54B45" w:rsidRDefault="00A54B45">
      <w:pPr>
        <w:pStyle w:val="ProductList-Body"/>
      </w:pPr>
    </w:p>
    <w:p w:rsidR="00A54B45" w:rsidRDefault="00C22BC1">
      <w:pPr>
        <w:pStyle w:val="ProductList-ClauseHeading"/>
        <w:outlineLvl w:val="2"/>
      </w:pPr>
      <w:r>
        <w:t>4. Software de Terceiros</w:t>
      </w:r>
    </w:p>
    <w:p w:rsidR="00A54B45" w:rsidRDefault="00C22BC1">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rsidR="00A54B45" w:rsidRDefault="00A54B45">
      <w:pPr>
        <w:pStyle w:val="ProductList-Body"/>
      </w:pPr>
    </w:p>
    <w:p w:rsidR="00A54B45" w:rsidRDefault="00C22BC1">
      <w:pPr>
        <w:pStyle w:val="ProductList-ClauseHeading"/>
        <w:outlineLvl w:val="2"/>
      </w:pPr>
      <w:r>
        <w:t>5. Código de Pré-lançamento, Atualizações ou Suplementos, Funcionalidade Adicional</w:t>
      </w:r>
    </w:p>
    <w:p w:rsidR="00A54B45" w:rsidRDefault="00C22BC1">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A54B45" w:rsidRDefault="00A54B45">
      <w:pPr>
        <w:pStyle w:val="ProductList-Body"/>
      </w:pPr>
    </w:p>
    <w:p w:rsidR="00A54B45" w:rsidRDefault="00C22BC1">
      <w:pPr>
        <w:pStyle w:val="ProductList-ClauseHeading"/>
        <w:outlineLvl w:val="2"/>
      </w:pPr>
      <w:r>
        <w:t>6. Restrições</w:t>
      </w:r>
    </w:p>
    <w:p w:rsidR="00A54B45" w:rsidRDefault="00C22BC1">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A54B45" w:rsidRDefault="00A54B45">
      <w:pPr>
        <w:pStyle w:val="ProductList-Body"/>
      </w:pPr>
    </w:p>
    <w:p w:rsidR="00A54B45" w:rsidRDefault="00C22BC1">
      <w:pPr>
        <w:pStyle w:val="ProductList-ClauseHeading"/>
        <w:outlineLvl w:val="2"/>
      </w:pPr>
      <w:r>
        <w:t>7. Software Assurance</w:t>
      </w:r>
    </w:p>
    <w:p w:rsidR="00A54B45" w:rsidRDefault="00C22BC1">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A54B45" w:rsidRDefault="00A54B45">
      <w:pPr>
        <w:pStyle w:val="ProductList-Body"/>
      </w:pPr>
    </w:p>
    <w:p w:rsidR="00A54B45" w:rsidRDefault="00C22BC1">
      <w:pPr>
        <w:pStyle w:val="ProductList-ClauseHeading"/>
        <w:outlineLvl w:val="2"/>
      </w:pPr>
      <w:r>
        <w:t>8. Terceirizando o Gerenciamento de Software</w:t>
      </w:r>
    </w:p>
    <w:p w:rsidR="00A54B45" w:rsidRDefault="00C22BC1">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A54B45" w:rsidRDefault="00A54B45">
      <w:pPr>
        <w:pStyle w:val="ProductList-Body"/>
      </w:pPr>
    </w:p>
    <w:p w:rsidR="00A54B45" w:rsidRDefault="00C22BC1">
      <w:pPr>
        <w:pStyle w:val="ProductList-ClauseHeading"/>
        <w:outlineLvl w:val="2"/>
      </w:pPr>
      <w:r>
        <w:t>9. Cessão e Transferência de Licenças</w:t>
      </w:r>
    </w:p>
    <w:p w:rsidR="00A54B45" w:rsidRDefault="00C22BC1">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A54B45" w:rsidRDefault="00A54B45">
      <w:pPr>
        <w:pStyle w:val="ProductList-Body"/>
      </w:pPr>
    </w:p>
    <w:p w:rsidR="00A54B45" w:rsidRDefault="00C22BC1">
      <w:pPr>
        <w:pStyle w:val="ProductList-ClauseHeading"/>
        <w:outlineLvl w:val="2"/>
      </w:pPr>
      <w:r>
        <w:t>10. Medidas Técnicas</w:t>
      </w:r>
    </w:p>
    <w:p w:rsidR="00A54B45" w:rsidRDefault="00C22BC1">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A54B45" w:rsidRDefault="00A54B45">
      <w:pPr>
        <w:pStyle w:val="ProductList-Body"/>
      </w:pPr>
    </w:p>
    <w:p w:rsidR="00A54B45" w:rsidRDefault="00C22BC1">
      <w:pPr>
        <w:pStyle w:val="ProductList-SubClauseHeading"/>
        <w:outlineLvl w:val="3"/>
      </w:pPr>
      <w:r>
        <w:t>10.1 Ativação e validação</w:t>
      </w:r>
    </w:p>
    <w:p w:rsidR="00A54B45" w:rsidRDefault="00C22BC1">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A54B45" w:rsidRDefault="00A54B45">
      <w:pPr>
        <w:pStyle w:val="ProductList-BodyIndented"/>
      </w:pPr>
    </w:p>
    <w:p w:rsidR="00A54B45" w:rsidRDefault="00C22BC1">
      <w:pPr>
        <w:pStyle w:val="ProductList-SubClauseHeading"/>
        <w:outlineLvl w:val="3"/>
      </w:pPr>
      <w:r>
        <w:t>10.2 Chaves de Produto</w:t>
      </w:r>
    </w:p>
    <w:p w:rsidR="00A54B45" w:rsidRDefault="00C22BC1">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A54B45" w:rsidRDefault="00A54B45">
      <w:pPr>
        <w:pStyle w:val="ProductList-BodyIndented"/>
      </w:pPr>
    </w:p>
    <w:p w:rsidR="00A54B45" w:rsidRDefault="00C22BC1">
      <w:pPr>
        <w:pStyle w:val="ProductList-ClauseHeading"/>
        <w:outlineLvl w:val="2"/>
      </w:pPr>
      <w:r>
        <w:t>11. Notificações</w:t>
      </w:r>
    </w:p>
    <w:p w:rsidR="00A54B45" w:rsidRDefault="00C22BC1">
      <w:pPr>
        <w:pStyle w:val="ProductList-Body"/>
      </w:pPr>
      <w:r>
        <w:t>Onde indicado na seção Direitos de Uso de cada Entrada do Produto, as seguintes notificações se aplicarão:</w:t>
      </w:r>
    </w:p>
    <w:p w:rsidR="00A54B45" w:rsidRDefault="00A54B45">
      <w:pPr>
        <w:pStyle w:val="ProductList-Body"/>
      </w:pPr>
    </w:p>
    <w:p w:rsidR="00A54B45" w:rsidRDefault="00C22BC1">
      <w:pPr>
        <w:pStyle w:val="ProductList-SubClauseHeading"/>
        <w:outlineLvl w:val="3"/>
      </w:pPr>
      <w:r>
        <w:t>11. 1 Recursos de Internet</w:t>
      </w:r>
    </w:p>
    <w:p w:rsidR="00A54B45" w:rsidRDefault="00C22BC1">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A54B45" w:rsidRDefault="00A54B45">
      <w:pPr>
        <w:pStyle w:val="ProductList-BodyIndented"/>
      </w:pPr>
    </w:p>
    <w:p w:rsidR="00A54B45" w:rsidRDefault="00C22BC1">
      <w:pPr>
        <w:pStyle w:val="ProductList-SubClauseHeading"/>
        <w:outlineLvl w:val="3"/>
      </w:pPr>
      <w:r>
        <w:t>11.2 Bing Mapas</w:t>
      </w:r>
    </w:p>
    <w:p w:rsidR="00A54B45" w:rsidRDefault="00C22BC1">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A54B45" w:rsidRDefault="00A54B45">
      <w:pPr>
        <w:pStyle w:val="ProductList-BodyIndented"/>
      </w:pPr>
    </w:p>
    <w:p w:rsidR="00A54B45" w:rsidRDefault="00C22BC1">
      <w:pPr>
        <w:pStyle w:val="ProductList-SubClauseHeading"/>
        <w:outlineLvl w:val="3"/>
      </w:pPr>
      <w:r>
        <w:t>11.3 Notificação sobre o Padrão Visual H.264/AVC, o Padrão de Vídeo VC-1 e o Padrão Visual MPEG-4 Parte 2</w:t>
      </w:r>
    </w:p>
    <w:p w:rsidR="00A54B45" w:rsidRDefault="00C22BC1">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A54B45" w:rsidRDefault="00A54B45">
      <w:pPr>
        <w:pStyle w:val="ProductList-BodyIndented"/>
      </w:pPr>
    </w:p>
    <w:p w:rsidR="00A54B45" w:rsidRDefault="00C22BC1">
      <w:pPr>
        <w:pStyle w:val="ProductList-ClauseHeading"/>
        <w:outlineLvl w:val="2"/>
      </w:pPr>
      <w:r>
        <w:t>12. Componentes de Fontes, Imagens e Sons</w:t>
      </w:r>
    </w:p>
    <w:p w:rsidR="00A54B45" w:rsidRDefault="00C22BC1">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A54B45" w:rsidRDefault="00A54B45">
      <w:pPr>
        <w:pStyle w:val="ProductList-Body"/>
      </w:pPr>
    </w:p>
    <w:p w:rsidR="00A54B45" w:rsidRDefault="00C22BC1">
      <w:pPr>
        <w:pStyle w:val="ProductList-ClauseHeading"/>
        <w:outlineLvl w:val="2"/>
      </w:pPr>
      <w:r>
        <w:t>13. Tecnologias Incluídas</w:t>
      </w:r>
    </w:p>
    <w:p w:rsidR="00A54B45" w:rsidRDefault="00C22BC1">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A54B45" w:rsidRDefault="00A54B45">
      <w:pPr>
        <w:pStyle w:val="ProductList-Body"/>
      </w:pPr>
    </w:p>
    <w:p w:rsidR="00A54B45" w:rsidRDefault="00C22BC1">
      <w:pPr>
        <w:pStyle w:val="ProductList-ClauseHeading"/>
        <w:outlineLvl w:val="2"/>
      </w:pPr>
      <w:r>
        <w:t>14. Teste de Benchmark</w:t>
      </w:r>
    </w:p>
    <w:p w:rsidR="00A54B45" w:rsidRDefault="00C22BC1">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A54B45" w:rsidRDefault="00A54B45">
      <w:pPr>
        <w:pStyle w:val="ProductList-Body"/>
      </w:pPr>
    </w:p>
    <w:p w:rsidR="00A54B45" w:rsidRDefault="00C22BC1">
      <w:pPr>
        <w:pStyle w:val="ProductList-ClauseHeading"/>
        <w:outlineLvl w:val="2"/>
      </w:pPr>
      <w:r>
        <w:t>15. Multiplexação</w:t>
      </w:r>
    </w:p>
    <w:p w:rsidR="00A54B45" w:rsidRDefault="00C22BC1">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A54B45" w:rsidRDefault="00A54B45">
      <w:pPr>
        <w:pStyle w:val="ProductList-Body"/>
      </w:pPr>
    </w:p>
    <w:p w:rsidR="00A54B45" w:rsidRDefault="00C22BC1">
      <w:pPr>
        <w:pStyle w:val="ProductList-ClauseHeading"/>
        <w:outlineLvl w:val="2"/>
      </w:pPr>
      <w:r>
        <w:t>16. Direitos Administrativos e de Suporte</w:t>
      </w:r>
    </w:p>
    <w:p w:rsidR="00A54B45" w:rsidRDefault="00C22BC1">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A54B45" w:rsidRDefault="00A54B45">
      <w:pPr>
        <w:pStyle w:val="ProductList-Body"/>
      </w:pPr>
    </w:p>
    <w:p w:rsidR="00A54B45" w:rsidRDefault="00C22BC1">
      <w:pPr>
        <w:pStyle w:val="ProductList-ClauseHeading"/>
        <w:outlineLvl w:val="2"/>
      </w:pPr>
      <w:r>
        <w:t>17. Código Distribuível</w:t>
      </w:r>
    </w:p>
    <w:p w:rsidR="00A54B45" w:rsidRDefault="00C22BC1">
      <w:pPr>
        <w:pStyle w:val="ProductList-Body"/>
      </w:pPr>
      <w:r>
        <w:t xml:space="preserve">O software poderá incluir código que o Cliente poderá distribuir nos programas que desenvolver, se ele respeitar os termos abaixo. </w:t>
      </w:r>
    </w:p>
    <w:p w:rsidR="00A54B45" w:rsidRDefault="00A54B45">
      <w:pPr>
        <w:pStyle w:val="ProductList-Body"/>
      </w:pPr>
    </w:p>
    <w:p w:rsidR="00A54B45" w:rsidRDefault="00C22BC1">
      <w:pPr>
        <w:pStyle w:val="ProductList-SubClauseHeading"/>
        <w:outlineLvl w:val="3"/>
      </w:pPr>
      <w:r>
        <w:t>17.1 Direito de Uso e Distribuição</w:t>
      </w:r>
    </w:p>
    <w:p w:rsidR="00A54B45" w:rsidRDefault="00C22BC1">
      <w:pPr>
        <w:pStyle w:val="ProductList-BodyIndented"/>
      </w:pPr>
      <w:r>
        <w:t xml:space="preserve">O código e os arquivos de texto listados abaixo constituem “Código Distribuível”. </w:t>
      </w:r>
    </w:p>
    <w:p w:rsidR="00A54B45" w:rsidRDefault="00C22BC1" w:rsidP="00C22BC1">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A54B45" w:rsidRDefault="00C22BC1" w:rsidP="00C22BC1">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rsidR="00A54B45" w:rsidRDefault="00C22BC1" w:rsidP="00C22BC1">
      <w:pPr>
        <w:pStyle w:val="ProductList-Bullet"/>
        <w:numPr>
          <w:ilvl w:val="1"/>
          <w:numId w:val="4"/>
        </w:numPr>
      </w:pPr>
      <w:r>
        <w:t>Distribuição por Terceiros: O Cliente poderá permitir que os distribuidores de seus programas copiem e distribuam o Código Distribuível como parte daqueles programas.</w:t>
      </w:r>
    </w:p>
    <w:p w:rsidR="00A54B45" w:rsidRDefault="00C22BC1" w:rsidP="00C22BC1">
      <w:pPr>
        <w:pStyle w:val="ProductList-Bullet"/>
        <w:numPr>
          <w:ilvl w:val="1"/>
          <w:numId w:val="4"/>
        </w:numPr>
      </w:pPr>
      <w:r>
        <w:t>Biblioteca de Imagens: O Cliente pode copiar e distribuir imagens, gráficos e animações da Biblioteca de Imagens da forma descrita na documentação de software.</w:t>
      </w:r>
    </w:p>
    <w:p w:rsidR="00A54B45" w:rsidRDefault="00A54B45">
      <w:pPr>
        <w:pStyle w:val="ProductList-BodyIndented"/>
      </w:pPr>
    </w:p>
    <w:p w:rsidR="00A54B45" w:rsidRDefault="00C22BC1">
      <w:pPr>
        <w:pStyle w:val="ProductList-SubClauseHeading"/>
        <w:outlineLvl w:val="3"/>
      </w:pPr>
      <w:r>
        <w:t>17.2 Requisitos de Distribuição</w:t>
      </w:r>
    </w:p>
    <w:p w:rsidR="00A54B45" w:rsidRDefault="00C22BC1">
      <w:pPr>
        <w:pStyle w:val="ProductList-BodyIndented"/>
      </w:pPr>
      <w:r>
        <w:t>Se o Cliente distribuir qualquer Código Distribuível. O Cliente deve:</w:t>
      </w:r>
    </w:p>
    <w:p w:rsidR="00A54B45" w:rsidRDefault="00C22BC1" w:rsidP="00C22BC1">
      <w:pPr>
        <w:pStyle w:val="ProductList-Bullet"/>
        <w:numPr>
          <w:ilvl w:val="1"/>
          <w:numId w:val="5"/>
        </w:numPr>
      </w:pPr>
      <w:r>
        <w:t>Apenas distribuí-lo com os programas do Cliente, nos quais os programas do Cliente fornecem funcionalidade principal significativa para o Código Distribuível;</w:t>
      </w:r>
    </w:p>
    <w:p w:rsidR="00A54B45" w:rsidRDefault="00C22BC1" w:rsidP="00C22BC1">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A54B45" w:rsidRDefault="00C22BC1" w:rsidP="00C22BC1">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A54B45" w:rsidRDefault="00A54B45">
      <w:pPr>
        <w:pStyle w:val="ProductList-BodyIndented"/>
      </w:pPr>
    </w:p>
    <w:p w:rsidR="00A54B45" w:rsidRDefault="00C22BC1">
      <w:pPr>
        <w:pStyle w:val="ProductList-SubClauseHeading"/>
        <w:outlineLvl w:val="3"/>
      </w:pPr>
      <w:r>
        <w:t>17.3 Limitações de Distribuição</w:t>
      </w:r>
    </w:p>
    <w:p w:rsidR="00A54B45" w:rsidRDefault="00C22BC1">
      <w:pPr>
        <w:pStyle w:val="ProductList-BodyIndented"/>
      </w:pPr>
      <w:r>
        <w:t>O Cliente não poderá:</w:t>
      </w:r>
    </w:p>
    <w:p w:rsidR="00A54B45" w:rsidRDefault="00C22BC1" w:rsidP="00C22BC1">
      <w:pPr>
        <w:pStyle w:val="ProductList-Bullet"/>
        <w:numPr>
          <w:ilvl w:val="1"/>
          <w:numId w:val="6"/>
        </w:numPr>
      </w:pPr>
      <w:r>
        <w:t>alterar notificações de direitos autorais, marcas registradas ou avisos de patente que apareçam no Código Distribuível;</w:t>
      </w:r>
    </w:p>
    <w:p w:rsidR="00A54B45" w:rsidRDefault="00C22BC1" w:rsidP="00C22BC1">
      <w:pPr>
        <w:pStyle w:val="ProductList-Bullet"/>
        <w:numPr>
          <w:ilvl w:val="1"/>
          <w:numId w:val="6"/>
        </w:numPr>
      </w:pPr>
      <w:r>
        <w:t>usar marcas registradas da Microsoft nos nomes dos programas do Cliente ou de forma a sugerir que seus programas derivam da Microsoft ou são endossados por ela;</w:t>
      </w:r>
    </w:p>
    <w:p w:rsidR="00A54B45" w:rsidRDefault="00C22BC1" w:rsidP="00C22BC1">
      <w:pPr>
        <w:pStyle w:val="ProductList-Bullet"/>
        <w:numPr>
          <w:ilvl w:val="1"/>
          <w:numId w:val="6"/>
        </w:numPr>
      </w:pPr>
      <w:r>
        <w:t>distribuir Código Distribuível em ou com quaisquer programas mal-intencionados ou enganosos ou de uma maneira ilícita ou</w:t>
      </w:r>
    </w:p>
    <w:p w:rsidR="00A54B45" w:rsidRDefault="00C22BC1" w:rsidP="00C22BC1">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A54B45" w:rsidRDefault="00A54B45">
      <w:pPr>
        <w:pStyle w:val="ProductList-BodyIndented"/>
      </w:pPr>
    </w:p>
    <w:p w:rsidR="00A54B45" w:rsidRDefault="00C22BC1">
      <w:pPr>
        <w:pStyle w:val="ProductList-ClauseHeading"/>
        <w:outlineLvl w:val="2"/>
      </w:pPr>
      <w:r>
        <w:t>18. Software Mais Serviços</w:t>
      </w:r>
    </w:p>
    <w:p w:rsidR="00A54B45" w:rsidRDefault="00C22BC1">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15" w:name="_Sec538"/>
      <w:r>
        <w:t>Termos do Modelo de Licença</w:t>
      </w:r>
      <w:bookmarkEnd w:id="15"/>
      <w:r>
        <w:fldChar w:fldCharType="begin"/>
      </w:r>
      <w:r>
        <w:instrText xml:space="preserve"> TC "</w:instrText>
      </w:r>
      <w:bookmarkStart w:id="16" w:name="_Toc452109895"/>
      <w:r>
        <w:instrText>Termos do Modelo de Licença</w:instrText>
      </w:r>
      <w:bookmarkEnd w:id="16"/>
      <w:r>
        <w:instrText>" \l 2</w:instrText>
      </w:r>
      <w:r>
        <w:fldChar w:fldCharType="end"/>
      </w:r>
    </w:p>
    <w:p w:rsidR="00A54B45" w:rsidRDefault="00C22BC1">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A54B45" w:rsidRDefault="00C22BC1">
      <w:pPr>
        <w:pStyle w:val="ProductList-Offering2Heading"/>
        <w:outlineLvl w:val="2"/>
      </w:pPr>
      <w:bookmarkStart w:id="17" w:name="_Sec539"/>
      <w:r>
        <w:t>Aplicativos Desktop</w:t>
      </w:r>
      <w:bookmarkEnd w:id="17"/>
      <w:r>
        <w:fldChar w:fldCharType="begin"/>
      </w:r>
      <w:r>
        <w:instrText xml:space="preserve"> TC "</w:instrText>
      </w:r>
      <w:bookmarkStart w:id="18" w:name="_Toc452109896"/>
      <w:r>
        <w:instrText>Aplicativos Desktop</w:instrText>
      </w:r>
      <w:bookmarkEnd w:id="18"/>
      <w:r>
        <w:instrText>" \l 3</w:instrText>
      </w:r>
      <w:r>
        <w:fldChar w:fldCharType="end"/>
      </w:r>
    </w:p>
    <w:p w:rsidR="00A54B45" w:rsidRDefault="00C22BC1">
      <w:pPr>
        <w:pStyle w:val="ProductList-ClauseHeading"/>
        <w:outlineLvl w:val="3"/>
      </w:pPr>
      <w:r>
        <w:t>Licença do Dispositivo</w:t>
      </w:r>
    </w:p>
    <w:p w:rsidR="00A54B45" w:rsidRDefault="00C22BC1" w:rsidP="00C22BC1">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A54B45" w:rsidRDefault="00C22BC1" w:rsidP="00C22BC1">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A54B45" w:rsidRDefault="00C22BC1" w:rsidP="00C22BC1">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A54B45" w:rsidRDefault="00C22BC1" w:rsidP="00C22BC1">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A54B45" w:rsidRDefault="00C22BC1" w:rsidP="00C22BC1">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A54B45" w:rsidRDefault="00A54B45">
      <w:pPr>
        <w:pStyle w:val="ProductList-Body"/>
      </w:pPr>
    </w:p>
    <w:p w:rsidR="00A54B45" w:rsidRDefault="00C22BC1">
      <w:pPr>
        <w:pStyle w:val="ProductList-ClauseHeading"/>
        <w:outlineLvl w:val="3"/>
      </w:pPr>
      <w:r>
        <w:t>Elementos de Mídia e Modelos</w:t>
      </w:r>
    </w:p>
    <w:p w:rsidR="00A54B45" w:rsidRDefault="00C22BC1">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A54B45" w:rsidRDefault="00C22BC1">
      <w:pPr>
        <w:pStyle w:val="ProductList-Offering2Heading"/>
        <w:outlineLvl w:val="2"/>
      </w:pPr>
      <w:bookmarkStart w:id="19" w:name="_Sec540"/>
      <w:r>
        <w:t>Sistemas Operacionais Desktop</w:t>
      </w:r>
      <w:bookmarkEnd w:id="19"/>
      <w:r>
        <w:fldChar w:fldCharType="begin"/>
      </w:r>
      <w:r>
        <w:instrText xml:space="preserve"> TC "</w:instrText>
      </w:r>
      <w:bookmarkStart w:id="20" w:name="_Toc452109897"/>
      <w:r>
        <w:instrText>Sistemas Operacionais Desktop</w:instrText>
      </w:r>
      <w:bookmarkEnd w:id="20"/>
      <w:r>
        <w:instrText>" \l 3</w:instrText>
      </w:r>
      <w:r>
        <w:fldChar w:fldCharType="end"/>
      </w:r>
    </w:p>
    <w:p w:rsidR="00A54B45" w:rsidRDefault="00C22BC1">
      <w:pPr>
        <w:pStyle w:val="ProductList-ClauseHeading"/>
        <w:outlineLvl w:val="3"/>
      </w:pPr>
      <w:r>
        <w:t>Licença do Dispositivo</w:t>
      </w:r>
    </w:p>
    <w:p w:rsidR="00A54B45" w:rsidRDefault="00C22BC1" w:rsidP="00C22BC1">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A54B45" w:rsidRDefault="00C22BC1" w:rsidP="00C22BC1">
      <w:pPr>
        <w:pStyle w:val="ProductList-Bullet"/>
        <w:numPr>
          <w:ilvl w:val="0"/>
          <w:numId w:val="8"/>
        </w:numPr>
      </w:pPr>
      <w:r>
        <w:t>É possível usar o software em até dois processadores.</w:t>
      </w:r>
    </w:p>
    <w:p w:rsidR="00A54B45" w:rsidRDefault="00C22BC1" w:rsidP="00C22BC1">
      <w:pPr>
        <w:pStyle w:val="ProductList-Bullet"/>
        <w:numPr>
          <w:ilvl w:val="0"/>
          <w:numId w:val="8"/>
        </w:numPr>
      </w:pPr>
      <w:r>
        <w:t>O uso local é permitido para qualquer usuário.</w:t>
      </w:r>
    </w:p>
    <w:p w:rsidR="00A54B45" w:rsidRDefault="00C22BC1" w:rsidP="00C22BC1">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A54B45" w:rsidRDefault="00C22BC1" w:rsidP="00C22BC1">
      <w:pPr>
        <w:pStyle w:val="ProductList-Bullet"/>
        <w:numPr>
          <w:ilvl w:val="0"/>
          <w:numId w:val="8"/>
        </w:numPr>
      </w:pPr>
      <w:r>
        <w:t>Somente um usuário poderá acessar e usar o software por vez.</w:t>
      </w:r>
    </w:p>
    <w:p w:rsidR="00A54B45" w:rsidRDefault="00C22BC1" w:rsidP="00C22BC1">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A54B45" w:rsidRDefault="00C22BC1" w:rsidP="00C22BC1">
      <w:pPr>
        <w:pStyle w:val="ProductList-Bullet"/>
        <w:numPr>
          <w:ilvl w:val="0"/>
          <w:numId w:val="8"/>
        </w:numPr>
      </w:pPr>
      <w:r>
        <w:t>Um número ilimitado de conexões é permitido para a ativação de KMS ou tecnologia similar.</w:t>
      </w:r>
    </w:p>
    <w:p w:rsidR="00A54B45" w:rsidRDefault="00A54B45">
      <w:pPr>
        <w:pStyle w:val="ProductList-Body"/>
      </w:pPr>
    </w:p>
    <w:p w:rsidR="00A54B45" w:rsidRDefault="00C22BC1">
      <w:pPr>
        <w:pStyle w:val="ProductList-ClauseHeading"/>
        <w:outlineLvl w:val="3"/>
      </w:pPr>
      <w:r>
        <w:t>Adobe Flash Player</w:t>
      </w:r>
    </w:p>
    <w:p w:rsidR="00A54B45" w:rsidRDefault="00C22BC1">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A54B45" w:rsidRDefault="00C22BC1">
      <w:pPr>
        <w:pStyle w:val="ProductList-Offering2Heading"/>
        <w:outlineLvl w:val="2"/>
      </w:pPr>
      <w:bookmarkStart w:id="21" w:name="_Sec541"/>
      <w:r>
        <w:t>Processador/CAL</w:t>
      </w:r>
      <w:bookmarkEnd w:id="21"/>
      <w:r>
        <w:fldChar w:fldCharType="begin"/>
      </w:r>
      <w:r>
        <w:instrText xml:space="preserve"> TC "</w:instrText>
      </w:r>
      <w:bookmarkStart w:id="22" w:name="_Toc452109898"/>
      <w:r>
        <w:instrText>Processador/CAL</w:instrText>
      </w:r>
      <w:bookmarkEnd w:id="22"/>
      <w:r>
        <w:instrText>" \l 3</w:instrText>
      </w:r>
      <w:r>
        <w:fldChar w:fldCharType="end"/>
      </w:r>
    </w:p>
    <w:p w:rsidR="00A54B45" w:rsidRDefault="00C22BC1">
      <w:pPr>
        <w:pStyle w:val="ProductList-ClauseHeading"/>
        <w:outlineLvl w:val="3"/>
      </w:pPr>
      <w:r>
        <w:t>Licenças do Servidor (por processador)</w:t>
      </w:r>
    </w:p>
    <w:p w:rsidR="00A54B45" w:rsidRDefault="00C22BC1" w:rsidP="00C22BC1">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A54B45" w:rsidRDefault="00C22BC1" w:rsidP="00C22BC1">
      <w:pPr>
        <w:pStyle w:val="ProductList-Bullet"/>
        <w:numPr>
          <w:ilvl w:val="0"/>
          <w:numId w:val="9"/>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A54B45" w:rsidRDefault="00C22BC1" w:rsidP="00C22BC1">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A54B45" w:rsidRDefault="00C22BC1" w:rsidP="00C22BC1">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A54B45" w:rsidRDefault="00C22BC1" w:rsidP="00C22BC1">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A54B45" w:rsidRDefault="00C22BC1" w:rsidP="00C22BC1">
      <w:pPr>
        <w:pStyle w:val="ProductList-Bullet"/>
        <w:numPr>
          <w:ilvl w:val="0"/>
          <w:numId w:val="9"/>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A54B45" w:rsidRDefault="00C22BC1" w:rsidP="00C22BC1">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A54B45" w:rsidRDefault="00C22BC1" w:rsidP="00C22BC1">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A54B45" w:rsidRDefault="00A54B45">
      <w:pPr>
        <w:pStyle w:val="ProductList-Body"/>
      </w:pPr>
    </w:p>
    <w:p w:rsidR="00A54B45" w:rsidRDefault="00C22BC1">
      <w:pPr>
        <w:pStyle w:val="ProductList-ClauseHeading"/>
        <w:outlineLvl w:val="3"/>
      </w:pPr>
      <w:r>
        <w:t>Licenças de Acesso</w:t>
      </w:r>
    </w:p>
    <w:p w:rsidR="00A54B45" w:rsidRDefault="00C22BC1" w:rsidP="00C22BC1">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A54B45" w:rsidRDefault="00C22BC1" w:rsidP="00C22BC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54B45" w:rsidRDefault="00C22BC1" w:rsidP="00C22BC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A54B45" w:rsidRDefault="00C22BC1" w:rsidP="00C22BC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54B45" w:rsidRDefault="00C22BC1">
      <w:pPr>
        <w:pStyle w:val="ProductList-Offering2Heading"/>
        <w:outlineLvl w:val="2"/>
      </w:pPr>
      <w:bookmarkStart w:id="23" w:name="_Sec542"/>
      <w:r>
        <w:t>Servidor/CAL</w:t>
      </w:r>
      <w:bookmarkEnd w:id="23"/>
      <w:r>
        <w:fldChar w:fldCharType="begin"/>
      </w:r>
      <w:r>
        <w:instrText xml:space="preserve"> TC "</w:instrText>
      </w:r>
      <w:bookmarkStart w:id="24" w:name="_Toc452109899"/>
      <w:r>
        <w:instrText>Servidor/CAL</w:instrText>
      </w:r>
      <w:bookmarkEnd w:id="24"/>
      <w:r>
        <w:instrText>" \l 3</w:instrText>
      </w:r>
      <w:r>
        <w:fldChar w:fldCharType="end"/>
      </w:r>
    </w:p>
    <w:p w:rsidR="00A54B45" w:rsidRDefault="00C22BC1">
      <w:pPr>
        <w:pStyle w:val="ProductList-ClauseHeading"/>
        <w:outlineLvl w:val="3"/>
      </w:pPr>
      <w:r>
        <w:t>Licenças do Servidor (por Instância)</w:t>
      </w:r>
    </w:p>
    <w:p w:rsidR="00A54B45" w:rsidRDefault="00C22BC1">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A54B45" w:rsidRDefault="00A54B45">
      <w:pPr>
        <w:pStyle w:val="ProductList-Body"/>
      </w:pPr>
    </w:p>
    <w:p w:rsidR="00A54B45" w:rsidRDefault="00C22BC1">
      <w:pPr>
        <w:pStyle w:val="ProductList-ClauseHeading"/>
        <w:outlineLvl w:val="3"/>
      </w:pPr>
      <w:r>
        <w:t>Licenças de Acesso</w:t>
      </w:r>
    </w:p>
    <w:p w:rsidR="00A54B45" w:rsidRDefault="00C22BC1" w:rsidP="00C22BC1">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A54B45" w:rsidRDefault="00C22BC1" w:rsidP="00C22BC1">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
        <w:outlineLvl w:val="2"/>
      </w:pPr>
      <w:bookmarkStart w:id="25" w:name="_Sec543"/>
      <w:r>
        <w:t>Por Núcleo</w:t>
      </w:r>
      <w:bookmarkEnd w:id="25"/>
      <w:r>
        <w:fldChar w:fldCharType="begin"/>
      </w:r>
      <w:r>
        <w:instrText xml:space="preserve"> TC "</w:instrText>
      </w:r>
      <w:bookmarkStart w:id="26" w:name="_Toc452109900"/>
      <w:r>
        <w:instrText>Por Núcleo</w:instrText>
      </w:r>
      <w:bookmarkEnd w:id="26"/>
      <w:r>
        <w:instrText>" \l 3</w:instrText>
      </w:r>
      <w:r>
        <w:fldChar w:fldCharType="end"/>
      </w:r>
    </w:p>
    <w:p w:rsidR="00A54B45" w:rsidRDefault="00C22BC1">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A54B45" w:rsidRDefault="00A54B45">
      <w:pPr>
        <w:pStyle w:val="ProductList-Body"/>
      </w:pPr>
    </w:p>
    <w:p w:rsidR="00A54B45" w:rsidRDefault="00C22BC1">
      <w:pPr>
        <w:pStyle w:val="ProductList-ClauseHeading"/>
        <w:outlineLvl w:val="3"/>
      </w:pPr>
      <w:r>
        <w:t>Licenças do Servidor (por núcleo) - Licenciando por Núcleo Físico em um Servidor</w:t>
      </w:r>
    </w:p>
    <w:p w:rsidR="00A54B45" w:rsidRDefault="00C22BC1" w:rsidP="00C22BC1">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A54B45" w:rsidRDefault="00C22BC1" w:rsidP="00C22BC1">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 </w:t>
      </w:r>
    </w:p>
    <w:p w:rsidR="00A54B45" w:rsidRDefault="00C22BC1" w:rsidP="00C22BC1">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 </w:t>
      </w:r>
    </w:p>
    <w:p w:rsidR="00A54B45" w:rsidRDefault="00C22BC1" w:rsidP="00C22BC1">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A54B45" w:rsidRDefault="00C22BC1" w:rsidP="00C22BC1">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54B45" w:rsidRDefault="00A54B45">
      <w:pPr>
        <w:pStyle w:val="ProductList-Body"/>
      </w:pPr>
    </w:p>
    <w:p w:rsidR="00A54B45" w:rsidRDefault="00C22BC1">
      <w:pPr>
        <w:pStyle w:val="ProductList-ClauseHeading"/>
        <w:outlineLvl w:val="3"/>
      </w:pPr>
      <w:r>
        <w:t>Licenças do Servidor (por núcleo) - Licenciamento por OSE Virtual Individual</w:t>
      </w:r>
    </w:p>
    <w:p w:rsidR="00A54B45" w:rsidRDefault="00C22BC1" w:rsidP="00C22BC1">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 </w:t>
      </w:r>
    </w:p>
    <w:p w:rsidR="00A54B45" w:rsidRDefault="00C22BC1" w:rsidP="00C22BC1">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A54B45" w:rsidRDefault="00C22BC1" w:rsidP="00C22BC1">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A54B45" w:rsidRDefault="00C22BC1">
      <w:pPr>
        <w:pStyle w:val="ProductList-Offering2Heading"/>
        <w:outlineLvl w:val="2"/>
      </w:pPr>
      <w:bookmarkStart w:id="27" w:name="_Sec544"/>
      <w:r>
        <w:t>Servidores de Gerenciamento</w:t>
      </w:r>
      <w:bookmarkEnd w:id="27"/>
      <w:r>
        <w:fldChar w:fldCharType="begin"/>
      </w:r>
      <w:r>
        <w:instrText xml:space="preserve"> TC "</w:instrText>
      </w:r>
      <w:bookmarkStart w:id="28" w:name="_Toc452109901"/>
      <w:r>
        <w:instrText>Servidores de Gerenciamento</w:instrText>
      </w:r>
      <w:bookmarkEnd w:id="28"/>
      <w:r>
        <w:instrText>" \l 3</w:instrText>
      </w:r>
      <w:r>
        <w:fldChar w:fldCharType="end"/>
      </w:r>
    </w:p>
    <w:p w:rsidR="00A54B45" w:rsidRDefault="00C22BC1">
      <w:pPr>
        <w:pStyle w:val="ProductList-ClauseHeading"/>
        <w:outlineLvl w:val="3"/>
      </w:pPr>
      <w:r>
        <w:t>Licenças de Gerenciamento</w:t>
      </w:r>
    </w:p>
    <w:p w:rsidR="00A54B45" w:rsidRDefault="00C22BC1">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A54B45" w:rsidRDefault="00A54B45">
      <w:pPr>
        <w:pStyle w:val="ProductList-Body"/>
      </w:pPr>
    </w:p>
    <w:p w:rsidR="00A54B45" w:rsidRDefault="00C22BC1">
      <w:pPr>
        <w:pStyle w:val="ProductList-ClauseHeading"/>
        <w:outlineLvl w:val="3"/>
      </w:pPr>
      <w:r>
        <w:t>Licenças de Gerenciamento do Servidor (por processador)</w:t>
      </w:r>
    </w:p>
    <w:p w:rsidR="00A54B45" w:rsidRDefault="00C22BC1" w:rsidP="00C22BC1">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A54B45" w:rsidRDefault="00C22BC1" w:rsidP="00C22BC1">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w:t>
      </w:r>
    </w:p>
    <w:p w:rsidR="00A54B45" w:rsidRDefault="00C22BC1" w:rsidP="00C22BC1">
      <w:pPr>
        <w:pStyle w:val="ProductList-Bullet"/>
        <w:numPr>
          <w:ilvl w:val="0"/>
          <w:numId w:val="14"/>
        </w:numPr>
      </w:pPr>
      <w:r>
        <w:t>Uma Licença é exigida para cada dois processadores no Servidor Licenciado.</w:t>
      </w:r>
    </w:p>
    <w:p w:rsidR="00A54B45" w:rsidRDefault="00C22BC1" w:rsidP="00C22BC1">
      <w:pPr>
        <w:pStyle w:val="ProductList-Bullet"/>
        <w:numPr>
          <w:ilvl w:val="0"/>
          <w:numId w:val="14"/>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54B45" w:rsidRDefault="00C22BC1" w:rsidP="00C22BC1">
      <w:pPr>
        <w:pStyle w:val="ProductList-Bullet"/>
        <w:numPr>
          <w:ilvl w:val="0"/>
          <w:numId w:val="14"/>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54B45" w:rsidRDefault="00C22BC1" w:rsidP="00C22BC1">
      <w:pPr>
        <w:pStyle w:val="ProductList-Bullet"/>
        <w:numPr>
          <w:ilvl w:val="0"/>
          <w:numId w:val="14"/>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w:t>
      </w:r>
    </w:p>
    <w:p w:rsidR="00A54B45" w:rsidRDefault="00C22BC1" w:rsidP="00C22BC1">
      <w:pPr>
        <w:pStyle w:val="ProductList-Bullet"/>
        <w:numPr>
          <w:ilvl w:val="0"/>
          <w:numId w:val="14"/>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A54B45" w:rsidRDefault="00A54B45">
      <w:pPr>
        <w:pStyle w:val="ProductList-Body"/>
      </w:pPr>
    </w:p>
    <w:p w:rsidR="00A54B45" w:rsidRDefault="00C22BC1">
      <w:pPr>
        <w:pStyle w:val="ProductList-ClauseHeading"/>
        <w:outlineLvl w:val="3"/>
      </w:pPr>
      <w:r>
        <w:t>Licenças de Gerenciamento de Cliente (por OSE ou usuário)</w:t>
      </w:r>
    </w:p>
    <w:p w:rsidR="00A54B45" w:rsidRDefault="00C22BC1" w:rsidP="00C22BC1">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A54B45" w:rsidRDefault="00C22BC1" w:rsidP="00C22BC1">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A54B45" w:rsidRDefault="00C22BC1" w:rsidP="00C22BC1">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A54B45" w:rsidRDefault="00C22BC1" w:rsidP="00C22BC1">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A54B45" w:rsidRDefault="00A54B45">
      <w:pPr>
        <w:pStyle w:val="ProductList-Body"/>
      </w:pPr>
    </w:p>
    <w:p w:rsidR="00A54B45" w:rsidRDefault="00C22BC1">
      <w:pPr>
        <w:pStyle w:val="ProductList-ClauseHeading"/>
        <w:outlineLvl w:val="3"/>
      </w:pPr>
      <w:r>
        <w:t>Licenças de Gerenciamento não são obrigatórias para:</w:t>
      </w:r>
    </w:p>
    <w:p w:rsidR="00A54B45" w:rsidRDefault="00C22BC1" w:rsidP="00C22BC1">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A54B45" w:rsidRDefault="00C22BC1" w:rsidP="00C22BC1">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A54B45" w:rsidRDefault="00C22BC1" w:rsidP="00C22BC1">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A54B45" w:rsidRDefault="00C22BC1" w:rsidP="00C22BC1">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A54B45" w:rsidRDefault="00A54B45">
      <w:pPr>
        <w:pStyle w:val="ProductList-Body"/>
      </w:pPr>
    </w:p>
    <w:p w:rsidR="00A54B45" w:rsidRDefault="00C22BC1">
      <w:pPr>
        <w:pStyle w:val="ProductList-ClauseHeading"/>
        <w:outlineLvl w:val="3"/>
      </w:pPr>
      <w:r>
        <w:t>Conjuntos de Dados</w:t>
      </w:r>
    </w:p>
    <w:p w:rsidR="00A54B45" w:rsidRDefault="00C22BC1">
      <w:pPr>
        <w:pStyle w:val="ProductList-Body"/>
      </w:pPr>
      <w:r>
        <w:t>O Cliente não pode copiar ou distribuir qualquer conjunto de dados (ou qualquer parte do conjunto de dados) incluído no software.</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
        <w:outlineLvl w:val="2"/>
      </w:pPr>
      <w:bookmarkStart w:id="29" w:name="_Sec545"/>
      <w:r>
        <w:t>Servidores Especiais</w:t>
      </w:r>
      <w:bookmarkEnd w:id="29"/>
      <w:r>
        <w:fldChar w:fldCharType="begin"/>
      </w:r>
      <w:r>
        <w:instrText xml:space="preserve"> TC "</w:instrText>
      </w:r>
      <w:bookmarkStart w:id="30" w:name="_Toc452109902"/>
      <w:r>
        <w:instrText>Servidores Especiais</w:instrText>
      </w:r>
      <w:bookmarkEnd w:id="30"/>
      <w:r>
        <w:instrText>" \l 3</w:instrText>
      </w:r>
      <w:r>
        <w:fldChar w:fldCharType="end"/>
      </w:r>
    </w:p>
    <w:p w:rsidR="00A54B45" w:rsidRDefault="00C22BC1">
      <w:pPr>
        <w:pStyle w:val="ProductList-ClauseHeading"/>
        <w:outlineLvl w:val="3"/>
      </w:pPr>
      <w:r>
        <w:t>Licenças do Servidor (por Instância)</w:t>
      </w:r>
    </w:p>
    <w:p w:rsidR="00A54B45" w:rsidRDefault="00C22BC1">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A54B45" w:rsidRDefault="00C22BC1">
      <w:pPr>
        <w:pStyle w:val="ProductList-Offering2Heading"/>
        <w:outlineLvl w:val="2"/>
      </w:pPr>
      <w:bookmarkStart w:id="31" w:name="_Sec546"/>
      <w:r>
        <w:t>Ferramentas para Desenvolvedores</w:t>
      </w:r>
      <w:bookmarkEnd w:id="31"/>
      <w:r>
        <w:fldChar w:fldCharType="begin"/>
      </w:r>
      <w:r>
        <w:instrText xml:space="preserve"> TC "</w:instrText>
      </w:r>
      <w:bookmarkStart w:id="32" w:name="_Toc452109903"/>
      <w:r>
        <w:instrText>Ferramentas para Desenvolvedores</w:instrText>
      </w:r>
      <w:bookmarkEnd w:id="32"/>
      <w:r>
        <w:instrText>" \l 3</w:instrText>
      </w:r>
      <w:r>
        <w:fldChar w:fldCharType="end"/>
      </w:r>
    </w:p>
    <w:p w:rsidR="00A54B45" w:rsidRDefault="00C22BC1">
      <w:pPr>
        <w:pStyle w:val="ProductList-ClauseHeading"/>
        <w:outlineLvl w:val="3"/>
      </w:pPr>
      <w:r>
        <w:t>Licenças de Usuário</w:t>
      </w:r>
    </w:p>
    <w:p w:rsidR="00A54B45" w:rsidRDefault="00C22BC1" w:rsidP="00C22BC1">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A54B45" w:rsidRDefault="00C22BC1" w:rsidP="00C22BC1">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A54B45" w:rsidRDefault="00C22BC1" w:rsidP="00C22BC1">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A54B45" w:rsidRDefault="00A54B45">
      <w:pPr>
        <w:pStyle w:val="ProductList-Body"/>
      </w:pPr>
    </w:p>
    <w:p w:rsidR="00A54B45" w:rsidRDefault="00C22BC1">
      <w:pPr>
        <w:pStyle w:val="ProductList-ClauseHeading"/>
        <w:outlineLvl w:val="3"/>
      </w:pPr>
      <w:r>
        <w:t>Termos de Licença Adicionais para MSDN Subscriptions</w:t>
      </w:r>
    </w:p>
    <w:p w:rsidR="00A54B45" w:rsidRDefault="00C22BC1">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 Qualquer serviço online disponibilizado com a assinatura do MSDN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A54B45" w:rsidRDefault="00A54B45">
      <w:pPr>
        <w:pStyle w:val="ProductList-Body"/>
      </w:pPr>
    </w:p>
    <w:p w:rsidR="00A54B45" w:rsidRDefault="00C22BC1">
      <w:pPr>
        <w:pStyle w:val="ProductList-SubClauseHeading"/>
        <w:outlineLvl w:val="4"/>
      </w:pPr>
      <w:r>
        <w:t>Executando o Software nos Serviços da Plataforma do Microsoft Azure</w:t>
      </w:r>
    </w:p>
    <w:p w:rsidR="00A54B45" w:rsidRDefault="00C22BC1" w:rsidP="00C22BC1">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 </w:t>
      </w:r>
    </w:p>
    <w:p w:rsidR="00A54B45" w:rsidRDefault="00C22BC1" w:rsidP="00C22BC1">
      <w:pPr>
        <w:pStyle w:val="ProductList-Bullet"/>
        <w:numPr>
          <w:ilvl w:val="1"/>
          <w:numId w:val="18"/>
        </w:numPr>
      </w:pPr>
      <w:r>
        <w:t>O uso do Software permanece sujeito aos termos e às condições do contrato de licenciamento por volume do Cliente e a quaisquer termos que acompanham o Software.</w:t>
      </w:r>
    </w:p>
    <w:p w:rsidR="00A54B45" w:rsidRDefault="00C22BC1" w:rsidP="00C22BC1">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A54B45" w:rsidRDefault="00A54B45">
      <w:pPr>
        <w:pStyle w:val="ProductList-BodyIndented"/>
      </w:pPr>
    </w:p>
    <w:p w:rsidR="00A54B45" w:rsidRDefault="00C22BC1">
      <w:pPr>
        <w:pStyle w:val="ProductList-SubClauseHeading"/>
        <w:outlineLvl w:val="4"/>
      </w:pPr>
      <w:r>
        <w:t>Requisitos Adicionais</w:t>
      </w:r>
    </w:p>
    <w:p w:rsidR="00A54B45" w:rsidRDefault="00C22BC1">
      <w:pPr>
        <w:pStyle w:val="ProductList-BodyIndented"/>
      </w:pPr>
      <w:r>
        <w:t>Para executar o Software nos Serviços da Plataforma Microsoft Azure, o Cliente deverá ativar sua assinatura do MSDN vinculando sua conta da Microsoft à assinatura do MSDN.</w:t>
      </w:r>
    </w:p>
    <w:p w:rsidR="00A54B45" w:rsidRDefault="00A54B45">
      <w:pPr>
        <w:pStyle w:val="ProductList-BodyIndented"/>
      </w:pPr>
    </w:p>
    <w:p w:rsidR="00A54B45" w:rsidRDefault="00C22BC1">
      <w:pPr>
        <w:pStyle w:val="ProductList-SubClauseHeading"/>
        <w:outlineLvl w:val="4"/>
      </w:pPr>
      <w:r>
        <w:t>Teste de Aceitação e Feedback</w:t>
      </w:r>
    </w:p>
    <w:p w:rsidR="00A54B45" w:rsidRDefault="00C22BC1">
      <w:pPr>
        <w:pStyle w:val="ProductList-BodyIndented"/>
      </w:pPr>
      <w:r>
        <w:t>Os usuários finais do Cliente podem acessar o Software e os serviços online disponibilizados com a assinatura do MSDN do Cliente para realizar testes de aceitação ou fornecer feedback sobre seus programas.</w:t>
      </w:r>
    </w:p>
    <w:p w:rsidR="00A54B45" w:rsidRDefault="00A54B45">
      <w:pPr>
        <w:pStyle w:val="ProductList-BodyIndented"/>
      </w:pPr>
    </w:p>
    <w:p w:rsidR="00A54B45" w:rsidRDefault="00C22BC1">
      <w:pPr>
        <w:pStyle w:val="ProductList-SubClauseHeading"/>
        <w:outlineLvl w:val="4"/>
      </w:pPr>
      <w:r>
        <w:t>Serviços de Área de Trabalho Remota do Windows Server 2012 R2</w:t>
      </w:r>
    </w:p>
    <w:p w:rsidR="00A54B45" w:rsidRDefault="00C22BC1">
      <w:pPr>
        <w:pStyle w:val="ProductList-BodyIndented"/>
      </w:pPr>
      <w:r>
        <w:t>Até 200 usuários anônimos por vez podem usar o recurso Serviços de Área de Trabalho Remota do software Windows Server para acessar demonstrações online dos programas do Cliente.</w:t>
      </w:r>
    </w:p>
    <w:p w:rsidR="00A54B45" w:rsidRDefault="00A54B45">
      <w:pPr>
        <w:pStyle w:val="ProductList-BodyIndented"/>
      </w:pPr>
    </w:p>
    <w:p w:rsidR="00A54B45" w:rsidRDefault="00C22BC1">
      <w:pPr>
        <w:pStyle w:val="ProductList-SubClauseHeading"/>
        <w:outlineLvl w:val="4"/>
      </w:pPr>
      <w:r>
        <w:t>Produtos Incorporados ao Windows</w:t>
      </w:r>
    </w:p>
    <w:p w:rsidR="00A54B45" w:rsidRDefault="00C22BC1">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A54B45" w:rsidRDefault="00A54B45">
      <w:pPr>
        <w:pStyle w:val="ProductList-BodyIndented"/>
        <w:jc w:val="right"/>
      </w:pPr>
    </w:p>
    <w:tbl>
      <w:tblPr>
        <w:tblStyle w:val="PURTable0"/>
        <w:tblW w:w="0" w:type="dxa"/>
        <w:tblLook w:val="04A0" w:firstRow="1" w:lastRow="0" w:firstColumn="1" w:lastColumn="0" w:noHBand="0" w:noVBand="1"/>
      </w:tblPr>
      <w:tblGrid>
        <w:gridCol w:w="1044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Indented"/>
      </w:pPr>
    </w:p>
    <w:p w:rsidR="00A54B45" w:rsidRDefault="00A54B45">
      <w:pPr>
        <w:sectPr w:rsidR="00A54B45">
          <w:headerReference w:type="default" r:id="rId35"/>
          <w:footerReference w:type="default" r:id="rId36"/>
          <w:type w:val="continuous"/>
          <w:pgSz w:w="12240" w:h="15840" w:code="1"/>
          <w:pgMar w:top="1170" w:right="720" w:bottom="720" w:left="720" w:header="432" w:footer="288" w:gutter="0"/>
          <w:cols w:space="360"/>
        </w:sectPr>
      </w:pPr>
    </w:p>
    <w:p w:rsidR="00A54B45" w:rsidRDefault="00C22BC1">
      <w:pPr>
        <w:pStyle w:val="ProductList-SectionHeading"/>
        <w:pageBreakBefore/>
        <w:outlineLvl w:val="0"/>
      </w:pPr>
      <w:bookmarkStart w:id="33" w:name="_Sec547"/>
      <w:bookmarkEnd w:id="11"/>
      <w:r>
        <w:t>Software</w:t>
      </w:r>
      <w:r>
        <w:fldChar w:fldCharType="begin"/>
      </w:r>
      <w:r>
        <w:instrText xml:space="preserve"> TC "</w:instrText>
      </w:r>
      <w:bookmarkStart w:id="34" w:name="_Toc452109904"/>
      <w:r>
        <w:instrText>Software</w:instrText>
      </w:r>
      <w:bookmarkEnd w:id="34"/>
      <w:r>
        <w:instrText>" \l 1</w:instrText>
      </w:r>
      <w:r>
        <w:fldChar w:fldCharType="end"/>
      </w:r>
    </w:p>
    <w:p w:rsidR="00A54B45" w:rsidRDefault="00C22BC1">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452109905"/>
      <w:r>
        <w:instrText>Análise Avançada contra Ameaças</w:instrText>
      </w:r>
      <w:bookmarkEnd w:id="36"/>
      <w:r>
        <w:instrText>" \l 2</w:instrText>
      </w:r>
      <w:r>
        <w:fldChar w:fldCharType="end"/>
      </w:r>
    </w:p>
    <w:p w:rsidR="00A54B45" w:rsidRDefault="00C22BC1">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7">
              <w:r>
                <w:rPr>
                  <w:color w:val="000000"/>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2.1 Restrições de Países</w:t>
      </w:r>
    </w:p>
    <w:p w:rsidR="00A54B45" w:rsidRDefault="00C22BC1">
      <w:pPr>
        <w:pStyle w:val="ProductList-Body"/>
      </w:pPr>
      <w:r>
        <w:t>O Cliente não pode baixar o Advanced Threat Analytics 2016 para uso nem para distribuição na República Popular da China.</w:t>
      </w:r>
    </w:p>
    <w:p w:rsidR="00A54B45" w:rsidRDefault="00C22BC1">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 xml:space="preserve">Licença Equivalente à Licença de Gerenciamento (consulte o </w:t>
            </w:r>
            <w:hyperlink w:anchor="_Sec591">
              <w:r>
                <w:rPr>
                  <w:color w:val="00467F"/>
                  <w:u w:val="single"/>
                </w:rPr>
                <w:t>Apêndice A</w:t>
              </w:r>
            </w:hyperlink>
            <w:r>
              <w:t>)</w:t>
            </w:r>
          </w:p>
        </w:tc>
      </w:tr>
    </w:tbl>
    <w:p w:rsidR="00A54B45" w:rsidRDefault="00A54B45">
      <w:pPr>
        <w:pStyle w:val="ProductList-Body"/>
      </w:pPr>
    </w:p>
    <w:p w:rsidR="00A54B45" w:rsidRDefault="00C22BC1">
      <w:pPr>
        <w:pStyle w:val="ProductList-ClauseHeading"/>
        <w:outlineLvl w:val="3"/>
      </w:pPr>
      <w:r>
        <w:t>3.2 Uso Exigindo uma Licença de Gerenciamento</w:t>
      </w:r>
    </w:p>
    <w:p w:rsidR="00A54B45" w:rsidRDefault="00C22BC1">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A54B45" w:rsidRDefault="00A54B45">
      <w:pPr>
        <w:pStyle w:val="ProductList-Body"/>
      </w:pPr>
    </w:p>
    <w:p w:rsidR="00A54B45" w:rsidRDefault="00C22BC1">
      <w:pPr>
        <w:pStyle w:val="ProductList-ClauseHeading"/>
        <w:outlineLvl w:val="3"/>
      </w:pPr>
      <w:r>
        <w:t>3.3 Bibliotecas do GNU Lesser General Public License</w:t>
      </w:r>
    </w:p>
    <w:p w:rsidR="00A54B45" w:rsidRDefault="00C22BC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A54B45" w:rsidRDefault="00C22BC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41" w:name="_Sec592"/>
      <w:r>
        <w:t>BizTalk</w:t>
      </w:r>
      <w:bookmarkEnd w:id="41"/>
      <w:r>
        <w:fldChar w:fldCharType="begin"/>
      </w:r>
      <w:r>
        <w:instrText xml:space="preserve"> TC "</w:instrText>
      </w:r>
      <w:bookmarkStart w:id="42" w:name="_Toc452109906"/>
      <w:r>
        <w:instrText>BizTalk</w:instrText>
      </w:r>
      <w:bookmarkEnd w:id="42"/>
      <w:r>
        <w:instrText>" \l 2</w:instrText>
      </w:r>
      <w:r>
        <w:fldChar w:fldCharType="end"/>
      </w:r>
    </w:p>
    <w:p w:rsidR="00A54B45" w:rsidRDefault="00C22BC1">
      <w:pPr>
        <w:pStyle w:val="ProductList-Offering1SubSection"/>
        <w:outlineLvl w:val="2"/>
      </w:pPr>
      <w:bookmarkStart w:id="43" w:name="_Sec593"/>
      <w:r>
        <w:t>1. Disponibilidade do Produto</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54B45" w:rsidRDefault="00C22B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54B45" w:rsidRDefault="00C22BC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54B45" w:rsidRDefault="00C22B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54B45" w:rsidRDefault="00C22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none" w:sz="4" w:space="0" w:color="6E6E6E"/>
              <w:right w:val="none" w:sz="4" w:space="0" w:color="6E6E6E"/>
            </w:tcBorders>
          </w:tcPr>
          <w:p w:rsidR="00A54B45" w:rsidRDefault="00C22BC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54B45" w:rsidRDefault="00C22BC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54B45" w:rsidRDefault="00A54B4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54B45" w:rsidRDefault="00A54B4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26"/>
        <w:gridCol w:w="3567"/>
        <w:gridCol w:w="359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 (exceto Developer)</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3.1 BizTalk Server 2013 R2 Branch e Standard Edition</w:t>
      </w:r>
    </w:p>
    <w:p w:rsidR="00A54B45" w:rsidRDefault="00C22BC1">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A54B45" w:rsidRDefault="00A54B45">
      <w:pPr>
        <w:pStyle w:val="ProductList-Body"/>
      </w:pPr>
    </w:p>
    <w:p w:rsidR="00A54B45" w:rsidRDefault="00C22BC1">
      <w:pPr>
        <w:pStyle w:val="ProductList-ClauseHeading"/>
        <w:outlineLvl w:val="3"/>
      </w:pPr>
      <w:r>
        <w:t>3.2 BizTalk Server 2013 R2 Branch Edition</w:t>
      </w:r>
    </w:p>
    <w:p w:rsidR="00A54B45" w:rsidRDefault="00C22BC1">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A54B45" w:rsidRDefault="00C22BC1" w:rsidP="00C22BC1">
      <w:pPr>
        <w:pStyle w:val="ProductList-Bullet"/>
        <w:numPr>
          <w:ilvl w:val="0"/>
          <w:numId w:val="19"/>
        </w:numPr>
      </w:pPr>
      <w:r>
        <w:t xml:space="preserve">agir como nó principal em um modelo de networking “hub and spoke”, </w:t>
      </w:r>
    </w:p>
    <w:p w:rsidR="00A54B45" w:rsidRDefault="00C22BC1" w:rsidP="00C22BC1">
      <w:pPr>
        <w:pStyle w:val="ProductList-Bullet"/>
        <w:numPr>
          <w:ilvl w:val="0"/>
          <w:numId w:val="19"/>
        </w:numPr>
      </w:pPr>
      <w:r>
        <w:t xml:space="preserve">centralizar comunicações empresariais com outros Servidores ou dispositivos ou </w:t>
      </w:r>
    </w:p>
    <w:p w:rsidR="00A54B45" w:rsidRDefault="00C22BC1" w:rsidP="00C22BC1">
      <w:pPr>
        <w:pStyle w:val="ProductList-Bullet"/>
        <w:numPr>
          <w:ilvl w:val="0"/>
          <w:numId w:val="19"/>
        </w:numPr>
      </w:pPr>
      <w:r>
        <w:t>automatizar os processos comerciais por meio de divisões, unidades de negócios ou agências.</w:t>
      </w:r>
    </w:p>
    <w:p w:rsidR="00A54B45" w:rsidRDefault="00A54B45">
      <w:pPr>
        <w:pStyle w:val="ProductList-Body"/>
      </w:pPr>
    </w:p>
    <w:p w:rsidR="00A54B45" w:rsidRDefault="00C22BC1">
      <w:pPr>
        <w:pStyle w:val="ProductList-ClauseHeading"/>
        <w:outlineLvl w:val="3"/>
      </w:pPr>
      <w:r>
        <w:t>3.3 Fator de Núcleo</w:t>
      </w:r>
    </w:p>
    <w:p w:rsidR="00A54B45" w:rsidRDefault="00C22BC1">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BizTalk Server.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é igual ao número de Núcleos Físicos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38">
        <w:r>
          <w:rPr>
            <w:color w:val="00467F"/>
            <w:u w:val="single"/>
          </w:rPr>
          <w:t>http://go.microsoft.com/fwlink/?LinkID=229882</w:t>
        </w:r>
      </w:hyperlink>
      <w:r>
        <w:rPr>
          <w:u w:val="single"/>
        </w:rPr>
        <w:t>.</w:t>
      </w:r>
    </w:p>
    <w:p w:rsidR="00A54B45" w:rsidRDefault="00A54B45">
      <w:pPr>
        <w:pStyle w:val="ProductList-Body"/>
      </w:pPr>
    </w:p>
    <w:p w:rsidR="00A54B45" w:rsidRDefault="00C22BC1">
      <w:pPr>
        <w:pStyle w:val="ProductList-ClauseHeading"/>
        <w:outlineLvl w:val="3"/>
      </w:pPr>
      <w:r>
        <w:t>3.4 Software Adicional</w:t>
      </w:r>
    </w:p>
    <w:tbl>
      <w:tblPr>
        <w:tblStyle w:val="PURTable"/>
        <w:tblW w:w="0" w:type="dxa"/>
        <w:tblLook w:val="04A0" w:firstRow="1" w:lastRow="0" w:firstColumn="1" w:lastColumn="0" w:noHBand="0" w:noVBand="1"/>
      </w:tblPr>
      <w:tblGrid>
        <w:gridCol w:w="3582"/>
        <w:gridCol w:w="3611"/>
        <w:gridCol w:w="359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Esquemas e Modelos Correlatos do BizTalk Server</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APIs de Evento BAM e Interceptores e Ferramentas de Administração</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Ferramentas de Desenvolvimento</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MQHelper.dll</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Adaptador de Recebimento SOAP</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UDDI</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2"/>
      </w:pPr>
      <w:bookmarkStart w:id="46" w:name="_Sec596"/>
      <w:r>
        <w:t>4. Software Assurance</w:t>
      </w:r>
      <w:bookmarkEnd w:id="46"/>
    </w:p>
    <w:p w:rsidR="00A54B45" w:rsidRDefault="00A54B45">
      <w:pPr>
        <w:pStyle w:val="ProductList-Body"/>
      </w:pPr>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4.1 Biz Talk Server 2013 R2 Enterprise – Virtualização Ilimitada</w:t>
      </w:r>
    </w:p>
    <w:p w:rsidR="00A54B45" w:rsidRDefault="00C22BC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47" w:name="_Sec597"/>
      <w:r>
        <w:t>Pacotes CAL</w:t>
      </w:r>
      <w:bookmarkEnd w:id="47"/>
      <w:r>
        <w:fldChar w:fldCharType="begin"/>
      </w:r>
      <w:r>
        <w:instrText xml:space="preserve"> TC "</w:instrText>
      </w:r>
      <w:bookmarkStart w:id="48" w:name="_Toc452109907"/>
      <w:r>
        <w:instrText>Pacotes CAL</w:instrText>
      </w:r>
      <w:bookmarkEnd w:id="48"/>
      <w:r>
        <w:instrText>" \l 2</w:instrText>
      </w:r>
      <w:r>
        <w:fldChar w:fldCharType="end"/>
      </w:r>
    </w:p>
    <w:p w:rsidR="00A54B45" w:rsidRDefault="00C22BC1">
      <w:pPr>
        <w:pStyle w:val="ProductList-Offering1SubSection"/>
        <w:outlineLvl w:val="2"/>
      </w:pPr>
      <w:bookmarkStart w:id="49" w:name="_Sec868"/>
      <w:r>
        <w:t>1. 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A54B45">
      <w:pPr>
        <w:pStyle w:val="ProductList-Body"/>
      </w:pPr>
    </w:p>
    <w:p w:rsidR="00A54B45" w:rsidRDefault="00C22BC1">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52"/>
        <w:gridCol w:w="3572"/>
        <w:gridCol w:w="356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2.1 Processo para Determinar Direitos de Uso Aplicáveis para Pacotes de CALs</w:t>
      </w:r>
    </w:p>
    <w:p w:rsidR="00A54B45" w:rsidRDefault="00C22BC1">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A54B45" w:rsidRDefault="00A54B45">
      <w:pPr>
        <w:pStyle w:val="ProductList-Body"/>
      </w:pPr>
    </w:p>
    <w:p w:rsidR="00A54B45" w:rsidRDefault="00C22BC1">
      <w:pPr>
        <w:pStyle w:val="ProductList-ClauseHeading"/>
        <w:outlineLvl w:val="3"/>
      </w:pPr>
      <w:r>
        <w:t>2.2 Componentes do Pacote de CALs</w:t>
      </w:r>
    </w:p>
    <w:p w:rsidR="00A54B45" w:rsidRDefault="00C22BC1">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A54B45" w:rsidRDefault="00A54B45">
      <w:pPr>
        <w:pStyle w:val="ProductList-Body"/>
      </w:pPr>
    </w:p>
    <w:p w:rsidR="00A54B45" w:rsidRDefault="00C22BC1">
      <w:pPr>
        <w:pStyle w:val="ProductList-ClauseHeading"/>
        <w:outlineLvl w:val="3"/>
      </w:pPr>
      <w:r>
        <w:t>2.3 Serviços Online Incluídos no Pacote de CALs Empresariais</w:t>
      </w:r>
    </w:p>
    <w:p w:rsidR="00A54B45" w:rsidRDefault="00C22BC1">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A54B45" w:rsidRDefault="00A54B45">
      <w:pPr>
        <w:pStyle w:val="ProductList-Body"/>
      </w:pPr>
    </w:p>
    <w:p w:rsidR="00A54B45" w:rsidRDefault="00C22BC1">
      <w:pPr>
        <w:pStyle w:val="ProductList-ClauseHeading"/>
        <w:outlineLvl w:val="3"/>
      </w:pPr>
      <w:r>
        <w:t>2.4 Bridge de Pacotes de CALs para O365, para O365 &amp; Intune e para Intune</w:t>
      </w:r>
    </w:p>
    <w:p w:rsidR="00A54B45" w:rsidRDefault="00C22BC1">
      <w:pPr>
        <w:pStyle w:val="ProductList-SubClauseHeading"/>
        <w:outlineLvl w:val="4"/>
      </w:pPr>
      <w:r>
        <w:t>2.4.1 Requisitos de Bridges de Pacotes de CALs</w:t>
      </w:r>
    </w:p>
    <w:p w:rsidR="00A54B45" w:rsidRDefault="00C22BC1">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A54B45" w:rsidRDefault="00A54B45">
      <w:pPr>
        <w:pStyle w:val="ProductList-BodyIndented"/>
      </w:pPr>
    </w:p>
    <w:p w:rsidR="00A54B45" w:rsidRDefault="00C22BC1">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0"/>
        <w:gridCol w:w="3478"/>
        <w:gridCol w:w="347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Serviços Online Qualificados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A54B45" w:rsidRDefault="00C22BC1">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A54B45" w:rsidRDefault="00C22BC1">
            <w:pPr>
              <w:pStyle w:val="ProductList-TableBody"/>
            </w:pPr>
            <w:r>
              <w:t>Office 365 Enterprise E4 e Microsoft Intune</w:t>
            </w:r>
            <w:r>
              <w:fldChar w:fldCharType="begin"/>
            </w:r>
            <w:r>
              <w:instrText xml:space="preserve"> XE "Office 365 Enterprise E4 e Microsoft Intune" </w:instrText>
            </w:r>
            <w:r>
              <w:fldChar w:fldCharType="end"/>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Intune</w:t>
            </w:r>
            <w:r>
              <w:fldChar w:fldCharType="begin"/>
            </w:r>
            <w:r>
              <w:instrText xml:space="preserve"> XE "Microsoft Intune" </w:instrText>
            </w:r>
            <w:r>
              <w:fldChar w:fldCharType="end"/>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Mobilidade Corporativa</w:t>
            </w:r>
            <w:r>
              <w:fldChar w:fldCharType="begin"/>
            </w:r>
            <w:r>
              <w:instrText xml:space="preserve"> XE "Pacote de Mobilidade Corporativa" </w:instrText>
            </w:r>
            <w:r>
              <w:fldChar w:fldCharType="end"/>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365 Enterprise E3</w:t>
            </w:r>
            <w:r>
              <w:fldChar w:fldCharType="begin"/>
            </w:r>
            <w:r>
              <w:instrText xml:space="preserve"> XE "Office 365 Enterprise E3" </w:instrText>
            </w:r>
            <w:r>
              <w:fldChar w:fldCharType="end"/>
            </w:r>
            <w:r>
              <w:t xml:space="preserve"> ou</w:t>
            </w:r>
          </w:p>
          <w:p w:rsidR="00A54B45" w:rsidRDefault="00C22BC1">
            <w:pPr>
              <w:pStyle w:val="ProductList-TableBody"/>
            </w:pPr>
            <w:r>
              <w:t>Office 365 Enterprise E4</w:t>
            </w:r>
            <w:r>
              <w:fldChar w:fldCharType="begin"/>
            </w:r>
            <w:r>
              <w:instrText xml:space="preserve"> XE "Office 365 Enterprise E4" </w:instrText>
            </w:r>
            <w:r>
              <w:fldChar w:fldCharType="end"/>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A54B45" w:rsidRDefault="00C22BC1">
            <w:pPr>
              <w:pStyle w:val="ProductList-TableBody"/>
            </w:pPr>
            <w:r>
              <w:t>Office 365 Enterprise E4 e Microsoft Intune</w:t>
            </w:r>
            <w:r>
              <w:fldChar w:fldCharType="begin"/>
            </w:r>
            <w:r>
              <w:instrText xml:space="preserve"> XE "Office 365 Enterprise E4 e Microsoft Intune" </w:instrText>
            </w:r>
            <w:r>
              <w:fldChar w:fldCharType="end"/>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Intune</w:t>
            </w:r>
            <w:r>
              <w:fldChar w:fldCharType="begin"/>
            </w:r>
            <w:r>
              <w:instrText xml:space="preserve"> XE "Microsoft Intune" </w:instrText>
            </w:r>
            <w:r>
              <w:fldChar w:fldCharType="end"/>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Mobilidade Corporativa</w:t>
            </w:r>
            <w:r>
              <w:fldChar w:fldCharType="begin"/>
            </w:r>
            <w:r>
              <w:instrText xml:space="preserve"> XE "Pacote de Mobilidade Corporativa" </w:instrText>
            </w:r>
            <w:r>
              <w:fldChar w:fldCharType="end"/>
            </w:r>
          </w:p>
        </w:tc>
      </w:tr>
    </w:tbl>
    <w:p w:rsidR="00A54B45" w:rsidRDefault="00C22BC1">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A54B45" w:rsidRDefault="00A54B45">
      <w:pPr>
        <w:pStyle w:val="ProductList-BodyIndented"/>
      </w:pPr>
    </w:p>
    <w:p w:rsidR="00A54B45" w:rsidRDefault="00C22BC1">
      <w:pPr>
        <w:pStyle w:val="ProductList-SubClauseHeading"/>
        <w:outlineLvl w:val="4"/>
      </w:pPr>
      <w:r>
        <w:t>2.4.2 CALs Somente para Aluno (Licença Academic Open e Academic Select)</w:t>
      </w:r>
    </w:p>
    <w:p w:rsidR="00A54B45" w:rsidRDefault="00C22BC1">
      <w:pPr>
        <w:pStyle w:val="ProductList-BodyIndented"/>
      </w:pPr>
      <w:r>
        <w:t>As CALs Somente para Aluno estão restritas a PCs de propriedade de um aluno ou de uma instituição licenciados dedicados a um aluno individual e não se destinam ao uso em laboratórios ou salas de aula.</w:t>
      </w:r>
    </w:p>
    <w:p w:rsidR="00A54B45" w:rsidRDefault="00C22BC1">
      <w:pPr>
        <w:pStyle w:val="ProductList-Offering1SubSection"/>
        <w:outlineLvl w:val="2"/>
      </w:pPr>
      <w:bookmarkStart w:id="51" w:name="_Sec600"/>
      <w:r>
        <w:t>3. Direitos de Uso</w:t>
      </w:r>
      <w:bookmarkEnd w:id="51"/>
    </w:p>
    <w:tbl>
      <w:tblPr>
        <w:tblStyle w:val="PURTable"/>
        <w:tblW w:w="0" w:type="dxa"/>
        <w:tblLook w:val="04A0" w:firstRow="1" w:lastRow="0" w:firstColumn="1" w:lastColumn="0" w:noHBand="0" w:noVBand="1"/>
      </w:tblPr>
      <w:tblGrid>
        <w:gridCol w:w="3636"/>
        <w:gridCol w:w="3573"/>
        <w:gridCol w:w="3581"/>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p w:rsidR="00A54B45" w:rsidRDefault="00C22BC1">
      <w:pPr>
        <w:pStyle w:val="ProductList-ClauseHeading"/>
        <w:outlineLvl w:val="3"/>
      </w:pPr>
      <w:r>
        <w:t>4.1 Direitos de Uso Estendido para Clientes do Pacote de Nuvem Corporativa</w:t>
      </w:r>
    </w:p>
    <w:p w:rsidR="00A54B45" w:rsidRDefault="00C22BC1">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A54B45" w:rsidRDefault="00A54B45">
      <w:pPr>
        <w:pStyle w:val="ProductList-Body"/>
      </w:pPr>
    </w:p>
    <w:p w:rsidR="00A54B45" w:rsidRDefault="00C22BC1">
      <w:pPr>
        <w:pStyle w:val="ProductList-Body"/>
      </w:pPr>
      <w:r>
        <w:t>Os Clientes Qualificados licenciados para o Pacote de Nuvem Corporativa ou uma combinação do Office 365 e do Pacote de Mobilidade Corporativa têm o mesmo acesso ao Arquivamento do Exchange Online para Exchange Server do Pacote de CALs Empresariais fornecido.</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09908"/>
      <w:r>
        <w:instrText>Core Infrastructure Server (CIS) Suite</w:instrText>
      </w:r>
      <w:bookmarkEnd w:id="54"/>
      <w:r>
        <w:instrText>" \l 2</w:instrText>
      </w:r>
      <w:r>
        <w:fldChar w:fldCharType="end"/>
      </w:r>
    </w:p>
    <w:p w:rsidR="00A54B45" w:rsidRDefault="00C22BC1">
      <w:pPr>
        <w:pStyle w:val="ProductList-Offering1SubSection"/>
        <w:outlineLvl w:val="2"/>
      </w:pPr>
      <w:bookmarkStart w:id="55" w:name="_Sec603"/>
      <w:r>
        <w:t>1. Disponibilidade do Produto</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3.1 Direitos de Uso Aplicáveis</w:t>
      </w:r>
    </w:p>
    <w:p w:rsidR="00A54B45" w:rsidRDefault="00C22BC1">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A54B45" w:rsidRDefault="00A54B45">
      <w:pPr>
        <w:pStyle w:val="ProductList-Body"/>
      </w:pPr>
    </w:p>
    <w:p w:rsidR="00A54B45" w:rsidRDefault="00C22BC1">
      <w:pPr>
        <w:pStyle w:val="ProductList-ClauseHeading"/>
        <w:outlineLvl w:val="3"/>
      </w:pPr>
      <w:r>
        <w:t>3.2 Software Incluído com o CIS Suite Standard</w:t>
      </w:r>
    </w:p>
    <w:p w:rsidR="00A54B45" w:rsidRDefault="00C22BC1">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A54B45" w:rsidRDefault="00C22BC1" w:rsidP="00C22BC1">
      <w:pPr>
        <w:pStyle w:val="ProductList-Bullet"/>
        <w:numPr>
          <w:ilvl w:val="0"/>
          <w:numId w:val="20"/>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A54B45" w:rsidRDefault="00C22BC1" w:rsidP="00C22BC1">
      <w:pPr>
        <w:pStyle w:val="ProductList-Bullet"/>
        <w:numPr>
          <w:ilvl w:val="0"/>
          <w:numId w:val="20"/>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A54B45" w:rsidRDefault="00C22BC1">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54B45" w:rsidRDefault="00A54B45">
      <w:pPr>
        <w:pStyle w:val="ProductList-Body"/>
      </w:pPr>
    </w:p>
    <w:p w:rsidR="00A54B45" w:rsidRDefault="00C22BC1">
      <w:pPr>
        <w:pStyle w:val="ProductList-ClauseHeading"/>
        <w:outlineLvl w:val="3"/>
      </w:pPr>
      <w:r>
        <w:t>3.3 Software Incluído com o CIS Suite Datacenter</w:t>
      </w:r>
    </w:p>
    <w:p w:rsidR="00A54B45" w:rsidRDefault="00C22BC1">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A54B45" w:rsidRDefault="00A54B45">
      <w:pPr>
        <w:pStyle w:val="ProductList-Body"/>
      </w:pPr>
    </w:p>
    <w:p w:rsidR="00A54B45" w:rsidRDefault="00C22BC1">
      <w:pPr>
        <w:pStyle w:val="ProductList-ClauseHeading"/>
        <w:outlineLvl w:val="3"/>
      </w:pPr>
      <w:r>
        <w:t>3.4 Licença de Gerenciamento</w:t>
      </w:r>
    </w:p>
    <w:p w:rsidR="00A54B45" w:rsidRDefault="00C22BC1">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A54B45" w:rsidRDefault="00A54B45">
      <w:pPr>
        <w:pStyle w:val="ProductList-Body"/>
      </w:pPr>
    </w:p>
    <w:p w:rsidR="00A54B45" w:rsidRDefault="00C22BC1">
      <w:pPr>
        <w:pStyle w:val="ProductList-ClauseHeading"/>
        <w:outlineLvl w:val="3"/>
      </w:pPr>
      <w:r>
        <w:t>3.5 Termos Adicionais</w:t>
      </w:r>
    </w:p>
    <w:p w:rsidR="00A54B45" w:rsidRDefault="00C22BC1">
      <w:pPr>
        <w:pStyle w:val="ProductList-Body"/>
      </w:pPr>
      <w:r>
        <w:t>O Cliente pode executar uma versão anterior de qualquer um dos Produtos individuais incluídos no CIS Suite conforme permitido nos termos de licença daquele Produto nos Termos do Produto.</w:t>
      </w:r>
    </w:p>
    <w:p w:rsidR="00A54B45" w:rsidRDefault="00A54B45">
      <w:pPr>
        <w:pStyle w:val="ProductList-Body"/>
      </w:pPr>
    </w:p>
    <w:p w:rsidR="00A54B45" w:rsidRDefault="00C22BC1">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A54B45" w:rsidRDefault="00A54B45">
      <w:pPr>
        <w:pStyle w:val="ProductList-Body"/>
      </w:pPr>
    </w:p>
    <w:p w:rsidR="00A54B45" w:rsidRDefault="00C22BC1">
      <w:pPr>
        <w:pStyle w:val="ProductList-ClauseHeading"/>
        <w:outlineLvl w:val="3"/>
      </w:pPr>
      <w:r>
        <w:t>3.6 Direito Especial de Downgrade - Core Infrastructure Server Suite Standard</w:t>
      </w:r>
    </w:p>
    <w:p w:rsidR="00A54B45" w:rsidRDefault="00C22BC1">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A54B45" w:rsidRDefault="00C22BC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4.1 Registro de Servidor e Nuvem (SCE) - Direito de gerenciar OSEs no Microsoft Azure sob Licenças do CIS</w:t>
      </w:r>
    </w:p>
    <w:p w:rsidR="00A54B45" w:rsidRDefault="00C22BC1">
      <w:pPr>
        <w:pStyle w:val="ProductList-Body"/>
      </w:pPr>
      <w:r>
        <w:t>Os Clientes do SCE que atenderam aos requisitos de cobertura do registro e que estão licenciados para e usando o Core Infrastructure Server (CIS) Suite para gerenciar OSEs em seus próprios data centers também podem usar o software System Center licenciado sob o CIS para gerenciar seus OSEs Virtuais qualificados executando no Microsoft Azure. Para cada Licença do CIS coberta pelo SCE do cliente, o cliente poderá gerenciar até 10 OSEs Virtuais qualificados executando no Microsoft Azure. Os OSEs Virtuais qualificados incluem:</w:t>
      </w:r>
    </w:p>
    <w:p w:rsidR="00A54B45" w:rsidRDefault="00C22BC1">
      <w:pPr>
        <w:pStyle w:val="ProductList-Body"/>
        <w:ind w:left="720"/>
      </w:pPr>
      <w:r>
        <w:t>• Instâncias da Máquina Virtual do Windows Server (incluindo as Instâncias implantadas no HUB do Azure)</w:t>
      </w:r>
    </w:p>
    <w:p w:rsidR="00A54B45" w:rsidRDefault="00C22BC1">
      <w:pPr>
        <w:pStyle w:val="ProductList-Body"/>
        <w:ind w:left="720"/>
      </w:pPr>
      <w:r>
        <w:t>• Instâncias dos Serviços de Nuvem (função Web e função Trabalhador)</w:t>
      </w:r>
    </w:p>
    <w:p w:rsidR="00A54B45" w:rsidRDefault="00C22BC1">
      <w:pPr>
        <w:pStyle w:val="ProductList-Body"/>
        <w:ind w:left="720"/>
      </w:pPr>
      <w:r>
        <w:t>• Contas de Armazenamento</w:t>
      </w:r>
    </w:p>
    <w:p w:rsidR="00A54B45" w:rsidRDefault="00C22BC1">
      <w:pPr>
        <w:pStyle w:val="ProductList-Body"/>
        <w:ind w:left="720"/>
      </w:pPr>
      <w:r>
        <w:t>• Bancos de Dados SQL</w:t>
      </w:r>
    </w:p>
    <w:p w:rsidR="00A54B45" w:rsidRDefault="00C22BC1">
      <w:pPr>
        <w:pStyle w:val="ProductList-Body"/>
        <w:ind w:left="720"/>
      </w:pPr>
      <w:r>
        <w:t>• Instâncias de sites</w:t>
      </w:r>
    </w:p>
    <w:p w:rsidR="00A54B45" w:rsidRDefault="00A54B45">
      <w:pPr>
        <w:pStyle w:val="ProductList-Body"/>
      </w:pPr>
    </w:p>
    <w:p w:rsidR="00A54B45" w:rsidRDefault="00C22BC1">
      <w:pPr>
        <w:pStyle w:val="ProductList-ClauseHeading"/>
        <w:outlineLvl w:val="3"/>
      </w:pPr>
      <w:r>
        <w:t>4.2 Benefício de Uso Híbrido do Microsoft Azure</w:t>
      </w:r>
    </w:p>
    <w:p w:rsidR="00A54B45" w:rsidRDefault="00C22BC1">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A54B45" w:rsidRDefault="00A54B45">
      <w:pPr>
        <w:pStyle w:val="ProductList-Body"/>
      </w:pPr>
    </w:p>
    <w:p w:rsidR="00A54B45" w:rsidRDefault="00C22BC1">
      <w:pPr>
        <w:pStyle w:val="ProductList-ClauseHeading"/>
        <w:outlineLvl w:val="3"/>
      </w:pPr>
      <w:r>
        <w:t>4.3 Oferta de Renovação de Software Assurance para Windows Server e System Center</w:t>
      </w:r>
    </w:p>
    <w:p w:rsidR="00A54B45" w:rsidRDefault="00C22BC1">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Coluna B</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Server Standard</w:t>
            </w:r>
            <w:r>
              <w:fldChar w:fldCharType="begin"/>
            </w:r>
            <w:r>
              <w:instrText xml:space="preserve"> XE "Windows Server Standard" </w:instrText>
            </w:r>
            <w:r>
              <w:fldChar w:fldCharType="end"/>
            </w:r>
          </w:p>
          <w:p w:rsidR="00A54B45" w:rsidRDefault="00C22BC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Core Infrastructure Server Suite Standard</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Server Datacenter</w:t>
            </w:r>
            <w:r>
              <w:fldChar w:fldCharType="begin"/>
            </w:r>
            <w:r>
              <w:instrText xml:space="preserve"> XE "Windows Server Datacenter" </w:instrText>
            </w:r>
            <w:r>
              <w:fldChar w:fldCharType="end"/>
            </w:r>
          </w:p>
          <w:p w:rsidR="00A54B45" w:rsidRDefault="00C22BC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Core Infrastructure Server Suite Datacenter</w:t>
            </w:r>
          </w:p>
        </w:tc>
      </w:tr>
    </w:tbl>
    <w:p w:rsidR="00A54B45" w:rsidRDefault="00C22BC1">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A54B45" w:rsidRDefault="00A54B45">
      <w:pPr>
        <w:pStyle w:val="ProductList-Body"/>
      </w:pPr>
    </w:p>
    <w:p w:rsidR="00A54B45" w:rsidRDefault="00C22BC1">
      <w:pPr>
        <w:pStyle w:val="ProductList-ClauseHeading"/>
        <w:outlineLvl w:val="3"/>
      </w:pPr>
      <w:r>
        <w:t>4.4 Benefícios e direitos de Software Assurance para Licenças de Assinatura</w:t>
      </w:r>
    </w:p>
    <w:p w:rsidR="00A54B45" w:rsidRDefault="00C22BC1">
      <w:pPr>
        <w:pStyle w:val="ProductList-Body"/>
      </w:pPr>
      <w:r>
        <w:t>Qualquer Licença de Assinatura que o Cliente adquire segundo o Registro para Servidor e Nuvem concede os mesmos direitos e benefícios de SA das Licenças com cobertura de SA durante o prazo da assinatura.</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59" w:name="_Sec862"/>
      <w:r>
        <w:t>Forefront</w:t>
      </w:r>
      <w:bookmarkEnd w:id="59"/>
      <w:r>
        <w:fldChar w:fldCharType="begin"/>
      </w:r>
      <w:r>
        <w:instrText xml:space="preserve"> TC "</w:instrText>
      </w:r>
      <w:bookmarkStart w:id="60" w:name="_Toc452109909"/>
      <w:r>
        <w:instrText>Forefront</w:instrText>
      </w:r>
      <w:bookmarkEnd w:id="60"/>
      <w:r>
        <w:instrText>" \l 2</w:instrText>
      </w:r>
      <w:r>
        <w:fldChar w:fldCharType="end"/>
      </w:r>
    </w:p>
    <w:p w:rsidR="00A54B45" w:rsidRDefault="00C22BC1">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BFBFBF"/>
              <w:bottom w:val="none" w:sz="4" w:space="0" w:color="BFBFBF"/>
              <w:right w:val="none" w:sz="4" w:space="0" w:color="6E6E6E"/>
            </w:tcBorders>
          </w:tcPr>
          <w:p w:rsidR="00A54B45" w:rsidRDefault="00C22BC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54B45" w:rsidRDefault="00C22B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2.1 Forefront Identity Manager 2010 – Windows Live Edition</w:t>
      </w:r>
    </w:p>
    <w:p w:rsidR="00A54B45" w:rsidRDefault="00C22BC1">
      <w:pPr>
        <w:pStyle w:val="ProductList-Body"/>
      </w:pPr>
      <w:r>
        <w:t>O Forefront Identity Manager 2010 – Windows Live Edition é a próxima versão do Identity Lifecycle Manager 2007 – Windows Live Edition.</w:t>
      </w:r>
    </w:p>
    <w:p w:rsidR="00A54B45" w:rsidRDefault="00C22BC1">
      <w:pPr>
        <w:pStyle w:val="ProductList-Offering1SubSection"/>
        <w:outlineLvl w:val="2"/>
      </w:pPr>
      <w:bookmarkStart w:id="63" w:name="_Sec865"/>
      <w:r>
        <w:t>3. Direitos de Uso</w:t>
      </w:r>
      <w:bookmarkEnd w:id="63"/>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3.1 Importando dados de identidade: Forefront Identity Manager 2010 R2 Windows Live Edition</w:t>
      </w:r>
    </w:p>
    <w:p w:rsidR="00A54B45" w:rsidRDefault="00C22BC1">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A54B45" w:rsidRDefault="00A54B45">
      <w:pPr>
        <w:pStyle w:val="ProductList-Body"/>
      </w:pPr>
    </w:p>
    <w:p w:rsidR="00A54B45" w:rsidRDefault="00C22BC1">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65" w:name="_Sec608"/>
      <w:r>
        <w:t>Microsoft Dynamics</w:t>
      </w:r>
      <w:bookmarkEnd w:id="65"/>
      <w:r>
        <w:fldChar w:fldCharType="begin"/>
      </w:r>
      <w:r>
        <w:instrText xml:space="preserve"> TC "</w:instrText>
      </w:r>
      <w:bookmarkStart w:id="66" w:name="_Toc452109910"/>
      <w:r>
        <w:instrText>Microsoft Dynamics</w:instrText>
      </w:r>
      <w:bookmarkEnd w:id="66"/>
      <w:r>
        <w:instrText>" \l 2</w:instrText>
      </w:r>
      <w:r>
        <w:fldChar w:fldCharType="end"/>
      </w:r>
    </w:p>
    <w:p w:rsidR="00A54B45" w:rsidRDefault="00C22BC1">
      <w:pPr>
        <w:pStyle w:val="ProductList-Offering2HeadingNoBorder"/>
        <w:outlineLvl w:val="2"/>
      </w:pPr>
      <w:bookmarkStart w:id="67" w:name="_Sec609"/>
      <w:r>
        <w:t>Microsoft Dynamics AX</w:t>
      </w:r>
      <w:bookmarkEnd w:id="67"/>
      <w:r>
        <w:fldChar w:fldCharType="begin"/>
      </w:r>
      <w:r>
        <w:instrText xml:space="preserve"> TC "</w:instrText>
      </w:r>
      <w:bookmarkStart w:id="68" w:name="_Toc452109911"/>
      <w:r>
        <w:instrText>Microsoft Dynamics AX</w:instrText>
      </w:r>
      <w:bookmarkEnd w:id="68"/>
      <w:r>
        <w:instrText>" \l 3</w:instrText>
      </w:r>
      <w:r>
        <w:fldChar w:fldCharType="end"/>
      </w:r>
    </w:p>
    <w:p w:rsidR="00A54B45" w:rsidRDefault="00C22BC1">
      <w:pPr>
        <w:pStyle w:val="ProductList-Offering1SubSection"/>
        <w:outlineLvl w:val="3"/>
      </w:pPr>
      <w:bookmarkStart w:id="69" w:name="_Sec678"/>
      <w:r>
        <w:t>1. Disponibilidade do Produto</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70" w:name="_Sec734"/>
      <w:r>
        <w:t>2. Condições do Produto</w:t>
      </w:r>
      <w:bookmarkEnd w:id="70"/>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71" w:name="_Sec789"/>
      <w:r>
        <w:t>3. Direitos de Uso</w:t>
      </w:r>
      <w:bookmarkEnd w:id="71"/>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w:t>
      </w:r>
    </w:p>
    <w:p w:rsidR="00A54B45" w:rsidRDefault="00C22BC1">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58"/>
        <w:gridCol w:w="3588"/>
        <w:gridCol w:w="3644"/>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Autoatendimento do Microsoft Dynamics AX (SL de Usuário)</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A54B45" w:rsidRDefault="00C22BC1">
            <w:pPr>
              <w:pStyle w:val="ProductList-TableBody"/>
            </w:pPr>
            <w:r>
              <w:t>Microsoft Dynamics AX Enterprise (SL de Usuário)</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SubClauseHeading"/>
        <w:outlineLvl w:val="5"/>
      </w:pPr>
      <w:r>
        <w:t>3.1.1 Funcionalidade Adicional Associada à CAL de Tarefas do Microsoft Dynamics AX 2012 R3</w:t>
      </w:r>
    </w:p>
    <w:p w:rsidR="00A54B45" w:rsidRDefault="00C22BC1">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de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CAL Adicional de Tarefa do Microsoft Dynamics AX 2012 R3</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t>Tarefa do Microsoft Dynamics AX (SL de Usuário)</w:t>
            </w:r>
          </w:p>
        </w:tc>
        <w:tc>
          <w:tcPr>
            <w:tcW w:w="4040" w:type="dxa"/>
            <w:tcBorders>
              <w:top w:val="single" w:sz="4" w:space="0" w:color="000000"/>
              <w:left w:val="none" w:sz="4" w:space="0" w:color="000000"/>
              <w:bottom w:val="single" w:sz="4" w:space="0" w:color="000000"/>
              <w:right w:val="single" w:sz="4" w:space="0" w:color="000000"/>
            </w:tcBorders>
          </w:tcPr>
          <w:p w:rsidR="00A54B45" w:rsidRDefault="00C22BC1">
            <w:pPr>
              <w:pStyle w:val="ProductList-TableBody"/>
            </w:pPr>
            <w:r>
              <w:t>Microsoft Dynamics AX Enterprise (SL de Usuário)</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t>Dispositivo do Microsoft Dynamics AX (SL de Dispositivo)</w:t>
            </w:r>
          </w:p>
        </w:tc>
        <w:tc>
          <w:tcPr>
            <w:tcW w:w="40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SubClauseHeading"/>
        <w:outlineLvl w:val="5"/>
      </w:pPr>
      <w:r>
        <w:t>3.1.2 Funcionalidade Adicional Associada à CAL Funcional do Microsoft Dynamics AX 2012 R3</w:t>
      </w:r>
    </w:p>
    <w:p w:rsidR="00A54B45" w:rsidRDefault="00C22BC1">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1"/>
        <w:gridCol w:w="3483"/>
        <w:gridCol w:w="347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CAL Adicional Funcional do Microsoft Dynamics AX 2012 R3</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SubClauseHeading"/>
        <w:outlineLvl w:val="5"/>
      </w:pPr>
      <w:r>
        <w:t>3.1.3 Funcionalidade Adicional Associada à CAL Empresarial do Microsoft Dynamics AX 2012 R3</w:t>
      </w:r>
    </w:p>
    <w:p w:rsidR="00A54B45" w:rsidRDefault="00C22BC1">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CAL Adicional Empresarial do Microsoft Dynamics AX 2012 R3</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t>Microsoft Dynamics AX Enterprise (SL de Usuário)</w:t>
            </w:r>
          </w:p>
        </w:tc>
        <w:tc>
          <w:tcPr>
            <w:tcW w:w="40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ClauseHeading"/>
        <w:outlineLvl w:val="4"/>
      </w:pPr>
      <w:r>
        <w:t>3.2 Direito de Modificação</w:t>
      </w:r>
    </w:p>
    <w:p w:rsidR="00A54B45" w:rsidRDefault="00C22BC1">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A54B45" w:rsidRDefault="00A54B45">
      <w:pPr>
        <w:pStyle w:val="ProductList-Body"/>
      </w:pPr>
    </w:p>
    <w:p w:rsidR="00A54B45" w:rsidRDefault="00C22BC1">
      <w:pPr>
        <w:pStyle w:val="ProductList-ClauseHeading"/>
        <w:outlineLvl w:val="4"/>
      </w:pPr>
      <w:r>
        <w:t>3.3 Dynamics AX Standard Commerce Server Core - Fator de Núcleo</w:t>
      </w:r>
    </w:p>
    <w:p w:rsidR="00A54B45" w:rsidRDefault="00C22BC1">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44">
        <w:r>
          <w:rPr>
            <w:color w:val="00467F"/>
            <w:u w:val="single"/>
          </w:rPr>
          <w:t>http://go.microsoft.com/fwlink/?LinkID=229882</w:t>
        </w:r>
      </w:hyperlink>
      <w:r>
        <w:t>.</w:t>
      </w:r>
    </w:p>
    <w:p w:rsidR="00A54B45" w:rsidRDefault="00A54B45">
      <w:pPr>
        <w:pStyle w:val="ProductList-Body"/>
      </w:pPr>
    </w:p>
    <w:p w:rsidR="00A54B45" w:rsidRDefault="00C22BC1">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11"/>
        <w:gridCol w:w="3605"/>
        <w:gridCol w:w="3574"/>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4.1 Localização e Atualizações</w:t>
      </w:r>
    </w:p>
    <w:p w:rsidR="00A54B45" w:rsidRDefault="00C22BC1">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73" w:name="_Sec610"/>
      <w:r>
        <w:t>Microsoft Dynamics CRM</w:t>
      </w:r>
      <w:bookmarkEnd w:id="73"/>
      <w:r>
        <w:fldChar w:fldCharType="begin"/>
      </w:r>
      <w:r>
        <w:instrText xml:space="preserve"> TC "</w:instrText>
      </w:r>
      <w:bookmarkStart w:id="74" w:name="_Toc452109912"/>
      <w:r>
        <w:instrText>Microsoft Dynamics CRM</w:instrText>
      </w:r>
      <w:bookmarkEnd w:id="74"/>
      <w:r>
        <w:instrText>" \l 3</w:instrText>
      </w:r>
      <w:r>
        <w:fldChar w:fldCharType="end"/>
      </w:r>
    </w:p>
    <w:p w:rsidR="00A54B45" w:rsidRDefault="00C22BC1">
      <w:pPr>
        <w:pStyle w:val="ProductList-Offering1SubSection"/>
        <w:outlineLvl w:val="3"/>
      </w:pPr>
      <w:bookmarkStart w:id="75" w:name="_Sec679"/>
      <w:r>
        <w:t>1. Disponibilidade do Produto</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76" w:name="_Sec735"/>
      <w:r>
        <w:t>2. Condições do Produto</w:t>
      </w:r>
      <w:bookmarkEnd w:id="76"/>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77" w:name="_Sec790"/>
      <w:r>
        <w:t>3. Direitos de Uso</w:t>
      </w:r>
      <w:bookmarkEnd w:id="77"/>
    </w:p>
    <w:tbl>
      <w:tblPr>
        <w:tblStyle w:val="PURTable"/>
        <w:tblW w:w="0" w:type="dxa"/>
        <w:tblLook w:val="04A0" w:firstRow="1" w:lastRow="0" w:firstColumn="1" w:lastColumn="0" w:noHBand="0" w:noVBand="1"/>
      </w:tblPr>
      <w:tblGrid>
        <w:gridCol w:w="3597"/>
        <w:gridCol w:w="3613"/>
        <w:gridCol w:w="3580"/>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w:t>
      </w:r>
    </w:p>
    <w:p w:rsidR="00A54B45" w:rsidRDefault="00C22BC1">
      <w:pPr>
        <w:pStyle w:val="ProductList-Body"/>
      </w:pPr>
      <w:r>
        <w:t>Direitos totais de acesso: atividades, anotações, entidades personalizadas, contas, contatos</w:t>
      </w:r>
    </w:p>
    <w:tbl>
      <w:tblPr>
        <w:tblStyle w:val="PURTable"/>
        <w:tblW w:w="0" w:type="dxa"/>
        <w:tblLook w:val="04A0" w:firstRow="1" w:lastRow="0" w:firstColumn="1" w:lastColumn="0" w:noHBand="0" w:noVBand="1"/>
      </w:tblPr>
      <w:tblGrid>
        <w:gridCol w:w="3580"/>
        <w:gridCol w:w="3597"/>
        <w:gridCol w:w="361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Microsoft Dynamics CRM Online Essential (SL de Usuário)</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Microsoft Dynamics CRM Online Professional (SL de Usuário)</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SubClauseHeading"/>
        <w:outlineLvl w:val="5"/>
      </w:pPr>
      <w:r>
        <w:t>3.1.1 Funcionalidade Adicional Associada à CAL Adicional de Uso Básico do Microsoft Dynamics CRM 2016</w:t>
      </w:r>
    </w:p>
    <w:p w:rsidR="00A54B45" w:rsidRDefault="00C22BC1">
      <w:pPr>
        <w:pStyle w:val="ProductList-BodyIndented"/>
      </w:pPr>
      <w:r>
        <w:t>Direitos totais de acesso a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Microsoft Dynamics CRM Online Basic (SL de Usuário)</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Microsoft Dynamics CRM Online Professional (SL de Usuário)</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SubClauseHeading"/>
        <w:outlineLvl w:val="5"/>
      </w:pPr>
      <w:r>
        <w:t>3.1.2 Funcionalidade Adicional Associada à CAL Adicional de Uso Profissional do Microsoft Dynamics CRM 2016</w:t>
      </w:r>
    </w:p>
    <w:p w:rsidR="00A54B45" w:rsidRDefault="00C22BC1">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CAL do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Microsoft Dynamics CRM Online Professional (SL de Usuário)</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Adicional Profissional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Dynamics CRM Online Enterprise (SL de Usuário)</w:t>
            </w:r>
          </w:p>
        </w:tc>
      </w:tr>
    </w:tbl>
    <w:p w:rsidR="00A54B45" w:rsidRDefault="00A54B45">
      <w:pPr>
        <w:pStyle w:val="ProductList-BodyIndented"/>
      </w:pPr>
    </w:p>
    <w:p w:rsidR="00A54B45" w:rsidRDefault="00C22BC1">
      <w:pPr>
        <w:pStyle w:val="ProductList-ClauseHeading"/>
        <w:outlineLvl w:val="4"/>
      </w:pPr>
      <w:r>
        <w:t>3.2 Yammer</w:t>
      </w:r>
    </w:p>
    <w:p w:rsidR="00A54B45" w:rsidRDefault="00C22BC1">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A54B45" w:rsidRDefault="00A54B45">
      <w:pPr>
        <w:pStyle w:val="ProductList-Body"/>
      </w:pPr>
    </w:p>
    <w:p w:rsidR="00A54B45" w:rsidRDefault="00C22BC1">
      <w:pPr>
        <w:pStyle w:val="ProductList-ClauseHeading"/>
        <w:outlineLvl w:val="4"/>
      </w:pPr>
      <w:r>
        <w:t>3.3 Direitos de Failover</w:t>
      </w:r>
    </w:p>
    <w:p w:rsidR="00A54B45" w:rsidRDefault="00C22BC1">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54B45" w:rsidRDefault="00A54B45">
      <w:pPr>
        <w:pStyle w:val="ProductList-Body"/>
      </w:pPr>
    </w:p>
    <w:p w:rsidR="00A54B45" w:rsidRDefault="00C22BC1">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Microsoft Dynamics CRM 2016 para Microsoft Office Outlook</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Dynamics CRM Reporting Extensions para Microsoft Dynamics CRM 2016</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Dynamics Marketing Connector para Microsoft Dynamics CRM (não Workgroup Server)</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4.1 CAL Adicional do Microsoft Dynamics CRM 2016 Professional - Unified Service Desk</w:t>
      </w:r>
    </w:p>
    <w:p w:rsidR="00A54B45" w:rsidRDefault="00C22BC1">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A54B45" w:rsidRDefault="00A54B45">
      <w:pPr>
        <w:pStyle w:val="ProductList-Body"/>
      </w:pPr>
    </w:p>
    <w:p w:rsidR="00A54B45" w:rsidRDefault="00C22BC1">
      <w:pPr>
        <w:pStyle w:val="ProductList-ClauseHeading"/>
        <w:outlineLvl w:val="4"/>
      </w:pPr>
      <w:r>
        <w:t>4.2 Microsoft Dynamics CustomerSource</w:t>
      </w:r>
    </w:p>
    <w:p w:rsidR="00A54B45" w:rsidRDefault="00C22BC1">
      <w:pPr>
        <w:pStyle w:val="ProductList-Body"/>
      </w:pPr>
      <w:r>
        <w:t xml:space="preserve">Os clientes do Microsoft Dynamics com SA ativo ou uma Assinatura Online terão acesso ao CustomerSource. </w:t>
      </w:r>
    </w:p>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9913"/>
      <w:r>
        <w:instrText>Microsoft Identity Manager</w:instrText>
      </w:r>
      <w:bookmarkEnd w:id="80"/>
      <w:r>
        <w:instrText>" \l 2</w:instrText>
      </w:r>
      <w:r>
        <w:fldChar w:fldCharType="end"/>
      </w:r>
    </w:p>
    <w:p w:rsidR="00A54B45" w:rsidRDefault="00C22BC1">
      <w:pPr>
        <w:pStyle w:val="ProductList-Offering1SubSection"/>
        <w:outlineLvl w:val="2"/>
      </w:pPr>
      <w:bookmarkStart w:id="81" w:name="_Sec677"/>
      <w:r>
        <w:t>1. Disponibilidade do Produto</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BFBFBF"/>
              <w:bottom w:val="dashed" w:sz="4" w:space="0" w:color="BFBFBF"/>
              <w:right w:val="none" w:sz="4" w:space="0" w:color="6E6E6E"/>
            </w:tcBorders>
          </w:tcPr>
          <w:p w:rsidR="00A54B45" w:rsidRDefault="00C22BC1">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BFBFBF"/>
              <w:bottom w:val="none" w:sz="4" w:space="0" w:color="BFBFBF"/>
              <w:right w:val="none" w:sz="4" w:space="0" w:color="6E6E6E"/>
            </w:tcBorders>
          </w:tcPr>
          <w:p w:rsidR="00A54B45" w:rsidRDefault="00C22BC1">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2"/>
      </w:pPr>
      <w:bookmarkStart w:id="83" w:name="_Sec788"/>
      <w:r>
        <w:t>3. Direitos de Uso</w:t>
      </w:r>
      <w:bookmarkEnd w:id="83"/>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54B45" w:rsidRDefault="00A54B45">
            <w:pPr>
              <w:pStyle w:val="ProductList-TableBody"/>
            </w:pPr>
          </w:p>
        </w:tc>
      </w:tr>
    </w:tbl>
    <w:p w:rsidR="00A54B45" w:rsidRDefault="00C22BC1">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85" w:name="_Sec611"/>
      <w:r>
        <w:t>Aplicativos do Office</w:t>
      </w:r>
      <w:bookmarkEnd w:id="85"/>
      <w:r>
        <w:fldChar w:fldCharType="begin"/>
      </w:r>
      <w:r>
        <w:instrText xml:space="preserve"> TC "</w:instrText>
      </w:r>
      <w:bookmarkStart w:id="86" w:name="_Toc452109914"/>
      <w:r>
        <w:instrText>Aplicativos do Office</w:instrText>
      </w:r>
      <w:bookmarkEnd w:id="86"/>
      <w:r>
        <w:instrText>" \l 2</w:instrText>
      </w:r>
      <w:r>
        <w:fldChar w:fldCharType="end"/>
      </w:r>
    </w:p>
    <w:p w:rsidR="00A54B45" w:rsidRDefault="00C22BC1">
      <w:pPr>
        <w:pStyle w:val="ProductList-Offering2HeadingNoBorder"/>
        <w:outlineLvl w:val="2"/>
      </w:pPr>
      <w:bookmarkStart w:id="87" w:name="_Sec636"/>
      <w:r>
        <w:t>Aplicativos Desktop do Office</w:t>
      </w:r>
      <w:bookmarkEnd w:id="87"/>
      <w:r>
        <w:fldChar w:fldCharType="begin"/>
      </w:r>
      <w:r>
        <w:instrText xml:space="preserve"> TC "</w:instrText>
      </w:r>
      <w:bookmarkStart w:id="88" w:name="_Toc452109915"/>
      <w:r>
        <w:instrText>Aplicativos Desktop do Office</w:instrText>
      </w:r>
      <w:bookmarkEnd w:id="88"/>
      <w:r>
        <w:instrText>" \l 3</w:instrText>
      </w:r>
      <w:r>
        <w:fldChar w:fldCharType="end"/>
      </w:r>
    </w:p>
    <w:p w:rsidR="00A54B45" w:rsidRDefault="00C22BC1">
      <w:pPr>
        <w:pStyle w:val="ProductList-Offering1SubSection"/>
        <w:outlineLvl w:val="3"/>
      </w:pPr>
      <w:bookmarkStart w:id="89" w:name="_Sec681"/>
      <w:r>
        <w:t>1. Disponibilidade do Produto</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000000"/>
              <w:bottom w:val="dashed" w:sz="4" w:space="0" w:color="BFBFBF"/>
              <w:right w:val="single" w:sz="6" w:space="0" w:color="FFFFFF"/>
            </w:tcBorders>
          </w:tcPr>
          <w:p w:rsidR="00A54B45" w:rsidRDefault="00C22BC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dashed" w:sz="4" w:space="0" w:color="BFBFBF"/>
              <w:right w:val="single" w:sz="6" w:space="0" w:color="FFFFFF"/>
            </w:tcBorders>
          </w:tcPr>
          <w:p w:rsidR="00A54B45" w:rsidRDefault="00C22BC1">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54B45" w:rsidRDefault="00A54B4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000000"/>
              <w:bottom w:val="none" w:sz="4" w:space="0" w:color="BFBFBF"/>
              <w:right w:val="single" w:sz="6" w:space="0" w:color="FFFFFF"/>
            </w:tcBorders>
          </w:tcPr>
          <w:p w:rsidR="00A54B45" w:rsidRDefault="00C22BC1">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54B45" w:rsidRDefault="00C22BC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54B45" w:rsidRDefault="00A54B4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Project Professional 2016</w:t>
      </w:r>
    </w:p>
    <w:p w:rsidR="00A54B45" w:rsidRDefault="00C22BC1">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A54B45" w:rsidRDefault="00A54B45">
      <w:pPr>
        <w:pStyle w:val="ProductList-Body"/>
      </w:pPr>
    </w:p>
    <w:p w:rsidR="00A54B45" w:rsidRDefault="00C22BC1">
      <w:pPr>
        <w:pStyle w:val="ProductList-ClauseHeading"/>
        <w:outlineLvl w:val="4"/>
      </w:pPr>
      <w:r>
        <w:t>2.2 Work at Home</w:t>
      </w:r>
    </w:p>
    <w:p w:rsidR="00A54B45" w:rsidRDefault="00C22BC1">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A54B45" w:rsidRDefault="00A54B45">
      <w:pPr>
        <w:pStyle w:val="ProductList-Body"/>
      </w:pPr>
    </w:p>
    <w:p w:rsidR="00A54B45" w:rsidRDefault="00C22BC1">
      <w:pPr>
        <w:pStyle w:val="ProductList-ClauseHeading"/>
        <w:outlineLvl w:val="4"/>
      </w:pPr>
      <w:r>
        <w:t>2.3 Independentes da Plataforma</w:t>
      </w:r>
    </w:p>
    <w:p w:rsidR="00A54B45" w:rsidRDefault="00C22BC1">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A54B45" w:rsidRDefault="00A54B45">
      <w:pPr>
        <w:pStyle w:val="ProductList-Body"/>
      </w:pPr>
    </w:p>
    <w:p w:rsidR="00A54B45" w:rsidRDefault="00C22BC1">
      <w:pPr>
        <w:pStyle w:val="ProductList-ClauseHeading"/>
        <w:outlineLvl w:val="4"/>
      </w:pPr>
      <w:r>
        <w:t>2.4 Versões Sucessoras</w:t>
      </w:r>
    </w:p>
    <w:p w:rsidR="00A54B45" w:rsidRDefault="00C22BC1">
      <w:pPr>
        <w:pStyle w:val="ProductList-Body"/>
      </w:pPr>
      <w:r>
        <w:t>Skype for Business 2016 é a versão sucessora para o Lync 2013.</w:t>
      </w:r>
    </w:p>
    <w:p w:rsidR="00A54B45" w:rsidRDefault="00A54B45">
      <w:pPr>
        <w:pStyle w:val="ProductList-Body"/>
      </w:pPr>
    </w:p>
    <w:p w:rsidR="00A54B45" w:rsidRDefault="00C22BC1">
      <w:pPr>
        <w:pStyle w:val="ProductList-ClauseHeading"/>
        <w:outlineLvl w:val="4"/>
      </w:pPr>
      <w:r>
        <w:t>2.5 Servidor do Office Online</w:t>
      </w:r>
    </w:p>
    <w:p w:rsidR="00A54B45" w:rsidRDefault="00C22BC1">
      <w:pPr>
        <w:pStyle w:val="ProductList-Body"/>
      </w:pPr>
      <w:r>
        <w:t xml:space="preserve">Os Clientes que comprarem licenças do Office Standard 2016 ou do Office Professional Plus 2016 entre 1º de maio de 2016 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A54B45" w:rsidRDefault="00C22BC1">
      <w:pPr>
        <w:pStyle w:val="ProductList-Offering1SubSection"/>
        <w:outlineLvl w:val="3"/>
      </w:pPr>
      <w:bookmarkStart w:id="91" w:name="_Sec791"/>
      <w:r>
        <w:t>3. Direitos de Uso</w:t>
      </w:r>
      <w:bookmarkEnd w:id="91"/>
    </w:p>
    <w:tbl>
      <w:tblPr>
        <w:tblStyle w:val="PURTable"/>
        <w:tblW w:w="0" w:type="dxa"/>
        <w:tblLook w:val="04A0" w:firstRow="1" w:lastRow="0" w:firstColumn="1" w:lastColumn="0" w:noHBand="0" w:noVBand="1"/>
      </w:tblPr>
      <w:tblGrid>
        <w:gridCol w:w="3611"/>
        <w:gridCol w:w="3586"/>
        <w:gridCol w:w="359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Direitos de Uso Comercial do Office Home &amp; Student 2013 RT</w:t>
      </w:r>
    </w:p>
    <w:p w:rsidR="00A54B45" w:rsidRDefault="00C22BC1">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A54B45" w:rsidRDefault="00A54B45">
      <w:pPr>
        <w:pStyle w:val="ProductList-Body"/>
      </w:pPr>
    </w:p>
    <w:p w:rsidR="00A54B45" w:rsidRDefault="00C22BC1">
      <w:pPr>
        <w:pStyle w:val="ProductList-ClauseHeading"/>
        <w:outlineLvl w:val="4"/>
      </w:pPr>
      <w:r>
        <w:t>3.2 Para o Office Professional Plus 2016 e Office Standard 2016 - Uso Comercial do Office Home &amp; Student 2013 RT</w:t>
      </w:r>
    </w:p>
    <w:p w:rsidR="00A54B45" w:rsidRDefault="00C22BC1">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A54B45" w:rsidRDefault="00C22BC1">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4.1 Project Professional 2016</w:t>
      </w:r>
    </w:p>
    <w:p w:rsidR="00A54B45" w:rsidRDefault="00C22BC1">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93" w:name="_Sec680"/>
      <w:r>
        <w:t>Office para Mac</w:t>
      </w:r>
      <w:bookmarkEnd w:id="93"/>
      <w:r>
        <w:fldChar w:fldCharType="begin"/>
      </w:r>
      <w:r>
        <w:instrText xml:space="preserve"> TC "</w:instrText>
      </w:r>
      <w:bookmarkStart w:id="94" w:name="_Toc452109916"/>
      <w:r>
        <w:instrText>Office para Mac</w:instrText>
      </w:r>
      <w:bookmarkEnd w:id="94"/>
      <w:r>
        <w:instrText>" \l 3</w:instrText>
      </w:r>
      <w:r>
        <w:fldChar w:fldCharType="end"/>
      </w:r>
    </w:p>
    <w:p w:rsidR="00A54B45" w:rsidRDefault="00C22BC1">
      <w:pPr>
        <w:pStyle w:val="ProductList-Offering1SubSection"/>
        <w:outlineLvl w:val="3"/>
      </w:pPr>
      <w:bookmarkStart w:id="95" w:name="_Sec682"/>
      <w:r>
        <w:t>1. Disponibilidade do Produto</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Versões Sucessoras</w:t>
      </w:r>
    </w:p>
    <w:p w:rsidR="00A54B45" w:rsidRDefault="00C22BC1">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A54B45" w:rsidRDefault="00A54B45">
      <w:pPr>
        <w:pStyle w:val="ProductList-Body"/>
      </w:pPr>
    </w:p>
    <w:p w:rsidR="00A54B45" w:rsidRDefault="00C22BC1">
      <w:pPr>
        <w:pStyle w:val="ProductList-ClauseHeading"/>
        <w:outlineLvl w:val="4"/>
      </w:pPr>
      <w:r>
        <w:t>2.2 Work at Home</w:t>
      </w:r>
    </w:p>
    <w:p w:rsidR="00A54B45" w:rsidRDefault="00C22BC1">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A54B45" w:rsidRDefault="00A54B45">
      <w:pPr>
        <w:pStyle w:val="ProductList-Body"/>
      </w:pPr>
    </w:p>
    <w:p w:rsidR="00A54B45" w:rsidRDefault="00C22BC1">
      <w:pPr>
        <w:pStyle w:val="ProductList-ClauseHeading"/>
        <w:outlineLvl w:val="4"/>
      </w:pPr>
      <w:r>
        <w:t>2.3 Independentes da Plataforma</w:t>
      </w:r>
    </w:p>
    <w:p w:rsidR="00A54B45" w:rsidRDefault="00C22BC1">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A54B45" w:rsidRDefault="00C22BC1">
      <w:pPr>
        <w:pStyle w:val="ProductList-Offering1SubSection"/>
        <w:outlineLvl w:val="3"/>
      </w:pPr>
      <w:bookmarkStart w:id="97" w:name="_Sec792"/>
      <w:r>
        <w:t>3. Direitos de Uso</w:t>
      </w:r>
      <w:bookmarkEnd w:id="97"/>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Uso Comercial do Office Home &amp; Student 2013 RT</w:t>
      </w:r>
    </w:p>
    <w:p w:rsidR="00A54B45" w:rsidRDefault="00C22BC1">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A54B45" w:rsidRDefault="00C22BC1">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3"/>
        <w:gridCol w:w="3622"/>
        <w:gridCol w:w="356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99" w:name="_Sec612"/>
      <w:r>
        <w:t>Servidores do Office</w:t>
      </w:r>
      <w:bookmarkEnd w:id="99"/>
      <w:r>
        <w:fldChar w:fldCharType="begin"/>
      </w:r>
      <w:r>
        <w:instrText xml:space="preserve"> TC "</w:instrText>
      </w:r>
      <w:bookmarkStart w:id="100" w:name="_Toc452109917"/>
      <w:r>
        <w:instrText>Servidores do Office</w:instrText>
      </w:r>
      <w:bookmarkEnd w:id="100"/>
      <w:r>
        <w:instrText>" \l 2</w:instrText>
      </w:r>
      <w:r>
        <w:fldChar w:fldCharType="end"/>
      </w:r>
    </w:p>
    <w:p w:rsidR="00A54B45" w:rsidRDefault="00C22BC1">
      <w:pPr>
        <w:pStyle w:val="ProductList-Offering2HeadingNoBorder"/>
        <w:outlineLvl w:val="2"/>
      </w:pPr>
      <w:bookmarkStart w:id="101" w:name="_Sec638"/>
      <w:r>
        <w:t>Exchange Server</w:t>
      </w:r>
      <w:bookmarkEnd w:id="101"/>
      <w:r>
        <w:fldChar w:fldCharType="begin"/>
      </w:r>
      <w:r>
        <w:instrText xml:space="preserve"> TC "</w:instrText>
      </w:r>
      <w:bookmarkStart w:id="102" w:name="_Toc452109918"/>
      <w:r>
        <w:instrText>Exchange Server</w:instrText>
      </w:r>
      <w:bookmarkEnd w:id="102"/>
      <w:r>
        <w:instrText>" \l 3</w:instrText>
      </w:r>
      <w:r>
        <w:fldChar w:fldCharType="end"/>
      </w:r>
    </w:p>
    <w:p w:rsidR="00A54B45" w:rsidRDefault="00C22BC1">
      <w:pPr>
        <w:pStyle w:val="ProductList-Offering1SubSection"/>
        <w:outlineLvl w:val="3"/>
      </w:pPr>
      <w:bookmarkStart w:id="103" w:name="_Sec683"/>
      <w:r>
        <w:t>1. Disponibilidade do Produto</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105" w:name="_Sec793"/>
      <w:r>
        <w:t>3. Direitos de Uso</w:t>
      </w:r>
      <w:bookmarkEnd w:id="105"/>
    </w:p>
    <w:tbl>
      <w:tblPr>
        <w:tblStyle w:val="PURTable"/>
        <w:tblW w:w="0" w:type="dxa"/>
        <w:tblLook w:val="04A0" w:firstRow="1" w:lastRow="0" w:firstColumn="1" w:lastColumn="0" w:noHBand="0" w:noVBand="1"/>
      </w:tblPr>
      <w:tblGrid>
        <w:gridCol w:w="3594"/>
        <w:gridCol w:w="3614"/>
        <w:gridCol w:w="358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54B45" w:rsidRDefault="00C22BC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Exchange Online Plano 1</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SL de Usuário do Exchange Online Plano 2</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SL de Usuário do Exchange Online Plano 2G</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SubClauseHeading"/>
        <w:outlineLvl w:val="5"/>
      </w:pPr>
      <w:r>
        <w:t>3.1.1 Funcionalidade Adicional Associada à CAL Empresarial do Exchange</w:t>
      </w:r>
    </w:p>
    <w:p w:rsidR="00A54B45" w:rsidRDefault="00C22BC1">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Exchange Online Plano 2</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SL de Usuário do Exchange Online Plano 2G</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5"/>
        <w:gridCol w:w="3618"/>
        <w:gridCol w:w="356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4.1 CAL Empresarial do Exchange com Termos e Condições Complementares do Services 2016</w:t>
      </w:r>
    </w:p>
    <w:p w:rsidR="00A54B45" w:rsidRDefault="00C22BC1">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0">
        <w:r>
          <w:rPr>
            <w:color w:val="00467F"/>
            <w:u w:val="single"/>
          </w:rPr>
          <w:t>http://go.microsoft.com/?linkid=9839207</w:t>
        </w:r>
      </w:hyperlink>
      <w:r>
        <w:t xml:space="preserve"> se aplicam à compra e ao uso dos Serviços Online incluídos na CAL Empresarial do Exchange com Services 2016.</w:t>
      </w:r>
    </w:p>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107" w:name="_Sec639"/>
      <w:r>
        <w:t>Project Server</w:t>
      </w:r>
      <w:bookmarkEnd w:id="107"/>
      <w:r>
        <w:fldChar w:fldCharType="begin"/>
      </w:r>
      <w:r>
        <w:instrText xml:space="preserve"> TC "</w:instrText>
      </w:r>
      <w:bookmarkStart w:id="108" w:name="_Toc452109919"/>
      <w:r>
        <w:instrText>Project Server</w:instrText>
      </w:r>
      <w:bookmarkEnd w:id="108"/>
      <w:r>
        <w:instrText>" \l 3</w:instrText>
      </w:r>
      <w:r>
        <w:fldChar w:fldCharType="end"/>
      </w:r>
    </w:p>
    <w:p w:rsidR="00A54B45" w:rsidRDefault="00C22BC1">
      <w:pPr>
        <w:pStyle w:val="ProductList-Offering1SubSection"/>
        <w:outlineLvl w:val="3"/>
      </w:pPr>
      <w:bookmarkStart w:id="109" w:name="_Sec684"/>
      <w:r>
        <w:t>1. Disponibilidade do Produto</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111" w:name="_Sec795"/>
      <w:r>
        <w:t>3. Direitos de Uso</w:t>
      </w:r>
      <w:bookmarkEnd w:id="111"/>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Project Lite</w:t>
            </w:r>
            <w:r>
              <w:fldChar w:fldCharType="begin"/>
            </w:r>
            <w:r>
              <w:instrText xml:space="preserve"> XE "Project Lite" </w:instrText>
            </w:r>
            <w:r>
              <w:fldChar w:fldCharType="end"/>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54B45" w:rsidRDefault="00C22BC1">
            <w:pPr>
              <w:pStyle w:val="ProductList-TableBody"/>
            </w:pPr>
            <w:r>
              <w:t>SL de Usuário do Project Pro para Office 365</w:t>
            </w:r>
            <w:r>
              <w:fldChar w:fldCharType="begin"/>
            </w:r>
            <w:r>
              <w:instrText xml:space="preserve"> XE "Project Pro para Office 365" </w:instrText>
            </w:r>
            <w:r>
              <w:fldChar w:fldCharType="end"/>
            </w:r>
          </w:p>
        </w:tc>
      </w:tr>
    </w:tbl>
    <w:p w:rsidR="00A54B45" w:rsidRDefault="00A54B45">
      <w:pPr>
        <w:pStyle w:val="ProductList-Body"/>
      </w:pPr>
    </w:p>
    <w:p w:rsidR="00A54B45" w:rsidRDefault="00C22BC1">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113" w:name="_Sec640"/>
      <w:r>
        <w:t>SharePoint Server</w:t>
      </w:r>
      <w:bookmarkEnd w:id="113"/>
      <w:r>
        <w:fldChar w:fldCharType="begin"/>
      </w:r>
      <w:r>
        <w:instrText xml:space="preserve"> TC "</w:instrText>
      </w:r>
      <w:bookmarkStart w:id="114" w:name="_Toc452109920"/>
      <w:r>
        <w:instrText>SharePoint Server</w:instrText>
      </w:r>
      <w:bookmarkEnd w:id="114"/>
      <w:r>
        <w:instrText>" \l 3</w:instrText>
      </w:r>
      <w:r>
        <w:fldChar w:fldCharType="end"/>
      </w:r>
    </w:p>
    <w:p w:rsidR="00A54B45" w:rsidRDefault="00C22BC1">
      <w:pPr>
        <w:pStyle w:val="ProductList-Offering1SubSection"/>
        <w:outlineLvl w:val="3"/>
      </w:pPr>
      <w:bookmarkStart w:id="115" w:name="_Sec685"/>
      <w:r>
        <w:t>1. Disponibilidade do Produto</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2"/>
        <w:gridCol w:w="3597"/>
        <w:gridCol w:w="3591"/>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117" w:name="_Sec798"/>
      <w:r>
        <w:t>3. Direitos de Uso</w:t>
      </w:r>
      <w:bookmarkEnd w:id="117"/>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SharePoint Online Plano 2</w:t>
            </w:r>
            <w:r>
              <w:fldChar w:fldCharType="begin"/>
            </w:r>
            <w:r>
              <w:instrText xml:space="preserve"> XE "SharePoint Online Plano 2" </w:instrText>
            </w:r>
            <w:r>
              <w:fldChar w:fldCharType="end"/>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54B45" w:rsidRDefault="00C22BC1">
            <w:pPr>
              <w:pStyle w:val="ProductList-TableBody"/>
            </w:pPr>
            <w:r>
              <w:t>SL de Usuário do SharePoint Online Plano 2</w:t>
            </w:r>
          </w:p>
        </w:tc>
      </w:tr>
    </w:tbl>
    <w:p w:rsidR="00A54B45" w:rsidRDefault="00A54B45">
      <w:pPr>
        <w:pStyle w:val="ProductList-Body"/>
      </w:pPr>
    </w:p>
    <w:p w:rsidR="00A54B45" w:rsidRDefault="00C22BC1">
      <w:pPr>
        <w:pStyle w:val="ProductList-SubClauseHeading"/>
        <w:outlineLvl w:val="5"/>
      </w:pPr>
      <w:r>
        <w:t>3.2.1 Funcionalidade Adicional do SharePoint Server Associada à CAL Empresarial do SharePoint</w:t>
      </w:r>
    </w:p>
    <w:p w:rsidR="00A54B45" w:rsidRDefault="00C22BC1">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SharePoint Online Plano 2</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ClauseHeading"/>
        <w:outlineLvl w:val="4"/>
      </w:pPr>
      <w:r>
        <w:t>3.3 Renúncia à CAL para Usuários que Acessam o Conteúdo Disponível Publicamente</w:t>
      </w:r>
    </w:p>
    <w:p w:rsidR="00A54B45" w:rsidRDefault="00C22BC1">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A54B45" w:rsidRDefault="00A54B45">
      <w:pPr>
        <w:pStyle w:val="ProductList-Body"/>
      </w:pPr>
    </w:p>
    <w:p w:rsidR="00A54B45" w:rsidRDefault="00C22BC1">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09921"/>
      <w:r>
        <w:instrText>Skype for Business Server</w:instrText>
      </w:r>
      <w:bookmarkEnd w:id="120"/>
      <w:r>
        <w:instrText>" \l 3</w:instrText>
      </w:r>
      <w:r>
        <w:fldChar w:fldCharType="end"/>
      </w:r>
    </w:p>
    <w:p w:rsidR="00A54B45" w:rsidRDefault="00C22BC1">
      <w:pPr>
        <w:pStyle w:val="ProductList-Offering1SubSection"/>
        <w:outlineLvl w:val="3"/>
      </w:pPr>
      <w:bookmarkStart w:id="121" w:name="_Sec686"/>
      <w:r>
        <w:t>1. Disponibilidade do Produto</w:t>
      </w:r>
      <w:bookmarkEnd w:id="121"/>
    </w:p>
    <w:p w:rsidR="00A54B45" w:rsidRDefault="00A54B45">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123" w:name="_Sec799"/>
      <w:r>
        <w:t>3. Direitos de Uso</w:t>
      </w:r>
      <w:bookmarkEnd w:id="123"/>
    </w:p>
    <w:tbl>
      <w:tblPr>
        <w:tblStyle w:val="PURTable"/>
        <w:tblW w:w="0" w:type="dxa"/>
        <w:tblLook w:val="04A0" w:firstRow="1" w:lastRow="0" w:firstColumn="1" w:lastColumn="0" w:noHBand="0" w:noVBand="1"/>
      </w:tblPr>
      <w:tblGrid>
        <w:gridCol w:w="3604"/>
        <w:gridCol w:w="3579"/>
        <w:gridCol w:w="360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Skype for Business Online Plano 1</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SL de Usuário do Skype for Business Online Plano 2</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SL de Usuário do Skype for Business Online Plano 2G</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SubClauseHeading"/>
        <w:outlineLvl w:val="5"/>
      </w:pPr>
      <w:r>
        <w:t>3.1.1 Funcionalidade Adicional Associada à CAL Empresarial do Skype for Business Server</w:t>
      </w:r>
    </w:p>
    <w:p w:rsidR="00A54B45" w:rsidRDefault="00C22BC1">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Skype for Business Online Plano 2</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SL de Usuário do Skype for Business Online Plano 2G</w:t>
            </w:r>
          </w:p>
        </w:tc>
      </w:tr>
      <w:tr w:rsidR="00A54B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54B45" w:rsidRDefault="00C22BC1">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54B45" w:rsidRDefault="00C22BC1">
            <w:pPr>
              <w:pStyle w:val="ProductList-TableBody"/>
            </w:pPr>
            <w:r>
              <w:t>SL de Usuário do Live Meeting Professional</w:t>
            </w:r>
            <w:r>
              <w:fldChar w:fldCharType="begin"/>
            </w:r>
            <w:r>
              <w:instrText xml:space="preserve"> XE "Live Meeting Professional" </w:instrText>
            </w:r>
            <w:r>
              <w:fldChar w:fldCharType="end"/>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SubClauseHeading"/>
        <w:outlineLvl w:val="5"/>
      </w:pPr>
      <w:r>
        <w:t>3.1.2 Funcionalidade Adicional Associada à CAL do Skype for Business Server Plus</w:t>
      </w:r>
    </w:p>
    <w:p w:rsidR="00A54B45" w:rsidRDefault="00C22BC1">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A54B45" w:rsidRDefault="00C22BC1">
            <w:pPr>
              <w:pStyle w:val="ProductList-TableBody"/>
            </w:pPr>
            <w:r>
              <w:t>SL de Usuário de CAL do Skype for Business Plus</w:t>
            </w:r>
          </w:p>
        </w:tc>
      </w:tr>
    </w:tbl>
    <w:p w:rsidR="00A54B45" w:rsidRDefault="00A54B45">
      <w:pPr>
        <w:pStyle w:val="ProductList-BodyIndented"/>
      </w:pPr>
    </w:p>
    <w:p w:rsidR="00A54B45" w:rsidRDefault="00C22BC1">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Função do Audio/Video Conferencing Server</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Director</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Mediation Server</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Ferramenta de Administração de Bate-papo em Grupo do Microsoft Lync Server 2013</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Snap-in do PowerShell</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Survivable Branch Appliance</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Servidor de Interoperação de Vídeo</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125" w:name="_Sec883"/>
      <w:r>
        <w:t>R Server</w:t>
      </w:r>
      <w:bookmarkEnd w:id="125"/>
      <w:r>
        <w:fldChar w:fldCharType="begin"/>
      </w:r>
      <w:r>
        <w:instrText xml:space="preserve"> TC "</w:instrText>
      </w:r>
      <w:bookmarkStart w:id="126" w:name="_Toc452109922"/>
      <w:r>
        <w:instrText>R Server</w:instrText>
      </w:r>
      <w:bookmarkEnd w:id="126"/>
      <w:r>
        <w:instrText xml:space="preserve"> " \l 2</w:instrText>
      </w:r>
      <w:r>
        <w:fldChar w:fldCharType="end"/>
      </w:r>
    </w:p>
    <w:p w:rsidR="00A54B45" w:rsidRDefault="00C22BC1">
      <w:pPr>
        <w:pStyle w:val="ProductList-Offering1SubSection"/>
        <w:outlineLvl w:val="2"/>
      </w:pPr>
      <w:bookmarkStart w:id="127" w:name="_Sec884"/>
      <w:r>
        <w:t>1. Disponibilidade do Produto</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none" w:sz="4" w:space="0" w:color="FFFFFF"/>
              <w:left w:val="none" w:sz="4" w:space="0" w:color="FFFFFF"/>
              <w:bottom w:val="dashed" w:sz="4" w:space="0" w:color="BFBFBF"/>
              <w:right w:val="none" w:sz="4" w:space="0" w:color="FFFFFF"/>
            </w:tcBorders>
          </w:tcPr>
          <w:p w:rsidR="00A54B45" w:rsidRDefault="00C22BC1">
            <w:pPr>
              <w:pStyle w:val="ProductList-TableBody"/>
            </w:pPr>
            <w:r>
              <w:t>R Server 2016 para Hadoop no Red Hat</w:t>
            </w:r>
            <w:r>
              <w:fldChar w:fldCharType="begin"/>
            </w:r>
            <w:r>
              <w:instrText xml:space="preserve"> XE "R Server 2016 para Hadoop no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2"/>
      </w:pPr>
      <w:bookmarkStart w:id="129" w:name="_Sec886"/>
      <w:r>
        <w:t>3. Direitos de Uso</w:t>
      </w:r>
      <w:bookmarkEnd w:id="129"/>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Especiais </w:t>
              </w:r>
            </w:hyperlink>
            <w:r>
              <w:t>– Hadoop nas edições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3.1 R Server 2016 para Hadoop no Red Hat e R Server para Teradata DB</w:t>
      </w:r>
    </w:p>
    <w:p w:rsidR="00A54B45" w:rsidRDefault="00C22BC1">
      <w:pPr>
        <w:pStyle w:val="ProductList-Body"/>
      </w:pPr>
      <w:r>
        <w:t xml:space="preserve">Cada Licença de Servidor para R Server 2016 para Hadoop no Red Hat e R Server 2016 para Teradata DB abrange até 16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A54B45" w:rsidRDefault="00C22BC1">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131" w:name="_Sec614"/>
      <w:r>
        <w:t>SQL Server</w:t>
      </w:r>
      <w:bookmarkEnd w:id="131"/>
      <w:r>
        <w:fldChar w:fldCharType="begin"/>
      </w:r>
      <w:r>
        <w:instrText xml:space="preserve"> TC "</w:instrText>
      </w:r>
      <w:bookmarkStart w:id="132" w:name="_Toc452109923"/>
      <w:r>
        <w:instrText>SQL Server</w:instrText>
      </w:r>
      <w:bookmarkEnd w:id="132"/>
      <w:r>
        <w:instrText>" \l 2</w:instrText>
      </w:r>
      <w:r>
        <w:fldChar w:fldCharType="end"/>
      </w:r>
    </w:p>
    <w:p w:rsidR="00A54B45" w:rsidRDefault="00C22BC1">
      <w:pPr>
        <w:pStyle w:val="ProductList-Offering1SubSection"/>
        <w:outlineLvl w:val="2"/>
      </w:pPr>
      <w:bookmarkStart w:id="133" w:name="_Sec688"/>
      <w:r>
        <w:t>1. Disponibilidade do Produto</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2.1 SQL Server 2016 Enterprise</w:t>
      </w:r>
    </w:p>
    <w:p w:rsidR="00A54B45" w:rsidRDefault="00C22BC1">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w:t>
      </w:r>
    </w:p>
    <w:p w:rsidR="00A54B45" w:rsidRDefault="00A54B45">
      <w:pPr>
        <w:pStyle w:val="ProductList-Body"/>
      </w:pPr>
    </w:p>
    <w:p w:rsidR="00A54B45" w:rsidRDefault="00C22BC1">
      <w:pPr>
        <w:pStyle w:val="ProductList-ClauseHeading"/>
        <w:outlineLvl w:val="3"/>
      </w:pPr>
      <w:r>
        <w:t>2.2 SQL Server Parallel Data Warehouse</w:t>
      </w:r>
    </w:p>
    <w:p w:rsidR="00A54B45" w:rsidRDefault="00C22BC1">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rsidR="00A54B45" w:rsidRDefault="00A54B45">
      <w:pPr>
        <w:pStyle w:val="ProductList-Body"/>
      </w:pPr>
    </w:p>
    <w:p w:rsidR="00A54B45" w:rsidRDefault="00C22BC1">
      <w:pPr>
        <w:pStyle w:val="ProductList-ClauseHeading"/>
        <w:outlineLvl w:val="3"/>
      </w:pPr>
      <w:r>
        <w:t>2.3 Compilação Opcional do SQL Server Parallel Data Warehouse sem Oracle Java</w:t>
      </w:r>
    </w:p>
    <w:p w:rsidR="00A54B45" w:rsidRDefault="00C22BC1">
      <w:pPr>
        <w:pStyle w:val="ProductList-Body"/>
      </w:pPr>
      <w:r>
        <w:t xml:space="preserve">Os Clientes podem exigir uma compilação do produto com Oracle Java ou, mediante solicitação, sem Oracle Java. Para obter mais informações, consulte o site </w:t>
      </w:r>
      <w:hyperlink r:id="rId53">
        <w:r>
          <w:rPr>
            <w:color w:val="00467F"/>
            <w:u w:val="single"/>
          </w:rPr>
          <w:t>http://www.microsoft.com/en-us/sqlserver/solutions-technologies/data-warehousing/pdw.aspx</w:t>
        </w:r>
      </w:hyperlink>
      <w:r>
        <w:t>.</w:t>
      </w:r>
    </w:p>
    <w:p w:rsidR="00A54B45" w:rsidRDefault="00C22BC1">
      <w:pPr>
        <w:pStyle w:val="ProductList-Offering1SubSection"/>
        <w:outlineLvl w:val="2"/>
      </w:pPr>
      <w:bookmarkStart w:id="135" w:name="_Sec794"/>
      <w:r>
        <w:t>3. Direitos de Uso</w:t>
      </w:r>
      <w:bookmarkEnd w:id="135"/>
    </w:p>
    <w:tbl>
      <w:tblPr>
        <w:tblStyle w:val="PURTable"/>
        <w:tblW w:w="0" w:type="dxa"/>
        <w:tblLook w:val="04A0" w:firstRow="1" w:lastRow="0" w:firstColumn="1" w:lastColumn="0" w:noHBand="0" w:noVBand="1"/>
      </w:tblPr>
      <w:tblGrid>
        <w:gridCol w:w="3591"/>
        <w:gridCol w:w="3598"/>
        <w:gridCol w:w="3601"/>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e Enterprise,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54B45" w:rsidRDefault="00C22BC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3.2 Atualizações Automáticas para Versões Anteriores do SQL Server</w:t>
      </w:r>
    </w:p>
    <w:p w:rsidR="00A54B45" w:rsidRDefault="00C22BC1">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A54B45" w:rsidRDefault="00A54B45">
      <w:pPr>
        <w:pStyle w:val="ProductList-Body"/>
      </w:pPr>
    </w:p>
    <w:p w:rsidR="00A54B45" w:rsidRDefault="00C22BC1">
      <w:pPr>
        <w:pStyle w:val="ProductList-ClauseHeading"/>
        <w:outlineLvl w:val="3"/>
      </w:pPr>
      <w:r>
        <w:t>3.3 Executando Instâncias da Edição Standard</w:t>
      </w:r>
    </w:p>
    <w:p w:rsidR="00A54B45" w:rsidRDefault="00C22BC1">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A54B45" w:rsidRDefault="00A54B45">
      <w:pPr>
        <w:pStyle w:val="ProductList-Body"/>
      </w:pPr>
    </w:p>
    <w:p w:rsidR="00A54B45" w:rsidRDefault="00C22BC1">
      <w:pPr>
        <w:pStyle w:val="ProductList-ClauseHeading"/>
        <w:outlineLvl w:val="3"/>
      </w:pPr>
      <w:r>
        <w:t>3.4 Executando Instâncias do SQL Server Enterprise (Servidor/CAL)</w:t>
      </w:r>
    </w:p>
    <w:p w:rsidR="00A54B45" w:rsidRDefault="00C22BC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até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Se o Cliente executar o software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pode acessar até 20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por vez. Se o Cliente executar o software nos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possa acessar até 20 Segmentos de Hardware por vez. Se o Cliente atribuir mais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atribuída, o Cliente poderá executar o software em quatro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sujeitos às mesmas limitações. </w:t>
      </w:r>
    </w:p>
    <w:p w:rsidR="00A54B45" w:rsidRDefault="00A54B45">
      <w:pPr>
        <w:pStyle w:val="ProductList-Body"/>
      </w:pPr>
    </w:p>
    <w:p w:rsidR="00A54B45" w:rsidRDefault="00C22BC1">
      <w:pPr>
        <w:pStyle w:val="ProductList-ClauseHeading"/>
        <w:outlineLvl w:val="3"/>
      </w:pPr>
      <w:r>
        <w:t>3.5 Servidores de Failover para Parallel Data Warehouse (PDW)</w:t>
      </w:r>
    </w:p>
    <w:p w:rsidR="00A54B45" w:rsidRDefault="00C22BC1">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A54B45" w:rsidRDefault="00A54B45">
      <w:pPr>
        <w:pStyle w:val="ProductList-Body"/>
      </w:pPr>
    </w:p>
    <w:p w:rsidR="00A54B45" w:rsidRDefault="00C22BC1">
      <w:pPr>
        <w:pStyle w:val="ProductList-ClauseHeading"/>
        <w:outlineLvl w:val="3"/>
      </w:pPr>
      <w:r>
        <w:t>3.6 Software Adicional</w:t>
      </w:r>
    </w:p>
    <w:p w:rsidR="00A54B45" w:rsidRDefault="00C22BC1">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Client Tools Connectivity</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Distributed Replay Client</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Management Tools - Completo</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2"/>
        <w:gridCol w:w="3597"/>
        <w:gridCol w:w="3591"/>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SQL Server 2014 Business Intellegence e Parallel Data Warehouse (Seção 4)</w:t>
            </w:r>
          </w:p>
          <w:p w:rsidR="00A54B45" w:rsidRDefault="0066181E">
            <w:pPr>
              <w:pStyle w:val="ProductList-TableBody"/>
            </w:pPr>
            <w:hyperlink r:id="rId54">
              <w:r w:rsidR="00C22BC1">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URBreadcrumb"/>
      </w:pPr>
    </w:p>
    <w:p w:rsidR="00A54B45" w:rsidRDefault="00C22BC1">
      <w:pPr>
        <w:pStyle w:val="ProductList-ClauseHeading"/>
        <w:outlineLvl w:val="3"/>
      </w:pPr>
      <w:r>
        <w:t>4.1 Direitos de Migração do SQL Server Business Intelligence</w:t>
      </w:r>
    </w:p>
    <w:p w:rsidR="00A54B45" w:rsidRDefault="00C22BC1">
      <w:pPr>
        <w:pStyle w:val="ProductList-Body"/>
      </w:pPr>
      <w:r>
        <w:t xml:space="preserve">Clientes com Licenças do SQL Server Business Intelligence com cobertura de SA a partir de 1º de maio de 2016, que continuarem ativos até 1º de junho de 2016 (Licenças de Qualificação), estarão qualificados para atualizar para e usar o SQL Server 2016 Enterprise (Servidor/CAL) em vez do Business Intelligence Edition (Licenças de Migração) sujeitos aos termos e às condições dos Direitos de Migração no </w:t>
      </w:r>
      <w:hyperlink w:anchor="_Sec564">
        <w:r>
          <w:rPr>
            <w:color w:val="000000"/>
          </w:rPr>
          <w:t>Apêndice B</w:t>
        </w:r>
      </w:hyperlink>
      <w:r>
        <w:t>. Esses Clientes também poderão renovar a cobertura de SA para SQL Server Enterprise (Servidor/CAL) sujeitos a estes mesmos termos. Para os clientes que adquirirem Licenças sob os programas com Direitos de Adequação (“True-up”), as Licenças da edição Business Intelligence adquiridas após 1º de maio de 2016, em um montante de até 25% do número de Licenças anteriormente adquiridas, serão as Licenças Qualificadas. Essas Licenças deverão ser adquiridas durante o mesmo prazo do registro.</w:t>
      </w:r>
    </w:p>
    <w:p w:rsidR="00A54B45" w:rsidRDefault="00A54B45">
      <w:pPr>
        <w:pStyle w:val="ProductList-Body"/>
      </w:pPr>
    </w:p>
    <w:p w:rsidR="00A54B45" w:rsidRDefault="00C22BC1">
      <w:pPr>
        <w:pStyle w:val="ProductList-ClauseHeading"/>
        <w:outlineLvl w:val="3"/>
      </w:pPr>
      <w:r>
        <w:t>4.2 Direitos de Migração do SQL Server Parallel Data Warehouse (PDW)</w:t>
      </w:r>
    </w:p>
    <w:p w:rsidR="00A54B45" w:rsidRDefault="00C22BC1">
      <w:pPr>
        <w:pStyle w:val="ProductList-Body"/>
      </w:pPr>
      <w:r>
        <w:t xml:space="preserve">Clientes com Licenças PDW do SQL Server com cobertura de SA a partir de 1º de junho de 2016 (Licenças de Qualificação) estarão qualificados para atualizar para e usar o SQL Server 2016 Enterprise Core em vez do PDW (Licenças de Migração) sujeitos aos termos e às condições dos Direitos de Migração no </w:t>
      </w:r>
      <w:hyperlink w:anchor="_Sec564">
        <w:r>
          <w:rPr>
            <w:color w:val="000000"/>
          </w:rPr>
          <w:t>Apêndice B</w:t>
        </w:r>
      </w:hyperlink>
      <w:r>
        <w:t>. Esses Clientes também poderão renovar a cobertura de SA para SQL Server Enterprise Core sujeitos a estes mesmos termos.</w:t>
      </w:r>
    </w:p>
    <w:p w:rsidR="00A54B45" w:rsidRDefault="00A54B45">
      <w:pPr>
        <w:pStyle w:val="ProductList-ClauseHeading"/>
        <w:outlineLvl w:val="3"/>
      </w:pPr>
    </w:p>
    <w:p w:rsidR="00A54B45" w:rsidRDefault="00C22BC1">
      <w:pPr>
        <w:pStyle w:val="ProductList-ClauseHeading"/>
        <w:outlineLvl w:val="3"/>
      </w:pPr>
      <w:r>
        <w:t>4.3 SQL Server 2014 Enterprise Core - Virtualização Ilimitada</w:t>
      </w:r>
    </w:p>
    <w:p w:rsidR="00A54B45" w:rsidRDefault="00C22BC1">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A54B45" w:rsidRDefault="00A54B45">
      <w:pPr>
        <w:pStyle w:val="ProductList-Body"/>
      </w:pPr>
    </w:p>
    <w:p w:rsidR="00A54B45" w:rsidRDefault="00C22BC1">
      <w:pPr>
        <w:pStyle w:val="ProductList-ClauseHeading"/>
        <w:outlineLvl w:val="3"/>
      </w:pPr>
      <w:r>
        <w:t>4.4 SQL Server 2016 Enterprise Core - Atualizações de Recursos do Parallel Data Warehouse</w:t>
      </w:r>
    </w:p>
    <w:p w:rsidR="00A54B45" w:rsidRDefault="00C22BC1">
      <w:pPr>
        <w:pStyle w:val="ProductList-Body"/>
      </w:pPr>
      <w:r>
        <w:t>Os Clientes com cobertura do SA estão qualificados para lançamentos de recursos do Parallel Data Warehouse (por exemplo, atualizações de dispositivos) entre os principais lançamentos de produtos.</w:t>
      </w:r>
    </w:p>
    <w:p w:rsidR="00A54B45" w:rsidRDefault="00A54B45">
      <w:pPr>
        <w:pStyle w:val="ProductList-Body"/>
      </w:pPr>
    </w:p>
    <w:p w:rsidR="00A54B45" w:rsidRDefault="00C22BC1">
      <w:pPr>
        <w:pStyle w:val="ProductList-ClauseHeading"/>
        <w:outlineLvl w:val="3"/>
      </w:pPr>
      <w:r>
        <w:t>4.5 Opção de Compra (“Buy-out”) do SQL Server de acordo com o Enrollment for Application Platform (EAP)</w:t>
      </w:r>
    </w:p>
    <w:p w:rsidR="00A54B45" w:rsidRDefault="00C22BC1">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A54B45" w:rsidRDefault="00A54B45">
      <w:pPr>
        <w:pStyle w:val="ProductList-Body"/>
      </w:pPr>
    </w:p>
    <w:p w:rsidR="00A54B45" w:rsidRDefault="00C22BC1">
      <w:pPr>
        <w:pStyle w:val="ProductList-ClauseHeading"/>
        <w:outlineLvl w:val="3"/>
      </w:pPr>
      <w:r>
        <w:t>4.6 Benefícios e direitos de Software Assurance para Licenças de Assinatura</w:t>
      </w:r>
    </w:p>
    <w:p w:rsidR="00A54B45" w:rsidRDefault="00C22BC1">
      <w:pPr>
        <w:pStyle w:val="ProductList-Body"/>
      </w:pPr>
      <w:r>
        <w:t>Qualquer Licença de Assinatura que o Cliente adquire segundo o Registro para Servidor e Nuvem concede os mesmos direitos e benefícios de SA das Licenças com cobertura de SA durante o prazo da assinatura.</w:t>
      </w:r>
    </w:p>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137" w:name="_Sec615"/>
      <w:r>
        <w:t>System Center</w:t>
      </w:r>
      <w:bookmarkEnd w:id="137"/>
      <w:r>
        <w:fldChar w:fldCharType="begin"/>
      </w:r>
      <w:r>
        <w:instrText xml:space="preserve"> TC "</w:instrText>
      </w:r>
      <w:bookmarkStart w:id="138" w:name="_Toc452109924"/>
      <w:r>
        <w:instrText>System Center</w:instrText>
      </w:r>
      <w:bookmarkEnd w:id="138"/>
      <w:r>
        <w:instrText>" \l 2</w:instrText>
      </w:r>
      <w:r>
        <w:fldChar w:fldCharType="end"/>
      </w:r>
    </w:p>
    <w:p w:rsidR="00A54B45" w:rsidRDefault="00C22BC1">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9925"/>
      <w:r>
        <w:instrText>System Center Server</w:instrText>
      </w:r>
      <w:bookmarkEnd w:id="140"/>
      <w:r>
        <w:instrText>" \l 3</w:instrText>
      </w:r>
      <w:r>
        <w:fldChar w:fldCharType="end"/>
      </w:r>
    </w:p>
    <w:p w:rsidR="00A54B45" w:rsidRDefault="00C22BC1">
      <w:pPr>
        <w:pStyle w:val="ProductList-Offering1SubSection"/>
        <w:outlineLvl w:val="3"/>
      </w:pPr>
      <w:bookmarkStart w:id="141" w:name="_Sec689"/>
      <w:r>
        <w:t>1. Disponibilidade do Produto</w:t>
      </w:r>
      <w:bookmarkEnd w:id="141"/>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Offering1SubSection"/>
        <w:outlineLvl w:val="3"/>
      </w:pPr>
      <w:bookmarkStart w:id="143" w:name="_Sec797"/>
      <w:r>
        <w:t>3. Direitos de Uso</w:t>
      </w:r>
      <w:bookmarkEnd w:id="143"/>
    </w:p>
    <w:tbl>
      <w:tblPr>
        <w:tblStyle w:val="PURTable"/>
        <w:tblW w:w="0" w:type="dxa"/>
        <w:tblLook w:val="04A0" w:firstRow="1" w:lastRow="0" w:firstColumn="1" w:lastColumn="0" w:noHBand="0" w:noVBand="1"/>
      </w:tblPr>
      <w:tblGrid>
        <w:gridCol w:w="3615"/>
        <w:gridCol w:w="3573"/>
        <w:gridCol w:w="360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3.3 Tecnologia SQL Server</w:t>
      </w:r>
    </w:p>
    <w:p w:rsidR="00A54B45" w:rsidRDefault="00C22BC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A54B45" w:rsidRDefault="00C22BC1">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4.1 System Center Global Service Monitor</w:t>
      </w:r>
    </w:p>
    <w:p w:rsidR="00A54B45" w:rsidRDefault="00C22BC1">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9926"/>
      <w:r>
        <w:instrText>System Center Client Management Suite</w:instrText>
      </w:r>
      <w:bookmarkEnd w:id="146"/>
      <w:r>
        <w:instrText>" \l 3</w:instrText>
      </w:r>
      <w:r>
        <w:fldChar w:fldCharType="end"/>
      </w:r>
    </w:p>
    <w:p w:rsidR="00A54B45" w:rsidRDefault="00C22BC1">
      <w:pPr>
        <w:pStyle w:val="ProductList-Offering1SubSection"/>
        <w:outlineLvl w:val="3"/>
      </w:pPr>
      <w:bookmarkStart w:id="147" w:name="_Sec690"/>
      <w:r>
        <w:t>1. Disponibilidade do Produto</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148" w:name="_Sec745"/>
      <w:r>
        <w:t>2. Condições do Produto</w:t>
      </w:r>
      <w:bookmarkEnd w:id="148"/>
    </w:p>
    <w:tbl>
      <w:tblPr>
        <w:tblStyle w:val="PURTable"/>
        <w:tblW w:w="0" w:type="dxa"/>
        <w:tblLook w:val="04A0" w:firstRow="1" w:lastRow="0" w:firstColumn="1" w:lastColumn="0" w:noHBand="0" w:noVBand="1"/>
      </w:tblPr>
      <w:tblGrid>
        <w:gridCol w:w="3602"/>
        <w:gridCol w:w="3597"/>
        <w:gridCol w:w="3591"/>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149" w:name="_Sec801"/>
      <w:r>
        <w:t>3. Direitos de Uso</w:t>
      </w:r>
      <w:bookmarkEnd w:id="149"/>
    </w:p>
    <w:tbl>
      <w:tblPr>
        <w:tblStyle w:val="PURTable"/>
        <w:tblW w:w="0" w:type="dxa"/>
        <w:tblLook w:val="04A0" w:firstRow="1" w:lastRow="0" w:firstColumn="1" w:lastColumn="0" w:noHBand="0" w:noVBand="1"/>
      </w:tblPr>
      <w:tblGrid>
        <w:gridCol w:w="3615"/>
        <w:gridCol w:w="3573"/>
        <w:gridCol w:w="360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3.2 Tecnologia SQL Server</w:t>
      </w:r>
    </w:p>
    <w:p w:rsidR="00A54B45" w:rsidRDefault="00C22BC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A54B45" w:rsidRDefault="00C22BC1">
      <w:pPr>
        <w:pStyle w:val="ProductList-Offering1SubSection"/>
        <w:outlineLvl w:val="3"/>
      </w:pPr>
      <w:bookmarkStart w:id="150" w:name="_Sec816"/>
      <w:r>
        <w:t>4. Software Assurance</w:t>
      </w:r>
      <w:bookmarkEnd w:id="150"/>
    </w:p>
    <w:p w:rsidR="00A54B45" w:rsidRDefault="00A54B45">
      <w:pPr>
        <w:pStyle w:val="ProductList-ClauseHeading"/>
        <w:outlineLvl w:val="4"/>
      </w:pPr>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9927"/>
      <w:r>
        <w:instrText>System Center Configuration Manager</w:instrText>
      </w:r>
      <w:bookmarkEnd w:id="152"/>
      <w:r>
        <w:instrText>" \l 3</w:instrText>
      </w:r>
      <w:r>
        <w:fldChar w:fldCharType="end"/>
      </w:r>
    </w:p>
    <w:p w:rsidR="00A54B45" w:rsidRDefault="00C22BC1">
      <w:pPr>
        <w:pStyle w:val="ProductList-Offering1SubSection"/>
        <w:outlineLvl w:val="3"/>
      </w:pPr>
      <w:bookmarkStart w:id="153" w:name="_Sec691"/>
      <w:r>
        <w:t>1. Disponibilidade do Produto</w:t>
      </w:r>
      <w:bookmarkEnd w:id="153"/>
    </w:p>
    <w:p w:rsidR="00A54B45" w:rsidRDefault="00A54B45">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96"/>
        <w:gridCol w:w="3590"/>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155" w:name="_Sec802"/>
      <w:r>
        <w:t>3. Direitos de Uso</w:t>
      </w:r>
      <w:bookmarkEnd w:id="155"/>
    </w:p>
    <w:tbl>
      <w:tblPr>
        <w:tblStyle w:val="PURTable"/>
        <w:tblW w:w="0" w:type="dxa"/>
        <w:tblLook w:val="04A0" w:firstRow="1" w:lastRow="0" w:firstColumn="1" w:lastColumn="0" w:noHBand="0" w:noVBand="1"/>
      </w:tblPr>
      <w:tblGrid>
        <w:gridCol w:w="3615"/>
        <w:gridCol w:w="3573"/>
        <w:gridCol w:w="360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 xml:space="preserve">Licença Equivalente à Licença de Gerenciamento (consulte o </w:t>
            </w:r>
            <w:hyperlink w:anchor="_Sec591">
              <w:r>
                <w:rPr>
                  <w:color w:val="00467F"/>
                  <w:u w:val="single"/>
                </w:rPr>
                <w:t>Apêndice A</w:t>
              </w:r>
            </w:hyperlink>
            <w:r>
              <w:t>)</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3.2 Tecnologia SQL Server</w:t>
      </w:r>
    </w:p>
    <w:p w:rsidR="00A54B45" w:rsidRDefault="00C22BC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apenas para a finalidade de oferecer suporte ao Produto específico e a qualquer outro Produto que inclua o software de banco de dados SQL Server.</w:t>
      </w:r>
    </w:p>
    <w:p w:rsidR="00A54B45" w:rsidRDefault="00C22BC1">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4.1 System Center Configuration Manager - Direitos de VDI</w:t>
      </w:r>
    </w:p>
    <w:p w:rsidR="00A54B45" w:rsidRDefault="00C22BC1">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A54B45" w:rsidRDefault="00A54B45">
      <w:pPr>
        <w:pStyle w:val="ProductList-Body"/>
      </w:pPr>
    </w:p>
    <w:p w:rsidR="00A54B45" w:rsidRDefault="00C22BC1">
      <w:pPr>
        <w:pStyle w:val="ProductList-ClauseHeading"/>
        <w:outlineLvl w:val="4"/>
      </w:pPr>
      <w:r>
        <w:t>4.2 Direitos do System Center Configuration Manager (ramificação atual)</w:t>
      </w:r>
    </w:p>
    <w:p w:rsidR="00A54B45" w:rsidRDefault="00C22BC1">
      <w:pPr>
        <w:pStyle w:val="ProductList-Body"/>
      </w:pPr>
      <w:r>
        <w:t>A ramificação atual do System Center Configuration Manager (ramificação atual) só pode ser usada pelos Clientes com SA ativo do System Center Configuration Manager ou com direitos de assinatura equivalentes. Os Clientes que permitirem SA ou interrupções de assinatura deverão desinstalar o System Center Configuration Manager (ramificação atual). Os Clientes que possuem direitos perpétuos para o System Center Configuration Manager só poderão instalar a versão do System Center Configuration Manager atual no momento da interrupção.</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9928"/>
      <w:r>
        <w:instrText>System Center Data Protection Manager</w:instrText>
      </w:r>
      <w:bookmarkEnd w:id="158"/>
      <w:r>
        <w:instrText>" \l 3</w:instrText>
      </w:r>
      <w:r>
        <w:fldChar w:fldCharType="end"/>
      </w:r>
    </w:p>
    <w:p w:rsidR="00A54B45" w:rsidRDefault="00C22BC1">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58">
        <w:r>
          <w:rPr>
            <w:color w:val="00467F"/>
            <w:u w:val="single"/>
          </w:rPr>
          <w:t>http://go.microsoft.com/?linkid=9839206</w:t>
        </w:r>
      </w:hyperlink>
      <w:r>
        <w:t xml:space="preserve"> e a Lista de Produtos de junho de 2015 </w:t>
      </w:r>
      <w:hyperlink r:id="rId59">
        <w:r>
          <w:rPr>
            <w:color w:val="00467F"/>
            <w:u w:val="single"/>
          </w:rPr>
          <w:t>http://go.microsoft.com/?linkid=9839207</w:t>
        </w:r>
      </w:hyperlink>
      <w:r>
        <w:t>.</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9929"/>
      <w:r>
        <w:instrText>System Center Endpoint Protection</w:instrText>
      </w:r>
      <w:bookmarkEnd w:id="160"/>
      <w:r>
        <w:instrText>" \l 3</w:instrText>
      </w:r>
      <w:r>
        <w:fldChar w:fldCharType="end"/>
      </w:r>
    </w:p>
    <w:p w:rsidR="00A54B45" w:rsidRDefault="00C22BC1">
      <w:pPr>
        <w:pStyle w:val="ProductList-Offering1SubSection"/>
        <w:outlineLvl w:val="3"/>
      </w:pPr>
      <w:bookmarkStart w:id="161" w:name="_Sec892"/>
      <w:r>
        <w:t>1. Disponibilidade do Produto</w:t>
      </w:r>
      <w:bookmarkEnd w:id="16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162" w:name="_Sec893"/>
      <w:r>
        <w:t>2. Condições do Produto</w:t>
      </w:r>
      <w:bookmarkEnd w:id="162"/>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(SA):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163" w:name="_Sec894"/>
      <w:r>
        <w:t>3. Direitos de Uso</w:t>
      </w:r>
      <w:bookmarkEnd w:id="163"/>
    </w:p>
    <w:tbl>
      <w:tblPr>
        <w:tblStyle w:val="PURTable"/>
        <w:tblW w:w="0" w:type="dxa"/>
        <w:tblLook w:val="04A0" w:firstRow="1" w:lastRow="0" w:firstColumn="1" w:lastColumn="0" w:noHBand="0" w:noVBand="1"/>
      </w:tblPr>
      <w:tblGrid>
        <w:gridCol w:w="3622"/>
        <w:gridCol w:w="3580"/>
        <w:gridCol w:w="358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SLs de Usuário e Dispositivo</w:t>
      </w:r>
    </w:p>
    <w:p w:rsidR="00A54B45" w:rsidRDefault="00C22BC1">
      <w:pPr>
        <w:pStyle w:val="ProductList-Body"/>
      </w:pPr>
      <w:r>
        <w:t>O Cliente pode comprar SLs de Dispositivo ou Usuário para atender à exigência de Licença de Gerenciamento de Clientes sob o Modelo de Licenciamento dos Servidores de Gerenciamento de Clientes.</w:t>
      </w:r>
    </w:p>
    <w:p w:rsidR="00A54B45" w:rsidRDefault="00A54B45">
      <w:pPr>
        <w:pStyle w:val="ProductList-Body"/>
      </w:pPr>
    </w:p>
    <w:p w:rsidR="00A54B45" w:rsidRDefault="00C22BC1">
      <w:pPr>
        <w:pStyle w:val="ProductList-ClauseHeading"/>
        <w:outlineLvl w:val="4"/>
      </w:pPr>
      <w:r>
        <w:t>3.2 SLs de Gerenciamento de Servidores</w:t>
      </w:r>
    </w:p>
    <w:p w:rsidR="00A54B45" w:rsidRDefault="00C22BC1">
      <w:pPr>
        <w:pStyle w:val="ProductList-Body"/>
      </w:pPr>
      <w:r>
        <w:t>Além dos requisitos de SL de Usuário, as Licenças de Gerenciamento de Servidor são exigidas para cada Servidor no número especificado nos termos de licença do System Center 2012 R2 Datacenter e Standard. Para fins desta declaração, OSEs nos quais sistemas operacionais de servidor sejam executados, que acessem o System Center Endpoint Protection ou software relacionado, são OSEs gerenciados. Para este parágrafo, “Servidores” corresponde a um dispositivo no qual o Cliente executa o software de sistema operacional do servidor.</w:t>
      </w:r>
    </w:p>
    <w:p w:rsidR="00A54B45" w:rsidRDefault="00A54B45">
      <w:pPr>
        <w:pStyle w:val="ProductList-Body"/>
      </w:pPr>
    </w:p>
    <w:p w:rsidR="00A54B45" w:rsidRDefault="00C22BC1">
      <w:pPr>
        <w:pStyle w:val="ProductList-ClauseHeading"/>
        <w:outlineLvl w:val="4"/>
      </w:pPr>
      <w:r>
        <w:t>3.3 Substituição de Mecanismos de Verificação</w:t>
      </w:r>
    </w:p>
    <w:p w:rsidR="00A54B45" w:rsidRDefault="00C22BC1">
      <w:pPr>
        <w:pStyle w:val="ProductList-Body"/>
      </w:pPr>
      <w:r>
        <w:t>A Microsoft poderá substituir o software e os arquivos semelhantes pelo Serviço Online:</w:t>
      </w:r>
    </w:p>
    <w:p w:rsidR="00A54B45" w:rsidRDefault="00C22BC1" w:rsidP="00C22BC1">
      <w:pPr>
        <w:pStyle w:val="ProductList-Bullet"/>
        <w:numPr>
          <w:ilvl w:val="0"/>
          <w:numId w:val="21"/>
        </w:numPr>
      </w:pPr>
      <w:r>
        <w:t>software antivírus e anti-spam; e</w:t>
      </w:r>
    </w:p>
    <w:p w:rsidR="00A54B45" w:rsidRDefault="00C22BC1" w:rsidP="00C22BC1">
      <w:pPr>
        <w:pStyle w:val="ProductList-Bullet"/>
        <w:numPr>
          <w:ilvl w:val="0"/>
          <w:numId w:val="21"/>
        </w:numPr>
      </w:pPr>
      <w:r>
        <w:t>arquivos de assinatura e arquivos de dados com filtragem de conteúdo.</w:t>
      </w:r>
    </w:p>
    <w:p w:rsidR="00A54B45" w:rsidRDefault="00C22BC1">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09930"/>
      <w:r>
        <w:instrText>System Center Operation Manager</w:instrText>
      </w:r>
      <w:bookmarkEnd w:id="166"/>
      <w:r>
        <w:instrText>" \l 3</w:instrText>
      </w:r>
      <w:r>
        <w:fldChar w:fldCharType="end"/>
      </w:r>
    </w:p>
    <w:p w:rsidR="00A54B45" w:rsidRDefault="00C22BC1">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1">
        <w:r>
          <w:rPr>
            <w:color w:val="00467F"/>
            <w:u w:val="single"/>
          </w:rPr>
          <w:t>http://go.microsoft.com/?linkid=9839206</w:t>
        </w:r>
      </w:hyperlink>
      <w:r>
        <w:t xml:space="preserve"> e a Lista de Produtos de junho de 2015 </w:t>
      </w:r>
      <w:hyperlink r:id="rId62">
        <w:r>
          <w:rPr>
            <w:color w:val="00467F"/>
            <w:u w:val="single"/>
          </w:rPr>
          <w:t>http://go.microsoft.com/?linkid=9839207</w:t>
        </w:r>
      </w:hyperlink>
      <w:r>
        <w:t>.</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09931"/>
      <w:r>
        <w:instrText>System Center Server Management Suite</w:instrText>
      </w:r>
      <w:bookmarkEnd w:id="168"/>
      <w:r>
        <w:instrText>" \l 3</w:instrText>
      </w:r>
      <w:r>
        <w:fldChar w:fldCharType="end"/>
      </w:r>
    </w:p>
    <w:p w:rsidR="00A54B45" w:rsidRDefault="00C22BC1">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3">
        <w:r>
          <w:rPr>
            <w:color w:val="00467F"/>
            <w:u w:val="single"/>
          </w:rPr>
          <w:t>http://go.microsoft.com/?linkid=9839206</w:t>
        </w:r>
      </w:hyperlink>
      <w:r>
        <w:t xml:space="preserve"> e a Lista de Produtos de junho de 2015 </w:t>
      </w:r>
      <w:hyperlink r:id="rId64">
        <w:r>
          <w:rPr>
            <w:color w:val="00467F"/>
            <w:u w:val="single"/>
          </w:rPr>
          <w:t>http://go.microsoft.com/?linkid=9839207</w:t>
        </w:r>
      </w:hyperlink>
      <w:r>
        <w:t>.</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9932"/>
      <w:r>
        <w:instrText>System Center Service Manager</w:instrText>
      </w:r>
      <w:bookmarkEnd w:id="170"/>
      <w:r>
        <w:instrText>" \l 3</w:instrText>
      </w:r>
      <w:r>
        <w:fldChar w:fldCharType="end"/>
      </w:r>
    </w:p>
    <w:p w:rsidR="00A54B45" w:rsidRDefault="00C22BC1">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5">
        <w:r>
          <w:rPr>
            <w:color w:val="00467F"/>
            <w:u w:val="single"/>
          </w:rPr>
          <w:t>http://go.microsoft.com/?linkid=9839206</w:t>
        </w:r>
      </w:hyperlink>
      <w:r>
        <w:t xml:space="preserve"> e a Lista de Produtos de junho de 2015 </w:t>
      </w:r>
      <w:hyperlink r:id="rId66">
        <w:r>
          <w:rPr>
            <w:color w:val="00467F"/>
            <w:u w:val="single"/>
          </w:rPr>
          <w:t>http://go.microsoft.com/?linkid=9839207</w:t>
        </w:r>
      </w:hyperlink>
      <w:r>
        <w:t>.</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09933"/>
      <w:r>
        <w:instrText>Virtual Desktop Infrastructure (VDI) Suite</w:instrText>
      </w:r>
      <w:bookmarkEnd w:id="172"/>
      <w:r>
        <w:instrText>" \l 2</w:instrText>
      </w:r>
      <w:r>
        <w:fldChar w:fldCharType="end"/>
      </w:r>
    </w:p>
    <w:p w:rsidR="00A54B45" w:rsidRDefault="00C22BC1">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67">
        <w:r>
          <w:rPr>
            <w:color w:val="00467F"/>
            <w:u w:val="single"/>
          </w:rPr>
          <w:t>http://go.microsoft.com/?linkid=9839206</w:t>
        </w:r>
      </w:hyperlink>
      <w:r>
        <w:t xml:space="preserve"> e a Lista de Produtos de junho de 2015 </w:t>
      </w:r>
      <w:hyperlink r:id="rId68">
        <w:r>
          <w:rPr>
            <w:color w:val="00467F"/>
            <w:u w:val="single"/>
          </w:rPr>
          <w:t>http://go.microsoft.com/?linkid=9839207</w:t>
        </w:r>
      </w:hyperlink>
      <w:r>
        <w:t>.</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173" w:name="_Sec617"/>
      <w:r>
        <w:t>Visual Studio</w:t>
      </w:r>
      <w:bookmarkEnd w:id="173"/>
      <w:r>
        <w:fldChar w:fldCharType="begin"/>
      </w:r>
      <w:r>
        <w:instrText xml:space="preserve"> TC "</w:instrText>
      </w:r>
      <w:bookmarkStart w:id="174" w:name="_Toc452109934"/>
      <w:r>
        <w:instrText>Visual Studio</w:instrText>
      </w:r>
      <w:bookmarkEnd w:id="174"/>
      <w:r>
        <w:instrText>" \l 2</w:instrText>
      </w:r>
      <w:r>
        <w:fldChar w:fldCharType="end"/>
      </w:r>
    </w:p>
    <w:p w:rsidR="00A54B45" w:rsidRDefault="00C22BC1">
      <w:pPr>
        <w:pStyle w:val="ProductList-Offering2HeadingNoBorder"/>
        <w:outlineLvl w:val="2"/>
      </w:pPr>
      <w:bookmarkStart w:id="175" w:name="_Sec649"/>
      <w:r>
        <w:t>Visual Studio</w:t>
      </w:r>
      <w:bookmarkEnd w:id="175"/>
      <w:r>
        <w:fldChar w:fldCharType="begin"/>
      </w:r>
      <w:r>
        <w:instrText xml:space="preserve"> TC "</w:instrText>
      </w:r>
      <w:bookmarkStart w:id="176" w:name="_Toc452109935"/>
      <w:r>
        <w:instrText>Visual Studio</w:instrText>
      </w:r>
      <w:bookmarkEnd w:id="176"/>
      <w:r>
        <w:instrText>" \l 3</w:instrText>
      </w:r>
      <w:r>
        <w:fldChar w:fldCharType="end"/>
      </w:r>
    </w:p>
    <w:p w:rsidR="00A54B45" w:rsidRDefault="00C22BC1">
      <w:pPr>
        <w:pStyle w:val="ProductList-Offering1SubSection"/>
        <w:outlineLvl w:val="3"/>
      </w:pPr>
      <w:bookmarkStart w:id="177" w:name="_Sec697"/>
      <w:r>
        <w:t>1. Disponibilidade do Produto</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178" w:name="_Sec752"/>
      <w:r>
        <w:t>2. Condições do Produto</w:t>
      </w:r>
      <w:bookmarkEnd w:id="178"/>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Visual Studio Premium 2013 com MSDN e Visual Studio Ultimate 2013 com MSDN</w:t>
      </w:r>
    </w:p>
    <w:p w:rsidR="00A54B45" w:rsidRDefault="00C22BC1">
      <w:pPr>
        <w:pStyle w:val="ProductList-Body"/>
      </w:pPr>
      <w:r>
        <w:t>Visual Studio Enterprise 2015 com MSDN é a versão sucessora para Visual Studio Premium 2013 com MSDN e Visual Studio Ultimate 2013 com MSDN.</w:t>
      </w:r>
    </w:p>
    <w:p w:rsidR="00A54B45" w:rsidRDefault="00A54B45">
      <w:pPr>
        <w:pStyle w:val="ProductList-Body"/>
      </w:pPr>
    </w:p>
    <w:p w:rsidR="00A54B45" w:rsidRDefault="00C22BC1">
      <w:pPr>
        <w:pStyle w:val="ProductList-ClauseHeading"/>
        <w:outlineLvl w:val="4"/>
      </w:pPr>
      <w:r>
        <w:t>2.2 Outorga de Licença para SQL Server Parallel Data Warehouse Developer</w:t>
      </w:r>
    </w:p>
    <w:p w:rsidR="00A54B45" w:rsidRDefault="00C22BC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A54B45" w:rsidRDefault="00A54B45">
      <w:pPr>
        <w:pStyle w:val="ProductList-Body"/>
      </w:pPr>
    </w:p>
    <w:p w:rsidR="00A54B45" w:rsidRDefault="00C22BC1">
      <w:pPr>
        <w:pStyle w:val="ProductList-ClauseHeading"/>
        <w:outlineLvl w:val="4"/>
      </w:pPr>
      <w:r>
        <w:t>2.3 Outorga de Licença para Visual Studio Team Foundation Server 2015</w:t>
      </w:r>
    </w:p>
    <w:p w:rsidR="00A54B45" w:rsidRDefault="00C22BC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A54B45" w:rsidRDefault="00A54B45">
      <w:pPr>
        <w:pStyle w:val="ProductList-Body"/>
      </w:pPr>
    </w:p>
    <w:p w:rsidR="00A54B45" w:rsidRDefault="00C22BC1">
      <w:pPr>
        <w:pStyle w:val="ProductList-ClauseHeading"/>
        <w:outlineLvl w:val="4"/>
      </w:pPr>
      <w:r>
        <w:t>2.4 Serviços da Plataforma do Microsoft Azure</w:t>
      </w:r>
    </w:p>
    <w:p w:rsidR="00A54B45" w:rsidRDefault="00C22BC1">
      <w:pPr>
        <w:pStyle w:val="ProductList-Body"/>
      </w:pPr>
      <w:r>
        <w:t>Os benefícios do Microsoft Azure não podem ser combinados de várias assinaturas do MSDN em uma única conta do Microsoft Azure.</w:t>
      </w:r>
    </w:p>
    <w:p w:rsidR="00A54B45" w:rsidRDefault="00C22BC1">
      <w:pPr>
        <w:pStyle w:val="ProductList-Offering1SubSection"/>
        <w:outlineLvl w:val="3"/>
      </w:pPr>
      <w:bookmarkStart w:id="179" w:name="_Sec810"/>
      <w:r>
        <w:t>3. Direitos de Uso</w:t>
      </w:r>
      <w:bookmarkEnd w:id="179"/>
    </w:p>
    <w:tbl>
      <w:tblPr>
        <w:tblStyle w:val="PURTable"/>
        <w:tblW w:w="0" w:type="dxa"/>
        <w:tblLook w:val="04A0" w:firstRow="1" w:lastRow="0" w:firstColumn="1" w:lastColumn="0" w:noHBand="0" w:noVBand="1"/>
      </w:tblPr>
      <w:tblGrid>
        <w:gridCol w:w="3626"/>
        <w:gridCol w:w="3567"/>
        <w:gridCol w:w="359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Arquivo BUILDSERVER.TXT</w:t>
      </w:r>
    </w:p>
    <w:p w:rsidR="00A54B45" w:rsidRDefault="00C22BC1">
      <w:pPr>
        <w:pStyle w:val="ProductList-Body"/>
      </w:pPr>
      <w:r>
        <w:t xml:space="preserve">O Cliente pode instalar cópias dos arquivos nas Listas BuildServer encontradas no site </w:t>
      </w:r>
      <w:hyperlink r:id="rId69">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A54B45" w:rsidRDefault="00A54B45">
      <w:pPr>
        <w:pStyle w:val="ProductList-Body"/>
      </w:pPr>
    </w:p>
    <w:p w:rsidR="00A54B45" w:rsidRDefault="00C22BC1">
      <w:pPr>
        <w:pStyle w:val="ProductList-ClauseHeading"/>
        <w:outlineLvl w:val="4"/>
      </w:pPr>
      <w:r>
        <w:t>3.2 Utilitários</w:t>
      </w:r>
    </w:p>
    <w:p w:rsidR="00A54B45" w:rsidRDefault="00C22BC1">
      <w:pPr>
        <w:pStyle w:val="ProductList-Body"/>
      </w:pPr>
      <w:r>
        <w:t xml:space="preserve">O Cliente pode copiar e instalar os Utilitários listados no site </w:t>
      </w:r>
      <w:hyperlink r:id="rId70">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A54B45" w:rsidRDefault="00A54B45">
      <w:pPr>
        <w:pStyle w:val="ProductList-Body"/>
      </w:pPr>
    </w:p>
    <w:p w:rsidR="00A54B45" w:rsidRDefault="00C22BC1">
      <w:pPr>
        <w:pStyle w:val="ProductList-ClauseHeading"/>
        <w:outlineLvl w:val="4"/>
      </w:pPr>
      <w:r>
        <w:t>3.3 System Center – Virtual Machine Manager (SCVMM) – Visual Studio Enterprise com MSDN e Visual Studio Test Professional com MSDN</w:t>
      </w:r>
    </w:p>
    <w:p w:rsidR="00A54B45" w:rsidRDefault="00C22BC1">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A54B45" w:rsidRDefault="00A54B45">
      <w:pPr>
        <w:pStyle w:val="ProductList-Body"/>
      </w:pPr>
    </w:p>
    <w:p w:rsidR="00A54B45" w:rsidRDefault="00C22BC1">
      <w:pPr>
        <w:pStyle w:val="ProductList-ClauseHeading"/>
        <w:outlineLvl w:val="4"/>
      </w:pPr>
      <w:r>
        <w:t>3.4 Office Professional Plus 2016 - Visual Studio Enterprise com MSDN</w:t>
      </w:r>
    </w:p>
    <w:p w:rsidR="00A54B45" w:rsidRDefault="00C22BC1">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A54B45" w:rsidRDefault="00A54B45">
      <w:pPr>
        <w:pStyle w:val="ProductList-Body"/>
      </w:pPr>
    </w:p>
    <w:p w:rsidR="00A54B45" w:rsidRDefault="00C22BC1">
      <w:pPr>
        <w:pStyle w:val="ProductList-ClauseHeading"/>
        <w:outlineLvl w:val="4"/>
      </w:pPr>
      <w:r>
        <w:t>3.5 Bibliotecas do GNU Lesser General Public License</w:t>
      </w:r>
    </w:p>
    <w:p w:rsidR="00A54B45" w:rsidRDefault="00C22BC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A54B45" w:rsidRDefault="00C22BC1">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1">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4.1 Qualificação do Software Assurance</w:t>
      </w:r>
    </w:p>
    <w:p w:rsidR="00A54B45" w:rsidRDefault="00C22BC1">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A54B45" w:rsidRDefault="00A54B45">
      <w:pPr>
        <w:pStyle w:val="ProductList-Body"/>
      </w:pPr>
    </w:p>
    <w:p w:rsidR="00A54B45" w:rsidRDefault="00C22BC1">
      <w:pPr>
        <w:pStyle w:val="ProductList-ClauseHeading"/>
        <w:outlineLvl w:val="4"/>
      </w:pPr>
      <w:r>
        <w:t>4.2 Direitos Perpétuos do MSDN</w:t>
      </w:r>
    </w:p>
    <w:p w:rsidR="00A54B45" w:rsidRDefault="00C22BC1">
      <w:pPr>
        <w:pStyle w:val="ProductList-Body"/>
      </w:pPr>
      <w:r>
        <w:t>Os direitos do Cliente de usar qualquer software licenciado por meio do MSDN se tornam perpétuos quando o direito do Cliente de usar o Visual Studio se torna perpétuo.</w:t>
      </w:r>
    </w:p>
    <w:p w:rsidR="00A54B45" w:rsidRDefault="00A54B45">
      <w:pPr>
        <w:pStyle w:val="ProductList-Body"/>
      </w:pPr>
    </w:p>
    <w:p w:rsidR="00A54B45" w:rsidRDefault="00C22BC1">
      <w:pPr>
        <w:pStyle w:val="ProductList-ClauseHeading"/>
        <w:outlineLvl w:val="4"/>
      </w:pPr>
      <w:r>
        <w:t>4.3 Benefícios e direitos de Software Assurance para Licenças de Assinatura</w:t>
      </w:r>
    </w:p>
    <w:p w:rsidR="00A54B45" w:rsidRDefault="00C22BC1">
      <w:pPr>
        <w:pStyle w:val="ProductList-Body"/>
      </w:pPr>
      <w:r>
        <w:t>Qualquer Licença de Assinatura que o Cliente adquire segundo o Registro para Servidor e Nuvem concede os mesmos direitos e benefícios de SA das Licenças com cobertura de SA durante o prazo da assinatura.</w:t>
      </w:r>
    </w:p>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9936"/>
      <w:r>
        <w:instrText>Visual Studio Team Foundation Server</w:instrText>
      </w:r>
      <w:bookmarkEnd w:id="182"/>
      <w:r>
        <w:instrText>" \l 3</w:instrText>
      </w:r>
      <w:r>
        <w:fldChar w:fldCharType="end"/>
      </w:r>
    </w:p>
    <w:p w:rsidR="00A54B45" w:rsidRDefault="00C22BC1">
      <w:pPr>
        <w:pStyle w:val="ProductList-Offering1SubSection"/>
        <w:outlineLvl w:val="3"/>
      </w:pPr>
      <w:bookmarkStart w:id="183" w:name="_Sec698"/>
      <w:r>
        <w:t>1. Disponibilidade do Produto</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54B45" w:rsidRDefault="00A54B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54B45" w:rsidRDefault="00A54B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184" w:name="_Sec753"/>
      <w:r>
        <w:t>2. Condições do Produto</w:t>
      </w:r>
      <w:bookmarkEnd w:id="184"/>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185" w:name="_Sec811"/>
      <w:r>
        <w:t>3. Direitos de Uso</w:t>
      </w:r>
      <w:bookmarkEnd w:id="185"/>
    </w:p>
    <w:tbl>
      <w:tblPr>
        <w:tblStyle w:val="PURTable"/>
        <w:tblW w:w="0" w:type="dxa"/>
        <w:tblLook w:val="04A0" w:firstRow="1" w:lastRow="0" w:firstColumn="1" w:lastColumn="0" w:noHBand="0" w:noVBand="1"/>
      </w:tblPr>
      <w:tblGrid>
        <w:gridCol w:w="3600"/>
        <w:gridCol w:w="3581"/>
        <w:gridCol w:w="3609"/>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Usuário pago do Visual Studio Team Services</w:t>
            </w:r>
          </w:p>
        </w:tc>
      </w:tr>
    </w:tbl>
    <w:p w:rsidR="00A54B45" w:rsidRDefault="00A54B45">
      <w:pPr>
        <w:pStyle w:val="ProductList-Body"/>
      </w:pPr>
    </w:p>
    <w:p w:rsidR="00A54B45" w:rsidRDefault="00C22BC1">
      <w:pPr>
        <w:pStyle w:val="ProductList-SubClauseHeading"/>
        <w:outlineLvl w:val="5"/>
      </w:pPr>
      <w:r>
        <w:t>3.1.1 Funcionalidade Adicional</w:t>
      </w:r>
    </w:p>
    <w:p w:rsidR="00A54B45" w:rsidRDefault="00C22BC1">
      <w:pPr>
        <w:pStyle w:val="ProductList-BodyIndented"/>
      </w:pPr>
      <w:r>
        <w:t>Release Management</w:t>
      </w:r>
    </w:p>
    <w:tbl>
      <w:tblPr>
        <w:tblStyle w:val="PURTable0"/>
        <w:tblW w:w="0" w:type="dxa"/>
        <w:tblLook w:val="04A0" w:firstRow="1" w:lastRow="0" w:firstColumn="1" w:lastColumn="0" w:noHBand="0" w:noVBand="1"/>
      </w:tblPr>
      <w:tblGrid>
        <w:gridCol w:w="3461"/>
        <w:gridCol w:w="3495"/>
        <w:gridCol w:w="3474"/>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Visual Studio Enterprise 2015 com MSDN</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SubClauseHeading"/>
        <w:outlineLvl w:val="5"/>
      </w:pPr>
      <w:r>
        <w:t>3.1.2 Funcionalidade Adicional</w:t>
      </w:r>
    </w:p>
    <w:p w:rsidR="00A54B45" w:rsidRDefault="00C22BC1">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Visual Studio Enterprise 2015 com MSDN</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A54B45" w:rsidRDefault="00C22BC1">
            <w:pPr>
              <w:pStyle w:val="ProductList-TableBody"/>
            </w:pPr>
            <w:r>
              <w:t>Extensão do Gerenciador de Teste do Visual Studio Team Services</w:t>
            </w:r>
          </w:p>
        </w:tc>
      </w:tr>
    </w:tbl>
    <w:p w:rsidR="00A54B45" w:rsidRDefault="00A54B45">
      <w:pPr>
        <w:pStyle w:val="ProductList-BodyIndented"/>
      </w:pPr>
    </w:p>
    <w:p w:rsidR="00A54B45" w:rsidRDefault="00C22BC1">
      <w:pPr>
        <w:pStyle w:val="ProductList-ClauseHeading"/>
        <w:outlineLvl w:val="4"/>
      </w:pPr>
      <w:r>
        <w:t>3.2 Uso Sem Exigir CALs</w:t>
      </w:r>
    </w:p>
    <w:p w:rsidR="00A54B45" w:rsidRDefault="00C22BC1">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A54B45" w:rsidRDefault="00A54B45">
      <w:pPr>
        <w:pStyle w:val="ProductList-Body"/>
      </w:pPr>
    </w:p>
    <w:p w:rsidR="00A54B45" w:rsidRDefault="00C22BC1">
      <w:pPr>
        <w:pStyle w:val="ProductList-ClauseHeading"/>
        <w:outlineLvl w:val="4"/>
      </w:pPr>
      <w:r>
        <w:t>3.3 Tecnologia SQL Server</w:t>
      </w:r>
    </w:p>
    <w:p w:rsidR="00A54B45" w:rsidRDefault="00C22BC1">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A54B45" w:rsidRDefault="00A54B45">
      <w:pPr>
        <w:pStyle w:val="ProductList-Body"/>
      </w:pPr>
    </w:p>
    <w:p w:rsidR="00A54B45" w:rsidRDefault="00C22BC1">
      <w:pPr>
        <w:pStyle w:val="ProductList-ClauseHeading"/>
        <w:outlineLvl w:val="4"/>
      </w:pPr>
      <w:r>
        <w:t>3.4 Bibliotecas do GNU Lesser General Public License</w:t>
      </w:r>
    </w:p>
    <w:p w:rsidR="00A54B45" w:rsidRDefault="00C22BC1">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A54B45" w:rsidRDefault="00A54B45">
      <w:pPr>
        <w:pStyle w:val="ProductList-Body"/>
      </w:pPr>
    </w:p>
    <w:p w:rsidR="00A54B45" w:rsidRDefault="00C22BC1">
      <w:pPr>
        <w:pStyle w:val="ProductList-ClauseHeading"/>
        <w:outlineLvl w:val="4"/>
      </w:pPr>
      <w:r>
        <w:t>3.5 Visual Studio Team Foundation Server Build Services</w:t>
      </w:r>
    </w:p>
    <w:p w:rsidR="00A54B45" w:rsidRDefault="00C22BC1">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A54B45" w:rsidRDefault="00A54B45">
      <w:pPr>
        <w:pStyle w:val="ProductList-Body"/>
      </w:pPr>
    </w:p>
    <w:p w:rsidR="00A54B45" w:rsidRDefault="00C22BC1">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Visual Studio Team Foundation Server SharePoint Extensions</w:t>
            </w:r>
          </w:p>
        </w:tc>
      </w:tr>
    </w:tbl>
    <w:p w:rsidR="00A54B45" w:rsidRDefault="00C22BC1">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659"/>
        <w:gridCol w:w="3603"/>
        <w:gridCol w:w="3438"/>
        <w:gridCol w:w="90"/>
      </w:tblGrid>
      <w:tr w:rsidR="00A54B4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r w:rsidR="00A54B45">
        <w:tc>
          <w:tcPr>
            <w:tcW w:w="12240" w:type="dxa"/>
            <w:gridSpan w:val="4"/>
            <w:tcBorders>
              <w:top w:val="none" w:sz="4" w:space="0" w:color="6E6E6E"/>
              <w:left w:val="none" w:sz="4" w:space="0" w:color="6E6E6E"/>
              <w:bottom w:val="none" w:sz="4" w:space="0" w:color="6E6E6E"/>
              <w:right w:val="none" w:sz="4" w:space="0" w:color="6E6E6E"/>
            </w:tcBorders>
          </w:tcPr>
          <w:p w:rsidR="00A54B45" w:rsidRDefault="00A54B45">
            <w:pPr>
              <w:pStyle w:val="PURBreadcrumb"/>
            </w:pPr>
          </w:p>
          <w:tbl>
            <w:tblPr>
              <w:tblW w:w="0" w:type="dxa"/>
              <w:tblLook w:val="04A0" w:firstRow="1" w:lastRow="0" w:firstColumn="1" w:lastColumn="0" w:noHBand="0" w:noVBand="1"/>
            </w:tblPr>
            <w:tblGrid>
              <w:gridCol w:w="10674"/>
            </w:tblGrid>
            <w:tr w:rsidR="00A54B45">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TableBody"/>
            </w:pPr>
          </w:p>
        </w:tc>
      </w:tr>
    </w:tbl>
    <w:p w:rsidR="00A54B45" w:rsidRDefault="00A54B45">
      <w:pPr>
        <w:pStyle w:val="ProductList-Body"/>
      </w:pPr>
    </w:p>
    <w:p w:rsidR="00A54B45" w:rsidRDefault="00C22BC1">
      <w:pPr>
        <w:pStyle w:val="ProductList-OfferingGroupHeading"/>
        <w:outlineLvl w:val="1"/>
      </w:pPr>
      <w:bookmarkStart w:id="187" w:name="_Sec618"/>
      <w:r>
        <w:t>Windows</w:t>
      </w:r>
      <w:bookmarkEnd w:id="187"/>
      <w:r>
        <w:fldChar w:fldCharType="begin"/>
      </w:r>
      <w:r>
        <w:instrText xml:space="preserve"> TC "</w:instrText>
      </w:r>
      <w:bookmarkStart w:id="188" w:name="_Toc452109937"/>
      <w:r>
        <w:instrText>Windows</w:instrText>
      </w:r>
      <w:bookmarkEnd w:id="188"/>
      <w:r>
        <w:instrText>" \l 2</w:instrText>
      </w:r>
      <w:r>
        <w:fldChar w:fldCharType="end"/>
      </w:r>
    </w:p>
    <w:p w:rsidR="00A54B45" w:rsidRDefault="00C22BC1">
      <w:pPr>
        <w:pStyle w:val="ProductList-Offering2HeadingNoBorder"/>
        <w:outlineLvl w:val="2"/>
      </w:pPr>
      <w:bookmarkStart w:id="189" w:name="_Sec652"/>
      <w:r>
        <w:t>Sistema Operacional Windows Desktop</w:t>
      </w:r>
      <w:bookmarkEnd w:id="189"/>
      <w:r>
        <w:fldChar w:fldCharType="begin"/>
      </w:r>
      <w:r>
        <w:instrText xml:space="preserve"> TC "</w:instrText>
      </w:r>
      <w:bookmarkStart w:id="190" w:name="_Toc452109938"/>
      <w:r>
        <w:instrText>Sistema Operacional Windows Desktop</w:instrText>
      </w:r>
      <w:bookmarkEnd w:id="190"/>
      <w:r>
        <w:instrText>" \l 3</w:instrText>
      </w:r>
      <w:r>
        <w:fldChar w:fldCharType="end"/>
      </w:r>
    </w:p>
    <w:p w:rsidR="00A54B45" w:rsidRDefault="00C22BC1">
      <w:pPr>
        <w:pStyle w:val="ProductList-Offering1SubSection"/>
        <w:outlineLvl w:val="3"/>
      </w:pPr>
      <w:bookmarkStart w:id="191" w:name="_Sec700"/>
      <w:r>
        <w:t>1. Disponibilidade do Produto</w:t>
      </w:r>
      <w:bookmarkEnd w:id="191"/>
    </w:p>
    <w:tbl>
      <w:tblPr>
        <w:tblStyle w:val="PURTable"/>
        <w:tblW w:w="0" w:type="dxa"/>
        <w:tblLook w:val="04A0" w:firstRow="1" w:lastRow="0" w:firstColumn="1" w:lastColumn="0" w:noHBand="0" w:noVBand="1"/>
      </w:tblPr>
      <w:tblGrid>
        <w:gridCol w:w="3979"/>
        <w:gridCol w:w="613"/>
        <w:gridCol w:w="606"/>
        <w:gridCol w:w="608"/>
        <w:gridCol w:w="600"/>
        <w:gridCol w:w="601"/>
        <w:gridCol w:w="607"/>
        <w:gridCol w:w="613"/>
        <w:gridCol w:w="634"/>
        <w:gridCol w:w="619"/>
        <w:gridCol w:w="609"/>
        <w:gridCol w:w="689"/>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single" w:sz="9" w:space="0" w:color="FFFFFF"/>
              <w:bottom w:val="none" w:sz="4" w:space="0" w:color="BFBFBF"/>
              <w:right w:val="single" w:sz="9" w:space="0" w:color="FFFFFF"/>
            </w:tcBorders>
          </w:tcPr>
          <w:p w:rsidR="00A54B45" w:rsidRDefault="00C22BC1">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54B45" w:rsidRDefault="00C22BC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54B45" w:rsidRDefault="00A54B4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192" w:name="_Sec755"/>
      <w:r>
        <w:t>2. Condições do Produto</w:t>
      </w:r>
      <w:bookmarkEnd w:id="192"/>
    </w:p>
    <w:tbl>
      <w:tblPr>
        <w:tblStyle w:val="PURTable"/>
        <w:tblW w:w="0" w:type="dxa"/>
        <w:tblLook w:val="04A0" w:firstRow="1" w:lastRow="0" w:firstColumn="1" w:lastColumn="0" w:noHBand="0" w:noVBand="1"/>
      </w:tblPr>
      <w:tblGrid>
        <w:gridCol w:w="3588"/>
        <w:gridCol w:w="3595"/>
        <w:gridCol w:w="360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Sistemas Operacionais Qualificados (SO)</w:t>
      </w:r>
    </w:p>
    <w:p w:rsidR="00A54B45" w:rsidRDefault="00C22BC1">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A54B45" w:rsidRDefault="00A54B45">
      <w:pPr>
        <w:pStyle w:val="ProductList-Body"/>
      </w:pPr>
    </w:p>
    <w:p w:rsidR="00A54B45" w:rsidRDefault="00C22BC1">
      <w:pPr>
        <w:pStyle w:val="ProductList-SubClauseHeading"/>
        <w:outlineLvl w:val="5"/>
      </w:pPr>
      <w:r>
        <w:t>2.1.1 Gráfico dos Sistemas Operacionais Qualificados (SO)</w:t>
      </w:r>
    </w:p>
    <w:p w:rsidR="00A54B45" w:rsidRDefault="00C22BC1">
      <w:pPr>
        <w:pStyle w:val="ProductList-BodyIndented"/>
      </w:pPr>
      <w:r>
        <w:t>Os SOs qualificados por tipo de programa são:</w:t>
      </w:r>
    </w:p>
    <w:tbl>
      <w:tblPr>
        <w:tblStyle w:val="PURTable0"/>
        <w:tblW w:w="0" w:type="dxa"/>
        <w:tblLook w:val="04A0" w:firstRow="1" w:lastRow="0" w:firstColumn="1" w:lastColumn="0" w:noHBand="0" w:noVBand="1"/>
      </w:tblPr>
      <w:tblGrid>
        <w:gridCol w:w="3897"/>
        <w:gridCol w:w="1623"/>
        <w:gridCol w:w="1623"/>
        <w:gridCol w:w="1674"/>
        <w:gridCol w:w="1613"/>
      </w:tblGrid>
      <w:tr w:rsidR="00A54B4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Academic e Charity</w:t>
            </w:r>
          </w:p>
        </w:tc>
      </w:tr>
      <w:tr w:rsidR="00A54B45">
        <w:tc>
          <w:tcPr>
            <w:tcW w:w="466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jc w:val="center"/>
            </w:pP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jc w:val="center"/>
            </w:pP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jc w:val="center"/>
            </w:pP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jc w:val="center"/>
            </w:pP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jc w:val="center"/>
            </w:pP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jc w:val="center"/>
            </w:pP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none" w:sz="4" w:space="0" w:color="000000"/>
            </w:tcBorders>
          </w:tcPr>
          <w:p w:rsidR="00A54B45" w:rsidRDefault="00C22BC1">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54B45" w:rsidRDefault="00A54B4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54B45" w:rsidRDefault="00A54B45">
            <w:pPr>
              <w:pStyle w:val="ProductList-TableBody"/>
              <w:jc w:val="center"/>
            </w:pP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bl>
    <w:p w:rsidR="00A54B45" w:rsidRDefault="00C22BC1">
      <w:pPr>
        <w:pStyle w:val="ProductList-BodyIndented"/>
      </w:pPr>
      <w:r>
        <w:rPr>
          <w:i/>
          <w:vertAlign w:val="superscript"/>
        </w:rPr>
        <w:t>1</w:t>
      </w:r>
      <w:r>
        <w:rPr>
          <w:i/>
        </w:rPr>
        <w:t xml:space="preserve">Inclui os sistemas operacionais de 32 e 64 bits. </w:t>
      </w:r>
    </w:p>
    <w:p w:rsidR="00A54B45" w:rsidRDefault="00C22BC1">
      <w:pPr>
        <w:pStyle w:val="ProductList-BodyIndented"/>
      </w:pPr>
      <w:r>
        <w:rPr>
          <w:i/>
          <w:vertAlign w:val="superscript"/>
        </w:rPr>
        <w:t>2</w:t>
      </w:r>
      <w:r>
        <w:rPr>
          <w:i/>
        </w:rPr>
        <w:t xml:space="preserve">Também aplicável a Dispositivos Qualificados adquiridos por meio de fusão ou aquisição </w:t>
      </w:r>
    </w:p>
    <w:p w:rsidR="00A54B45" w:rsidRDefault="00C22BC1">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A54B45" w:rsidRDefault="00C22BC1">
      <w:pPr>
        <w:pStyle w:val="ProductList-BodyIndented"/>
      </w:pPr>
      <w:r>
        <w:rPr>
          <w:i/>
          <w:vertAlign w:val="superscript"/>
        </w:rPr>
        <w:t>4</w:t>
      </w:r>
      <w:r>
        <w:rPr>
          <w:i/>
        </w:rPr>
        <w:t>Não se aplica a Academic, Charity e OV-CW.</w:t>
      </w:r>
    </w:p>
    <w:p w:rsidR="00A54B45" w:rsidRDefault="00C22BC1">
      <w:pPr>
        <w:pStyle w:val="ProductList-BodyIndented"/>
      </w:pPr>
      <w:r>
        <w:rPr>
          <w:i/>
          <w:vertAlign w:val="superscript"/>
        </w:rPr>
        <w:t>5</w:t>
      </w:r>
      <w:r>
        <w:rPr>
          <w:i/>
        </w:rPr>
        <w:t>N, K e KN são edições especializadas disponíveis em determinados mercados.</w:t>
      </w:r>
    </w:p>
    <w:p w:rsidR="00A54B45" w:rsidRDefault="00A54B45">
      <w:pPr>
        <w:pStyle w:val="ProductList-BodyIndented"/>
      </w:pPr>
    </w:p>
    <w:p w:rsidR="00A54B45" w:rsidRDefault="00C22BC1">
      <w:pPr>
        <w:pStyle w:val="ProductList-SubClauseHeading"/>
        <w:outlineLvl w:val="5"/>
      </w:pPr>
      <w:r>
        <w:t>2.1.2 Uso Restrito do Gráfico dos Sistemas Operacionais Qualificados (SO)</w:t>
      </w:r>
    </w:p>
    <w:p w:rsidR="00A54B45" w:rsidRDefault="00C22BC1">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A54B4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Academic e Charity</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6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bl>
    <w:p w:rsidR="00A54B45" w:rsidRDefault="00C22BC1">
      <w:pPr>
        <w:pStyle w:val="ProductList-BodyIndented"/>
      </w:pPr>
      <w:r>
        <w:rPr>
          <w:i/>
          <w:vertAlign w:val="superscript"/>
        </w:rPr>
        <w:t>1</w:t>
      </w:r>
      <w:r>
        <w:rPr>
          <w:i/>
        </w:rPr>
        <w:t xml:space="preserve">Inclui os sistemas operacionais de 32 e 64 bits. </w:t>
      </w:r>
    </w:p>
    <w:p w:rsidR="00A54B45" w:rsidRDefault="00C22BC1">
      <w:pPr>
        <w:pStyle w:val="ProductList-BodyIndented"/>
      </w:pPr>
      <w:r>
        <w:rPr>
          <w:i/>
          <w:vertAlign w:val="superscript"/>
        </w:rPr>
        <w:t>2</w:t>
      </w:r>
      <w:r>
        <w:rPr>
          <w:i/>
        </w:rPr>
        <w:t xml:space="preserve">Também aplicável a Dispositivos Qualificados adquiridos por meio de fusão ou aquisição </w:t>
      </w:r>
    </w:p>
    <w:p w:rsidR="00A54B45" w:rsidRDefault="00C22BC1">
      <w:pPr>
        <w:pStyle w:val="ProductList-BodyIndented"/>
      </w:pPr>
      <w:r>
        <w:rPr>
          <w:i/>
          <w:vertAlign w:val="superscript"/>
        </w:rPr>
        <w:t>3</w:t>
      </w:r>
      <w:r>
        <w:rPr>
          <w:i/>
        </w:rPr>
        <w:t>Não se aplica a Academic, Charity e OV-CW.</w:t>
      </w:r>
    </w:p>
    <w:p w:rsidR="00A54B45" w:rsidRDefault="00A54B45">
      <w:pPr>
        <w:pStyle w:val="ProductList-BodyIndented"/>
      </w:pPr>
    </w:p>
    <w:p w:rsidR="00A54B45" w:rsidRDefault="00C22BC1">
      <w:pPr>
        <w:pStyle w:val="ProductList-BodyIndented"/>
      </w:pPr>
      <w:r>
        <w:rPr>
          <w:b/>
        </w:rPr>
        <w:t>2.1.2.1 Restrições de uso para Sistemas Operacionais Qualificados Windows Embedded</w:t>
      </w:r>
    </w:p>
    <w:p w:rsidR="00A54B45" w:rsidRDefault="00C22BC1" w:rsidP="00C22BC1">
      <w:pPr>
        <w:pStyle w:val="ProductList-Bullet"/>
        <w:numPr>
          <w:ilvl w:val="1"/>
          <w:numId w:val="22"/>
        </w:numPr>
      </w:pPr>
      <w:r>
        <w:t xml:space="preserve">Se o software de atualização estiver instalado em dispositivos licenciados para e que estavam executando quaisquer edições compatíveis dos Sistemas Operacionais Qualificados Condicionais, as seguintes condições se aplicarão: </w:t>
      </w:r>
    </w:p>
    <w:p w:rsidR="00A54B45" w:rsidRDefault="00C22BC1" w:rsidP="00C22BC1">
      <w:pPr>
        <w:pStyle w:val="ProductList-Bullet"/>
        <w:numPr>
          <w:ilvl w:val="2"/>
          <w:numId w:val="22"/>
        </w:numPr>
      </w:pPr>
      <w:r>
        <w:t xml:space="preserve">Uso Específico. O Dispositivo Licenciado do Cliente foi projetado para um uso específico. O Cliente só poderá usar o software para esse uso específico. </w:t>
      </w:r>
    </w:p>
    <w:p w:rsidR="00A54B45" w:rsidRDefault="00C22BC1" w:rsidP="00C22BC1">
      <w:pPr>
        <w:pStyle w:val="ProductList-Bullet"/>
        <w:numPr>
          <w:ilvl w:val="2"/>
          <w:numId w:val="22"/>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A54B45" w:rsidRDefault="00C22BC1" w:rsidP="00C22BC1">
      <w:pPr>
        <w:pStyle w:val="ProductList-Bullet"/>
        <w:numPr>
          <w:ilvl w:val="1"/>
          <w:numId w:val="22"/>
        </w:numPr>
      </w:pPr>
      <w:r>
        <w:t xml:space="preserve">Além disso, o Cliente pode usar o software localmente apenas em dispositivos atualizados para o Windows 10 IoT Enterprise para Varejo/Thin Clients: </w:t>
      </w:r>
    </w:p>
    <w:p w:rsidR="00A54B45" w:rsidRDefault="00C22BC1" w:rsidP="00C22BC1">
      <w:pPr>
        <w:pStyle w:val="ProductList-Bullet"/>
        <w:numPr>
          <w:ilvl w:val="2"/>
          <w:numId w:val="22"/>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A54B45" w:rsidRDefault="00A54B45">
      <w:pPr>
        <w:pStyle w:val="ProductList-BodyIndented"/>
      </w:pPr>
    </w:p>
    <w:p w:rsidR="00A54B45" w:rsidRDefault="00C22BC1">
      <w:pPr>
        <w:pStyle w:val="ProductList-SubClauseHeading"/>
        <w:outlineLvl w:val="5"/>
      </w:pPr>
      <w:r>
        <w:t>2.1.3 Regras do Sistema Operacional Qualificado para Licenças de Atualização do Windows VL</w:t>
      </w:r>
    </w:p>
    <w:p w:rsidR="00A54B45" w:rsidRDefault="00C22BC1" w:rsidP="00C22BC1">
      <w:pPr>
        <w:pStyle w:val="ProductList-Bullet"/>
        <w:numPr>
          <w:ilvl w:val="1"/>
          <w:numId w:val="23"/>
        </w:numPr>
      </w:pPr>
      <w:r>
        <w:t xml:space="preserve">O SO qualificado deverá estar instalado no dispositivo ao qual a Licença de Atualização de VL será cedida. </w:t>
      </w:r>
    </w:p>
    <w:p w:rsidR="00A54B45" w:rsidRDefault="00C22BC1" w:rsidP="00C22BC1">
      <w:pPr>
        <w:pStyle w:val="ProductList-Bullet"/>
        <w:numPr>
          <w:ilvl w:val="1"/>
          <w:numId w:val="23"/>
        </w:numPr>
      </w:pPr>
      <w:r>
        <w:t xml:space="preserve">Apple Macintosh só será um sistema operacional qualificado se ele for pré-instalado pelo fabricante autorizado antes da venda inicial do dispositivo. </w:t>
      </w:r>
    </w:p>
    <w:p w:rsidR="00A54B45" w:rsidRDefault="00C22BC1" w:rsidP="00C22BC1">
      <w:pPr>
        <w:pStyle w:val="ProductList-Bullet"/>
        <w:numPr>
          <w:ilvl w:val="1"/>
          <w:numId w:val="23"/>
        </w:numPr>
      </w:pPr>
      <w:r>
        <w:t>Os clientes devem remover o SO qualificado do dispositivo para implantar a licença de Atualização de VL, a menos que eles também tenham SA na licença de Atualização de VL.</w:t>
      </w:r>
    </w:p>
    <w:p w:rsidR="00A54B45" w:rsidRDefault="00C22BC1" w:rsidP="00C22BC1">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A54B45" w:rsidRDefault="00A54B45">
      <w:pPr>
        <w:pStyle w:val="ProductList-BodyIndented"/>
      </w:pPr>
    </w:p>
    <w:p w:rsidR="00A54B45" w:rsidRDefault="00C22BC1">
      <w:pPr>
        <w:pStyle w:val="ProductList-ClauseHeading"/>
        <w:outlineLvl w:val="4"/>
      </w:pPr>
      <w:r>
        <w:t>2.2 Atualização do Windows Enterprise (independente de versão) e Atualização do Windows Professional (independentemente de versão)</w:t>
      </w:r>
    </w:p>
    <w:p w:rsidR="00A54B45" w:rsidRDefault="00C22BC1">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A54B45" w:rsidRDefault="00A54B45">
      <w:pPr>
        <w:pStyle w:val="ProductList-Body"/>
      </w:pPr>
    </w:p>
    <w:p w:rsidR="00A54B45" w:rsidRDefault="00C22BC1">
      <w:pPr>
        <w:pStyle w:val="ProductList-ClauseHeading"/>
        <w:outlineLvl w:val="4"/>
      </w:pPr>
      <w:r>
        <w:t>2.3 Restauração ao Estado Anterior com Windows 10</w:t>
      </w:r>
    </w:p>
    <w:p w:rsidR="00A54B45" w:rsidRDefault="00C22BC1">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A54B45" w:rsidRDefault="00A54B45">
      <w:pPr>
        <w:pStyle w:val="ProductList-Body"/>
      </w:pPr>
    </w:p>
    <w:p w:rsidR="00A54B45" w:rsidRDefault="00C22BC1">
      <w:pPr>
        <w:pStyle w:val="ProductList-ClauseHeading"/>
        <w:outlineLvl w:val="4"/>
      </w:pPr>
      <w:r>
        <w:t>2.4 Opções de Fornecimento Regional</w:t>
      </w:r>
    </w:p>
    <w:p w:rsidR="00A54B45" w:rsidRDefault="00C22BC1">
      <w:pPr>
        <w:pStyle w:val="ProductList-SubClauseHeading"/>
        <w:outlineLvl w:val="5"/>
      </w:pPr>
      <w:r>
        <w:t>2.4.1 Versões N (Não com Windows Media Player) do Microsoft Windows XP Professional, Vista Business e 7 Professional</w:t>
      </w:r>
    </w:p>
    <w:p w:rsidR="00A54B45" w:rsidRDefault="00C22BC1">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2">
        <w:r>
          <w:rPr>
            <w:color w:val="00467F"/>
            <w:u w:val="single"/>
          </w:rPr>
          <w:t>http://go.microsoft.com/?linkid=9839207</w:t>
        </w:r>
      </w:hyperlink>
      <w:r>
        <w:t>.</w:t>
      </w:r>
    </w:p>
    <w:p w:rsidR="00A54B45" w:rsidRDefault="00A54B45">
      <w:pPr>
        <w:pStyle w:val="ProductList-BodyIndented"/>
      </w:pPr>
    </w:p>
    <w:p w:rsidR="00A54B45" w:rsidRDefault="00C22BC1">
      <w:pPr>
        <w:pStyle w:val="ProductList-SubClauseHeading"/>
        <w:outlineLvl w:val="5"/>
      </w:pPr>
      <w:r>
        <w:t>2.4.2 Versões K e KN do Microsoft Windows XP Professional, Vista Business e 7 Professional</w:t>
      </w:r>
    </w:p>
    <w:p w:rsidR="00A54B45" w:rsidRDefault="00C22BC1">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3">
        <w:r>
          <w:rPr>
            <w:color w:val="00467F"/>
            <w:u w:val="single"/>
          </w:rPr>
          <w:t>http://go.microsoft.com/?linkid=9839207</w:t>
        </w:r>
      </w:hyperlink>
      <w:r>
        <w:t>.</w:t>
      </w:r>
    </w:p>
    <w:p w:rsidR="00A54B45" w:rsidRDefault="00A54B45">
      <w:pPr>
        <w:pStyle w:val="ProductList-BodyIndented"/>
      </w:pPr>
    </w:p>
    <w:p w:rsidR="00A54B45" w:rsidRDefault="00C22BC1">
      <w:pPr>
        <w:pStyle w:val="ProductList-SubClauseHeading"/>
        <w:outlineLvl w:val="5"/>
      </w:pPr>
      <w:r>
        <w:t>2.4.3 Windows 8/8.1 Pro KN e Windows 10 Pro KN</w:t>
      </w:r>
    </w:p>
    <w:p w:rsidR="00A54B45" w:rsidRDefault="00C22BC1">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A54B45" w:rsidRDefault="00A54B45">
      <w:pPr>
        <w:pStyle w:val="ProductList-BodyIndented"/>
      </w:pPr>
    </w:p>
    <w:p w:rsidR="00A54B45" w:rsidRDefault="00C22BC1">
      <w:pPr>
        <w:pStyle w:val="ProductList-SubClauseHeading"/>
        <w:outlineLvl w:val="5"/>
      </w:pPr>
      <w:r>
        <w:t>2.4.4 Windows 8/8.1 Pro N e Windows 10 Pro N (Sem Windows Media Player)</w:t>
      </w:r>
    </w:p>
    <w:p w:rsidR="00A54B45" w:rsidRDefault="00C22BC1">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A54B45" w:rsidRDefault="00A54B45">
      <w:pPr>
        <w:pStyle w:val="ProductList-BodyIndented"/>
      </w:pPr>
    </w:p>
    <w:p w:rsidR="00A54B45" w:rsidRDefault="00C22BC1">
      <w:pPr>
        <w:pStyle w:val="ProductList-ClauseHeading"/>
        <w:outlineLvl w:val="4"/>
      </w:pPr>
      <w:r>
        <w:t>2.5 Windows Embedded 8 Standard Enterprise Kit</w:t>
      </w:r>
    </w:p>
    <w:p w:rsidR="00A54B45" w:rsidRDefault="00C22BC1">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A54B45" w:rsidRDefault="00C22BC1">
      <w:pPr>
        <w:pStyle w:val="ProductList-Offering1SubSection"/>
        <w:outlineLvl w:val="3"/>
      </w:pPr>
      <w:bookmarkStart w:id="193" w:name="_Sec813"/>
      <w:r>
        <w:t>3. Direitos de Uso</w:t>
      </w:r>
      <w:bookmarkEnd w:id="193"/>
    </w:p>
    <w:tbl>
      <w:tblPr>
        <w:tblStyle w:val="PURTable"/>
        <w:tblW w:w="0" w:type="dxa"/>
        <w:tblLook w:val="04A0" w:firstRow="1" w:lastRow="0" w:firstColumn="1" w:lastColumn="0" w:noHBand="0" w:noVBand="1"/>
      </w:tblPr>
      <w:tblGrid>
        <w:gridCol w:w="3611"/>
        <w:gridCol w:w="3586"/>
        <w:gridCol w:w="359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Cessão da Licença</w:t>
      </w:r>
    </w:p>
    <w:p w:rsidR="00A54B45" w:rsidRDefault="00C22BC1">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A54B45" w:rsidRDefault="00A54B45">
      <w:pPr>
        <w:pStyle w:val="ProductList-Body"/>
      </w:pPr>
    </w:p>
    <w:p w:rsidR="00A54B45" w:rsidRDefault="00C22BC1">
      <w:pPr>
        <w:pStyle w:val="ProductList-ClauseHeading"/>
        <w:outlineLvl w:val="4"/>
      </w:pPr>
      <w:r>
        <w:t>3.2 Aplicativos do Windows</w:t>
      </w:r>
    </w:p>
    <w:p w:rsidR="00A54B45" w:rsidRDefault="00C22BC1">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4">
        <w:r>
          <w:rPr>
            <w:color w:val="00467F"/>
            <w:u w:val="single"/>
          </w:rPr>
          <w:t>http://go.microsoft.com/fwlink/?linkid=246338</w:t>
        </w:r>
      </w:hyperlink>
      <w:r>
        <w:t xml:space="preserve"> ou, para os aplicativos do Windows que acessam os serviços do Xbox, os termos de uso do Xbox.com em </w:t>
      </w:r>
      <w:hyperlink r:id="rId75">
        <w:r>
          <w:rPr>
            <w:color w:val="00467F"/>
            <w:u w:val="single"/>
          </w:rPr>
          <w:t>http://xbox.com/legal/livetou</w:t>
        </w:r>
      </w:hyperlink>
      <w:r>
        <w:t>.</w:t>
      </w:r>
    </w:p>
    <w:p w:rsidR="00A54B45" w:rsidRDefault="00C22BC1">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11"/>
        <w:gridCol w:w="3605"/>
        <w:gridCol w:w="3574"/>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6">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77">
              <w:r>
                <w:rPr>
                  <w:color w:val="00467F"/>
                  <w:u w:val="single"/>
                </w:rPr>
                <w:t>Fevereiro de 2016 – Termos do Produto</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4.1 Direitos de uso adicionais do Software Assurance do Windows (Por Usuário e Por Dispositivo) e Windows Virtual Desktop Access (VDA) (Por Usuário e Por Dispositivo) concedidos por meio do SA</w:t>
      </w:r>
    </w:p>
    <w:p w:rsidR="00A54B45" w:rsidRDefault="00C22BC1">
      <w:pPr>
        <w:pStyle w:val="ProductList-Body"/>
      </w:pPr>
      <w:r>
        <w:t>“</w:t>
      </w:r>
      <w:r>
        <w:rPr>
          <w:b/>
          <w:color w:val="00188F"/>
        </w:rPr>
        <w:t>Software</w:t>
      </w:r>
      <w:r>
        <w:t xml:space="preserve">”, conforme usado aqui, se refere à Ramificação Atual do Windows 10 Enterprise ou Windows Enterprise LTSB. </w:t>
      </w:r>
    </w:p>
    <w:p w:rsidR="00A54B45" w:rsidRDefault="00C22BC1">
      <w:pPr>
        <w:pStyle w:val="ProductList-Body"/>
      </w:pPr>
      <w:r>
        <w:t>“</w:t>
      </w:r>
      <w:r>
        <w:rPr>
          <w:b/>
          <w:color w:val="00188F"/>
        </w:rPr>
        <w:t>Dispositivo Licenciado</w:t>
      </w:r>
      <w:r>
        <w:t>”, conforme usado aqui, se refere ao dispositivo ao qual o Cliente cede uma cobertura ativa.</w:t>
      </w:r>
    </w:p>
    <w:p w:rsidR="00A54B45" w:rsidRDefault="00C22BC1">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A54B45" w:rsidRDefault="00C22BC1" w:rsidP="00C22BC1">
      <w:pPr>
        <w:pStyle w:val="ProductList-Bullet"/>
        <w:numPr>
          <w:ilvl w:val="0"/>
          <w:numId w:val="24"/>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rsidR="00A54B45" w:rsidRDefault="00C22BC1" w:rsidP="00C22BC1">
      <w:pPr>
        <w:pStyle w:val="ProductList-Bullet"/>
        <w:numPr>
          <w:ilvl w:val="0"/>
          <w:numId w:val="24"/>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rsidR="00A54B45" w:rsidRDefault="00C22BC1" w:rsidP="00C22BC1">
      <w:pPr>
        <w:pStyle w:val="ProductList-Bullet"/>
        <w:numPr>
          <w:ilvl w:val="0"/>
          <w:numId w:val="24"/>
        </w:numPr>
      </w:pPr>
      <w:r>
        <w:t xml:space="preserve">O Cliente poderá executar o Windows 10 Pro ou qualquer versão anterior do Software no lugar de qualquer Instância permitida nesta seção. </w:t>
      </w:r>
    </w:p>
    <w:p w:rsidR="00A54B45" w:rsidRDefault="00C22BC1" w:rsidP="00C22BC1">
      <w:pPr>
        <w:pStyle w:val="ProductList-Bullet"/>
        <w:numPr>
          <w:ilvl w:val="0"/>
          <w:numId w:val="24"/>
        </w:numPr>
      </w:pPr>
      <w:r>
        <w:t>O Cliente não precisará de uma Licença para acessar suas Instâncias permitidas apenas para administrar o Software.</w:t>
      </w:r>
    </w:p>
    <w:p w:rsidR="00A54B45" w:rsidRDefault="00A54B45">
      <w:pPr>
        <w:pStyle w:val="ProductList-Body"/>
      </w:pPr>
    </w:p>
    <w:p w:rsidR="00A54B45" w:rsidRDefault="00C22BC1">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A54B4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54B45" w:rsidRDefault="00A54B4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54B45" w:rsidRDefault="00C22BC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54B45" w:rsidRDefault="00C22BC1">
            <w:pPr>
              <w:pStyle w:val="ProductList-TableBody"/>
              <w:jc w:val="center"/>
            </w:pPr>
            <w:r>
              <w:rPr>
                <w:color w:val="FFFFFF"/>
              </w:rPr>
              <w:t>Windows VDA</w:t>
            </w:r>
          </w:p>
        </w:tc>
      </w:tr>
      <w:tr w:rsidR="00A54B4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54B45" w:rsidRDefault="00A54B4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Usuário</w:t>
            </w:r>
          </w:p>
        </w:tc>
      </w:tr>
      <w:tr w:rsidR="00A54B45">
        <w:tc>
          <w:tcPr>
            <w:tcW w:w="80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80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80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bl>
    <w:p w:rsidR="00A54B45" w:rsidRDefault="00A54B45">
      <w:pPr>
        <w:pStyle w:val="ProductList-Body"/>
      </w:pPr>
    </w:p>
    <w:p w:rsidR="00A54B45" w:rsidRDefault="00C22BC1">
      <w:pPr>
        <w:pStyle w:val="ProductList-SubClauseHeading"/>
        <w:outlineLvl w:val="5"/>
      </w:pPr>
      <w:r>
        <w:t>4.1.1 Direitos da Ramificação Atual do Windows 10 Enterprise</w:t>
      </w:r>
    </w:p>
    <w:p w:rsidR="00A54B45" w:rsidRDefault="00C22BC1">
      <w:pPr>
        <w:pStyle w:val="ProductList-BodyIndented"/>
      </w:pPr>
      <w:r>
        <w:t>A Ramificação Atual do Windows 10 Enterprise só pode ser usada por Clientes com licenças ativas do Windows SA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A54B45" w:rsidRDefault="00A54B45">
      <w:pPr>
        <w:pStyle w:val="ProductList-BodyIndented"/>
      </w:pPr>
    </w:p>
    <w:p w:rsidR="00A54B45" w:rsidRDefault="00C22BC1">
      <w:pPr>
        <w:pStyle w:val="ProductList-ClauseHeading"/>
        <w:outlineLvl w:val="4"/>
      </w:pPr>
      <w:r>
        <w:t>4.2 Sistemas Operacionais Qualificados (SO)</w:t>
      </w:r>
    </w:p>
    <w:p w:rsidR="00A54B45" w:rsidRDefault="00C22BC1">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A54B45" w:rsidRDefault="00C22BC1" w:rsidP="00C22BC1">
      <w:pPr>
        <w:pStyle w:val="ProductList-Bullet"/>
        <w:numPr>
          <w:ilvl w:val="0"/>
          <w:numId w:val="25"/>
        </w:numPr>
      </w:pPr>
      <w:r>
        <w:t xml:space="preserve">Os Clientes que compraram SA anteriormente para Windows Pro podem renovar o SA em seus dispositivos cobertos sem a necessidade de comprar uma licença de Atualização do Windows Enterprise. </w:t>
      </w:r>
    </w:p>
    <w:p w:rsidR="00A54B45" w:rsidRDefault="00C22BC1" w:rsidP="00C22BC1">
      <w:pPr>
        <w:pStyle w:val="ProductList-Bullet"/>
        <w:numPr>
          <w:ilvl w:val="0"/>
          <w:numId w:val="25"/>
        </w:numPr>
      </w:pPr>
      <w:r>
        <w:t>Os Clientes que tenham comprado anteriormente a Atualização do Windows Pro + SA podem continuar comprando a Atualização do Pro + SA até o final do seu registro ou contrato.</w:t>
      </w:r>
    </w:p>
    <w:p w:rsidR="00A54B45" w:rsidRDefault="00A54B45">
      <w:pPr>
        <w:pStyle w:val="ProductList-Body"/>
      </w:pPr>
    </w:p>
    <w:p w:rsidR="00A54B45" w:rsidRDefault="00C22BC1">
      <w:pPr>
        <w:pStyle w:val="ProductList-ClauseHeading"/>
        <w:outlineLvl w:val="4"/>
      </w:pPr>
      <w:r>
        <w:t>4.3 Software Assurance do Windows por Reconsignação de Dispositivo</w:t>
      </w:r>
    </w:p>
    <w:p w:rsidR="00A54B45" w:rsidRDefault="00C22BC1">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A54B45" w:rsidRDefault="00A54B45">
      <w:pPr>
        <w:pStyle w:val="ProductList-Body"/>
      </w:pPr>
    </w:p>
    <w:p w:rsidR="00A54B45" w:rsidRDefault="00C22BC1">
      <w:pPr>
        <w:pStyle w:val="ProductList-ClauseHeading"/>
        <w:outlineLvl w:val="4"/>
      </w:pPr>
      <w:r>
        <w:t>4.4 Software Assurance do Windows Por Regras de Atribuição de Licença do Usuário</w:t>
      </w:r>
    </w:p>
    <w:p w:rsidR="00A54B45" w:rsidRDefault="00C22BC1">
      <w:pPr>
        <w:pStyle w:val="ProductList-SubClauseHeading"/>
        <w:outlineLvl w:val="5"/>
      </w:pPr>
      <w:r>
        <w:t>4.4 SA do Windows Enterprise por SL de Usuário</w:t>
      </w:r>
    </w:p>
    <w:p w:rsidR="00A54B45" w:rsidRDefault="00C22BC1">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A54B45" w:rsidRDefault="00A54B45">
      <w:pPr>
        <w:pStyle w:val="ProductList-BodyIndented"/>
      </w:pPr>
    </w:p>
    <w:p w:rsidR="00A54B45" w:rsidRDefault="00C22BC1">
      <w:pPr>
        <w:pStyle w:val="ProductList-SubClauseHeading"/>
        <w:outlineLvl w:val="5"/>
      </w:pPr>
      <w:r>
        <w:t>4.4.2 Complemento do SA do Windows Enterprise Por Usuário</w:t>
      </w:r>
    </w:p>
    <w:p w:rsidR="00A54B45" w:rsidRDefault="00C22BC1">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A54B45" w:rsidRDefault="00A54B45">
      <w:pPr>
        <w:pStyle w:val="ProductList-BodyIndented"/>
      </w:pPr>
    </w:p>
    <w:p w:rsidR="00A54B45" w:rsidRDefault="00C22BC1">
      <w:pPr>
        <w:pStyle w:val="ProductList-ClauseHeading"/>
        <w:outlineLvl w:val="4"/>
      </w:pPr>
      <w:r>
        <w:t>4.5 Complemento do Software Assurance do Sistema Operacional Windows Desktop Por Usuário</w:t>
      </w:r>
    </w:p>
    <w:p w:rsidR="00A54B45" w:rsidRDefault="00C22BC1">
      <w:pPr>
        <w:pStyle w:val="ProductList-Body"/>
      </w:pPr>
      <w:r>
        <w:t xml:space="preserve">Complemento de SA do Sistema Operacional Windows Desktop por Usuário é uma Licença de Assinatura que </w:t>
      </w:r>
    </w:p>
    <w:p w:rsidR="00A54B45" w:rsidRDefault="00C22BC1" w:rsidP="00C22BC1">
      <w:pPr>
        <w:pStyle w:val="ProductList-Bullet"/>
        <w:numPr>
          <w:ilvl w:val="0"/>
          <w:numId w:val="26"/>
        </w:numPr>
      </w:pPr>
      <w:r>
        <w:t>é comprada além de (e associada a um dispositivo licenciado para) o Sistema Operacional Windows Desktop com cobertura de SA (“Cobertura Qualificada”) ou VDA (“Licença Qualificada”),</w:t>
      </w:r>
    </w:p>
    <w:p w:rsidR="00A54B45" w:rsidRDefault="00C22BC1" w:rsidP="00C22BC1">
      <w:pPr>
        <w:pStyle w:val="ProductList-Bullet"/>
        <w:numPr>
          <w:ilvl w:val="0"/>
          <w:numId w:val="26"/>
        </w:numPr>
      </w:pPr>
      <w:r>
        <w:t>é atribuída ao Usuário Principal daquele dispositivo e (cujo dispositivo também é o dispositivo de trabalho principal do Usuário Principal),</w:t>
      </w:r>
    </w:p>
    <w:p w:rsidR="00A54B45" w:rsidRDefault="00C22BC1" w:rsidP="00C22BC1">
      <w:pPr>
        <w:pStyle w:val="ProductList-Bullet"/>
        <w:numPr>
          <w:ilvl w:val="0"/>
          <w:numId w:val="26"/>
        </w:numPr>
      </w:pPr>
      <w:r>
        <w:t>permite o uso do software Windows Enterprise sujeito aos Termos de Licença do Windows Enterprise por Usuário ou os Termos de Licença do VDA por Usuário, associados à Cobertura Qualificada ou Licença Qualificada, respectivamente, e</w:t>
      </w:r>
    </w:p>
    <w:p w:rsidR="00A54B45" w:rsidRDefault="00C22BC1" w:rsidP="00C22BC1">
      <w:pPr>
        <w:pStyle w:val="ProductList-Bullet"/>
        <w:numPr>
          <w:ilvl w:val="0"/>
          <w:numId w:val="26"/>
        </w:numPr>
      </w:pPr>
      <w:r>
        <w:t xml:space="preserve">expira mediante o término da Cobertura Qualificada ou Licença Qualificada. </w:t>
      </w:r>
    </w:p>
    <w:p w:rsidR="00A54B45" w:rsidRDefault="00C22BC1">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A54B45" w:rsidRDefault="00A54B45">
      <w:pPr>
        <w:pStyle w:val="ProductList-Body"/>
      </w:pPr>
    </w:p>
    <w:p w:rsidR="00A54B45" w:rsidRDefault="00C22BC1">
      <w:pPr>
        <w:pStyle w:val="ProductList-ClauseHeading"/>
        <w:outlineLvl w:val="4"/>
      </w:pPr>
      <w:r>
        <w:t>4.6 Registros Enterprise com uma combinação de cobertura de Windows SA ou VDA Por Usuário e Por Dispositivo</w:t>
      </w:r>
    </w:p>
    <w:p w:rsidR="00A54B45" w:rsidRDefault="00C22BC1">
      <w:pPr>
        <w:pStyle w:val="ProductList-Body"/>
      </w:pPr>
      <w:r>
        <w:t>Os clientes que querem misturar as licenças do Windows SA por Dispositivo e por Usuário podem fazê-lo desde que:</w:t>
      </w:r>
    </w:p>
    <w:p w:rsidR="00A54B45" w:rsidRDefault="00C22BC1" w:rsidP="00C22BC1">
      <w:pPr>
        <w:pStyle w:val="ProductList-Bullet"/>
        <w:numPr>
          <w:ilvl w:val="0"/>
          <w:numId w:val="27"/>
        </w:numPr>
      </w:pPr>
      <w:r>
        <w:t xml:space="preserve">Todos os usuários que usam os Dispositivos Qualificados não licenciados estejam licenciados com Windows SA por Usuário (SL de Usuário ou SL de Usuário Complementar) e </w:t>
      </w:r>
    </w:p>
    <w:p w:rsidR="00A54B45" w:rsidRDefault="00C22BC1" w:rsidP="00C22BC1">
      <w:pPr>
        <w:pStyle w:val="ProductList-Bullet"/>
        <w:numPr>
          <w:ilvl w:val="0"/>
          <w:numId w:val="27"/>
        </w:numPr>
      </w:pPr>
      <w:r>
        <w:t>Todos os Dispositivos Qualificados usados por usuários não licenciados são licenciados com Windows SA por Dispositivo</w:t>
      </w:r>
    </w:p>
    <w:p w:rsidR="00A54B45" w:rsidRDefault="00A54B45">
      <w:pPr>
        <w:pStyle w:val="ProductList-Body"/>
      </w:pPr>
    </w:p>
    <w:p w:rsidR="00A54B45" w:rsidRDefault="00C22BC1">
      <w:pPr>
        <w:pStyle w:val="ProductList-ClauseHeading"/>
        <w:outlineLvl w:val="4"/>
      </w:pPr>
      <w:r>
        <w:t>4.7 Qualificação para Compra do Software Assurance do Sistema Operacional Windows Desktop (Por Usuário) de SLs de Usuário do SA</w:t>
      </w:r>
    </w:p>
    <w:p w:rsidR="00A54B45" w:rsidRDefault="00C22BC1">
      <w:pPr>
        <w:pStyle w:val="ProductList-SubClauseHeading"/>
        <w:outlineLvl w:val="5"/>
      </w:pPr>
      <w:r>
        <w:t>4.7.1 Contratos Enterprise</w:t>
      </w:r>
    </w:p>
    <w:p w:rsidR="00A54B45" w:rsidRDefault="00C22BC1">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de SA Correspondente</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 do Sistema Operacional Windows Desktop (Por Usuário) da SL de Usuário do SA</w:t>
            </w:r>
            <w:r>
              <w:rPr>
                <w:vertAlign w:val="superscript"/>
              </w:rPr>
              <w:t>1</w:t>
            </w:r>
          </w:p>
        </w:tc>
      </w:tr>
    </w:tbl>
    <w:p w:rsidR="00A54B45" w:rsidRDefault="00C22BC1">
      <w:pPr>
        <w:pStyle w:val="ProductList-BodyIndented"/>
      </w:pPr>
      <w:r>
        <w:rPr>
          <w:i/>
          <w:vertAlign w:val="superscript"/>
        </w:rPr>
        <w:t>1</w:t>
      </w:r>
      <w:r>
        <w:rPr>
          <w:i/>
        </w:rPr>
        <w:t>Disponível para compra no aniversário do registro ou no início de um novo prazo do registro somente.</w:t>
      </w:r>
    </w:p>
    <w:p w:rsidR="00A54B45" w:rsidRDefault="00A54B45">
      <w:pPr>
        <w:pStyle w:val="ProductList-BodyIndented"/>
      </w:pPr>
    </w:p>
    <w:p w:rsidR="00A54B45" w:rsidRDefault="00C22BC1">
      <w:pPr>
        <w:pStyle w:val="ProductList-SubClauseHeading"/>
        <w:outlineLvl w:val="5"/>
      </w:pPr>
      <w:r>
        <w:t>4.7.2 Contratos Enterprise Subscription</w:t>
      </w:r>
    </w:p>
    <w:p w:rsidR="00A54B45" w:rsidRDefault="00C22BC1">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A54B45" w:rsidRDefault="00A54B45">
      <w:pPr>
        <w:pStyle w:val="ProductList-BodyIndented"/>
      </w:pPr>
    </w:p>
    <w:p w:rsidR="00A54B45" w:rsidRDefault="00C22BC1">
      <w:pPr>
        <w:pStyle w:val="ProductList-ClauseHeading"/>
        <w:outlineLvl w:val="4"/>
      </w:pPr>
      <w:r>
        <w:t>4.8 Microsoft Desktop Optimization Pack (MDOP)</w:t>
      </w:r>
    </w:p>
    <w:p w:rsidR="00A54B45" w:rsidRDefault="00C22BC1">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A54B45" w:rsidRDefault="00A54B45">
      <w:pPr>
        <w:pStyle w:val="ProductList-Body"/>
      </w:pPr>
    </w:p>
    <w:p w:rsidR="00A54B45" w:rsidRDefault="00C22BC1">
      <w:pPr>
        <w:pStyle w:val="ProductList-SubClauseHeading"/>
        <w:outlineLvl w:val="5"/>
      </w:pPr>
      <w:r>
        <w:t>4.8.1 Qualificação de MDOP</w:t>
      </w:r>
    </w:p>
    <w:p w:rsidR="00A54B45" w:rsidRDefault="00C22BC1">
      <w:pPr>
        <w:pStyle w:val="ProductList-BodyIndented"/>
      </w:pPr>
      <w:r>
        <w:t>Os seguintes Clientes possuem direitos de uso de MDOP incluídos com o Software Assurance do Windows e Windows VDA e não precisam comprar o MDOP separadamente.</w:t>
      </w:r>
    </w:p>
    <w:p w:rsidR="00A54B45" w:rsidRDefault="00C22BC1" w:rsidP="00C22BC1">
      <w:pPr>
        <w:pStyle w:val="ProductList-Bullet"/>
        <w:numPr>
          <w:ilvl w:val="1"/>
          <w:numId w:val="28"/>
        </w:numPr>
      </w:pPr>
      <w:r>
        <w:t xml:space="preserve">Todos os Clientes com SL de Usuário do Software Assurance do Windows ativo por Usuário ou SL de Usuário do VDA por Usuário. </w:t>
      </w:r>
    </w:p>
    <w:p w:rsidR="00A54B45" w:rsidRDefault="00C22BC1" w:rsidP="00C22BC1">
      <w:pPr>
        <w:pStyle w:val="ProductList-Bullet"/>
        <w:numPr>
          <w:ilvl w:val="1"/>
          <w:numId w:val="28"/>
        </w:numPr>
      </w:pPr>
      <w:r>
        <w:t>Clientes com contratos com datas de início de vigência em ou após 1º de agosto de 2015 que possuem Software Assurance do Windows ativo por Dispositivo e/ou VDA por Dispositivo.</w:t>
      </w:r>
    </w:p>
    <w:p w:rsidR="00A54B45" w:rsidRDefault="00A54B45">
      <w:pPr>
        <w:pStyle w:val="ProductList-BodyIndented"/>
      </w:pPr>
    </w:p>
    <w:p w:rsidR="00A54B45" w:rsidRDefault="00C22BC1">
      <w:pPr>
        <w:pStyle w:val="ProductList-ClauseHeading"/>
        <w:outlineLvl w:val="4"/>
      </w:pPr>
      <w:r>
        <w:t>4.9 Programas Acadêmicos</w:t>
      </w:r>
    </w:p>
    <w:p w:rsidR="00A54B45" w:rsidRDefault="00C22BC1">
      <w:pPr>
        <w:pStyle w:val="ProductList-Body"/>
      </w:pPr>
      <w:r>
        <w:t>O seguinte se aplica a clientes em todos os Programas Acadêmicos de Licenciamento por Volume:</w:t>
      </w:r>
    </w:p>
    <w:p w:rsidR="00A54B45" w:rsidRDefault="00C22BC1">
      <w:pPr>
        <w:pStyle w:val="ProductList-SubClauseHeading"/>
        <w:outlineLvl w:val="5"/>
      </w:pPr>
      <w:r>
        <w:t>4.9.1 Direitos do Windows Enterprise LTSB</w:t>
      </w:r>
    </w:p>
    <w:p w:rsidR="00A54B45" w:rsidRDefault="00C22BC1">
      <w:pPr>
        <w:pStyle w:val="ProductList-BodyIndented"/>
      </w:pPr>
      <w:r>
        <w:t>Instituições Acadêmicas com SA do Windows Enterprise ou SA do Windows Education podem instalar o Windows 10 Enterprise LTSB em vez de qualquer instância perpétua permitida.</w:t>
      </w:r>
    </w:p>
    <w:p w:rsidR="00A54B45" w:rsidRDefault="00A54B45">
      <w:pPr>
        <w:pStyle w:val="ProductList-BodyIndented"/>
      </w:pPr>
    </w:p>
    <w:p w:rsidR="00A54B45" w:rsidRDefault="00C22BC1">
      <w:pPr>
        <w:pStyle w:val="ProductList-SubClauseHeading"/>
        <w:outlineLvl w:val="5"/>
      </w:pPr>
      <w:r>
        <w:t>4.9.2 Direitos para Windows 10 Enterprise ou Windows 10 Education LTSB</w:t>
      </w:r>
    </w:p>
    <w:p w:rsidR="00A54B45" w:rsidRDefault="00C22BC1">
      <w:pPr>
        <w:pStyle w:val="ProductList-BodyIndented"/>
      </w:pPr>
      <w:r>
        <w:t>Instituições Acadêmicas com Software Assurance para Windows Enterprise ou Windows Education têm o direito de instalar e usar o Windows 10 Enterprise ou Windows 10 Education.</w:t>
      </w:r>
    </w:p>
    <w:p w:rsidR="00A54B45" w:rsidRDefault="00A54B45">
      <w:pPr>
        <w:pStyle w:val="ProductList-BodyIndented"/>
      </w:pPr>
    </w:p>
    <w:p w:rsidR="00A54B45" w:rsidRDefault="00C22BC1">
      <w:pPr>
        <w:pStyle w:val="ProductList-SubClauseHeading"/>
        <w:outlineLvl w:val="5"/>
      </w:pPr>
      <w:r>
        <w:t>4.9.3 Direitos de Downgrade</w:t>
      </w:r>
    </w:p>
    <w:p w:rsidR="00A54B45" w:rsidRDefault="00C22BC1">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A54B45" w:rsidRDefault="00A54B45">
      <w:pPr>
        <w:pStyle w:val="ProductList-BodyIndented"/>
      </w:pPr>
    </w:p>
    <w:p w:rsidR="00A54B45" w:rsidRDefault="00C22BC1">
      <w:pPr>
        <w:pStyle w:val="ProductList-SubClauseHeading"/>
        <w:outlineLvl w:val="5"/>
      </w:pPr>
      <w:r>
        <w:t>4.9.4 Qualificação de MDOP</w:t>
      </w:r>
    </w:p>
    <w:p w:rsidR="00A54B45" w:rsidRDefault="00C22BC1">
      <w:pPr>
        <w:pStyle w:val="ProductList-BodyIndented"/>
      </w:pPr>
      <w:r>
        <w:t>Instituições Acadêmicas com Software Assurance para Windows Enterprise ou Windows Education têm o direito de instalar e usar o MDOP.</w:t>
      </w:r>
    </w:p>
    <w:p w:rsidR="00A54B45" w:rsidRDefault="00A54B45">
      <w:pPr>
        <w:pStyle w:val="ProductList-BodyIndented"/>
      </w:pPr>
    </w:p>
    <w:p w:rsidR="00A54B45" w:rsidRDefault="00C22BC1">
      <w:pPr>
        <w:pStyle w:val="ProductList-SubClauseHeading"/>
        <w:outlineLvl w:val="5"/>
      </w:pPr>
      <w:r>
        <w:t>4.9.5 Opção Student do Windows To Go</w:t>
      </w:r>
    </w:p>
    <w:p w:rsidR="00A54B45" w:rsidRDefault="00C22BC1">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A54B45" w:rsidRDefault="00A54B45">
      <w:pPr>
        <w:pStyle w:val="ProductList-BodyIndented"/>
      </w:pPr>
    </w:p>
    <w:p w:rsidR="00A54B45" w:rsidRDefault="00C22BC1">
      <w:pPr>
        <w:pStyle w:val="ProductList-ClauseHeading"/>
        <w:outlineLvl w:val="4"/>
      </w:pPr>
      <w:r>
        <w:t>4.10 Windows 10 Mobile Enterprise</w:t>
      </w:r>
    </w:p>
    <w:p w:rsidR="00A54B45" w:rsidRDefault="00C22BC1">
      <w:pPr>
        <w:pStyle w:val="ProductList-Body"/>
      </w:pPr>
      <w:r>
        <w:t>Os Clientes com Windows SA ativo por SL de Usuário ou Complemento por Usuário poderão instalar e usar o Windows 10 Mobile Enterprise em dispositivos secundários do usuário licenciado.</w:t>
      </w:r>
    </w:p>
    <w:p w:rsidR="00A54B45" w:rsidRDefault="00A54B45">
      <w:pPr>
        <w:pStyle w:val="ProductList-Body"/>
      </w:pPr>
    </w:p>
    <w:p w:rsidR="00A54B45" w:rsidRDefault="00C22BC1">
      <w:pPr>
        <w:pStyle w:val="ProductList-ClauseHeading"/>
        <w:outlineLvl w:val="4"/>
      </w:pPr>
      <w:r>
        <w:t>4.11 Sistema Operacional de Desktop Windows - Direitos de executar “Aplicativos HPC Agrupados”</w:t>
      </w:r>
    </w:p>
    <w:p w:rsidR="00A54B45" w:rsidRDefault="00A54B45">
      <w:pPr>
        <w:pStyle w:val="ProductList-Body"/>
      </w:pPr>
    </w:p>
    <w:p w:rsidR="00A54B45" w:rsidRDefault="00C22BC1">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A54B45" w:rsidRDefault="00A54B45">
      <w:pPr>
        <w:pStyle w:val="ProductList-Body"/>
      </w:pPr>
    </w:p>
    <w:p w:rsidR="00A54B45" w:rsidRDefault="00C22BC1">
      <w:pPr>
        <w:pStyle w:val="ProductList-ClauseHeading"/>
        <w:outlineLvl w:val="4"/>
      </w:pPr>
      <w:r>
        <w:t>4.12 Sistema Operacional Windows Desktop - Windows Thin PC</w:t>
      </w:r>
    </w:p>
    <w:p w:rsidR="00A54B45" w:rsidRDefault="00C22BC1">
      <w:pPr>
        <w:pStyle w:val="ProductList-Body"/>
      </w:pPr>
      <w:r>
        <w:t>O Cliente pode usar o software Windows Thin PC no lugar do software Sistema Operacional Windows Desktop, mas somente para executar os tipos de aplicativos listados abaixo.</w:t>
      </w:r>
    </w:p>
    <w:p w:rsidR="00A54B45" w:rsidRDefault="00C22BC1" w:rsidP="00C22BC1">
      <w:pPr>
        <w:pStyle w:val="ProductList-Bullet"/>
        <w:numPr>
          <w:ilvl w:val="0"/>
          <w:numId w:val="29"/>
        </w:numPr>
      </w:pPr>
      <w:r>
        <w:t>segurança</w:t>
      </w:r>
    </w:p>
    <w:p w:rsidR="00A54B45" w:rsidRDefault="00C22BC1" w:rsidP="00C22BC1">
      <w:pPr>
        <w:pStyle w:val="ProductList-Bullet"/>
        <w:numPr>
          <w:ilvl w:val="0"/>
          <w:numId w:val="29"/>
        </w:numPr>
      </w:pPr>
      <w:r>
        <w:t>gerenciamento</w:t>
      </w:r>
    </w:p>
    <w:p w:rsidR="00A54B45" w:rsidRDefault="00C22BC1" w:rsidP="00C22BC1">
      <w:pPr>
        <w:pStyle w:val="ProductList-Bullet"/>
        <w:numPr>
          <w:ilvl w:val="0"/>
          <w:numId w:val="29"/>
        </w:numPr>
      </w:pPr>
      <w:r>
        <w:t>emulação de terminal</w:t>
      </w:r>
    </w:p>
    <w:p w:rsidR="00A54B45" w:rsidRDefault="00C22BC1" w:rsidP="00C22BC1">
      <w:pPr>
        <w:pStyle w:val="ProductList-Bullet"/>
        <w:numPr>
          <w:ilvl w:val="0"/>
          <w:numId w:val="29"/>
        </w:numPr>
      </w:pPr>
      <w:r>
        <w:t>Área de Trabalho Remota e tecnologias semelhantes</w:t>
      </w:r>
    </w:p>
    <w:p w:rsidR="00A54B45" w:rsidRDefault="00C22BC1" w:rsidP="00C22BC1">
      <w:pPr>
        <w:pStyle w:val="ProductList-Bullet"/>
        <w:numPr>
          <w:ilvl w:val="0"/>
          <w:numId w:val="29"/>
        </w:numPr>
      </w:pPr>
      <w:r>
        <w:t>navegador da Web</w:t>
      </w:r>
    </w:p>
    <w:p w:rsidR="00A54B45" w:rsidRDefault="00C22BC1" w:rsidP="00C22BC1">
      <w:pPr>
        <w:pStyle w:val="ProductList-Bullet"/>
        <w:numPr>
          <w:ilvl w:val="0"/>
          <w:numId w:val="29"/>
        </w:numPr>
      </w:pPr>
      <w:r>
        <w:t>reprodutor de mídia</w:t>
      </w:r>
    </w:p>
    <w:p w:rsidR="00A54B45" w:rsidRDefault="00C22BC1" w:rsidP="00C22BC1">
      <w:pPr>
        <w:pStyle w:val="ProductList-Bullet"/>
        <w:numPr>
          <w:ilvl w:val="0"/>
          <w:numId w:val="29"/>
        </w:numPr>
      </w:pPr>
      <w:r>
        <w:t>cliente de mensagens instantâneas</w:t>
      </w:r>
    </w:p>
    <w:p w:rsidR="00A54B45" w:rsidRDefault="00C22BC1" w:rsidP="00C22BC1">
      <w:pPr>
        <w:pStyle w:val="ProductList-Bullet"/>
        <w:numPr>
          <w:ilvl w:val="0"/>
          <w:numId w:val="29"/>
        </w:numPr>
      </w:pPr>
      <w:r>
        <w:t>visualizadores de documentos</w:t>
      </w:r>
    </w:p>
    <w:p w:rsidR="00A54B45" w:rsidRDefault="00C22BC1" w:rsidP="00C22BC1">
      <w:pPr>
        <w:pStyle w:val="ProductList-Bullet"/>
        <w:numPr>
          <w:ilvl w:val="0"/>
          <w:numId w:val="29"/>
        </w:numPr>
      </w:pPr>
      <w:r>
        <w:t>NET Framework e Java Virtual Machine</w:t>
      </w:r>
    </w:p>
    <w:p w:rsidR="00A54B45" w:rsidRDefault="00C22BC1">
      <w:pPr>
        <w:pStyle w:val="ProductList-Body"/>
      </w:pPr>
      <w:r>
        <w:t>O Cliente poderá usar o software em um dispositivo diferente daquele no qual ele foi instalado pela primeira vez se ele transferir a cobertura de Software Assurance correspondente para esse outro dispositivo.</w:t>
      </w:r>
    </w:p>
    <w:p w:rsidR="00A54B45" w:rsidRDefault="00A54B45">
      <w:pPr>
        <w:pStyle w:val="ProductList-Body"/>
      </w:pPr>
    </w:p>
    <w:p w:rsidR="00A54B45" w:rsidRDefault="00C22BC1">
      <w:pPr>
        <w:pStyle w:val="ProductList-ClauseHeading"/>
        <w:outlineLvl w:val="4"/>
      </w:pPr>
      <w:r>
        <w:t>4.13 Software Assurance para Windows Embedded Industry Enterprise</w:t>
      </w:r>
    </w:p>
    <w:p w:rsidR="00A54B45" w:rsidRDefault="00C22BC1">
      <w:pPr>
        <w:pStyle w:val="ProductList-Body"/>
      </w:pPr>
      <w:r>
        <w:t xml:space="preserve">Clientes com Software Assurance para Windows Embedded Industry Enterprise possuem os mesmos direitos e restrições do Software Assurance do Windows. </w:t>
      </w:r>
    </w:p>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195" w:name="_Sec619"/>
      <w:r>
        <w:t>Windows Server</w:t>
      </w:r>
      <w:bookmarkEnd w:id="195"/>
      <w:r>
        <w:fldChar w:fldCharType="begin"/>
      </w:r>
      <w:r>
        <w:instrText xml:space="preserve"> TC "</w:instrText>
      </w:r>
      <w:bookmarkStart w:id="196" w:name="_Toc452109939"/>
      <w:r>
        <w:instrText>Windows Server</w:instrText>
      </w:r>
      <w:bookmarkEnd w:id="196"/>
      <w:r>
        <w:instrText>" \l 2</w:instrText>
      </w:r>
      <w:r>
        <w:fldChar w:fldCharType="end"/>
      </w:r>
    </w:p>
    <w:p w:rsidR="00A54B45" w:rsidRDefault="00C22BC1">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9940"/>
      <w:r>
        <w:instrText>Windows MultiPoint Server</w:instrText>
      </w:r>
      <w:bookmarkEnd w:id="198"/>
      <w:r>
        <w:instrText>" \l 3</w:instrText>
      </w:r>
      <w:r>
        <w:fldChar w:fldCharType="end"/>
      </w:r>
    </w:p>
    <w:p w:rsidR="00A54B45" w:rsidRDefault="00C22BC1">
      <w:pPr>
        <w:pStyle w:val="ProductList-Offering1SubSection"/>
        <w:outlineLvl w:val="3"/>
      </w:pPr>
      <w:bookmarkStart w:id="199" w:name="_Sec702"/>
      <w:r>
        <w:t>1. Disponibilidade do Produto</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A54B45">
        <w:tc>
          <w:tcPr>
            <w:tcW w:w="416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200" w:name="_Sec757"/>
      <w:r>
        <w:t>2. Condições do Produto</w:t>
      </w:r>
      <w:bookmarkEnd w:id="200"/>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(SA):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201" w:name="_Sec800"/>
      <w:r>
        <w:t>3. Direitos de Uso</w:t>
      </w:r>
      <w:bookmarkEnd w:id="201"/>
    </w:p>
    <w:tbl>
      <w:tblPr>
        <w:tblStyle w:val="PURTable"/>
        <w:tblW w:w="0" w:type="dxa"/>
        <w:tblLook w:val="04A0" w:firstRow="1" w:lastRow="0" w:firstColumn="1" w:lastColumn="0" w:noHBand="0" w:noVBand="1"/>
      </w:tblPr>
      <w:tblGrid>
        <w:gridCol w:w="3611"/>
        <w:gridCol w:w="3586"/>
        <w:gridCol w:w="359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0"/>
        <w:gridCol w:w="3600"/>
        <w:gridCol w:w="3610"/>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 xml:space="preserve">CAL do Windows MultiPoint Server 2012 e </w:t>
            </w:r>
          </w:p>
          <w:p w:rsidR="00A54B45" w:rsidRDefault="00C22BC1">
            <w:pPr>
              <w:pStyle w:val="ProductList-TableBody"/>
            </w:pPr>
            <w:r>
              <w:t xml:space="preserve">Licença Equivalente à CAL (consulte o </w:t>
            </w:r>
            <w:hyperlink w:anchor="_Sec591">
              <w:r>
                <w:rPr>
                  <w:color w:val="00467F"/>
                  <w:u w:val="single"/>
                </w:rPr>
                <w:t>Apêndice A</w:t>
              </w:r>
            </w:hyperlink>
            <w:r>
              <w:t>)</w:t>
            </w:r>
          </w:p>
        </w:tc>
      </w:tr>
    </w:tbl>
    <w:p w:rsidR="00A54B45" w:rsidRDefault="00A54B45">
      <w:pPr>
        <w:pStyle w:val="ProductList-Body"/>
      </w:pPr>
    </w:p>
    <w:p w:rsidR="00A54B45" w:rsidRDefault="00C22BC1">
      <w:pPr>
        <w:pStyle w:val="ProductList-SubClauseHeading"/>
        <w:outlineLvl w:val="5"/>
      </w:pPr>
      <w:r>
        <w:t>3.1.1 Funcionalidade Adicional Associada à CAL dos Serviços de Gerenciamento de Direitos do Active Directory do Windows Server 2012</w:t>
      </w:r>
    </w:p>
    <w:p w:rsidR="00A54B45" w:rsidRDefault="00C22BC1">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r>
    </w:tbl>
    <w:p w:rsidR="00A54B45" w:rsidRDefault="00A54B45">
      <w:pPr>
        <w:pStyle w:val="ProductList-BodyIndented"/>
      </w:pPr>
    </w:p>
    <w:p w:rsidR="00A54B45" w:rsidRDefault="00C22BC1">
      <w:pPr>
        <w:pStyle w:val="ProductList-ClauseHeading"/>
        <w:outlineLvl w:val="4"/>
      </w:pPr>
      <w:r>
        <w:t>3.2 Execução de Instâncias do Software</w:t>
      </w:r>
    </w:p>
    <w:p w:rsidR="00A54B45" w:rsidRDefault="00C22BC1">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A54B45" w:rsidRDefault="00A54B45">
      <w:pPr>
        <w:pStyle w:val="ProductList-Body"/>
      </w:pPr>
    </w:p>
    <w:p w:rsidR="00A54B45" w:rsidRDefault="00C22BC1">
      <w:pPr>
        <w:pStyle w:val="ProductList-ClauseHeading"/>
        <w:outlineLvl w:val="4"/>
      </w:pPr>
      <w:r>
        <w:t>3.3 Licenças de Acesso</w:t>
      </w:r>
    </w:p>
    <w:p w:rsidR="00A54B45" w:rsidRDefault="00C22BC1">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54B45" w:rsidRDefault="00A54B45">
      <w:pPr>
        <w:pStyle w:val="ProductList-Body"/>
      </w:pPr>
    </w:p>
    <w:p w:rsidR="00A54B45" w:rsidRDefault="00C22BC1">
      <w:pPr>
        <w:pStyle w:val="ProductList-ClauseHeading"/>
        <w:outlineLvl w:val="4"/>
      </w:pPr>
      <w:r>
        <w:t>3.4 Windows MultiPoint Server 2012 Connector</w:t>
      </w:r>
    </w:p>
    <w:p w:rsidR="00A54B45" w:rsidRDefault="00C22BC1">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A54B45" w:rsidRDefault="00A54B45">
      <w:pPr>
        <w:pStyle w:val="ProductList-Body"/>
      </w:pPr>
    </w:p>
    <w:p w:rsidR="00A54B45" w:rsidRDefault="00C22BC1">
      <w:pPr>
        <w:pStyle w:val="ProductList-ClauseHeading"/>
        <w:outlineLvl w:val="4"/>
      </w:pPr>
      <w:r>
        <w:t>3.5 Software Adicional</w:t>
      </w:r>
    </w:p>
    <w:p w:rsidR="00A54B45" w:rsidRDefault="00C22BC1">
      <w:pPr>
        <w:pStyle w:val="ProductList-Body"/>
      </w:pPr>
      <w:r>
        <w:t xml:space="preserve">Para obter uma lista de Softwares Adicionais, consulte o site </w:t>
      </w:r>
      <w:hyperlink r:id="rId78">
        <w:r>
          <w:rPr>
            <w:color w:val="00467F"/>
            <w:u w:val="single"/>
          </w:rPr>
          <w:t>http://go.microsoft.com/fwlink/?LinkId=245856</w:t>
        </w:r>
      </w:hyperlink>
      <w:r>
        <w:t>.</w:t>
      </w:r>
    </w:p>
    <w:p w:rsidR="00A54B45" w:rsidRDefault="00C22BC1">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03" w:name="_Sec655"/>
      <w:r>
        <w:t>Windows Server</w:t>
      </w:r>
      <w:bookmarkEnd w:id="203"/>
      <w:r>
        <w:fldChar w:fldCharType="begin"/>
      </w:r>
      <w:r>
        <w:instrText xml:space="preserve"> TC "</w:instrText>
      </w:r>
      <w:bookmarkStart w:id="204" w:name="_Toc452109941"/>
      <w:r>
        <w:instrText>Windows Server</w:instrText>
      </w:r>
      <w:bookmarkEnd w:id="204"/>
      <w:r>
        <w:instrText>" \l 3</w:instrText>
      </w:r>
      <w:r>
        <w:fldChar w:fldCharType="end"/>
      </w:r>
    </w:p>
    <w:p w:rsidR="00A54B45" w:rsidRDefault="00C22BC1">
      <w:pPr>
        <w:pStyle w:val="ProductList-Offering1SubSection"/>
        <w:outlineLvl w:val="3"/>
      </w:pPr>
      <w:bookmarkStart w:id="205" w:name="_Sec703"/>
      <w:r>
        <w:t>1. Disponibilidade do Produto</w:t>
      </w:r>
      <w:bookmarkEnd w:id="205"/>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54B45" w:rsidRDefault="00C22BC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416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54B45" w:rsidRDefault="00C22BC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206" w:name="_Sec758"/>
      <w:r>
        <w:t>2. Condições do Produto</w:t>
      </w:r>
      <w:bookmarkEnd w:id="206"/>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(SA):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207" w:name="_Sec807"/>
      <w:r>
        <w:t>3. Direitos de Uso</w:t>
      </w:r>
      <w:bookmarkEnd w:id="207"/>
    </w:p>
    <w:tbl>
      <w:tblPr>
        <w:tblStyle w:val="PURTable"/>
        <w:tblW w:w="0" w:type="dxa"/>
        <w:tblLook w:val="04A0" w:firstRow="1" w:lastRow="0" w:firstColumn="1" w:lastColumn="0" w:noHBand="0" w:noVBand="1"/>
      </w:tblPr>
      <w:tblGrid>
        <w:gridCol w:w="3632"/>
        <w:gridCol w:w="3575"/>
        <w:gridCol w:w="358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r>
    </w:tbl>
    <w:p w:rsidR="00A54B45" w:rsidRDefault="00A54B45">
      <w:pPr>
        <w:pStyle w:val="ProductList-Body"/>
      </w:pPr>
    </w:p>
    <w:p w:rsidR="00A54B45" w:rsidRDefault="00C22BC1">
      <w:pPr>
        <w:pStyle w:val="ProductList-SubClauseHeading"/>
        <w:outlineLvl w:val="5"/>
      </w:pPr>
      <w:r>
        <w:t>3.1.1 Funcionalidade Adicional Associada à CAL dos Serviços de Desktop Remoto do Windows Server 2012</w:t>
      </w:r>
    </w:p>
    <w:p w:rsidR="00A54B45" w:rsidRDefault="00C22BC1">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54B45" w:rsidRDefault="00C22BC1">
            <w:pPr>
              <w:pStyle w:val="ProductList-TableBody"/>
            </w:pPr>
            <w:r>
              <w:t>SL de Usuário de Serviços de Área de Trabalho Remota do Windows Server 2012</w:t>
            </w:r>
          </w:p>
        </w:tc>
      </w:tr>
    </w:tbl>
    <w:p w:rsidR="00A54B45" w:rsidRDefault="00C22BC1">
      <w:pPr>
        <w:pStyle w:val="ProductList-BodyIndented"/>
      </w:pPr>
      <w:r>
        <w:t>*Também requer o uso do Windows Server para hospedar uma interface gráfica do usuário (usando o recurso Serviços de Área de Trabalho Remota do Windows Server 2012 R2 ou outra tecnologia).</w:t>
      </w:r>
    </w:p>
    <w:p w:rsidR="00A54B45" w:rsidRDefault="00A54B45">
      <w:pPr>
        <w:pStyle w:val="ProductList-BodyIndented"/>
      </w:pPr>
    </w:p>
    <w:p w:rsidR="00A54B45" w:rsidRDefault="00C22BC1">
      <w:pPr>
        <w:pStyle w:val="ProductList-SubClauseHeading"/>
        <w:outlineLvl w:val="5"/>
      </w:pPr>
      <w:r>
        <w:t>3.1.2 Funcionalidade Adicional Associada à CAL dos Serviços de Gerenciamento de Direitos do Windows Server 2012</w:t>
      </w:r>
    </w:p>
    <w:p w:rsidR="00A54B45" w:rsidRDefault="00C22BC1">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Azure Rights Management Premium</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SL de Usuário do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r>
    </w:tbl>
    <w:p w:rsidR="00A54B45" w:rsidRDefault="00A54B45">
      <w:pPr>
        <w:pStyle w:val="ProductList-BodyIndented"/>
      </w:pPr>
    </w:p>
    <w:p w:rsidR="00A54B45" w:rsidRDefault="00C22BC1">
      <w:pPr>
        <w:pStyle w:val="ProductList-SubClauseHeading"/>
        <w:outlineLvl w:val="5"/>
      </w:pPr>
      <w:r>
        <w:t>3.1.3 Funcionalidade Adicional Associada à CAL de Usuário do Microsoft Identity Manager</w:t>
      </w:r>
    </w:p>
    <w:p w:rsidR="00A54B45" w:rsidRDefault="00C22BC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51"/>
        <w:gridCol w:w="3480"/>
        <w:gridCol w:w="3499"/>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A54B45" w:rsidRDefault="00C22BC1">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54B45" w:rsidRDefault="00C22BC1">
            <w:pPr>
              <w:pStyle w:val="ProductList-TableBody"/>
            </w:pPr>
            <w:r>
              <w:t>SL de Usuário do Azure Rights Management Premium</w:t>
            </w:r>
          </w:p>
        </w:tc>
      </w:tr>
      <w:tr w:rsidR="00A54B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54B45" w:rsidRDefault="00A54B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54B45" w:rsidRDefault="00C22BC1">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BodyIndented"/>
      </w:pPr>
      <w:r>
        <w:t xml:space="preserve">*Também é necessária pra qualquer pessoa para a qual o software emite ou gerencia informações de identidade. </w:t>
      </w:r>
    </w:p>
    <w:p w:rsidR="00A54B45" w:rsidRDefault="00A54B45">
      <w:pPr>
        <w:pStyle w:val="ProductList-BodyIndented"/>
      </w:pPr>
    </w:p>
    <w:p w:rsidR="00A54B45" w:rsidRDefault="00C22BC1">
      <w:pPr>
        <w:pStyle w:val="ProductList-SubClauseHeading"/>
        <w:outlineLvl w:val="5"/>
      </w:pPr>
      <w:r>
        <w:t>3.1.4 Serviço de Sincronização</w:t>
      </w:r>
    </w:p>
    <w:p w:rsidR="00A54B45" w:rsidRDefault="00C22BC1">
      <w:pPr>
        <w:pStyle w:val="ProductList-BodyIndented"/>
      </w:pPr>
      <w:r>
        <w:t>As CALs do Microsoft Identity Manager 2016 não são exigidas para os usuários que só estão usando o serviço de sincronização do Microsoft Identity Manager.</w:t>
      </w:r>
    </w:p>
    <w:p w:rsidR="00A54B45" w:rsidRDefault="00A54B45">
      <w:pPr>
        <w:pStyle w:val="ProductList-BodyIndented"/>
      </w:pPr>
    </w:p>
    <w:p w:rsidR="00A54B45" w:rsidRDefault="00C22BC1">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SubClauseHeading"/>
        <w:outlineLvl w:val="5"/>
      </w:pPr>
      <w:r>
        <w:t>3.2.1 Funcionalidade Adicional Associada à External Connector License dos Serviços de Desktop Remoto do Windows Server 2012</w:t>
      </w:r>
    </w:p>
    <w:p w:rsidR="00A54B45" w:rsidRDefault="00C22BC1">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BodyIndented"/>
      </w:pPr>
      <w:r>
        <w:rPr>
          <w:i/>
        </w:rPr>
        <w:t>*Também requer o uso do Windows Server para hospedar uma interface gráfica do usuário (usando o recurso Serviços de Área de Trabalho Remota do Windows Server 2012 R2 ou outra tecnologia).</w:t>
      </w:r>
    </w:p>
    <w:p w:rsidR="00A54B45" w:rsidRDefault="00A54B45">
      <w:pPr>
        <w:pStyle w:val="ProductList-BodyIndented"/>
      </w:pPr>
    </w:p>
    <w:p w:rsidR="00A54B45" w:rsidRDefault="00C22BC1">
      <w:pPr>
        <w:pStyle w:val="ProductList-SubClauseHeading"/>
        <w:outlineLvl w:val="5"/>
      </w:pPr>
      <w:r>
        <w:t>3.2.2 Funcionalidade Adicional Associada à External Connector License dos Serviços de Gerenciamento de Direitos do Windows Server 2012</w:t>
      </w:r>
    </w:p>
    <w:p w:rsidR="00A54B45" w:rsidRDefault="00C22BC1">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Indented"/>
      </w:pPr>
    </w:p>
    <w:p w:rsidR="00A54B45" w:rsidRDefault="00C22BC1">
      <w:pPr>
        <w:pStyle w:val="ProductList-SubClauseHeading"/>
        <w:outlineLvl w:val="5"/>
      </w:pPr>
      <w:r>
        <w:t>3.2.3 Funcionalidade Adicional Associada à External Connector License do Microsoft Identity Manager</w:t>
      </w:r>
    </w:p>
    <w:p w:rsidR="00A54B45" w:rsidRDefault="00C22BC1">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A54B45" w:rsidRDefault="00C22BC1">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54B45" w:rsidRDefault="00A54B45">
            <w:pPr>
              <w:pStyle w:val="ProductList-TableBody"/>
            </w:pPr>
          </w:p>
        </w:tc>
      </w:tr>
    </w:tbl>
    <w:p w:rsidR="00A54B45" w:rsidRDefault="00C22BC1">
      <w:pPr>
        <w:pStyle w:val="ProductList-BodyIndented"/>
      </w:pPr>
      <w:r>
        <w:rPr>
          <w:i/>
        </w:rPr>
        <w:t>*Também é necessária para o Usuário Externo ao quem o software emite ou gerencia informações de identidade (na ausência de CALs do Microsoft Identity Manager 2016).</w:t>
      </w:r>
    </w:p>
    <w:p w:rsidR="00A54B45" w:rsidRDefault="00A54B45">
      <w:pPr>
        <w:pStyle w:val="ProductList-BodyIndented"/>
      </w:pPr>
    </w:p>
    <w:p w:rsidR="00A54B45" w:rsidRDefault="00C22BC1">
      <w:pPr>
        <w:pStyle w:val="ProductList-ClauseHeading"/>
        <w:outlineLvl w:val="4"/>
      </w:pPr>
      <w:r>
        <w:t>3.3 Termos Adicionais do Windows Server 2012 R2 Essentials</w:t>
      </w:r>
    </w:p>
    <w:p w:rsidR="00A54B45" w:rsidRDefault="00C22BC1">
      <w:pPr>
        <w:pStyle w:val="ProductList-SubClauseHeading"/>
        <w:outlineLvl w:val="5"/>
      </w:pPr>
      <w:r>
        <w:t>3.3.1 Limitações de Uso</w:t>
      </w:r>
    </w:p>
    <w:p w:rsidR="00A54B45" w:rsidRDefault="00C22BC1" w:rsidP="00C22BC1">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A54B45" w:rsidRDefault="00C22BC1" w:rsidP="00C22BC1">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A54B45" w:rsidRDefault="00A54B45">
      <w:pPr>
        <w:pStyle w:val="ProductList-BodyIndented"/>
      </w:pPr>
    </w:p>
    <w:p w:rsidR="00A54B45" w:rsidRDefault="00C22BC1">
      <w:pPr>
        <w:pStyle w:val="ProductList-SubClauseHeading"/>
        <w:outlineLvl w:val="5"/>
      </w:pPr>
      <w:r>
        <w:t>3.3.2 Usando o Software para Servidores</w:t>
      </w:r>
    </w:p>
    <w:p w:rsidR="00A54B45" w:rsidRDefault="00C22BC1">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A54B45" w:rsidRDefault="00A54B45">
      <w:pPr>
        <w:pStyle w:val="ProductList-BodyIndented"/>
      </w:pPr>
    </w:p>
    <w:p w:rsidR="00A54B45" w:rsidRDefault="00C22BC1">
      <w:pPr>
        <w:pStyle w:val="ProductList-SubClauseHeading"/>
        <w:outlineLvl w:val="5"/>
      </w:pPr>
      <w:r>
        <w:t>3.3.3 Windows Server 2012 R2 Essentials Connector</w:t>
      </w:r>
    </w:p>
    <w:p w:rsidR="00A54B45" w:rsidRDefault="00C22BC1">
      <w:pPr>
        <w:pStyle w:val="ProductList-BodyIndented"/>
      </w:pPr>
      <w:r>
        <w:t>O Cliente poderá instalar e usar o software Windows Server 2012 R2 Essentials Connector em até 50 dispositivos a qualquer momento. Ele poderá usar este software somente com o software para servidores.</w:t>
      </w:r>
    </w:p>
    <w:p w:rsidR="00A54B45" w:rsidRDefault="00A54B45">
      <w:pPr>
        <w:pStyle w:val="ProductList-BodyIndented"/>
      </w:pPr>
    </w:p>
    <w:p w:rsidR="00A54B45" w:rsidRDefault="00C22BC1">
      <w:pPr>
        <w:pStyle w:val="ProductList-SubClauseHeading"/>
        <w:outlineLvl w:val="5"/>
      </w:pPr>
      <w:r>
        <w:t>3.3.4 Acesso de Serviços de Gerenciamento de Direitos do Active Directory do Windows Server 2012 R2</w:t>
      </w:r>
    </w:p>
    <w:p w:rsidR="00A54B45" w:rsidRDefault="00C22BC1">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A54B45" w:rsidRDefault="00A54B45">
      <w:pPr>
        <w:pStyle w:val="ProductList-BodyIndented"/>
      </w:pPr>
    </w:p>
    <w:p w:rsidR="00A54B45" w:rsidRDefault="00C22BC1">
      <w:pPr>
        <w:pStyle w:val="ProductList-ClauseHeading"/>
        <w:outlineLvl w:val="4"/>
      </w:pPr>
      <w:r>
        <w:t>3.4 Software Adicional do Windows Server 2012</w:t>
      </w:r>
    </w:p>
    <w:tbl>
      <w:tblPr>
        <w:tblStyle w:val="PURTable"/>
        <w:tblW w:w="0" w:type="dxa"/>
        <w:tblLook w:val="04A0" w:firstRow="1" w:lastRow="0" w:firstColumn="1" w:lastColumn="0" w:noHBand="0" w:noVBand="1"/>
      </w:tblPr>
      <w:tblGrid>
        <w:gridCol w:w="3620"/>
        <w:gridCol w:w="3649"/>
        <w:gridCol w:w="3521"/>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79">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54B45" w:rsidRDefault="00A54B45">
            <w:pPr>
              <w:pStyle w:val="ProductList-TableBody"/>
            </w:pPr>
          </w:p>
        </w:tc>
      </w:tr>
    </w:tbl>
    <w:p w:rsidR="00A54B45" w:rsidRDefault="00C22BC1">
      <w:pPr>
        <w:pStyle w:val="ProductList-ClauseHeading"/>
        <w:outlineLvl w:val="4"/>
      </w:pPr>
      <w:r>
        <w:t>4.1 CAL de Usuário dos Serviços de Área de Trabalho Remota (“RDS”) - Direitos Estendidos</w:t>
      </w:r>
    </w:p>
    <w:p w:rsidR="00A54B45" w:rsidRDefault="00C22BC1">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A54B45" w:rsidRDefault="00A54B45">
      <w:pPr>
        <w:pStyle w:val="ProductList-Body"/>
      </w:pPr>
    </w:p>
    <w:p w:rsidR="00A54B45" w:rsidRDefault="00C22BC1">
      <w:pPr>
        <w:pStyle w:val="ProductList-ClauseHeading"/>
        <w:outlineLvl w:val="4"/>
      </w:pPr>
      <w:r>
        <w:t>4.2 Benefício de Uso Híbrido do Microsoft Azure</w:t>
      </w:r>
    </w:p>
    <w:p w:rsidR="00A54B45" w:rsidRDefault="00C22BC1">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A54B45" w:rsidRDefault="00A54B45">
      <w:pPr>
        <w:pStyle w:val="PURBreadcrumb"/>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9942"/>
      <w:r>
        <w:instrText>Windows Small Business Server</w:instrText>
      </w:r>
      <w:bookmarkEnd w:id="210"/>
      <w:r>
        <w:instrText>" \l 3</w:instrText>
      </w:r>
      <w:r>
        <w:fldChar w:fldCharType="end"/>
      </w:r>
    </w:p>
    <w:p w:rsidR="00A54B45" w:rsidRDefault="00C22BC1">
      <w:pPr>
        <w:pStyle w:val="ProductList-Offering1SubSection"/>
        <w:outlineLvl w:val="3"/>
      </w:pPr>
      <w:bookmarkStart w:id="211" w:name="_Sec704"/>
      <w:r>
        <w:t>1. Disponibilidade do Produto</w:t>
      </w:r>
      <w:bookmarkEnd w:id="211"/>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A54B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160" w:type="dxa"/>
            <w:tcBorders>
              <w:top w:val="none" w:sz="4" w:space="0" w:color="FFFFFF"/>
              <w:left w:val="none" w:sz="4" w:space="0" w:color="FFFFFF"/>
              <w:bottom w:val="dashed" w:sz="4" w:space="0" w:color="BFBFBF"/>
              <w:right w:val="none" w:sz="4" w:space="0" w:color="FFFFFF"/>
            </w:tcBorders>
          </w:tcPr>
          <w:p w:rsidR="00A54B45" w:rsidRDefault="00C22BC1">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54B45" w:rsidRDefault="00C22BC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54B45" w:rsidRDefault="00C22BC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r w:rsidR="00A54B45">
        <w:tc>
          <w:tcPr>
            <w:tcW w:w="4160" w:type="dxa"/>
            <w:tcBorders>
              <w:top w:val="dashed" w:sz="4" w:space="0" w:color="BFBFBF"/>
              <w:left w:val="none" w:sz="4" w:space="0" w:color="FFFFFF"/>
              <w:bottom w:val="none" w:sz="4" w:space="0" w:color="000000"/>
              <w:right w:val="none" w:sz="4" w:space="0" w:color="FFFFFF"/>
            </w:tcBorders>
          </w:tcPr>
          <w:p w:rsidR="00A54B45" w:rsidRDefault="00C22BC1">
            <w:pPr>
              <w:pStyle w:val="ProductList-TableBody"/>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A54B45" w:rsidRDefault="00C22BC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54B45" w:rsidRDefault="00C22BC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54B45" w:rsidRDefault="00A54B4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54B45" w:rsidRDefault="00A54B4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212" w:name="_Sec759"/>
      <w:r>
        <w:t>2. Condições do Produto</w:t>
      </w:r>
      <w:bookmarkEnd w:id="212"/>
    </w:p>
    <w:tbl>
      <w:tblPr>
        <w:tblStyle w:val="PURTable"/>
        <w:tblW w:w="0" w:type="dxa"/>
        <w:tblLook w:val="04A0" w:firstRow="1" w:lastRow="0" w:firstColumn="1" w:lastColumn="0" w:noHBand="0" w:noVBand="1"/>
      </w:tblPr>
      <w:tblGrid>
        <w:gridCol w:w="3594"/>
        <w:gridCol w:w="3601"/>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Edições Anteriores: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(SA):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213" w:name="_Sec808"/>
      <w:r>
        <w:t>3. Direitos de Uso</w:t>
      </w:r>
      <w:bookmarkEnd w:id="213"/>
    </w:p>
    <w:tbl>
      <w:tblPr>
        <w:tblStyle w:val="PURTable"/>
        <w:tblW w:w="0" w:type="dxa"/>
        <w:tblLook w:val="04A0" w:firstRow="1" w:lastRow="0" w:firstColumn="1" w:lastColumn="0" w:noHBand="0" w:noVBand="1"/>
      </w:tblPr>
      <w:tblGrid>
        <w:gridCol w:w="3606"/>
        <w:gridCol w:w="3588"/>
        <w:gridCol w:w="359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Software Adicional: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Tecnologias Incluídas: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C22BC1">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11"/>
        <w:gridCol w:w="3606"/>
        <w:gridCol w:w="3573"/>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Failover: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Roaming: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A54B45">
      <w:pPr>
        <w:sectPr w:rsidR="00A54B45">
          <w:headerReference w:type="default" r:id="rId82"/>
          <w:footerReference w:type="default" r:id="rId83"/>
          <w:type w:val="continuous"/>
          <w:pgSz w:w="12240" w:h="15840" w:code="1"/>
          <w:pgMar w:top="1170" w:right="720" w:bottom="720" w:left="720" w:header="432" w:footer="288" w:gutter="0"/>
          <w:cols w:space="360"/>
        </w:sectPr>
      </w:pPr>
    </w:p>
    <w:p w:rsidR="00A54B45" w:rsidRDefault="00C22BC1">
      <w:pPr>
        <w:pStyle w:val="ProductList-SectionHeading"/>
        <w:pageBreakBefore/>
        <w:outlineLvl w:val="0"/>
      </w:pPr>
      <w:bookmarkStart w:id="215" w:name="_Sec548"/>
      <w:bookmarkEnd w:id="33"/>
      <w:r>
        <w:t>Serviços Online</w:t>
      </w:r>
      <w:r>
        <w:fldChar w:fldCharType="begin"/>
      </w:r>
      <w:r>
        <w:instrText xml:space="preserve"> TC "</w:instrText>
      </w:r>
      <w:bookmarkStart w:id="216" w:name="_Toc452109943"/>
      <w:r>
        <w:instrText>Serviços Online</w:instrText>
      </w:r>
      <w:bookmarkEnd w:id="216"/>
      <w:r>
        <w:instrText>" \l 1</w:instrText>
      </w:r>
      <w:r>
        <w:fldChar w:fldCharType="end"/>
      </w:r>
    </w:p>
    <w:p w:rsidR="00A54B45" w:rsidRDefault="00C22BC1">
      <w:pPr>
        <w:pStyle w:val="ProductList-Body"/>
      </w:pPr>
      <w:r>
        <w:t xml:space="preserve">A compra e o uso dos Serviços Online da Microsoft pelo Cliente são regidos por estes Termos do Produto e pelos Termos dos Serviços Online (OST) da Microsoft localizados no site </w:t>
      </w:r>
      <w:hyperlink r:id="rId84">
        <w:r>
          <w:rPr>
            <w:color w:val="00467F"/>
            <w:u w:val="single"/>
          </w:rPr>
          <w:t>http://go.microsoft.com/?linkid=9840733</w:t>
        </w:r>
      </w:hyperlink>
      <w:r>
        <w:t xml:space="preserve"> e são incorporados neste documento por referência.</w:t>
      </w:r>
    </w:p>
    <w:p w:rsidR="00A54B45" w:rsidRDefault="00C22BC1">
      <w:pPr>
        <w:pStyle w:val="ProductList-Offering1Heading"/>
        <w:outlineLvl w:val="1"/>
      </w:pPr>
      <w:bookmarkStart w:id="217" w:name="_Sec620"/>
      <w:r>
        <w:t>Disponibilidade Regional dos Serviços Online</w:t>
      </w:r>
      <w:bookmarkEnd w:id="217"/>
      <w:r>
        <w:fldChar w:fldCharType="begin"/>
      </w:r>
      <w:r>
        <w:instrText xml:space="preserve"> TC "</w:instrText>
      </w:r>
      <w:bookmarkStart w:id="218" w:name="_Toc452109944"/>
      <w:r>
        <w:instrText>Disponibilidade Regional dos Serviços Online</w:instrText>
      </w:r>
      <w:bookmarkEnd w:id="218"/>
      <w:r>
        <w:instrText>" \l 2</w:instrText>
      </w:r>
      <w:r>
        <w:fldChar w:fldCharType="end"/>
      </w:r>
    </w:p>
    <w:p w:rsidR="00A54B45" w:rsidRDefault="00C22BC1">
      <w:pPr>
        <w:pStyle w:val="ProductList-Body"/>
      </w:pPr>
      <w:r>
        <w:t xml:space="preserve">Visite o site </w:t>
      </w:r>
      <w:hyperlink r:id="rId85" w:anchor="international">
        <w:r>
          <w:rPr>
            <w:color w:val="00467F"/>
            <w:u w:val="single"/>
          </w:rPr>
          <w:t>http://www.microsoft.com/online/faq.aspx#international</w:t>
        </w:r>
      </w:hyperlink>
      <w:r>
        <w:t xml:space="preserve"> para obter uma lista de países e regiões nos quais os Serviços Online estão disponíveis.</w:t>
      </w:r>
    </w:p>
    <w:p w:rsidR="00A54B45" w:rsidRDefault="00C22BC1">
      <w:pPr>
        <w:pStyle w:val="ProductList-Offering1Heading"/>
        <w:outlineLvl w:val="1"/>
      </w:pPr>
      <w:bookmarkStart w:id="219" w:name="_Sec621"/>
      <w:r>
        <w:t>Regras de Compra de Serviços Online</w:t>
      </w:r>
      <w:bookmarkEnd w:id="219"/>
      <w:r>
        <w:fldChar w:fldCharType="begin"/>
      </w:r>
      <w:r>
        <w:instrText xml:space="preserve"> TC "</w:instrText>
      </w:r>
      <w:bookmarkStart w:id="220" w:name="_Toc452109945"/>
      <w:r>
        <w:instrText>Regras de Compra de Serviços Online</w:instrText>
      </w:r>
      <w:bookmarkEnd w:id="220"/>
      <w:r>
        <w:instrText>" \l 2</w:instrText>
      </w:r>
      <w:r>
        <w:fldChar w:fldCharType="end"/>
      </w:r>
    </w:p>
    <w:p w:rsidR="00A54B45" w:rsidRDefault="00C22BC1">
      <w:pPr>
        <w:pStyle w:val="ProductList-Body"/>
      </w:pPr>
      <w:r>
        <w:t>As seguintes regras de compra se aplicam à compra dos Serviços Online:</w:t>
      </w:r>
    </w:p>
    <w:p w:rsidR="00A54B45" w:rsidRDefault="00C22BC1" w:rsidP="00C22BC1">
      <w:pPr>
        <w:pStyle w:val="ProductList-Bullet"/>
        <w:numPr>
          <w:ilvl w:val="0"/>
          <w:numId w:val="31"/>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A54B45" w:rsidRDefault="00C22BC1" w:rsidP="00C22BC1">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w:t>
      </w:r>
    </w:p>
    <w:p w:rsidR="00A54B45" w:rsidRDefault="00C22BC1" w:rsidP="00C22BC1">
      <w:pPr>
        <w:pStyle w:val="ProductList-Bullet"/>
        <w:numPr>
          <w:ilvl w:val="0"/>
          <w:numId w:val="31"/>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A54B45" w:rsidRDefault="00C22BC1" w:rsidP="00C22BC1">
      <w:pPr>
        <w:pStyle w:val="ProductList-Bullet"/>
        <w:numPr>
          <w:ilvl w:val="0"/>
          <w:numId w:val="31"/>
        </w:numPr>
      </w:pPr>
      <w:r>
        <w:t xml:space="preserve">Os termos do Microsoft Azure são fornecidos na Entrada do Produto do Microsoft Azure. </w:t>
      </w:r>
    </w:p>
    <w:p w:rsidR="00A54B45" w:rsidRDefault="00C22BC1" w:rsidP="00C22BC1">
      <w:pPr>
        <w:pStyle w:val="ProductList-Bullet"/>
        <w:numPr>
          <w:ilvl w:val="0"/>
          <w:numId w:val="31"/>
        </w:numPr>
      </w:pPr>
      <w:r>
        <w:t xml:space="preserve">  SLs de Usuário Complementares e Step-up devem ser compradas sob o mesmo registro e contrato de licenciamento por volume (se houver) da Licença Qualificada ou SL de Usuário básica. Os Complementos expiram no término da cobertura de SA da Licença Qualificada ou na SL de Usuário Complementar, o que ocorrer primeiro. Step-ups expiram no término da SL de Usuário de Step-up ou na SL de Usuário básica, o que ocorrer primeiro.</w:t>
      </w:r>
    </w:p>
    <w:p w:rsidR="00A54B45" w:rsidRDefault="00C22BC1">
      <w:pPr>
        <w:pStyle w:val="ProductList-Offering1Heading"/>
        <w:outlineLvl w:val="1"/>
      </w:pPr>
      <w:bookmarkStart w:id="221" w:name="_Sec623"/>
      <w:r>
        <w:t>Renovação dos Serviços Online</w:t>
      </w:r>
      <w:bookmarkEnd w:id="221"/>
      <w:r>
        <w:fldChar w:fldCharType="begin"/>
      </w:r>
      <w:r>
        <w:instrText xml:space="preserve"> TC "</w:instrText>
      </w:r>
      <w:bookmarkStart w:id="222" w:name="_Toc452109946"/>
      <w:r>
        <w:instrText>Renovação dos Serviços Online</w:instrText>
      </w:r>
      <w:bookmarkEnd w:id="222"/>
      <w:r>
        <w:instrText>" \l 2</w:instrText>
      </w:r>
      <w:r>
        <w:fldChar w:fldCharType="end"/>
      </w:r>
    </w:p>
    <w:p w:rsidR="00A54B45" w:rsidRDefault="00C22BC1">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86">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223" w:name="_Sec624"/>
      <w:r>
        <w:t>Serviços do Microsoft Azure</w:t>
      </w:r>
      <w:bookmarkEnd w:id="223"/>
      <w:r>
        <w:fldChar w:fldCharType="begin"/>
      </w:r>
      <w:r>
        <w:instrText xml:space="preserve"> TC "</w:instrText>
      </w:r>
      <w:bookmarkStart w:id="224" w:name="_Toc452109947"/>
      <w:r>
        <w:instrText>Serviços do Microsoft Azure</w:instrText>
      </w:r>
      <w:bookmarkEnd w:id="224"/>
      <w:r>
        <w:instrText>" \l 2</w:instrText>
      </w:r>
      <w:r>
        <w:fldChar w:fldCharType="end"/>
      </w:r>
    </w:p>
    <w:p w:rsidR="00A54B45" w:rsidRDefault="00C22BC1">
      <w:pPr>
        <w:pStyle w:val="ProductList-ClauseHeading"/>
        <w:outlineLvl w:val="2"/>
      </w:pPr>
      <w:r>
        <w:t>1. Definições</w:t>
      </w:r>
    </w:p>
    <w:p w:rsidR="00A54B45" w:rsidRDefault="00C22BC1">
      <w:pPr>
        <w:pStyle w:val="ProductList-Body"/>
      </w:pPr>
      <w:r>
        <w:rPr>
          <w:b/>
          <w:color w:val="00188F"/>
        </w:rPr>
        <w:t>Compromisso Anual Alocado</w:t>
      </w:r>
      <w:r>
        <w:t xml:space="preserve"> significa a parte do Compromisso Monetário alocada anualmente pelo prazo do Registro.</w:t>
      </w:r>
    </w:p>
    <w:p w:rsidR="00A54B45" w:rsidRDefault="00C22BC1">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A54B45" w:rsidRDefault="00C22BC1">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A54B45" w:rsidRDefault="00C22BC1">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nos Termos de Serviços Online.</w:t>
      </w:r>
    </w:p>
    <w:p w:rsidR="00A54B45" w:rsidRDefault="00C22BC1">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A54B45" w:rsidRDefault="00A54B45">
      <w:pPr>
        <w:pStyle w:val="ProductList-Body"/>
      </w:pPr>
    </w:p>
    <w:p w:rsidR="00A54B45" w:rsidRDefault="00C22BC1">
      <w:pPr>
        <w:pStyle w:val="ProductList-ClauseHeading"/>
        <w:outlineLvl w:val="2"/>
      </w:pPr>
      <w:r>
        <w:t>2. Prazo da Assinatura</w:t>
      </w:r>
    </w:p>
    <w:p w:rsidR="00A54B45" w:rsidRDefault="00C22BC1">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A54B45" w:rsidRDefault="00A54B45">
      <w:pPr>
        <w:pStyle w:val="ProductList-Body"/>
      </w:pPr>
    </w:p>
    <w:p w:rsidR="00A54B45" w:rsidRDefault="00C22BC1">
      <w:pPr>
        <w:pStyle w:val="ProductList-ClauseHeading"/>
        <w:outlineLvl w:val="2"/>
      </w:pPr>
      <w:r>
        <w:t>3. Comprando Serviços</w:t>
      </w:r>
    </w:p>
    <w:p w:rsidR="00A54B45" w:rsidRDefault="00C22BC1">
      <w:pPr>
        <w:pStyle w:val="ProductList-Body"/>
      </w:pPr>
      <w:r>
        <w:t>É possível comprar os Serviços do Microsoft Azure de uma das formas a seguir ou de uma combinação delas:</w:t>
      </w:r>
    </w:p>
    <w:p w:rsidR="00A54B45" w:rsidRDefault="00C22BC1" w:rsidP="00C22BC1">
      <w:pPr>
        <w:pStyle w:val="ProductList-Bullet"/>
        <w:numPr>
          <w:ilvl w:val="0"/>
          <w:numId w:val="32"/>
        </w:numPr>
      </w:pPr>
      <w:r>
        <w:rPr>
          <w:b/>
          <w:color w:val="00188F"/>
        </w:rPr>
        <w:t>Compromisso</w:t>
      </w:r>
      <w:r>
        <w:t>: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rsidR="00A54B45" w:rsidRDefault="00C22BC1" w:rsidP="00C22BC1">
      <w:pPr>
        <w:pStyle w:val="ProductList-Bullet"/>
        <w:numPr>
          <w:ilvl w:val="1"/>
          <w:numId w:val="32"/>
        </w:numPr>
      </w:pPr>
      <w:r>
        <w:t xml:space="preserve">Os clientes podem reduzir seu Compromisso Monetário em qualquer aniversário futuro do Registro notificando seu revendedor que deve processar a redução com a Microsoft antes da data de aniversário do Registro. </w:t>
      </w:r>
    </w:p>
    <w:p w:rsidR="00A54B45" w:rsidRDefault="00C22BC1" w:rsidP="00C22BC1">
      <w:pPr>
        <w:pStyle w:val="ProductList-Bullet"/>
        <w:numPr>
          <w:ilvl w:val="1"/>
          <w:numId w:val="32"/>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A54B45" w:rsidRDefault="00C22BC1" w:rsidP="00C22BC1">
      <w:pPr>
        <w:pStyle w:val="ProductList-Bullet"/>
        <w:numPr>
          <w:ilvl w:val="0"/>
          <w:numId w:val="32"/>
        </w:numPr>
      </w:pPr>
      <w:r>
        <w:rPr>
          <w:b/>
          <w:color w:val="00188F"/>
        </w:rPr>
        <w:t>Consumo</w:t>
      </w:r>
      <w:r>
        <w:t xml:space="preserve">: os clientes efetuarão o pagamento com base no valor dos Serviços do Microsoft Azure consumidos durante um período de cobrança. Determinados recursos dos Serviços do Microsoft Azure só estarão disponíveis para compra com base no consumo. </w:t>
      </w:r>
    </w:p>
    <w:p w:rsidR="00A54B45" w:rsidRDefault="00C22BC1" w:rsidP="00C22BC1">
      <w:pPr>
        <w:pStyle w:val="ProductList-Bullet"/>
        <w:numPr>
          <w:ilvl w:val="0"/>
          <w:numId w:val="32"/>
        </w:numPr>
      </w:pPr>
      <w:r>
        <w:rPr>
          <w:b/>
          <w:color w:val="00188F"/>
        </w:rPr>
        <w:t>Plano de Serviços do Microsoft Azure</w:t>
      </w:r>
      <w:r>
        <w:t>: os clientes só poderão assinar um Serviço do Microsoft Azure como um Plano de Serviços do Microsoft Azure.</w:t>
      </w:r>
    </w:p>
    <w:p w:rsidR="00A54B45" w:rsidRDefault="00C22BC1" w:rsidP="00C22BC1">
      <w:pPr>
        <w:pStyle w:val="ProductList-Bullet"/>
        <w:numPr>
          <w:ilvl w:val="0"/>
          <w:numId w:val="32"/>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A54B45" w:rsidRDefault="00A54B45">
      <w:pPr>
        <w:pStyle w:val="ProductList-Body"/>
      </w:pPr>
    </w:p>
    <w:p w:rsidR="00A54B45" w:rsidRDefault="00C22BC1">
      <w:pPr>
        <w:pStyle w:val="ProductList-ClauseHeading"/>
        <w:outlineLvl w:val="2"/>
      </w:pPr>
      <w:r>
        <w:t>4. Preços</w:t>
      </w:r>
    </w:p>
    <w:p w:rsidR="00A54B45" w:rsidRDefault="00C22BC1">
      <w:pPr>
        <w:pStyle w:val="ProductList-Body"/>
      </w:pPr>
      <w:r>
        <w:t>Se o Cliente não tiver um Registro Enterprise, Registro Enterprise Subscription, Contrato Select, Contrato Select Plus ou Registro para Servidor e Nuvem, a categoria de preços A será aplicada.</w:t>
      </w:r>
    </w:p>
    <w:p w:rsidR="00A54B45" w:rsidRDefault="00A54B45">
      <w:pPr>
        <w:pStyle w:val="ProductList-Body"/>
      </w:pPr>
    </w:p>
    <w:p w:rsidR="00A54B45" w:rsidRDefault="00C22BC1">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A54B45" w:rsidRDefault="00A54B45">
      <w:pPr>
        <w:pStyle w:val="ProductList-Body"/>
      </w:pPr>
    </w:p>
    <w:p w:rsidR="00A54B45" w:rsidRDefault="00C22BC1">
      <w:pPr>
        <w:pStyle w:val="ProductList-ClauseHeading"/>
        <w:outlineLvl w:val="2"/>
      </w:pPr>
      <w:r>
        <w:t>5. Pagamento e Taxas</w:t>
      </w:r>
    </w:p>
    <w:p w:rsidR="00A54B45" w:rsidRDefault="00C22BC1">
      <w:pPr>
        <w:pStyle w:val="ProductList-Body"/>
      </w:pPr>
      <w:r>
        <w:t>Os clientes que fornecem os Serviços do Microsoft Azure sem Compromisso Monetário serão faturados trimestralmente de acordo com as Taxas de Consumo.</w:t>
      </w:r>
    </w:p>
    <w:p w:rsidR="00A54B45" w:rsidRDefault="00A54B45">
      <w:pPr>
        <w:pStyle w:val="ProductList-Body"/>
      </w:pPr>
    </w:p>
    <w:p w:rsidR="00A54B45" w:rsidRDefault="00C22BC1">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A54B45" w:rsidRDefault="00A54B45">
      <w:pPr>
        <w:pStyle w:val="ProductList-Body"/>
      </w:pPr>
    </w:p>
    <w:p w:rsidR="00A54B45" w:rsidRDefault="00C22BC1">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A54B45" w:rsidRDefault="00A54B45">
      <w:pPr>
        <w:pStyle w:val="ProductList-Body"/>
      </w:pPr>
    </w:p>
    <w:p w:rsidR="00A54B45" w:rsidRDefault="00C22BC1">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A54B45" w:rsidRDefault="00A54B45">
      <w:pPr>
        <w:pStyle w:val="ProductList-Body"/>
      </w:pPr>
    </w:p>
    <w:p w:rsidR="00A54B45" w:rsidRDefault="00C22BC1">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A54B45" w:rsidRDefault="00A54B45">
      <w:pPr>
        <w:pStyle w:val="ProductList-Body"/>
      </w:pPr>
    </w:p>
    <w:p w:rsidR="00A54B45" w:rsidRDefault="00C22BC1">
      <w:pPr>
        <w:pStyle w:val="ProductList-Body"/>
      </w:pPr>
      <w:r>
        <w:t>Para Clientes indiretos do Contrato Enterprise, todo o uso que exceder o Compromisso Anual Alocado será faturado às Taxas de Consumo ao revendedor do Cliente no final de cada trimestre do Registro.</w:t>
      </w:r>
    </w:p>
    <w:p w:rsidR="00A54B45" w:rsidRDefault="00A54B45">
      <w:pPr>
        <w:pStyle w:val="ProductList-Body"/>
      </w:pPr>
    </w:p>
    <w:p w:rsidR="00A54B45" w:rsidRDefault="00C22BC1">
      <w:pPr>
        <w:pStyle w:val="ProductList-Body"/>
      </w:pPr>
      <w:r>
        <w:t>Todo o uso dos Serviços do Microsoft Azure após o término ou a rescisão do prazo de assinatura de um Cliente será faturado para o cliente ou seu revendedor às Taxas de Consumo atualizadas trimestralmente.</w:t>
      </w:r>
    </w:p>
    <w:p w:rsidR="00A54B45" w:rsidRDefault="00A54B45">
      <w:pPr>
        <w:pStyle w:val="ProductList-Body"/>
      </w:pPr>
    </w:p>
    <w:p w:rsidR="00A54B45" w:rsidRDefault="00C22BC1">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A54B45" w:rsidRDefault="00A54B45">
      <w:pPr>
        <w:pStyle w:val="ProductList-Body"/>
      </w:pPr>
    </w:p>
    <w:p w:rsidR="00A54B45" w:rsidRDefault="00C22BC1">
      <w:pPr>
        <w:pStyle w:val="ProductList-ClauseHeading"/>
        <w:outlineLvl w:val="2"/>
      </w:pPr>
      <w:r>
        <w:t>6. Programas Licença Open, Open Value e Open Value Subscription</w:t>
      </w:r>
    </w:p>
    <w:p w:rsidR="00A54B45" w:rsidRDefault="00C22BC1">
      <w:pPr>
        <w:pStyle w:val="ProductList-SubClauseHeading"/>
        <w:outlineLvl w:val="3"/>
      </w:pPr>
      <w:r>
        <w:t>6.1 Definições</w:t>
      </w:r>
    </w:p>
    <w:p w:rsidR="00A54B45" w:rsidRDefault="00C22BC1">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A54B45" w:rsidRDefault="00C22BC1">
      <w:pPr>
        <w:pStyle w:val="ProductList-BodyIndented"/>
      </w:pPr>
      <w:r>
        <w:rPr>
          <w:b/>
          <w:color w:val="00188F"/>
        </w:rPr>
        <w:t>Portal</w:t>
      </w:r>
      <w:r>
        <w:t xml:space="preserve"> significa o portal online por meio do qual o Cliente administra sua Assinatura.</w:t>
      </w:r>
    </w:p>
    <w:p w:rsidR="00A54B45" w:rsidRDefault="00C22BC1">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A54B45" w:rsidRDefault="00A54B45">
      <w:pPr>
        <w:pStyle w:val="ProductList-BodyIndented"/>
      </w:pPr>
    </w:p>
    <w:p w:rsidR="00A54B45" w:rsidRDefault="00C22BC1">
      <w:pPr>
        <w:pStyle w:val="ProductList-SubClauseHeading"/>
        <w:outlineLvl w:val="3"/>
      </w:pPr>
      <w:r>
        <w:t>6.2 Prazo da Assinatura</w:t>
      </w:r>
    </w:p>
    <w:p w:rsidR="00A54B45" w:rsidRDefault="00C22BC1">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A54B45" w:rsidRDefault="00A54B45">
      <w:pPr>
        <w:pStyle w:val="ProductList-BodyIndented"/>
      </w:pPr>
    </w:p>
    <w:p w:rsidR="00A54B45" w:rsidRDefault="00C22BC1">
      <w:pPr>
        <w:pStyle w:val="ProductList-ClauseHeading"/>
        <w:outlineLvl w:val="2"/>
      </w:pPr>
      <w:r>
        <w:t>7. Benefício de Uso Híbrido do Microsoft Azure</w:t>
      </w:r>
    </w:p>
    <w:p w:rsidR="00A54B45" w:rsidRDefault="00C22BC1">
      <w:pPr>
        <w:pStyle w:val="ProductList-Body"/>
      </w:pPr>
      <w:r>
        <w:t>Segundo o Benefício de Uso Híbrido do Microsoft Azure (“HUB”), um cliente com Licenças do Windows Server cobertos com Software Assurance (SA) poderá fazer o upload e usar sua própria imagem do Windows Server no Microsoft Azure.</w:t>
      </w:r>
    </w:p>
    <w:p w:rsidR="00A54B45" w:rsidRDefault="00A54B45">
      <w:pPr>
        <w:pStyle w:val="ProductList-Body"/>
      </w:pPr>
    </w:p>
    <w:p w:rsidR="00A54B45" w:rsidRDefault="00C22BC1">
      <w:pPr>
        <w:pStyle w:val="ProductList-Body"/>
      </w:pPr>
      <w:r>
        <w:t xml:space="preserve">O uso do software Windows Server sob o HUB está habilitado por meio das Máquinas Virtuais do Azure que não inclui o Windows Server (“Instâncias Básicas”). Uma licença com base em processador do Windows Server com SA qualifica um cliente a usar o Windows Server no Microsoft Azure em até 16 Núcleos Virtuais alocados por duas ou menos Instâncias Básicas do Azure. O custo da Instância Básica do Azure não está incluído no HUB. </w:t>
      </w:r>
    </w:p>
    <w:p w:rsidR="00A54B45" w:rsidRDefault="00A54B45">
      <w:pPr>
        <w:pStyle w:val="ProductList-Body"/>
      </w:pPr>
    </w:p>
    <w:p w:rsidR="00A54B45" w:rsidRDefault="00C22BC1">
      <w:pPr>
        <w:pStyle w:val="ProductList-Body"/>
      </w:pPr>
      <w:r>
        <w:t>O Cliente deve indicar que ele está usando o Windows Server sob o HUB ao configurar a imagem carregada no Azure. O Cliente pode usar sua imagem carregada segundo os Termos dos Serviços Online.</w:t>
      </w:r>
    </w:p>
    <w:p w:rsidR="00A54B45" w:rsidRDefault="00A54B45">
      <w:pPr>
        <w:pStyle w:val="ProductList-Body"/>
      </w:pPr>
    </w:p>
    <w:p w:rsidR="00A54B45" w:rsidRDefault="00C22BC1">
      <w:pPr>
        <w:pStyle w:val="ProductList-Body"/>
      </w:pPr>
      <w:r>
        <w:t>O HUB fornece direitos adicionais para implantar e usar o software quando exercidos em conexão com as Licenças do Datacenter e direitos alternativos quando exercidos junto com as Licenças Padrão. As Licenças Padrão são consideradas “atribuídas ao Azure” quando o Cliente usa o Windows Server segundo o HUB e estão sujeitas às limitações de reatribuição de Licença nos Termos Universais de Licença.</w:t>
      </w:r>
    </w:p>
    <w:p w:rsidR="00A54B45" w:rsidRDefault="00C22BC1">
      <w:pPr>
        <w:pStyle w:val="ProductList-Offering2HeadingNoBorder"/>
        <w:outlineLvl w:val="2"/>
      </w:pPr>
      <w:bookmarkStart w:id="225" w:name="_Sec625"/>
      <w:r>
        <w:t>Serviços do Microsoft Azure</w:t>
      </w:r>
      <w:bookmarkEnd w:id="225"/>
      <w:r>
        <w:fldChar w:fldCharType="begin"/>
      </w:r>
      <w:r>
        <w:instrText xml:space="preserve"> TC "</w:instrText>
      </w:r>
      <w:bookmarkStart w:id="226" w:name="_Toc452109948"/>
      <w:r>
        <w:instrText>Serviços do Microsoft Azure</w:instrText>
      </w:r>
      <w:bookmarkEnd w:id="226"/>
      <w:r>
        <w:instrText>" \l 3</w:instrText>
      </w:r>
      <w:r>
        <w:fldChar w:fldCharType="end"/>
      </w:r>
    </w:p>
    <w:p w:rsidR="00A54B45" w:rsidRDefault="00C22BC1">
      <w:pPr>
        <w:pStyle w:val="ProductList-Offering1SubSection"/>
        <w:outlineLvl w:val="3"/>
      </w:pPr>
      <w:bookmarkStart w:id="227" w:name="_Sec705"/>
      <w:r>
        <w:t>1. Disponibilidade do Produto</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228" w:name="_Sec760"/>
      <w:r>
        <w:t>2. Condições do Produto</w:t>
      </w:r>
      <w:bookmarkEnd w:id="228"/>
    </w:p>
    <w:tbl>
      <w:tblPr>
        <w:tblStyle w:val="PURTable"/>
        <w:tblW w:w="0" w:type="dxa"/>
        <w:tblLook w:val="04A0" w:firstRow="1" w:lastRow="0" w:firstColumn="1" w:lastColumn="0" w:noHBand="0" w:noVBand="1"/>
      </w:tblPr>
      <w:tblGrid>
        <w:gridCol w:w="3592"/>
        <w:gridCol w:w="3599"/>
        <w:gridCol w:w="3599"/>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Planos de Serviços do Microsoft Azure</w:t>
      </w:r>
    </w:p>
    <w:p w:rsidR="00A54B45" w:rsidRDefault="00C22BC1">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54B45" w:rsidRDefault="00A54B45">
            <w:pPr>
              <w:pStyle w:val="PURBreadcrumb"/>
            </w:pPr>
          </w:p>
          <w:tbl>
            <w:tblPr>
              <w:tblW w:w="0" w:type="dxa"/>
              <w:tblLook w:val="04A0" w:firstRow="1" w:lastRow="0" w:firstColumn="1" w:lastColumn="0" w:noHBand="0" w:noVBand="1"/>
            </w:tblPr>
            <w:tblGrid>
              <w:gridCol w:w="10684"/>
            </w:tblGrid>
            <w:tr w:rsidR="00A54B45">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TableBody"/>
            </w:pPr>
          </w:p>
        </w:tc>
      </w:tr>
    </w:tbl>
    <w:p w:rsidR="00A54B45" w:rsidRDefault="00C22BC1">
      <w:pPr>
        <w:pStyle w:val="ProductList-Offering2HeadingNoBorder"/>
        <w:outlineLvl w:val="2"/>
      </w:pPr>
      <w:bookmarkStart w:id="229" w:name="_Sec626"/>
      <w:r>
        <w:t>Suporte para Microsoft Azure (Plano)</w:t>
      </w:r>
      <w:bookmarkEnd w:id="229"/>
      <w:r>
        <w:fldChar w:fldCharType="begin"/>
      </w:r>
      <w:r>
        <w:instrText xml:space="preserve"> TC "</w:instrText>
      </w:r>
      <w:bookmarkStart w:id="230" w:name="_Toc452109949"/>
      <w:r>
        <w:instrText>Suporte para Microsoft Azure (Plano)</w:instrText>
      </w:r>
      <w:bookmarkEnd w:id="230"/>
      <w:r>
        <w:instrText>" \l 3</w:instrText>
      </w:r>
      <w:r>
        <w:fldChar w:fldCharType="end"/>
      </w:r>
    </w:p>
    <w:p w:rsidR="00A54B45" w:rsidRDefault="00C22BC1">
      <w:pPr>
        <w:pStyle w:val="ProductList-Offering1SubSection"/>
        <w:outlineLvl w:val="3"/>
      </w:pPr>
      <w:bookmarkStart w:id="231" w:name="_Sec706"/>
      <w:r>
        <w:t>1. Disponibilidade do Produto</w:t>
      </w:r>
      <w:bookmarkEnd w:id="231"/>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232" w:name="_Sec761"/>
      <w:r>
        <w:t>2. Condições do Produto</w:t>
      </w:r>
      <w:bookmarkEnd w:id="232"/>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Ofertas de Suporte do Microsoft Azure</w:t>
      </w:r>
    </w:p>
    <w:p w:rsidR="00A54B45" w:rsidRDefault="00C22BC1">
      <w:pPr>
        <w:pStyle w:val="ProductList-Body"/>
      </w:pPr>
      <w:r>
        <w:t xml:space="preserve">Os detalhes sobre as ofertas de suporte para o Microsoft Azure estão disponíveis no site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54B45" w:rsidRDefault="00A54B45">
            <w:pPr>
              <w:pStyle w:val="PURBreadcrumb"/>
            </w:pPr>
          </w:p>
          <w:tbl>
            <w:tblPr>
              <w:tblW w:w="0" w:type="dxa"/>
              <w:tblLook w:val="04A0" w:firstRow="1" w:lastRow="0" w:firstColumn="1" w:lastColumn="0" w:noHBand="0" w:noVBand="1"/>
            </w:tblPr>
            <w:tblGrid>
              <w:gridCol w:w="10684"/>
            </w:tblGrid>
            <w:tr w:rsidR="00A54B45">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TableBody"/>
            </w:pPr>
          </w:p>
        </w:tc>
      </w:tr>
    </w:tbl>
    <w:p w:rsidR="00A54B45" w:rsidRDefault="00C22BC1">
      <w:pPr>
        <w:pStyle w:val="ProductList-Offering2HeadingNoBorder"/>
        <w:outlineLvl w:val="2"/>
      </w:pPr>
      <w:bookmarkStart w:id="233" w:name="_Sec628"/>
      <w:r>
        <w:t>Recuperação de Site do Microsoft Azure (Plano)</w:t>
      </w:r>
      <w:bookmarkEnd w:id="233"/>
      <w:r>
        <w:fldChar w:fldCharType="begin"/>
      </w:r>
      <w:r>
        <w:instrText xml:space="preserve"> TC "</w:instrText>
      </w:r>
      <w:bookmarkStart w:id="234" w:name="_Toc452109950"/>
      <w:r>
        <w:instrText>Recuperação de Site do Microsoft Azure (Plano)</w:instrText>
      </w:r>
      <w:bookmarkEnd w:id="234"/>
      <w:r>
        <w:instrText>" \l 3</w:instrText>
      </w:r>
      <w:r>
        <w:fldChar w:fldCharType="end"/>
      </w:r>
    </w:p>
    <w:p w:rsidR="00A54B45" w:rsidRDefault="00C22BC1">
      <w:pPr>
        <w:pStyle w:val="ProductList-Offering1SubSection"/>
        <w:outlineLvl w:val="3"/>
      </w:pPr>
      <w:bookmarkStart w:id="235" w:name="_Sec708"/>
      <w:r>
        <w:t>1. Disponibilidade do Produto</w:t>
      </w:r>
      <w:bookmarkEnd w:id="235"/>
    </w:p>
    <w:p w:rsidR="00A54B45" w:rsidRDefault="00A54B45">
      <w:pPr>
        <w:pStyle w:val="ProductList-Body"/>
      </w:pPr>
    </w:p>
    <w:tbl>
      <w:tblPr>
        <w:tblStyle w:val="PURTable"/>
        <w:tblW w:w="0" w:type="dxa"/>
        <w:tblLook w:val="04A0" w:firstRow="1" w:lastRow="0" w:firstColumn="1" w:lastColumn="0" w:noHBand="0" w:noVBand="1"/>
      </w:tblPr>
      <w:tblGrid>
        <w:gridCol w:w="4396"/>
        <w:gridCol w:w="805"/>
        <w:gridCol w:w="772"/>
        <w:gridCol w:w="789"/>
        <w:gridCol w:w="804"/>
        <w:gridCol w:w="825"/>
        <w:gridCol w:w="818"/>
        <w:gridCol w:w="794"/>
        <w:gridCol w:w="781"/>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t>Recuperação do Site do Microsoft Azure</w:t>
            </w:r>
            <w:r>
              <w:fldChar w:fldCharType="begin"/>
            </w:r>
            <w:r>
              <w:instrText xml:space="preserve"> XE "Recuperação do Site do Microsoft Azure" </w:instrText>
            </w:r>
            <w:r>
              <w:fldChar w:fldCharType="end"/>
            </w:r>
            <w:r>
              <w:t xml:space="preserve"> (para o Site de Propriedade do Cliente)</w:t>
            </w:r>
          </w:p>
        </w:tc>
        <w:tc>
          <w:tcPr>
            <w:tcW w:w="860" w:type="dxa"/>
            <w:tcBorders>
              <w:top w:val="single" w:sz="6" w:space="0" w:color="FFFFF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236" w:name="_Sec763"/>
      <w:r>
        <w:t>2. Condições do Produto</w:t>
      </w:r>
      <w:bookmarkEnd w:id="236"/>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Quantidade Inicial</w:t>
      </w:r>
    </w:p>
    <w:p w:rsidR="00A54B45" w:rsidRDefault="00C22BC1">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37" w:name="_Sec657"/>
      <w:r>
        <w:t>Pacote de Mobilidade Corporativa (Plano)</w:t>
      </w:r>
      <w:bookmarkEnd w:id="237"/>
      <w:r>
        <w:fldChar w:fldCharType="begin"/>
      </w:r>
      <w:r>
        <w:instrText xml:space="preserve"> TC "</w:instrText>
      </w:r>
      <w:bookmarkStart w:id="238" w:name="_Toc452109951"/>
      <w:r>
        <w:instrText>Pacote de Mobilidade Corporativa (Plano)</w:instrText>
      </w:r>
      <w:bookmarkEnd w:id="238"/>
      <w:r>
        <w:instrText>" \l 3</w:instrText>
      </w:r>
      <w:r>
        <w:fldChar w:fldCharType="end"/>
      </w:r>
    </w:p>
    <w:p w:rsidR="00A54B45" w:rsidRDefault="00C22BC1">
      <w:pPr>
        <w:pStyle w:val="ProductList-Offering1SubSection"/>
        <w:outlineLvl w:val="3"/>
      </w:pPr>
      <w:bookmarkStart w:id="239" w:name="_Sec709"/>
      <w:r>
        <w:t>1. Disponibilidade do Produto</w:t>
      </w:r>
      <w:bookmarkEnd w:id="239"/>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240" w:name="_Sec764"/>
      <w:r>
        <w:t>2. Condições do Produto</w:t>
      </w:r>
      <w:bookmarkEnd w:id="240"/>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Qualificação para Compra de SL de Usuário Complementar</w:t>
      </w:r>
    </w:p>
    <w:p w:rsidR="00A54B45" w:rsidRDefault="00C22BC1">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A54B45" w:rsidRDefault="00A54B45">
      <w:pPr>
        <w:pStyle w:val="ProductList-Body"/>
      </w:pPr>
    </w:p>
    <w:p w:rsidR="00A54B45" w:rsidRDefault="00C22BC1">
      <w:pPr>
        <w:pStyle w:val="ProductList-ClauseHeading"/>
        <w:outlineLvl w:val="4"/>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Complementar</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A54B45" w:rsidRDefault="00A54B45">
            <w:pPr>
              <w:pStyle w:val="ProductList-TableBody"/>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54B45" w:rsidRDefault="00A54B45">
            <w:pPr>
              <w:pStyle w:val="ProductList-TableBody"/>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54B45" w:rsidRDefault="00A54B45">
            <w:pPr>
              <w:pStyle w:val="ProductList-TableBody"/>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54B45" w:rsidRDefault="00C22BC1">
            <w:pPr>
              <w:pStyle w:val="ProductList-TableBody"/>
            </w:pPr>
            <w:r>
              <w:t>Pacote de Mobilidade Corporativa</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54B45" w:rsidRDefault="00A54B45">
            <w:pPr>
              <w:pStyle w:val="ProductList-TableBody"/>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2.3 Restrições de Compra de SL de Usuário Complementar</w:t>
      </w:r>
    </w:p>
    <w:p w:rsidR="00A54B45" w:rsidRDefault="00C22BC1">
      <w:pPr>
        <w:pStyle w:val="ProductList-Body"/>
      </w:pPr>
      <w:r>
        <w:t>Apenas uma SL de Usuário Complementar pode ser comprada para cada Licença Qualificada (ou conjunto de Licenças Qualificadas).</w:t>
      </w:r>
    </w:p>
    <w:p w:rsidR="00A54B45" w:rsidRDefault="00A54B45">
      <w:pPr>
        <w:pStyle w:val="ProductList-Body"/>
      </w:pPr>
    </w:p>
    <w:p w:rsidR="00A54B45" w:rsidRDefault="00C22BC1">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A54B45" w:rsidRDefault="00A54B45">
      <w:pPr>
        <w:pStyle w:val="ProductList-Body"/>
      </w:pPr>
    </w:p>
    <w:p w:rsidR="00A54B45" w:rsidRDefault="00C22BC1">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A54B45" w:rsidRDefault="00A54B45">
      <w:pPr>
        <w:pStyle w:val="ProductList-Body"/>
      </w:pPr>
    </w:p>
    <w:p w:rsidR="00A54B45" w:rsidRDefault="00C22BC1">
      <w:pPr>
        <w:pStyle w:val="ProductList-ClauseHeading"/>
        <w:outlineLvl w:val="4"/>
      </w:pPr>
      <w:r>
        <w:t>2.4 Qualificação para compra de SLs de Usuário do Pacote de Mobilidade Corporativa de SA</w:t>
      </w:r>
    </w:p>
    <w:p w:rsidR="00A54B45" w:rsidRDefault="00C22BC1">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Bridge de Pacotes de CALs Obrigatória</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Bridge de CALs Principais do Pacote de Mobilidade Corporativa </w:t>
            </w:r>
            <w:r>
              <w:rPr>
                <w:vertAlign w:val="superscript"/>
              </w:rPr>
              <w:t>2,3</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de CALs Empresariais do Pacote de Mobilidade Corporativa</w:t>
            </w:r>
            <w:r>
              <w:rPr>
                <w:vertAlign w:val="superscript"/>
              </w:rPr>
              <w:t xml:space="preserve"> 2,4</w:t>
            </w:r>
          </w:p>
        </w:tc>
      </w:tr>
    </w:tbl>
    <w:p w:rsidR="00A54B45" w:rsidRDefault="00C22BC1">
      <w:pPr>
        <w:pStyle w:val="ProductList-Body"/>
      </w:pPr>
      <w:r>
        <w:rPr>
          <w:i/>
          <w:vertAlign w:val="superscript"/>
        </w:rPr>
        <w:t>1</w:t>
      </w:r>
      <w:r>
        <w:rPr>
          <w:i/>
        </w:rPr>
        <w:t>Disponível para compra no aniversário do registro ou no início de um novo prazo do registro somente.</w:t>
      </w:r>
    </w:p>
    <w:p w:rsidR="00A54B45" w:rsidRDefault="00C22BC1">
      <w:pPr>
        <w:pStyle w:val="ProductList-Body"/>
      </w:pPr>
      <w:r>
        <w:rPr>
          <w:i/>
          <w:vertAlign w:val="superscript"/>
        </w:rPr>
        <w:t>2</w:t>
      </w:r>
      <w:r>
        <w:rPr>
          <w:i/>
        </w:rPr>
        <w:t>Necessário para Compra somente no aniversário do registro.</w:t>
      </w:r>
    </w:p>
    <w:p w:rsidR="00A54B45" w:rsidRDefault="00C22BC1">
      <w:pPr>
        <w:pStyle w:val="ProductList-Body"/>
      </w:pPr>
      <w:r>
        <w:rPr>
          <w:i/>
          <w:vertAlign w:val="superscript"/>
        </w:rPr>
        <w:t>3</w:t>
      </w:r>
      <w:r>
        <w:rPr>
          <w:i/>
        </w:rPr>
        <w:t xml:space="preserve">Compra não exigida para usuários também licenciados com Office 365 (Enterprise e Government E1, E3, E4) </w:t>
      </w:r>
    </w:p>
    <w:p w:rsidR="00A54B45" w:rsidRDefault="00C22BC1">
      <w:pPr>
        <w:pStyle w:val="ProductList-Body"/>
      </w:pPr>
      <w:r>
        <w:rPr>
          <w:i/>
          <w:vertAlign w:val="superscript"/>
        </w:rPr>
        <w:t>4</w:t>
      </w:r>
      <w:r>
        <w:rPr>
          <w:i/>
        </w:rPr>
        <w:t>Compra não exigida para usuários também licenciados com Office 365 (Enterprise e Government E3, E4)</w:t>
      </w:r>
    </w:p>
    <w:p w:rsidR="00A54B45" w:rsidRDefault="00A54B45">
      <w:pPr>
        <w:pStyle w:val="ProductList-Body"/>
      </w:pPr>
    </w:p>
    <w:p w:rsidR="00A54B45" w:rsidRDefault="00C22BC1">
      <w:pPr>
        <w:pStyle w:val="ProductList-ClauseHeading"/>
        <w:outlineLvl w:val="4"/>
      </w:pPr>
      <w:r>
        <w:t>2.5 Compras de SLs de Usuário A Partir de SA</w:t>
      </w:r>
    </w:p>
    <w:p w:rsidR="00A54B45" w:rsidRDefault="00C22BC1">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A54B45" w:rsidRDefault="00A54B45">
      <w:pPr>
        <w:pStyle w:val="ProductList-Body"/>
      </w:pPr>
    </w:p>
    <w:p w:rsidR="00A54B45" w:rsidRDefault="00C22BC1">
      <w:pPr>
        <w:pStyle w:val="ProductList-ClauseHeading"/>
        <w:outlineLvl w:val="4"/>
      </w:pPr>
      <w:r>
        <w:t>2.6 Benefícios de SA para SLs de Usuário do Pacote de Mobilidade Corporativa de SA</w:t>
      </w:r>
    </w:p>
    <w:p w:rsidR="00A54B45" w:rsidRDefault="00C22BC1">
      <w:pPr>
        <w:pStyle w:val="ProductList-Body"/>
      </w:pPr>
      <w:r>
        <w:t>As SLs de Usuário do Pacote de Mobilidade Corporativa A Partir de SA qualificam o Cliente para Benefícios de SA com base nas Licenças Qualificadas na seção 2.4.</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41" w:name="_Sec658"/>
      <w:r>
        <w:t>Active Directory do Azure (Plano)</w:t>
      </w:r>
      <w:bookmarkEnd w:id="241"/>
      <w:r>
        <w:fldChar w:fldCharType="begin"/>
      </w:r>
      <w:r>
        <w:instrText xml:space="preserve"> TC "</w:instrText>
      </w:r>
      <w:bookmarkStart w:id="242" w:name="_Toc452109952"/>
      <w:r>
        <w:instrText>Active Directory do Azure (Plano)</w:instrText>
      </w:r>
      <w:bookmarkEnd w:id="242"/>
      <w:r>
        <w:instrText>" \l 3</w:instrText>
      </w:r>
      <w:r>
        <w:fldChar w:fldCharType="end"/>
      </w:r>
    </w:p>
    <w:p w:rsidR="00A54B45" w:rsidRDefault="00C22BC1">
      <w:pPr>
        <w:pStyle w:val="ProductList-Offering1SubSection"/>
        <w:outlineLvl w:val="3"/>
      </w:pPr>
      <w:bookmarkStart w:id="243" w:name="_Sec710"/>
      <w:r>
        <w:t>1. Disponibilidade do Produto</w:t>
      </w:r>
      <w:bookmarkEnd w:id="243"/>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Active Directory Basic do Azure (SL de Usuário)</w:t>
            </w:r>
            <w:r>
              <w:fldChar w:fldCharType="begin"/>
            </w:r>
            <w:r>
              <w:instrText xml:space="preserve"> XE "Active Directory Basic do Azure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Active Directory Premium do Azure (SL de Usuário)</w:t>
            </w:r>
            <w:r>
              <w:fldChar w:fldCharType="begin"/>
            </w:r>
            <w:r>
              <w:instrText xml:space="preserve"> XE "Active Directory Premium do Azure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244" w:name="_Sec765"/>
      <w:r>
        <w:t>2. Condições do Produto</w:t>
      </w:r>
      <w:bookmarkEnd w:id="244"/>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Logon Único (SSO)</w:t>
      </w:r>
    </w:p>
    <w:p w:rsidR="00A54B45" w:rsidRDefault="00C22BC1">
      <w:pPr>
        <w:pStyle w:val="ProductList-Body"/>
      </w:pPr>
      <w:r>
        <w:t>Os clientes do Active Directory Basic do Microsoft Azure podem usar o SSO (Logon Único) para pré-integrar até 10 Aplicativos SAAS/Aplicativos Personalizados por usuário.</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45" w:name="_Sec659"/>
      <w:r>
        <w:t>Azure Rights Management Premium (Plano)</w:t>
      </w:r>
      <w:bookmarkEnd w:id="245"/>
      <w:r>
        <w:fldChar w:fldCharType="begin"/>
      </w:r>
      <w:r>
        <w:instrText xml:space="preserve"> TC "</w:instrText>
      </w:r>
      <w:bookmarkStart w:id="246" w:name="_Toc452109953"/>
      <w:r>
        <w:instrText>Azure Rights Management Premium (Plano)</w:instrText>
      </w:r>
      <w:bookmarkEnd w:id="246"/>
      <w:r>
        <w:instrText>" \l 3</w:instrText>
      </w:r>
      <w:r>
        <w:fldChar w:fldCharType="end"/>
      </w:r>
    </w:p>
    <w:p w:rsidR="00A54B45" w:rsidRDefault="00C22BC1">
      <w:pPr>
        <w:pStyle w:val="ProductList-Offering1SubSection"/>
        <w:outlineLvl w:val="3"/>
      </w:pPr>
      <w:bookmarkStart w:id="247" w:name="_Sec711"/>
      <w:r>
        <w:t>1. Disponibilidade do Produto</w:t>
      </w:r>
      <w:bookmarkEnd w:id="247"/>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248" w:name="_Sec766"/>
      <w:r>
        <w:t>2. Condições do Produto</w:t>
      </w:r>
      <w:bookmarkEnd w:id="248"/>
    </w:p>
    <w:tbl>
      <w:tblPr>
        <w:tblStyle w:val="PURTable"/>
        <w:tblW w:w="0" w:type="dxa"/>
        <w:tblLook w:val="04A0" w:firstRow="1" w:lastRow="0" w:firstColumn="1" w:lastColumn="0" w:noHBand="0" w:noVBand="1"/>
      </w:tblPr>
      <w:tblGrid>
        <w:gridCol w:w="3594"/>
        <w:gridCol w:w="3598"/>
        <w:gridCol w:w="359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Premium (SL de Usuário)</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Premium (SL de Usuário)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Premium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49" w:name="_Sec660"/>
      <w:r>
        <w:t>Azure RemoteApp (Plano)</w:t>
      </w:r>
      <w:bookmarkEnd w:id="249"/>
      <w:r>
        <w:fldChar w:fldCharType="begin"/>
      </w:r>
      <w:r>
        <w:instrText xml:space="preserve"> TC "</w:instrText>
      </w:r>
      <w:bookmarkStart w:id="250" w:name="_Toc452109954"/>
      <w:r>
        <w:instrText>Azure RemoteApp (Plano)</w:instrText>
      </w:r>
      <w:bookmarkEnd w:id="250"/>
      <w:r>
        <w:instrText>" \l 3</w:instrText>
      </w:r>
      <w:r>
        <w:fldChar w:fldCharType="end"/>
      </w:r>
    </w:p>
    <w:p w:rsidR="00A54B45" w:rsidRDefault="00C22BC1">
      <w:pPr>
        <w:pStyle w:val="ProductList-Offering1SubSection"/>
        <w:outlineLvl w:val="3"/>
      </w:pPr>
      <w:bookmarkStart w:id="251" w:name="_Sec712"/>
      <w:r>
        <w:t>1. Disponibilidade do Produto</w:t>
      </w:r>
      <w:bookmarkEnd w:id="251"/>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252" w:name="_Sec767"/>
      <w:r>
        <w:t>2. Condições do Produto</w:t>
      </w:r>
      <w:bookmarkEnd w:id="252"/>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53" w:name="_Sec854"/>
      <w:r>
        <w:t>Operations Management Suite (Plano)</w:t>
      </w:r>
      <w:bookmarkEnd w:id="253"/>
      <w:r>
        <w:fldChar w:fldCharType="begin"/>
      </w:r>
      <w:r>
        <w:instrText xml:space="preserve"> TC "</w:instrText>
      </w:r>
      <w:bookmarkStart w:id="254" w:name="_Toc452109955"/>
      <w:r>
        <w:instrText>Operations Management Suite (Plano)</w:instrText>
      </w:r>
      <w:bookmarkEnd w:id="254"/>
      <w:r>
        <w:instrText>" \l 3</w:instrText>
      </w:r>
      <w:r>
        <w:fldChar w:fldCharType="end"/>
      </w:r>
    </w:p>
    <w:p w:rsidR="00A54B45" w:rsidRDefault="00C22BC1">
      <w:pPr>
        <w:pStyle w:val="ProductList-Offering1SubSection"/>
        <w:outlineLvl w:val="3"/>
      </w:pPr>
      <w:bookmarkStart w:id="255" w:name="_Sec855"/>
      <w:r>
        <w:t>1. Disponibilidade do Produto</w:t>
      </w:r>
      <w:bookmarkEnd w:id="255"/>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256" w:name="_Sec856"/>
      <w:r>
        <w:t>2. Condições do Produto</w:t>
      </w:r>
      <w:bookmarkEnd w:id="256"/>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SLs Complementares</w:t>
      </w:r>
    </w:p>
    <w:tbl>
      <w:tblPr>
        <w:tblStyle w:val="PURTable"/>
        <w:tblW w:w="0" w:type="dxa"/>
        <w:tblLook w:val="04A0" w:firstRow="1" w:lastRow="0" w:firstColumn="1" w:lastColumn="0" w:noHBand="0" w:noVBand="1"/>
      </w:tblPr>
      <w:tblGrid>
        <w:gridCol w:w="5390"/>
        <w:gridCol w:w="5400"/>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Complementar</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Core Infrastructure Server Standard</w:t>
            </w:r>
            <w:r>
              <w:rPr>
                <w:vertAlign w:val="superscript"/>
              </w:rPr>
              <w:t>1</w:t>
            </w:r>
          </w:p>
          <w:p w:rsidR="00A54B45" w:rsidRDefault="00C22BC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Complemento do Operations Management Suite Standard Edition</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Core Infrastructure Server Suite Datacenter</w:t>
            </w:r>
            <w:r>
              <w:rPr>
                <w:vertAlign w:val="superscript"/>
              </w:rPr>
              <w:t>1</w:t>
            </w:r>
          </w:p>
          <w:p w:rsidR="00A54B45" w:rsidRDefault="00C22BC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Complemento do Operations Management Suite Datacenter Edition</w:t>
            </w:r>
          </w:p>
        </w:tc>
      </w:tr>
    </w:tbl>
    <w:p w:rsidR="00A54B45" w:rsidRDefault="00C22BC1">
      <w:pPr>
        <w:pStyle w:val="ProductList-Body"/>
      </w:pPr>
      <w:r>
        <w:rPr>
          <w:i/>
          <w:vertAlign w:val="superscript"/>
        </w:rPr>
        <w:t>1</w:t>
      </w:r>
      <w:r>
        <w:rPr>
          <w:i/>
        </w:rPr>
        <w:t>Com SA ativo</w:t>
      </w:r>
    </w:p>
    <w:p w:rsidR="00A54B45" w:rsidRDefault="00A54B45">
      <w:pPr>
        <w:pStyle w:val="ProductList-Body"/>
      </w:pPr>
    </w:p>
    <w:p w:rsidR="00A54B45" w:rsidRDefault="00C22BC1">
      <w:pPr>
        <w:pStyle w:val="ProductList-ClauseHeading"/>
        <w:outlineLvl w:val="4"/>
      </w:pPr>
      <w:r>
        <w:t>2.2 Recuperação do Site do Azure com Operations Management Suite</w:t>
      </w:r>
    </w:p>
    <w:p w:rsidR="00A54B45" w:rsidRDefault="00C22BC1">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57" w:name="_Sec888"/>
      <w:r>
        <w:t>Autenticação Multifator da Microsoft (Plano)</w:t>
      </w:r>
      <w:bookmarkEnd w:id="257"/>
      <w:r>
        <w:fldChar w:fldCharType="begin"/>
      </w:r>
      <w:r>
        <w:instrText xml:space="preserve"> TC "</w:instrText>
      </w:r>
      <w:bookmarkStart w:id="258" w:name="_Toc452109956"/>
      <w:r>
        <w:instrText>Autenticação Multifator da Microsoft (Plano)</w:instrText>
      </w:r>
      <w:bookmarkEnd w:id="258"/>
      <w:r>
        <w:instrText>" \l 3</w:instrText>
      </w:r>
      <w:r>
        <w:fldChar w:fldCharType="end"/>
      </w:r>
    </w:p>
    <w:p w:rsidR="00A54B45" w:rsidRDefault="00C22BC1">
      <w:pPr>
        <w:pStyle w:val="ProductList-Offering1SubSection"/>
        <w:outlineLvl w:val="3"/>
      </w:pPr>
      <w:bookmarkStart w:id="259" w:name="_Sec889"/>
      <w:r>
        <w:t>1. Disponibilidade do Produto</w:t>
      </w:r>
      <w:bookmarkEnd w:id="259"/>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rPr>
                <w:color w:val="000000"/>
              </w:rPr>
              <w:t>Autenticação Multifator</w:t>
            </w:r>
            <w:r>
              <w:fldChar w:fldCharType="begin"/>
            </w:r>
            <w:r>
              <w:instrText xml:space="preserve"> XE "Autenticação Multifator"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260" w:name="_Sec890"/>
      <w:r>
        <w:t>2. Condições do Produto</w:t>
      </w:r>
      <w:bookmarkEnd w:id="260"/>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61" w:name="_Sec913"/>
      <w:r>
        <w:t>Segurança do Aplicativo Microsoft Cloud</w:t>
      </w:r>
      <w:bookmarkEnd w:id="261"/>
      <w:r>
        <w:fldChar w:fldCharType="begin"/>
      </w:r>
      <w:r>
        <w:instrText xml:space="preserve"> TC "</w:instrText>
      </w:r>
      <w:bookmarkStart w:id="262" w:name="_Toc452109957"/>
      <w:r>
        <w:instrText>Segurança do Aplicativo Microsoft Cloud</w:instrText>
      </w:r>
      <w:bookmarkEnd w:id="262"/>
      <w:r>
        <w:instrText>" \l 3</w:instrText>
      </w:r>
      <w:r>
        <w:fldChar w:fldCharType="end"/>
      </w:r>
    </w:p>
    <w:p w:rsidR="00A54B45" w:rsidRDefault="00C22BC1">
      <w:pPr>
        <w:pStyle w:val="ProductList-Offering1SubSection"/>
        <w:outlineLvl w:val="3"/>
      </w:pPr>
      <w:bookmarkStart w:id="263" w:name="_Sec914"/>
      <w:r>
        <w:t>1. Disponibilidade do Produto</w:t>
      </w:r>
      <w:bookmarkEnd w:id="263"/>
    </w:p>
    <w:tbl>
      <w:tblPr>
        <w:tblStyle w:val="PURTable"/>
        <w:tblW w:w="0" w:type="dxa"/>
        <w:tblLook w:val="04A0" w:firstRow="1" w:lastRow="0" w:firstColumn="1" w:lastColumn="0" w:noHBand="0" w:noVBand="1"/>
      </w:tblPr>
      <w:tblGrid>
        <w:gridCol w:w="4439"/>
        <w:gridCol w:w="811"/>
        <w:gridCol w:w="783"/>
        <w:gridCol w:w="797"/>
        <w:gridCol w:w="706"/>
        <w:gridCol w:w="829"/>
        <w:gridCol w:w="822"/>
        <w:gridCol w:w="801"/>
        <w:gridCol w:w="796"/>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Segurança do Aplicativo na Nuvem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Segurança do Aplicativo na Nuvem K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A54B45">
      <w:pPr>
        <w:pStyle w:val="ProductList-Body"/>
      </w:pPr>
    </w:p>
    <w:p w:rsidR="00A54B45" w:rsidRDefault="00A54B45">
      <w:pPr>
        <w:pStyle w:val="ProductList-Body"/>
      </w:pPr>
    </w:p>
    <w:p w:rsidR="00A54B45" w:rsidRDefault="00C22BC1">
      <w:pPr>
        <w:pStyle w:val="ProductList-Offering1SubSection"/>
        <w:outlineLvl w:val="3"/>
      </w:pPr>
      <w:bookmarkStart w:id="264" w:name="_Sec916"/>
      <w:r>
        <w:t>2. Condições do Produto</w:t>
      </w:r>
      <w:bookmarkEnd w:id="264"/>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09958"/>
      <w:r>
        <w:instrText>Microsoft Azure StorSimple</w:instrText>
      </w:r>
      <w:bookmarkEnd w:id="266"/>
      <w:r>
        <w:instrText>" \l 3</w:instrText>
      </w:r>
      <w:r>
        <w:fldChar w:fldCharType="end"/>
      </w:r>
    </w:p>
    <w:p w:rsidR="00A54B45" w:rsidRDefault="00C22BC1">
      <w:pPr>
        <w:pStyle w:val="ProductList-Offering1SubSection"/>
        <w:outlineLvl w:val="3"/>
      </w:pPr>
      <w:bookmarkStart w:id="267" w:name="_Sec910"/>
      <w:r>
        <w:t>1. Disponibilidade do Produto</w:t>
      </w:r>
      <w:bookmarkEnd w:id="267"/>
    </w:p>
    <w:tbl>
      <w:tblPr>
        <w:tblStyle w:val="PURTable"/>
        <w:tblW w:w="0" w:type="dxa"/>
        <w:tblLook w:val="04A0" w:firstRow="1" w:lastRow="0" w:firstColumn="1" w:lastColumn="0" w:noHBand="0" w:noVBand="1"/>
      </w:tblPr>
      <w:tblGrid>
        <w:gridCol w:w="4456"/>
        <w:gridCol w:w="810"/>
        <w:gridCol w:w="780"/>
        <w:gridCol w:w="795"/>
        <w:gridCol w:w="706"/>
        <w:gridCol w:w="828"/>
        <w:gridCol w:w="821"/>
        <w:gridCol w:w="800"/>
        <w:gridCol w:w="788"/>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Compromisso Monetário do StorSimple</w:t>
            </w:r>
            <w:r>
              <w:fldChar w:fldCharType="begin"/>
            </w:r>
            <w:r>
              <w:instrText xml:space="preserve"> XE "Compromisso Monetário do StorSimple" </w:instrText>
            </w:r>
            <w:r>
              <w:fldChar w:fldCharType="end"/>
            </w:r>
            <w:r>
              <w:t xml:space="preserve"> - 1 (dispositivo 8.100)</w:t>
            </w:r>
          </w:p>
        </w:tc>
        <w:tc>
          <w:tcPr>
            <w:tcW w:w="86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Compromisso Monetário do StorSimple</w:t>
            </w:r>
            <w:r>
              <w:fldChar w:fldCharType="begin"/>
            </w:r>
            <w:r>
              <w:instrText xml:space="preserve"> XE "Compromisso Monetário do StorSimple" </w:instrText>
            </w:r>
            <w:r>
              <w:fldChar w:fldCharType="end"/>
            </w:r>
            <w:r>
              <w:t xml:space="preserve"> - 2 (dispositivo 8.600)</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Suporte Padrão do StorSimple</w:t>
            </w:r>
            <w:r>
              <w:fldChar w:fldCharType="begin"/>
            </w:r>
            <w:r>
              <w:instrText xml:space="preserve"> XE "Suporte Padrão do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Suporte Padrão do StorSimple para Suporte Premium</w:t>
            </w:r>
            <w:r>
              <w:fldChar w:fldCharType="begin"/>
            </w:r>
            <w:r>
              <w:instrText xml:space="preserve"> XE "Suporte Padrão do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Suporte Premium do StorSimple</w:t>
            </w:r>
            <w:r>
              <w:fldChar w:fldCharType="begin"/>
            </w:r>
            <w:r>
              <w:instrText xml:space="preserve"> XE "Suporte Premium do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268" w:name="_Sec911"/>
      <w:r>
        <w:t>2. Condições do Produto</w:t>
      </w:r>
      <w:bookmarkEnd w:id="268"/>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r>
    </w:tbl>
    <w:p w:rsidR="00A54B45" w:rsidRDefault="00A54B45">
      <w:pPr>
        <w:pStyle w:val="ProductList-Body"/>
      </w:pPr>
    </w:p>
    <w:p w:rsidR="00A54B45" w:rsidRDefault="00C22BC1">
      <w:pPr>
        <w:pStyle w:val="ProductList-ClauseHeading"/>
        <w:outlineLvl w:val="4"/>
      </w:pPr>
      <w:r>
        <w:t>2.1 Ofertas de Compromisso Monetário do StorSimple</w:t>
      </w:r>
    </w:p>
    <w:p w:rsidR="00A54B45" w:rsidRDefault="00C22BC1">
      <w:pPr>
        <w:pStyle w:val="ProductList-Body"/>
      </w:pPr>
      <w:r>
        <w:t xml:space="preserve">Para cada Oferta do Compromisso Monetário do StorSimple comprada, o Cliente receberá um dispositivo da Matriz de Armazenamento. 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w:t>
      </w:r>
    </w:p>
    <w:p w:rsidR="00A54B45" w:rsidRDefault="00A54B45">
      <w:pPr>
        <w:pStyle w:val="ProductList-Body"/>
      </w:pPr>
    </w:p>
    <w:p w:rsidR="00A54B45" w:rsidRDefault="00C22BC1">
      <w:pPr>
        <w:pStyle w:val="ProductList-ClauseHeading"/>
        <w:outlineLvl w:val="4"/>
      </w:pPr>
      <w:r>
        <w:t>2.2 Ofertas de Suporte do Microsoft StorSimple</w:t>
      </w:r>
    </w:p>
    <w:p w:rsidR="00A54B45" w:rsidRDefault="00C22BC1">
      <w:pPr>
        <w:pStyle w:val="ProductList-Body"/>
      </w:pPr>
      <w:r>
        <w:t>Os detalhes sobre as ofertas de suporte para StorSimple estão disponíveis em https://msdn.microsoft.com/en-US/library/mt433077(TechNet.10).aspx.</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269" w:name="_Sec629"/>
      <w:r>
        <w:t>Pacote de Nuvem Corporativa</w:t>
      </w:r>
      <w:bookmarkEnd w:id="269"/>
      <w:r>
        <w:fldChar w:fldCharType="begin"/>
      </w:r>
      <w:r>
        <w:instrText xml:space="preserve"> TC "</w:instrText>
      </w:r>
      <w:bookmarkStart w:id="270" w:name="_Toc452109959"/>
      <w:r>
        <w:instrText>Pacote de Nuvem Corporativa</w:instrText>
      </w:r>
      <w:bookmarkEnd w:id="270"/>
      <w:r>
        <w:instrText>" \l 2</w:instrText>
      </w:r>
      <w:r>
        <w:fldChar w:fldCharType="end"/>
      </w:r>
    </w:p>
    <w:p w:rsidR="00A54B45" w:rsidRDefault="00C22BC1">
      <w:pPr>
        <w:pStyle w:val="ProductList-Offering1SubSection"/>
        <w:outlineLvl w:val="2"/>
      </w:pPr>
      <w:bookmarkStart w:id="271" w:name="_Sec713"/>
      <w:r>
        <w:t>1. Disponibilidade do Produto</w:t>
      </w:r>
      <w:bookmarkEnd w:id="271"/>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2"/>
      </w:pPr>
      <w:bookmarkStart w:id="272" w:name="_Sec768"/>
      <w:r>
        <w:t>2. Condições do Produto</w:t>
      </w:r>
      <w:bookmarkEnd w:id="272"/>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3"/>
      </w:pPr>
      <w:r>
        <w:t>2.1 SLs de Usuário Complementares e SLs de Usuário de SA</w:t>
      </w:r>
    </w:p>
    <w:p w:rsidR="00A54B45" w:rsidRDefault="00C22BC1">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A54B45" w:rsidRDefault="00A54B45">
      <w:pPr>
        <w:pStyle w:val="ProductList-Body"/>
      </w:pPr>
    </w:p>
    <w:p w:rsidR="00A54B45" w:rsidRDefault="00C22BC1">
      <w:pPr>
        <w:pStyle w:val="ProductList-ClauseHeading"/>
        <w:outlineLvl w:val="3"/>
      </w:pPr>
      <w:r>
        <w:t>2.2 Compras de SLs de Usuário A Partir de SA</w:t>
      </w:r>
    </w:p>
    <w:p w:rsidR="00A54B45" w:rsidRDefault="00C22BC1">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A54B45" w:rsidRDefault="00A54B45">
      <w:pPr>
        <w:pStyle w:val="ProductList-Body"/>
      </w:pPr>
    </w:p>
    <w:p w:rsidR="00A54B45" w:rsidRDefault="00C22BC1">
      <w:pPr>
        <w:pStyle w:val="ProductList-ClauseHeading"/>
        <w:outlineLvl w:val="3"/>
      </w:pPr>
      <w:r>
        <w:t>2.3 Benefícios de SA para SLs de Usuário do Pacote de Nuvem Corporativa de SA</w:t>
      </w:r>
    </w:p>
    <w:p w:rsidR="00A54B45" w:rsidRDefault="00C22BC1">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A54B45" w:rsidRDefault="00A54B45">
      <w:pPr>
        <w:pStyle w:val="ProductList-Body"/>
      </w:pPr>
    </w:p>
    <w:p w:rsidR="00A54B45" w:rsidRDefault="00C22BC1">
      <w:pPr>
        <w:pStyle w:val="ProductList-ClauseHeading"/>
        <w:outlineLvl w:val="3"/>
      </w:pPr>
      <w:r>
        <w:t>2.4 Serviço de Nuvem da Comunidade do Governo dos Estados Unidos</w:t>
      </w:r>
    </w:p>
    <w:p w:rsidR="00A54B45" w:rsidRDefault="00C22BC1">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NoBorder"/>
        <w:outlineLvl w:val="1"/>
      </w:pPr>
      <w:bookmarkStart w:id="273" w:name="_Sec630"/>
      <w:r>
        <w:t>Microsoft Intune</w:t>
      </w:r>
      <w:bookmarkEnd w:id="273"/>
      <w:r>
        <w:fldChar w:fldCharType="begin"/>
      </w:r>
      <w:r>
        <w:instrText xml:space="preserve"> TC "</w:instrText>
      </w:r>
      <w:bookmarkStart w:id="274" w:name="_Toc452109960"/>
      <w:r>
        <w:instrText>Microsoft Intune</w:instrText>
      </w:r>
      <w:bookmarkEnd w:id="274"/>
      <w:r>
        <w:instrText>" \l 2</w:instrText>
      </w:r>
      <w:r>
        <w:fldChar w:fldCharType="end"/>
      </w:r>
    </w:p>
    <w:p w:rsidR="00A54B45" w:rsidRDefault="00C22BC1">
      <w:pPr>
        <w:pStyle w:val="ProductList-Offering1SubSection"/>
        <w:outlineLvl w:val="2"/>
      </w:pPr>
      <w:bookmarkStart w:id="275" w:name="_Sec714"/>
      <w:r>
        <w:t>1. Disponibilidade do Produto</w:t>
      </w:r>
      <w:bookmarkEnd w:id="275"/>
    </w:p>
    <w:tbl>
      <w:tblPr>
        <w:tblStyle w:val="PURTable"/>
        <w:tblW w:w="0" w:type="dxa"/>
        <w:tblLook w:val="04A0" w:firstRow="1" w:lastRow="0" w:firstColumn="1" w:lastColumn="0" w:noHBand="0" w:noVBand="1"/>
      </w:tblPr>
      <w:tblGrid>
        <w:gridCol w:w="4361"/>
        <w:gridCol w:w="910"/>
        <w:gridCol w:w="778"/>
        <w:gridCol w:w="793"/>
        <w:gridCol w:w="704"/>
        <w:gridCol w:w="827"/>
        <w:gridCol w:w="820"/>
        <w:gridCol w:w="798"/>
        <w:gridCol w:w="793"/>
      </w:tblGrid>
      <w:tr w:rsidR="00A54B4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54B45" w:rsidRDefault="00C22BC1">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4900" w:type="dxa"/>
            <w:tcBorders>
              <w:top w:val="none" w:sz="4" w:space="0" w:color="BFBFBF"/>
              <w:left w:val="none" w:sz="4" w:space="0" w:color="000000"/>
              <w:bottom w:val="dashed" w:sz="4" w:space="0" w:color="7F7F7F"/>
              <w:right w:val="none" w:sz="4" w:space="0" w:color="000000"/>
            </w:tcBorders>
          </w:tcPr>
          <w:p w:rsidR="00A54B45" w:rsidRDefault="00C22BC1">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900" w:type="dxa"/>
            <w:tcBorders>
              <w:top w:val="dashed" w:sz="4" w:space="0" w:color="7F7F7F"/>
              <w:left w:val="none" w:sz="4" w:space="0" w:color="6E6E6E"/>
              <w:bottom w:val="dashed" w:sz="4" w:space="0" w:color="7F7F7F"/>
              <w:right w:val="none" w:sz="4" w:space="0" w:color="6E6E6E"/>
            </w:tcBorders>
          </w:tcPr>
          <w:p w:rsidR="00A54B45" w:rsidRDefault="00C22BC1">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4900" w:type="dxa"/>
            <w:tcBorders>
              <w:top w:val="dashed" w:sz="4" w:space="0" w:color="7F7F7F"/>
              <w:left w:val="none" w:sz="4" w:space="0" w:color="6E6E6E"/>
              <w:bottom w:val="none" w:sz="4" w:space="0" w:color="BFBFBF"/>
              <w:right w:val="none" w:sz="4" w:space="0" w:color="6E6E6E"/>
            </w:tcBorders>
          </w:tcPr>
          <w:p w:rsidR="00A54B45" w:rsidRDefault="00C22BC1">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2"/>
      </w:pPr>
      <w:bookmarkStart w:id="276" w:name="_Sec769"/>
      <w:r>
        <w:t>2. Condições do Produto</w:t>
      </w:r>
      <w:bookmarkEnd w:id="276"/>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2109961"/>
      <w:r>
        <w:instrText>Microsoft Dynamics Online Services</w:instrText>
      </w:r>
      <w:bookmarkEnd w:id="278"/>
      <w:r>
        <w:instrText>" \l 2</w:instrText>
      </w:r>
      <w:r>
        <w:fldChar w:fldCharType="end"/>
      </w:r>
    </w:p>
    <w:p w:rsidR="00A54B45" w:rsidRDefault="00C22BC1">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9962"/>
      <w:r>
        <w:instrText>Microsoft Dynamics AX</w:instrText>
      </w:r>
      <w:bookmarkEnd w:id="280"/>
      <w:r>
        <w:instrText>" \l 3</w:instrText>
      </w:r>
      <w:r>
        <w:fldChar w:fldCharType="end"/>
      </w:r>
    </w:p>
    <w:p w:rsidR="00A54B45" w:rsidRDefault="00C22BC1">
      <w:pPr>
        <w:pStyle w:val="ProductList-Offering1SubSection"/>
        <w:outlineLvl w:val="3"/>
      </w:pPr>
      <w:bookmarkStart w:id="281" w:name="_Sec897"/>
      <w:r>
        <w:t>1. Disponibilidade do Produto</w:t>
      </w:r>
      <w:bookmarkEnd w:id="281"/>
    </w:p>
    <w:tbl>
      <w:tblPr>
        <w:tblStyle w:val="PURTable"/>
        <w:tblW w:w="0" w:type="dxa"/>
        <w:tblLook w:val="04A0" w:firstRow="1" w:lastRow="0" w:firstColumn="1" w:lastColumn="0" w:noHBand="0" w:noVBand="1"/>
      </w:tblPr>
      <w:tblGrid>
        <w:gridCol w:w="4469"/>
        <w:gridCol w:w="807"/>
        <w:gridCol w:w="776"/>
        <w:gridCol w:w="792"/>
        <w:gridCol w:w="704"/>
        <w:gridCol w:w="827"/>
        <w:gridCol w:w="820"/>
        <w:gridCol w:w="797"/>
        <w:gridCol w:w="792"/>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Microsoft Dynamics AX Enterprise</w:t>
            </w:r>
            <w:r>
              <w:fldChar w:fldCharType="begin"/>
            </w:r>
            <w:r>
              <w:instrText xml:space="preserve"> XE "Microsoft Dynamics AX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AX Enterprise para SA</w:t>
            </w:r>
            <w:r>
              <w:fldChar w:fldCharType="begin"/>
            </w:r>
            <w:r>
              <w:instrText xml:space="preserve"> XE "Microsoft Dynamics AX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Tarefa do Microsoft Dynamics AX</w:t>
            </w:r>
            <w:r>
              <w:fldChar w:fldCharType="begin"/>
            </w:r>
            <w:r>
              <w:instrText xml:space="preserve"> XE "Tarefa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AX Task para SA</w:t>
            </w:r>
            <w:r>
              <w:fldChar w:fldCharType="begin"/>
            </w:r>
            <w:r>
              <w:instrText xml:space="preserve"> XE "Microsoft Dynamics AX Task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Autoatendimento do Microsoft Dynamics AX</w:t>
            </w:r>
            <w:r>
              <w:fldChar w:fldCharType="begin"/>
            </w:r>
            <w:r>
              <w:instrText xml:space="preserve"> XE "Autoatendimento do Microsoft Dynamics AX"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Autoatendimento do Microsoft Dynamics AX para SA</w:t>
            </w:r>
            <w:r>
              <w:fldChar w:fldCharType="begin"/>
            </w:r>
            <w:r>
              <w:instrText xml:space="preserve"> XE "Autoatendimento do Microsoft Dynamics AX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Dispositivo do Microsoft Dynamics AX</w:t>
            </w:r>
            <w:r>
              <w:fldChar w:fldCharType="begin"/>
            </w:r>
            <w:r>
              <w:instrText xml:space="preserve"> XE "Dispositivo do Microsoft Dynamics AX"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 xml:space="preserve">Microsoft Dynamics AX Device para SA </w:t>
            </w:r>
            <w:r>
              <w:fldChar w:fldCharType="begin"/>
            </w:r>
            <w:r>
              <w:instrText xml:space="preserve"> XE "Microsoft Dynamics AX Device para SA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Armazenamento Adicional para Microsoft Dynamics AX</w:t>
            </w:r>
            <w:r>
              <w:fldChar w:fldCharType="begin"/>
            </w:r>
            <w:r>
              <w:instrText xml:space="preserve"> XE "Armazenamento Adicional para Microsoft Dynamics AX"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Unidade de Escala de Varejo do Microsoft Dynamics AX</w:t>
            </w:r>
            <w:r>
              <w:fldChar w:fldCharType="begin"/>
            </w:r>
            <w:r>
              <w:instrText xml:space="preserve"> XE "Unidade de Escala de Varejo do Microsoft Dynamics AX"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Área Restrita do Microsoft Dynamics AX Camada 1: Instância do Desenvolvedor e Teste</w:t>
            </w:r>
            <w:r>
              <w:fldChar w:fldCharType="begin"/>
            </w:r>
            <w:r>
              <w:instrText xml:space="preserve"> XE "Área Restrita do Microsoft Dynamics AX Camada 1: Instância do Desenvolvedor e Teste"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Área Restrita do Microsoft Dynamics AX Camada 2: teste de Aceitação Padrão</w:t>
            </w:r>
            <w:r>
              <w:fldChar w:fldCharType="begin"/>
            </w:r>
            <w:r>
              <w:instrText xml:space="preserve"> XE "Área Restrita do Microsoft Dynamics AX Camada 2: teste de Aceitação Padrão"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Área Restrita do Microsoft Dynamics AX Camada 3: teste de Aceitação Premier</w:t>
            </w:r>
            <w:r>
              <w:fldChar w:fldCharType="begin"/>
            </w:r>
            <w:r>
              <w:instrText xml:space="preserve"> XE "Área Restrita do Microsoft Dynamics AX Camada 3: teste de Aceitação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Área Restrita do Microsoft Dynamics AX Camada 4: teste de Desempenho Padrão (SL Complementar)</w:t>
            </w:r>
            <w:r>
              <w:fldChar w:fldCharType="begin"/>
            </w:r>
            <w:r>
              <w:instrText xml:space="preserve"> XE "Área Restrita do Microsoft Dynamics AX Camada 4: teste de Desempenho Padrão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Área Restrita do Microsoft Dynamics AX Camada 5: teste de Desempenho Premier</w:t>
            </w:r>
            <w:r>
              <w:fldChar w:fldCharType="begin"/>
            </w:r>
            <w:r>
              <w:instrText xml:space="preserve"> XE "Área Restrita do Microsoft Dynamics AX Camada 5: teste de Desempenho Premier"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Suporte Direto ao Microsoft Dynamics AX Professional</w:t>
            </w:r>
            <w:r>
              <w:fldChar w:fldCharType="begin"/>
            </w:r>
            <w:r>
              <w:instrText xml:space="preserve"> XE "Suporte Direto ao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282" w:name="_Sec898"/>
      <w:r>
        <w:t>2. Condições do Produto</w:t>
      </w:r>
      <w:bookmarkEnd w:id="282"/>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95"/>
        <w:gridCol w:w="5395"/>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Complementar</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de Autoatendimento do Microsoft Dynamics AX</w:t>
            </w:r>
            <w:r>
              <w:fldChar w:fldCharType="begin"/>
            </w:r>
            <w:r>
              <w:instrText xml:space="preserve"> XE "CAL de Autoatendimento do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SL de Usuário de Autoatendimento do Microsoft Dynamics AX para SA</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de Usuário do Microsoft Dynamics AX Task</w:t>
            </w:r>
            <w:r>
              <w:fldChar w:fldCharType="begin"/>
            </w:r>
            <w:r>
              <w:instrText xml:space="preserve"> XE "CAL de Usuário do Microsoft Dynamics AX Task" </w:instrText>
            </w:r>
            <w:r>
              <w:fldChar w:fldCharType="end"/>
            </w:r>
            <w:r>
              <w:rPr>
                <w:i/>
                <w:vertAlign w:val="superscript"/>
              </w:rPr>
              <w:t>1</w:t>
            </w:r>
            <w:r>
              <w:t xml:space="preserve"> ou</w:t>
            </w:r>
          </w:p>
          <w:p w:rsidR="00A54B45" w:rsidRDefault="00C22BC1">
            <w:pPr>
              <w:pStyle w:val="ProductList-TableBody"/>
            </w:pPr>
            <w:r>
              <w:t>CAL de Usuário Adicional do Microsoft Dynamics AX Task</w:t>
            </w:r>
            <w:r>
              <w:fldChar w:fldCharType="begin"/>
            </w:r>
            <w:r>
              <w:instrText xml:space="preserve"> XE "CAL de Usuário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SL de Usuário de Microsoft Dynamics AX Task para SA</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de Dispositivo do Microsoft Dynamics AX Task</w:t>
            </w:r>
            <w:r>
              <w:fldChar w:fldCharType="begin"/>
            </w:r>
            <w:r>
              <w:instrText xml:space="preserve"> XE "CAL de Dispositivo do Microsoft Dynamics AX Task" </w:instrText>
            </w:r>
            <w:r>
              <w:fldChar w:fldCharType="end"/>
            </w:r>
            <w:r>
              <w:rPr>
                <w:i/>
                <w:vertAlign w:val="superscript"/>
              </w:rPr>
              <w:t>1</w:t>
            </w:r>
            <w:r>
              <w:t xml:space="preserve"> ou</w:t>
            </w:r>
          </w:p>
          <w:p w:rsidR="00A54B45" w:rsidRDefault="00C22BC1">
            <w:pPr>
              <w:pStyle w:val="ProductList-TableBody"/>
            </w:pPr>
            <w:r>
              <w:t>CAL de Dispositivo Adicional do Microsoft Dynamics AX Task</w:t>
            </w:r>
            <w:r>
              <w:fldChar w:fldCharType="begin"/>
            </w:r>
            <w:r>
              <w:instrText xml:space="preserve"> XE "CAL de Dispositivo Adicional do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SL de Dispositivo do Microsoft Dynamics AX Task para SA</w:t>
            </w:r>
          </w:p>
          <w:p w:rsidR="00A54B45" w:rsidRDefault="00A54B45">
            <w:pPr>
              <w:pStyle w:val="ProductList-TableBody"/>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Funcional do Microsoft Dynamics AX</w:t>
            </w:r>
            <w:r>
              <w:fldChar w:fldCharType="begin"/>
            </w:r>
            <w:r>
              <w:instrText xml:space="preserve"> XE "CAL Funcional do Microsoft Dynamics AX" </w:instrText>
            </w:r>
            <w:r>
              <w:fldChar w:fldCharType="end"/>
            </w:r>
            <w:r>
              <w:rPr>
                <w:i/>
                <w:vertAlign w:val="superscript"/>
              </w:rPr>
              <w:t>1</w:t>
            </w:r>
            <w:r>
              <w:t xml:space="preserve"> ou </w:t>
            </w:r>
          </w:p>
          <w:p w:rsidR="00A54B45" w:rsidRDefault="00C22BC1">
            <w:pPr>
              <w:pStyle w:val="ProductList-TableBody"/>
            </w:pPr>
            <w:r>
              <w:t>CAL Adicional do Microsoft Dynamics AX Functional</w:t>
            </w:r>
            <w:r>
              <w:fldChar w:fldCharType="begin"/>
            </w:r>
            <w:r>
              <w:instrText xml:space="preserve"> XE "CAL Adicional do Microsoft Dynamics AX Functional" </w:instrText>
            </w:r>
            <w:r>
              <w:fldChar w:fldCharType="end"/>
            </w:r>
            <w:r>
              <w:rPr>
                <w:i/>
                <w:vertAlign w:val="superscript"/>
              </w:rPr>
              <w:t>1</w:t>
            </w:r>
            <w:r>
              <w:t xml:space="preserve"> ou</w:t>
            </w:r>
          </w:p>
          <w:p w:rsidR="00A54B45" w:rsidRDefault="00C22BC1">
            <w:pPr>
              <w:pStyle w:val="ProductList-TableBody"/>
            </w:pPr>
            <w:r>
              <w:t>CAL Empresarial do Microsoft Dynamics AX</w:t>
            </w:r>
            <w:r>
              <w:fldChar w:fldCharType="begin"/>
            </w:r>
            <w:r>
              <w:instrText xml:space="preserve"> XE "CAL Empresarial do Microsoft Dynamics AX" </w:instrText>
            </w:r>
            <w:r>
              <w:fldChar w:fldCharType="end"/>
            </w:r>
            <w:r>
              <w:rPr>
                <w:i/>
                <w:vertAlign w:val="superscript"/>
              </w:rPr>
              <w:t>1</w:t>
            </w:r>
            <w:r>
              <w:t xml:space="preserve"> ou</w:t>
            </w:r>
          </w:p>
          <w:p w:rsidR="00A54B45" w:rsidRDefault="00C22BC1">
            <w:pPr>
              <w:pStyle w:val="ProductList-TableBody"/>
            </w:pPr>
            <w:r>
              <w:t>CAL Adicional do Microsoft Dynamics AX Enterprise</w:t>
            </w:r>
            <w:r>
              <w:fldChar w:fldCharType="begin"/>
            </w:r>
            <w:r>
              <w:instrText xml:space="preserve"> XE "CAL Adicional do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SL de Usuário do Dynamics AX Enterprise para SA</w:t>
            </w:r>
          </w:p>
        </w:tc>
      </w:tr>
    </w:tbl>
    <w:p w:rsidR="00A54B45" w:rsidRDefault="00C22BC1">
      <w:pPr>
        <w:pStyle w:val="ProductList-Body"/>
      </w:pPr>
      <w:r>
        <w:rPr>
          <w:i/>
          <w:vertAlign w:val="superscript"/>
        </w:rPr>
        <w:t>1</w:t>
      </w:r>
      <w:r>
        <w:rPr>
          <w:i/>
        </w:rPr>
        <w:t>Com SA ativo</w:t>
      </w:r>
    </w:p>
    <w:p w:rsidR="00A54B45" w:rsidRDefault="00A54B45">
      <w:pPr>
        <w:pStyle w:val="ProductList-Body"/>
      </w:pPr>
    </w:p>
    <w:p w:rsidR="00A54B45" w:rsidRDefault="00C22BC1">
      <w:pPr>
        <w:pStyle w:val="ProductList-ClauseHeading"/>
        <w:outlineLvl w:val="4"/>
      </w:pPr>
      <w:r>
        <w:t>2.2 Ofertas de Suporte do Microsoft Dynamics AX</w:t>
      </w:r>
    </w:p>
    <w:p w:rsidR="00A54B45" w:rsidRDefault="00C22BC1">
      <w:pPr>
        <w:pStyle w:val="ProductList-Body"/>
      </w:pPr>
      <w:r>
        <w:t xml:space="preserve">Detalhes sobre as ofertas de suporte para Microsoft Dynamics AX estão disponíveis em </w:t>
      </w:r>
      <w:hyperlink r:id="rId102">
        <w:r>
          <w:rPr>
            <w:color w:val="00467F"/>
            <w:u w:val="single"/>
          </w:rPr>
          <w:t>http://www.microsoft.com/en-us/dynamics/dynamics-online-support.aspx</w:t>
        </w:r>
      </w:hyperlink>
      <w:r>
        <w:t xml:space="preserve">. </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9963"/>
      <w:r>
        <w:instrText>Microsoft Dynamics CRM Online</w:instrText>
      </w:r>
      <w:bookmarkEnd w:id="284"/>
      <w:r>
        <w:instrText>" \l 3</w:instrText>
      </w:r>
      <w:r>
        <w:fldChar w:fldCharType="end"/>
      </w:r>
    </w:p>
    <w:p w:rsidR="00A54B45" w:rsidRDefault="00C22BC1">
      <w:pPr>
        <w:pStyle w:val="ProductList-Offering1SubSection"/>
        <w:outlineLvl w:val="3"/>
      </w:pPr>
      <w:bookmarkStart w:id="285" w:name="_Sec715"/>
      <w:r>
        <w:t>1. Disponibilidade do Produto</w:t>
      </w:r>
      <w:bookmarkEnd w:id="285"/>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Visualizações de Página Adicionais do Portal do Microsoft Dynamics CRM Online (SL Complementar)</w:t>
            </w:r>
            <w:r>
              <w:fldChar w:fldCharType="begin"/>
            </w:r>
            <w:r>
              <w:instrText xml:space="preserve"> XE "Visualizações de Página Adicionais do Portal do Microsoft Dynamics CRM Online (SL Complementar)"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Dynamics CRM Online Field Service (SL de Usuário)</w:t>
            </w:r>
            <w:r>
              <w:fldChar w:fldCharType="begin"/>
            </w:r>
            <w:r>
              <w:instrText xml:space="preserve"> XE "Microsoft Dynamics CRM Online Field Service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Portal do Microsoft Dynamics CRM Online</w:t>
            </w:r>
            <w:r>
              <w:fldChar w:fldCharType="begin"/>
            </w:r>
            <w:r>
              <w:instrText xml:space="preserve"> XE "Portal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286" w:name="_Sec770"/>
      <w:r>
        <w:t>2. Condições do Produto</w:t>
      </w:r>
      <w:bookmarkEnd w:id="286"/>
    </w:p>
    <w:tbl>
      <w:tblPr>
        <w:tblStyle w:val="PURTable"/>
        <w:tblW w:w="0" w:type="dxa"/>
        <w:tblLook w:val="04A0" w:firstRow="1" w:lastRow="0" w:firstColumn="1" w:lastColumn="0" w:noHBand="0" w:noVBand="1"/>
      </w:tblPr>
      <w:tblGrid>
        <w:gridCol w:w="3594"/>
        <w:gridCol w:w="3607"/>
        <w:gridCol w:w="3589"/>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9"/>
        <w:gridCol w:w="5401"/>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Complementar</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do Microsoft Dynamics CRM Essential</w:t>
            </w:r>
            <w:r>
              <w:fldChar w:fldCharType="begin"/>
            </w:r>
            <w:r>
              <w:instrText xml:space="preserve"> XE "CAL do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SL de Usuário do Dynamics CRM Online Essentials para SA</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Básica do Microsoft Dynamics CRM</w:t>
            </w:r>
            <w:r>
              <w:fldChar w:fldCharType="begin"/>
            </w:r>
            <w:r>
              <w:instrText xml:space="preserve"> XE "CAL Básica do Microsoft Dynamics CRM" </w:instrText>
            </w:r>
            <w:r>
              <w:fldChar w:fldCharType="end"/>
            </w:r>
            <w:r>
              <w:rPr>
                <w:i/>
                <w:vertAlign w:val="superscript"/>
              </w:rPr>
              <w:t>1</w:t>
            </w:r>
            <w:r>
              <w:t xml:space="preserve"> ou</w:t>
            </w:r>
          </w:p>
          <w:p w:rsidR="00A54B45" w:rsidRDefault="00C22BC1">
            <w:pPr>
              <w:pStyle w:val="ProductList-TableBody"/>
            </w:pPr>
            <w:r>
              <w:t>CAL Adicional Básica para Microsoft Dynamics CRM</w:t>
            </w:r>
            <w:r>
              <w:fldChar w:fldCharType="begin"/>
            </w:r>
            <w:r>
              <w:instrText xml:space="preserve"> XE "CAL Adicional Básica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SL de Usuário do Dynamics CRM Online Basic para SA</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Profissional do Microsoft Dynamics CRM</w:t>
            </w:r>
            <w:r>
              <w:fldChar w:fldCharType="begin"/>
            </w:r>
            <w:r>
              <w:instrText xml:space="preserve"> XE "CAL Profissional do Microsoft Dynamics CRM" </w:instrText>
            </w:r>
            <w:r>
              <w:fldChar w:fldCharType="end"/>
            </w:r>
            <w:r>
              <w:rPr>
                <w:i/>
                <w:vertAlign w:val="superscript"/>
              </w:rPr>
              <w:t>1</w:t>
            </w:r>
            <w:r>
              <w:t xml:space="preserve"> ou</w:t>
            </w:r>
          </w:p>
          <w:p w:rsidR="00A54B45" w:rsidRDefault="00C22BC1">
            <w:pPr>
              <w:pStyle w:val="ProductList-TableBody"/>
            </w:pPr>
            <w:r>
              <w:t>CAL Adicional Profissional para Microsoft Dynamics CRM</w:t>
            </w:r>
            <w:r>
              <w:fldChar w:fldCharType="begin"/>
            </w:r>
            <w:r>
              <w:instrText xml:space="preserve"> XE "CAL Adicional Profissional para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SL de Usuário do Dynamics CRM Online Professional para SA</w:t>
            </w:r>
          </w:p>
          <w:p w:rsidR="00A54B45" w:rsidRDefault="00C22BC1">
            <w:pPr>
              <w:pStyle w:val="ProductList-TableBody"/>
            </w:pPr>
            <w:r>
              <w:t>SL de Usuário do Dynamics CRM Online Enterprise para SA</w:t>
            </w:r>
          </w:p>
        </w:tc>
      </w:tr>
    </w:tbl>
    <w:p w:rsidR="00A54B45" w:rsidRDefault="00C22BC1">
      <w:pPr>
        <w:pStyle w:val="ProductList-Body"/>
      </w:pPr>
      <w:r>
        <w:rPr>
          <w:i/>
          <w:vertAlign w:val="superscript"/>
        </w:rPr>
        <w:t>1</w:t>
      </w:r>
      <w:r>
        <w:rPr>
          <w:i/>
        </w:rPr>
        <w:t>Com SA ativo</w:t>
      </w:r>
    </w:p>
    <w:p w:rsidR="00A54B45" w:rsidRDefault="00A54B45">
      <w:pPr>
        <w:pStyle w:val="ProductList-Body"/>
      </w:pPr>
    </w:p>
    <w:p w:rsidR="00A54B45" w:rsidRDefault="00C22BC1">
      <w:pPr>
        <w:pStyle w:val="ProductList-ClauseHeading"/>
        <w:outlineLvl w:val="4"/>
      </w:pPr>
      <w:r>
        <w:t>2.2 Microsoft Dynamics CRM Online Professional para o Governo</w:t>
      </w:r>
    </w:p>
    <w:p w:rsidR="00A54B45" w:rsidRDefault="00C22BC1">
      <w:pPr>
        <w:pStyle w:val="ProductList-Body"/>
      </w:pPr>
      <w:r>
        <w:t>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A54B45" w:rsidRDefault="00A54B45">
      <w:pPr>
        <w:pStyle w:val="ProductList-Body"/>
      </w:pPr>
    </w:p>
    <w:p w:rsidR="00A54B45" w:rsidRDefault="00C22BC1">
      <w:pPr>
        <w:pStyle w:val="ProductList-ClauseHeading"/>
        <w:outlineLvl w:val="4"/>
      </w:pPr>
      <w:r>
        <w:t>2.3 Ofertas de Suporte do Microsoft Dynamics CRM Online</w:t>
      </w:r>
    </w:p>
    <w:p w:rsidR="00A54B45" w:rsidRDefault="00C22BC1">
      <w:pPr>
        <w:pStyle w:val="ProductList-Body"/>
      </w:pPr>
      <w:r>
        <w:t xml:space="preserve">Detalhes sobre as ofertas de suporte para Microsoft Dynamics CRM Online estão disponíveis em </w:t>
      </w:r>
      <w:hyperlink r:id="rId104">
        <w:r>
          <w:rPr>
            <w:color w:val="00467F"/>
            <w:u w:val="single"/>
          </w:rPr>
          <w:t>http://www.microsoft.com/en-us/dynamics/dynamics-online-support.aspx</w:t>
        </w:r>
      </w:hyperlink>
      <w:r>
        <w:t xml:space="preserve">. </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9964"/>
      <w:r>
        <w:instrText>Microsoft Dynamics Marketing</w:instrText>
      </w:r>
      <w:bookmarkEnd w:id="288"/>
      <w:r>
        <w:instrText>" \l 3</w:instrText>
      </w:r>
      <w:r>
        <w:fldChar w:fldCharType="end"/>
      </w:r>
    </w:p>
    <w:p w:rsidR="00A54B45" w:rsidRDefault="00C22BC1">
      <w:pPr>
        <w:pStyle w:val="ProductList-Offering1SubSection"/>
        <w:outlineLvl w:val="3"/>
      </w:pPr>
      <w:bookmarkStart w:id="289" w:name="_Sec716"/>
      <w:r>
        <w:t>1. Disponibilidade do Produto</w:t>
      </w:r>
      <w:bookmarkEnd w:id="289"/>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none"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290" w:name="_Sec771"/>
      <w:r>
        <w:t>2. Condições do Produto</w:t>
      </w:r>
      <w:bookmarkEnd w:id="290"/>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Benefício de Uso do Aluno: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Ofertas de Suporte do Microsoft Dynamics Marketing</w:t>
      </w:r>
    </w:p>
    <w:p w:rsidR="00A54B45" w:rsidRDefault="00C22BC1">
      <w:pPr>
        <w:pStyle w:val="ProductList-Body"/>
      </w:pPr>
      <w:r>
        <w:t xml:space="preserve">Detalhes sobre as ofertas de suporte para Microsoft Dynamics Marketing estão disponíveis em </w:t>
      </w:r>
      <w:hyperlink r:id="rId106">
        <w:r>
          <w:rPr>
            <w:color w:val="00467F"/>
            <w:u w:val="single"/>
          </w:rPr>
          <w:t>http://www.microsoft.com/en-us/dynamics/dynamics-online-support.aspx</w:t>
        </w:r>
      </w:hyperlink>
      <w:r>
        <w:t xml:space="preserve">. </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9965"/>
      <w:r>
        <w:instrText>Microsoft Social Engagement</w:instrText>
      </w:r>
      <w:bookmarkEnd w:id="292"/>
      <w:r>
        <w:instrText>" \l 3</w:instrText>
      </w:r>
      <w:r>
        <w:fldChar w:fldCharType="end"/>
      </w:r>
    </w:p>
    <w:p w:rsidR="00A54B45" w:rsidRDefault="00C22BC1">
      <w:pPr>
        <w:pStyle w:val="ProductList-Offering1SubSection"/>
        <w:outlineLvl w:val="3"/>
      </w:pPr>
      <w:bookmarkStart w:id="293" w:name="_Sec717"/>
      <w:r>
        <w:t>1. Disponibilidade do Produto</w:t>
      </w:r>
      <w:bookmarkEnd w:id="293"/>
    </w:p>
    <w:tbl>
      <w:tblPr>
        <w:tblStyle w:val="PURTable"/>
        <w:tblW w:w="0" w:type="dxa"/>
        <w:tblLook w:val="04A0" w:firstRow="1" w:lastRow="0" w:firstColumn="1" w:lastColumn="0" w:noHBand="0" w:noVBand="1"/>
      </w:tblPr>
      <w:tblGrid>
        <w:gridCol w:w="4460"/>
        <w:gridCol w:w="808"/>
        <w:gridCol w:w="779"/>
        <w:gridCol w:w="794"/>
        <w:gridCol w:w="705"/>
        <w:gridCol w:w="827"/>
        <w:gridCol w:w="820"/>
        <w:gridCol w:w="798"/>
        <w:gridCol w:w="793"/>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294" w:name="_Sec772"/>
      <w:r>
        <w:t>2. Condições do Produto</w:t>
      </w:r>
      <w:bookmarkEnd w:id="294"/>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Licenças Qualificadas de SLs de Usuário Complementar</w:t>
      </w:r>
    </w:p>
    <w:tbl>
      <w:tblPr>
        <w:tblStyle w:val="PURTable"/>
        <w:tblW w:w="0" w:type="dxa"/>
        <w:tblLook w:val="04A0" w:firstRow="1" w:lastRow="0" w:firstColumn="1" w:lastColumn="0" w:noHBand="0" w:noVBand="1"/>
      </w:tblPr>
      <w:tblGrid>
        <w:gridCol w:w="5386"/>
        <w:gridCol w:w="5404"/>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Complementar</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CAL do Microsoft Dynamics CRM Professional</w:t>
            </w:r>
            <w:r>
              <w:fldChar w:fldCharType="begin"/>
            </w:r>
            <w:r>
              <w:instrText xml:space="preserve"> XE "CAL do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Complemento do Microsoft Social Engagement Professional</w:t>
            </w:r>
          </w:p>
          <w:p w:rsidR="00A54B45" w:rsidRDefault="00C22BC1">
            <w:pPr>
              <w:pStyle w:val="ProductList-TableBody"/>
            </w:pPr>
            <w:r>
              <w:t>Publicações Adicionais do Microsoft Social Engagement Professional</w:t>
            </w:r>
          </w:p>
          <w:p w:rsidR="00A54B45" w:rsidRDefault="00C22BC1">
            <w:pPr>
              <w:pStyle w:val="ProductList-TableBody"/>
            </w:pPr>
            <w:r>
              <w:t>Publicações Adicionais do Microsoft Social Engagement Professional Education</w:t>
            </w:r>
          </w:p>
        </w:tc>
      </w:tr>
    </w:tbl>
    <w:p w:rsidR="00A54B45" w:rsidRDefault="00C22BC1">
      <w:pPr>
        <w:pStyle w:val="ProductList-Body"/>
      </w:pPr>
      <w:r>
        <w:rPr>
          <w:i/>
          <w:vertAlign w:val="superscript"/>
        </w:rPr>
        <w:t>1</w:t>
      </w:r>
      <w:r>
        <w:rPr>
          <w:i/>
        </w:rPr>
        <w:t>Cada Licença Qualificada deve ter o SA ativo</w:t>
      </w:r>
    </w:p>
    <w:p w:rsidR="00A54B45" w:rsidRDefault="00A54B45">
      <w:pPr>
        <w:pStyle w:val="ProductList-Body"/>
      </w:pPr>
    </w:p>
    <w:p w:rsidR="00A54B45" w:rsidRDefault="00C22BC1">
      <w:pPr>
        <w:pStyle w:val="ProductList-ClauseHeading"/>
        <w:outlineLvl w:val="4"/>
      </w:pPr>
      <w:r>
        <w:t>2.2 Ofertas de Suporte do Microsoft Social Engagement</w:t>
      </w:r>
    </w:p>
    <w:p w:rsidR="00A54B45" w:rsidRDefault="00C22BC1">
      <w:pPr>
        <w:pStyle w:val="ProductList-Body"/>
      </w:pPr>
      <w:r>
        <w:t xml:space="preserve">Detalhes sobre as ofertas de suporte para Microsoft Social Engagement estão disponíveis em </w:t>
      </w:r>
      <w:hyperlink r:id="rId108">
        <w:r>
          <w:rPr>
            <w:color w:val="00467F"/>
            <w:u w:val="single"/>
          </w:rPr>
          <w:t>http://www.microsoft.com/en-us/dynamics/dynamics-online-support.aspx</w:t>
        </w:r>
      </w:hyperlink>
      <w:r>
        <w:t xml:space="preserve">. </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295" w:name="_Sec664"/>
      <w:r>
        <w:t>Parature da Microsoft</w:t>
      </w:r>
      <w:bookmarkEnd w:id="295"/>
      <w:r>
        <w:fldChar w:fldCharType="begin"/>
      </w:r>
      <w:r>
        <w:instrText xml:space="preserve"> TC "</w:instrText>
      </w:r>
      <w:bookmarkStart w:id="296" w:name="_Toc452109966"/>
      <w:r>
        <w:instrText>Parature da Microsoft</w:instrText>
      </w:r>
      <w:bookmarkEnd w:id="296"/>
      <w:r>
        <w:instrText>" \l 3</w:instrText>
      </w:r>
      <w:r>
        <w:fldChar w:fldCharType="end"/>
      </w:r>
    </w:p>
    <w:p w:rsidR="00A54B45" w:rsidRDefault="00C22BC1">
      <w:pPr>
        <w:pStyle w:val="ProductList-Offering1SubSection"/>
        <w:outlineLvl w:val="3"/>
      </w:pPr>
      <w:bookmarkStart w:id="297" w:name="_Sec718"/>
      <w:r>
        <w:t>1. Disponibilidade do Produto</w:t>
      </w:r>
      <w:bookmarkEnd w:id="297"/>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298" w:name="_Sec773"/>
      <w:r>
        <w:t>2. Condições do Produto</w:t>
      </w:r>
      <w:bookmarkEnd w:id="298"/>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Ofertas de Suporte ao Parature</w:t>
      </w:r>
    </w:p>
    <w:p w:rsidR="00A54B45" w:rsidRDefault="00C22BC1">
      <w:pPr>
        <w:pStyle w:val="ProductList-Body"/>
      </w:pPr>
      <w:r>
        <w:t xml:space="preserve">Detalhes sobre as ofertas de suporte para o Parature da Microsoft estão disponíveis em </w:t>
      </w:r>
      <w:hyperlink r:id="rId110">
        <w:r>
          <w:rPr>
            <w:color w:val="00467F"/>
            <w:u w:val="single"/>
          </w:rPr>
          <w:t>http://www.microsoft.com/en-us/dynamics/dynamics-online-support.aspx</w:t>
        </w:r>
      </w:hyperlink>
      <w:r>
        <w:t xml:space="preserve">. </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299" w:name="_Sec632"/>
      <w:r>
        <w:t>Serviços do Office 365</w:t>
      </w:r>
      <w:bookmarkEnd w:id="299"/>
      <w:r>
        <w:fldChar w:fldCharType="begin"/>
      </w:r>
      <w:r>
        <w:instrText xml:space="preserve"> TC "</w:instrText>
      </w:r>
      <w:bookmarkStart w:id="300" w:name="_Toc452109967"/>
      <w:r>
        <w:instrText>Serviços do Office 365</w:instrText>
      </w:r>
      <w:bookmarkEnd w:id="300"/>
      <w:r>
        <w:instrText>" \l 2</w:instrText>
      </w:r>
      <w:r>
        <w:fldChar w:fldCharType="end"/>
      </w:r>
    </w:p>
    <w:p w:rsidR="00A54B45" w:rsidRDefault="00C22BC1">
      <w:pPr>
        <w:pStyle w:val="ProductList-Offering2HeadingNoBorder"/>
        <w:outlineLvl w:val="2"/>
      </w:pPr>
      <w:bookmarkStart w:id="301" w:name="_Sec633"/>
      <w:r>
        <w:t>Aplicativos do Office 365</w:t>
      </w:r>
      <w:bookmarkEnd w:id="301"/>
      <w:r>
        <w:fldChar w:fldCharType="begin"/>
      </w:r>
      <w:r>
        <w:instrText xml:space="preserve"> TC "</w:instrText>
      </w:r>
      <w:bookmarkStart w:id="302" w:name="_Toc452109968"/>
      <w:r>
        <w:instrText>Aplicativos do Office 365</w:instrText>
      </w:r>
      <w:bookmarkEnd w:id="302"/>
      <w:r>
        <w:instrText>" \l 3</w:instrText>
      </w:r>
      <w:r>
        <w:fldChar w:fldCharType="end"/>
      </w:r>
    </w:p>
    <w:p w:rsidR="00A54B45" w:rsidRDefault="00C22BC1">
      <w:pPr>
        <w:pStyle w:val="ProductList-Offering1SubSection"/>
        <w:outlineLvl w:val="3"/>
      </w:pPr>
      <w:bookmarkStart w:id="303" w:name="_Sec719"/>
      <w:r>
        <w:t>1. Disponibilidade do Produto</w:t>
      </w:r>
      <w:bookmarkEnd w:id="303"/>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04" w:name="_Sec774"/>
      <w:r>
        <w:t>2. Condições do Produto</w:t>
      </w:r>
      <w:bookmarkEnd w:id="304"/>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Qualificação para Compra para SLs de Usuário dos Aplicativos do Office 365 de SA</w:t>
      </w:r>
    </w:p>
    <w:p w:rsidR="00A54B45" w:rsidRDefault="00C22BC1">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77"/>
        <w:gridCol w:w="5413"/>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de SA Correspondente</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365 ProPlus de SA</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Project Pro para Office 365</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Visio Pro para Office 365</w:t>
            </w:r>
          </w:p>
        </w:tc>
      </w:tr>
    </w:tbl>
    <w:p w:rsidR="00A54B45" w:rsidRDefault="00A54B45">
      <w:pPr>
        <w:pStyle w:val="ProductList-Body"/>
      </w:pPr>
    </w:p>
    <w:p w:rsidR="00A54B45" w:rsidRDefault="00C22BC1">
      <w:pPr>
        <w:pStyle w:val="ProductList-ClauseHeading"/>
        <w:outlineLvl w:val="4"/>
      </w:pPr>
      <w:r>
        <w:t>2.2 Qualificação de Mídia para Office 365 Pro Plus com Direitos do Windows To Go</w:t>
      </w:r>
    </w:p>
    <w:p w:rsidR="00A54B45" w:rsidRDefault="00C22BC1">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A54B45" w:rsidRDefault="00A54B45">
      <w:pPr>
        <w:pStyle w:val="ProductList-Body"/>
      </w:pPr>
    </w:p>
    <w:p w:rsidR="00A54B45" w:rsidRDefault="00C22BC1">
      <w:pPr>
        <w:pStyle w:val="ProductList-ClauseHeading"/>
        <w:outlineLvl w:val="4"/>
      </w:pPr>
      <w:r>
        <w:t>2.3 Contrato para Campus e Contrato School, Enrollment for Education Solutions e Open Value Subscriptions - Soluções Educacionais</w:t>
      </w:r>
    </w:p>
    <w:p w:rsidR="00A54B45" w:rsidRDefault="00C22BC1">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A54B45" w:rsidRDefault="00A54B45">
      <w:pPr>
        <w:pStyle w:val="ProductList-Body"/>
      </w:pPr>
    </w:p>
    <w:p w:rsidR="00A54B45" w:rsidRDefault="00C22BC1">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A54B45" w:rsidRDefault="00A54B45">
      <w:pPr>
        <w:pStyle w:val="ProductList-Body"/>
      </w:pPr>
    </w:p>
    <w:p w:rsidR="00A54B45" w:rsidRDefault="00C22BC1">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A54B45" w:rsidRDefault="00A54B45">
      <w:pPr>
        <w:pStyle w:val="ProductList-Body"/>
      </w:pPr>
    </w:p>
    <w:p w:rsidR="00A54B45" w:rsidRDefault="00C22BC1">
      <w:pPr>
        <w:pStyle w:val="ProductList-ClauseHeading"/>
        <w:outlineLvl w:val="4"/>
      </w:pPr>
      <w:r>
        <w:t>2.4 Office Multi Language Pack</w:t>
      </w:r>
    </w:p>
    <w:p w:rsidR="00A54B45" w:rsidRDefault="00C22BC1">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A54B45" w:rsidRDefault="00A54B45">
      <w:pPr>
        <w:pStyle w:val="ProductList-Body"/>
      </w:pPr>
    </w:p>
    <w:p w:rsidR="00A54B45" w:rsidRDefault="00C22BC1">
      <w:pPr>
        <w:pStyle w:val="ProductList-ClauseHeading"/>
        <w:outlineLvl w:val="4"/>
      </w:pPr>
      <w:r>
        <w:t>2.5 E-Learning</w:t>
      </w:r>
    </w:p>
    <w:p w:rsidR="00A54B45" w:rsidRDefault="00C22BC1">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A54B45" w:rsidRDefault="00A54B45">
      <w:pPr>
        <w:pStyle w:val="ProductList-Body"/>
      </w:pPr>
    </w:p>
    <w:p w:rsidR="00A54B45" w:rsidRDefault="00C22BC1">
      <w:pPr>
        <w:pStyle w:val="ProductList-ClauseHeading"/>
        <w:outlineLvl w:val="4"/>
      </w:pPr>
      <w:r>
        <w:t>2.6 Office Online</w:t>
      </w:r>
    </w:p>
    <w:p w:rsidR="00A54B45" w:rsidRDefault="00C22BC1">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A54B45" w:rsidRDefault="00A54B45">
      <w:pPr>
        <w:pStyle w:val="ProductList-Body"/>
      </w:pPr>
    </w:p>
    <w:p w:rsidR="00A54B45" w:rsidRDefault="00C22BC1">
      <w:pPr>
        <w:pStyle w:val="ProductList-ClauseHeading"/>
        <w:outlineLvl w:val="4"/>
      </w:pPr>
      <w:r>
        <w:t>2.7 Período de Migração do Open Value Subscription</w:t>
      </w:r>
    </w:p>
    <w:p w:rsidR="00A54B45" w:rsidRDefault="00C22BC1">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A54B45" w:rsidRDefault="00A54B45">
      <w:pPr>
        <w:pStyle w:val="ProductList-Body"/>
      </w:pPr>
    </w:p>
    <w:p w:rsidR="00A54B45" w:rsidRDefault="00C22BC1">
      <w:pPr>
        <w:pStyle w:val="ProductList-ClauseHeading"/>
        <w:outlineLvl w:val="4"/>
      </w:pPr>
      <w:r>
        <w:t>2.8 Direitos de Implantação para Project Professional 2016 e Visio Professional 2016</w:t>
      </w:r>
    </w:p>
    <w:p w:rsidR="00A54B45" w:rsidRDefault="00C22BC1">
      <w:pPr>
        <w:pStyle w:val="ProductList-Body"/>
      </w:pPr>
      <w:r>
        <w:t>Cada usuário do Office 2016 com uma assinatura do Project Pro para Office 365 ou Visio Pro para Office 365 poderá instalar e usar uma única cópia do software Project Professional 2016 ou Visio Professional 2016 no dispositivo no qual o Office 2016 está instalado.</w:t>
      </w:r>
    </w:p>
    <w:p w:rsidR="00A54B45" w:rsidRDefault="00A54B45">
      <w:pPr>
        <w:pStyle w:val="ProductList-Body"/>
      </w:pP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05" w:name="_Sec634"/>
      <w:r>
        <w:t>Pacotes do Office 365</w:t>
      </w:r>
      <w:bookmarkEnd w:id="305"/>
      <w:r>
        <w:fldChar w:fldCharType="begin"/>
      </w:r>
      <w:r>
        <w:instrText xml:space="preserve"> TC "</w:instrText>
      </w:r>
      <w:bookmarkStart w:id="306" w:name="_Toc452109969"/>
      <w:r>
        <w:instrText>Pacotes do Office 365</w:instrText>
      </w:r>
      <w:bookmarkEnd w:id="306"/>
      <w:r>
        <w:instrText>" \l 3</w:instrText>
      </w:r>
      <w:r>
        <w:fldChar w:fldCharType="end"/>
      </w:r>
    </w:p>
    <w:p w:rsidR="00A54B45" w:rsidRDefault="00C22BC1">
      <w:pPr>
        <w:pStyle w:val="ProductList-Offering1SubSection"/>
        <w:outlineLvl w:val="3"/>
      </w:pPr>
      <w:bookmarkStart w:id="307" w:name="_Sec720"/>
      <w:r>
        <w:t>1. Disponibilidade do Produto</w:t>
      </w:r>
      <w:bookmarkEnd w:id="307"/>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Office 365 Education E5 sem PSTN</w:t>
            </w:r>
            <w:r>
              <w:fldChar w:fldCharType="begin"/>
            </w:r>
            <w:r>
              <w:instrText xml:space="preserve"> XE "Complemento do Office 365 Education E5 sem PSTN"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08" w:name="_Sec775"/>
      <w:r>
        <w:t>2. Condições do Produto</w:t>
      </w:r>
      <w:bookmarkEnd w:id="308"/>
    </w:p>
    <w:tbl>
      <w:tblPr>
        <w:tblStyle w:val="PURTable"/>
        <w:tblW w:w="0" w:type="dxa"/>
        <w:tblLook w:val="04A0" w:firstRow="1" w:lastRow="0" w:firstColumn="1" w:lastColumn="0" w:noHBand="0" w:noVBand="1"/>
      </w:tblPr>
      <w:tblGrid>
        <w:gridCol w:w="3594"/>
        <w:gridCol w:w="3598"/>
        <w:gridCol w:w="359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Serviço de Nuvem da Comunidade do Governo dos Estados Unidos</w:t>
      </w:r>
    </w:p>
    <w:p w:rsidR="00A54B45" w:rsidRDefault="00C22BC1">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A54B45" w:rsidRDefault="00A54B45">
      <w:pPr>
        <w:pStyle w:val="ProductList-Body"/>
      </w:pPr>
    </w:p>
    <w:p w:rsidR="00A54B45" w:rsidRDefault="00C22BC1">
      <w:pPr>
        <w:pStyle w:val="ProductList-ClauseHeading"/>
        <w:outlineLvl w:val="4"/>
      </w:pPr>
      <w:r>
        <w:t>2.2 Aquisições de Campus e School</w:t>
      </w:r>
    </w:p>
    <w:p w:rsidR="00A54B45" w:rsidRDefault="00C22BC1">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A54B45" w:rsidRDefault="00A54B45">
      <w:pPr>
        <w:pStyle w:val="ProductList-Body"/>
      </w:pPr>
    </w:p>
    <w:p w:rsidR="00A54B45" w:rsidRDefault="00C22BC1">
      <w:pPr>
        <w:pStyle w:val="ProductList-ClauseHeading"/>
        <w:outlineLvl w:val="4"/>
      </w:pPr>
      <w:r>
        <w:t>2.3 Licenciamento gratuito para Alunos do Office 365 ProPlus com Base na Cobertura de Corpo Docente/Funcionários</w:t>
      </w:r>
    </w:p>
    <w:p w:rsidR="00A54B45" w:rsidRDefault="00C22BC1">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A54B45" w:rsidRDefault="00A54B45">
      <w:pPr>
        <w:pStyle w:val="ProductList-Body"/>
      </w:pPr>
    </w:p>
    <w:p w:rsidR="00A54B45" w:rsidRDefault="00C22BC1">
      <w:pPr>
        <w:pStyle w:val="ProductList-ClauseHeading"/>
        <w:outlineLvl w:val="4"/>
      </w:pPr>
      <w:r>
        <w:t>2.4 Uso em Campus e Laboratório ou Biblioteca</w:t>
      </w:r>
    </w:p>
    <w:p w:rsidR="00A54B45" w:rsidRDefault="00C22BC1">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A54B45" w:rsidRDefault="00A54B45">
      <w:pPr>
        <w:pStyle w:val="ProductList-Body"/>
      </w:pPr>
    </w:p>
    <w:p w:rsidR="00A54B45" w:rsidRDefault="00C22BC1">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Complementar</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Complemento do Office 365 Enterprise E1</w:t>
            </w:r>
            <w:r>
              <w:rPr>
                <w:vertAlign w:val="superscript"/>
              </w:rPr>
              <w:t>2</w:t>
            </w:r>
          </w:p>
          <w:p w:rsidR="00A54B45" w:rsidRDefault="00C22BC1">
            <w:pPr>
              <w:pStyle w:val="ProductList-TableBody"/>
            </w:pPr>
            <w:r>
              <w:t>- Office 365 Enterprise E1 com Complemento do Exchange Online Archiving</w:t>
            </w:r>
            <w:r>
              <w:rPr>
                <w:vertAlign w:val="superscript"/>
              </w:rPr>
              <w:t>2, 3, 4</w:t>
            </w:r>
          </w:p>
          <w:p w:rsidR="00A54B45" w:rsidRDefault="00C22BC1">
            <w:pPr>
              <w:pStyle w:val="ProductList-TableBody"/>
            </w:pPr>
            <w:r>
              <w:t>- Complemento do Office 365 Government E1</w:t>
            </w:r>
          </w:p>
          <w:p w:rsidR="00A54B45" w:rsidRDefault="00C22BC1">
            <w:pPr>
              <w:pStyle w:val="ProductList-TableBody"/>
            </w:pPr>
            <w:r>
              <w:t>- Office 365 Enterprise &amp; Government E3 sem Complementos ProPlus</w:t>
            </w:r>
          </w:p>
          <w:p w:rsidR="00A54B45" w:rsidRDefault="00C22BC1">
            <w:pPr>
              <w:pStyle w:val="ProductList-TableBody"/>
            </w:pPr>
            <w:r>
              <w:t>- Office 365 Enterprise &amp; Government E4 sem Complementos ProPlus</w:t>
            </w:r>
          </w:p>
          <w:p w:rsidR="00A54B45" w:rsidRDefault="00C22BC1">
            <w:pPr>
              <w:pStyle w:val="ProductList-TableBody"/>
            </w:pPr>
            <w:r>
              <w:t>- Complemento do Office 365 Education E5</w:t>
            </w:r>
          </w:p>
          <w:p w:rsidR="00A54B45" w:rsidRDefault="00C22BC1">
            <w:pPr>
              <w:pStyle w:val="ProductList-TableBody"/>
            </w:pPr>
            <w:r>
              <w:t>- Complemento do Exchange Online Plano 1</w:t>
            </w:r>
            <w:r>
              <w:fldChar w:fldCharType="begin"/>
            </w:r>
            <w:r>
              <w:instrText xml:space="preserve"> XE "Complemento do Exchange Online Plano 1" </w:instrText>
            </w:r>
            <w:r>
              <w:fldChar w:fldCharType="end"/>
            </w:r>
          </w:p>
          <w:p w:rsidR="00A54B45" w:rsidRDefault="00C22BC1">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A54B45" w:rsidRDefault="00C22BC1">
            <w:pPr>
              <w:pStyle w:val="ProductList-TableBody"/>
            </w:pPr>
            <w:r>
              <w:t>- Complemento do SharePoint Online Plano 1</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Complemento do Office 365 Enterprise E1/Government E1</w:t>
            </w:r>
          </w:p>
          <w:p w:rsidR="00A54B45" w:rsidRDefault="00C22BC1">
            <w:pPr>
              <w:pStyle w:val="ProductList-TableBody"/>
            </w:pPr>
            <w:r>
              <w:t>- Complemento do Office 365 Enterprise E3</w:t>
            </w:r>
            <w:r>
              <w:rPr>
                <w:vertAlign w:val="superscript"/>
              </w:rPr>
              <w:t>2</w:t>
            </w:r>
          </w:p>
          <w:p w:rsidR="00A54B45" w:rsidRDefault="00C22BC1">
            <w:pPr>
              <w:pStyle w:val="ProductList-TableBody"/>
            </w:pPr>
            <w:r>
              <w:t>- Complemento do Office 365 Government E3</w:t>
            </w:r>
            <w:r>
              <w:rPr>
                <w:vertAlign w:val="superscript"/>
              </w:rPr>
              <w:t>4</w:t>
            </w:r>
          </w:p>
          <w:p w:rsidR="00A54B45" w:rsidRDefault="00C22BC1">
            <w:pPr>
              <w:pStyle w:val="ProductList-TableBody"/>
            </w:pPr>
            <w:r>
              <w:t>- Complemento do Office 365 Enterprise e Government E4, E5</w:t>
            </w:r>
          </w:p>
          <w:p w:rsidR="00A54B45" w:rsidRDefault="00C22BC1">
            <w:pPr>
              <w:pStyle w:val="ProductList-TableBody"/>
            </w:pPr>
            <w:r>
              <w:t>- Office 365 Enterprise &amp; Government E3 sem Complementos ProPlus</w:t>
            </w:r>
          </w:p>
          <w:p w:rsidR="00A54B45" w:rsidRDefault="00C22BC1">
            <w:pPr>
              <w:pStyle w:val="ProductList-TableBody"/>
            </w:pPr>
            <w:r>
              <w:t>- Office 365 Enterprise &amp; Government E4 sem Complementos ProPlus</w:t>
            </w:r>
          </w:p>
          <w:p w:rsidR="00A54B45" w:rsidRDefault="00C22BC1">
            <w:pPr>
              <w:pStyle w:val="ProductList-TableBody"/>
            </w:pPr>
            <w:r>
              <w:t>- Complemento do Office 365 Education E5</w:t>
            </w:r>
          </w:p>
          <w:p w:rsidR="00A54B45" w:rsidRDefault="00C22BC1">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A54B45" w:rsidRDefault="00C22BC1">
            <w:pPr>
              <w:pStyle w:val="ProductList-TableBody"/>
            </w:pPr>
            <w:r>
              <w:t xml:space="preserve">- Complemento do Exchange Online Plano 1 </w:t>
            </w:r>
          </w:p>
          <w:p w:rsidR="00A54B45" w:rsidRDefault="00C22BC1">
            <w:pPr>
              <w:pStyle w:val="ProductList-TableBody"/>
            </w:pPr>
            <w:r>
              <w:t>- Complemento do Skype para Empresas Online Plano 1</w:t>
            </w:r>
          </w:p>
          <w:p w:rsidR="00A54B45" w:rsidRDefault="00C22BC1">
            <w:pPr>
              <w:pStyle w:val="ProductList-TableBody"/>
            </w:pPr>
            <w:r>
              <w:t>- Complemento do SharePoint Online Plano 1</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Office 365 Enterprise &amp; Government E3 sem Complementos ProPlus</w:t>
            </w:r>
          </w:p>
          <w:p w:rsidR="00A54B45" w:rsidRDefault="00C22BC1">
            <w:pPr>
              <w:pStyle w:val="ProductList-TableBody"/>
            </w:pPr>
            <w:r>
              <w:t>- Office 365 Enterprise &amp; Government E4 sem Complementos ProPlus</w:t>
            </w:r>
          </w:p>
          <w:p w:rsidR="00A54B45" w:rsidRDefault="00C22BC1">
            <w:pPr>
              <w:pStyle w:val="ProductList-TableBody"/>
            </w:pPr>
            <w:r>
              <w:t xml:space="preserve">- Complemento do Office 365 Education E5 </w:t>
            </w:r>
          </w:p>
          <w:p w:rsidR="00A54B45" w:rsidRDefault="00C22BC1">
            <w:pPr>
              <w:pStyle w:val="ProductList-TableBody"/>
            </w:pPr>
            <w:r>
              <w:t>- Complemento do Azure Rights Management Premium</w:t>
            </w:r>
            <w:r>
              <w:fldChar w:fldCharType="begin"/>
            </w:r>
            <w:r>
              <w:instrText xml:space="preserve"> XE "Complemento do Azure Rights Management Premium" </w:instrText>
            </w:r>
            <w:r>
              <w:fldChar w:fldCharType="end"/>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Complementos do Office 365 Enterprise e Government E3</w:t>
            </w:r>
            <w:r>
              <w:rPr>
                <w:vertAlign w:val="superscript"/>
              </w:rPr>
              <w:t>2</w:t>
            </w:r>
            <w:r>
              <w:t>, E4 ou E5</w:t>
            </w:r>
          </w:p>
          <w:p w:rsidR="00A54B45" w:rsidRDefault="00C22BC1">
            <w:pPr>
              <w:pStyle w:val="ProductList-TableBody"/>
            </w:pPr>
            <w:r>
              <w:t xml:space="preserve">- Complemento do Office 365 Education E5 </w:t>
            </w:r>
          </w:p>
          <w:p w:rsidR="00A54B45" w:rsidRDefault="00C22BC1">
            <w:pPr>
              <w:pStyle w:val="ProductList-TableBody"/>
            </w:pPr>
            <w:r>
              <w:t>- Office 365 Enterprise e Government E3</w:t>
            </w:r>
            <w:r>
              <w:rPr>
                <w:vertAlign w:val="superscript"/>
              </w:rPr>
              <w:t>2</w:t>
            </w:r>
            <w:r>
              <w:t xml:space="preserve"> ou E4 sem Complementos ProPlus</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Complemento do Office 365 Midsize Business</w:t>
            </w:r>
            <w:r>
              <w:rPr>
                <w:vertAlign w:val="superscript"/>
              </w:rPr>
              <w:t>2, 3</w:t>
            </w:r>
          </w:p>
          <w:p w:rsidR="00A54B45" w:rsidRDefault="00C22BC1">
            <w:pPr>
              <w:pStyle w:val="ProductList-TableBody"/>
            </w:pPr>
            <w:r>
              <w:t>- Complemento do Office 365 Enterprise E3</w:t>
            </w:r>
            <w:r>
              <w:rPr>
                <w:vertAlign w:val="superscript"/>
              </w:rPr>
              <w:t>2,3</w:t>
            </w:r>
          </w:p>
          <w:p w:rsidR="00A54B45" w:rsidRDefault="00C22BC1">
            <w:pPr>
              <w:pStyle w:val="ProductList-TableBody"/>
            </w:pPr>
            <w:r>
              <w:t xml:space="preserve">- Complemento do Office 365 Education E5 </w:t>
            </w:r>
          </w:p>
        </w:tc>
      </w:tr>
    </w:tbl>
    <w:p w:rsidR="00A54B45" w:rsidRDefault="00C22BC1">
      <w:pPr>
        <w:pStyle w:val="ProductList-Body"/>
      </w:pPr>
      <w:r>
        <w:rPr>
          <w:i/>
          <w:vertAlign w:val="superscript"/>
        </w:rPr>
        <w:t>1</w:t>
      </w:r>
      <w:r>
        <w:rPr>
          <w:i/>
        </w:rPr>
        <w:t>1Cada Licença Qualificada deve ter o SA ativo</w:t>
      </w:r>
    </w:p>
    <w:p w:rsidR="00A54B45" w:rsidRDefault="00C22BC1">
      <w:pPr>
        <w:pStyle w:val="ProductList-Body"/>
      </w:pPr>
      <w:r>
        <w:rPr>
          <w:i/>
          <w:vertAlign w:val="superscript"/>
        </w:rPr>
        <w:t>2</w:t>
      </w:r>
      <w:r>
        <w:rPr>
          <w:i/>
        </w:rPr>
        <w:t>Estas são as únicas ofertas disponíveis para clientes de Open Value e Open Value Subscription.</w:t>
      </w:r>
    </w:p>
    <w:p w:rsidR="00A54B45" w:rsidRDefault="00C22BC1">
      <w:pPr>
        <w:pStyle w:val="ProductList-Body"/>
      </w:pPr>
      <w:r>
        <w:rPr>
          <w:i/>
          <w:vertAlign w:val="superscript"/>
        </w:rPr>
        <w:t>3</w:t>
      </w:r>
      <w:r>
        <w:rPr>
          <w:i/>
        </w:rPr>
        <w:t>Esta SL de Usuário Complementar só pode ser comprada sob um contrato Open Value (Para Toda a Organização) ou Open Value Subscription.</w:t>
      </w:r>
    </w:p>
    <w:p w:rsidR="00A54B45" w:rsidRDefault="00C22BC1">
      <w:pPr>
        <w:pStyle w:val="ProductList-Body"/>
      </w:pPr>
      <w:r>
        <w:rPr>
          <w:i/>
          <w:vertAlign w:val="superscript"/>
        </w:rPr>
        <w:t>4</w:t>
      </w:r>
      <w:r>
        <w:rPr>
          <w:i/>
        </w:rPr>
        <w:t>Clientes somente do governo conforme definido no contrato de licenciamento por volume do Cliente poderão comprar esta SL de Usuário Complementar.</w:t>
      </w:r>
    </w:p>
    <w:p w:rsidR="00A54B45" w:rsidRDefault="00A54B45">
      <w:pPr>
        <w:pStyle w:val="ProductList-Body"/>
      </w:pPr>
    </w:p>
    <w:p w:rsidR="00A54B45" w:rsidRDefault="00C22BC1">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A54B45" w:rsidRDefault="00A54B45">
      <w:pPr>
        <w:pStyle w:val="ProductList-Body"/>
      </w:pPr>
    </w:p>
    <w:p w:rsidR="00A54B45" w:rsidRDefault="00C22BC1">
      <w:pPr>
        <w:pStyle w:val="ProductList-ClauseHeading"/>
        <w:outlineLvl w:val="4"/>
      </w:pPr>
      <w:r>
        <w:t>2.6 Restrições de Compra</w:t>
      </w:r>
    </w:p>
    <w:p w:rsidR="00A54B45" w:rsidRDefault="00C22BC1">
      <w:pPr>
        <w:pStyle w:val="ProductList-Body"/>
      </w:pPr>
      <w:r>
        <w:t xml:space="preserve">Apenas uma SL de Usuário Complementar pode ser comprada para cada Licença Qualificada (ou conjunto de Licenças Qualificadas). </w:t>
      </w:r>
    </w:p>
    <w:p w:rsidR="00A54B45" w:rsidRDefault="00A54B45">
      <w:pPr>
        <w:pStyle w:val="ProductList-Body"/>
      </w:pPr>
    </w:p>
    <w:p w:rsidR="00A54B45" w:rsidRDefault="00C22BC1">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A54B45" w:rsidRDefault="00A54B45">
      <w:pPr>
        <w:pStyle w:val="ProductList-Body"/>
      </w:pPr>
    </w:p>
    <w:p w:rsidR="00A54B45" w:rsidRDefault="00C22BC1">
      <w:pPr>
        <w:pStyle w:val="ProductList-ClauseHeading"/>
        <w:outlineLvl w:val="4"/>
      </w:pPr>
      <w:r>
        <w:t>2.7 Termos do Programa de Licenciamento por Volume</w:t>
      </w:r>
    </w:p>
    <w:p w:rsidR="00A54B45" w:rsidRDefault="00C22BC1">
      <w:pPr>
        <w:pStyle w:val="ProductList-Body"/>
      </w:pPr>
      <w:r>
        <w:t xml:space="preserve">Os termos dos Programas aplicáveis à SL de Serviço Online correspondente também se aplicam a SLs de Usuário Complementares. </w:t>
      </w:r>
    </w:p>
    <w:p w:rsidR="00A54B45" w:rsidRDefault="00A54B45">
      <w:pPr>
        <w:pStyle w:val="ProductList-Body"/>
      </w:pPr>
    </w:p>
    <w:p w:rsidR="00A54B45" w:rsidRDefault="00C22BC1">
      <w:pPr>
        <w:pStyle w:val="ProductList-ClauseHeading"/>
        <w:outlineLvl w:val="4"/>
      </w:pPr>
      <w:r>
        <w:t>2.8 Qualificação para compra para SLs de Usuário do Office 365 de SA</w:t>
      </w:r>
    </w:p>
    <w:p w:rsidR="00A54B45" w:rsidRDefault="00C22BC1">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Bridge de Pacotes de CALs Obrigatória</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de CALs Principais para Office 365</w:t>
            </w:r>
            <w:r>
              <w:rPr>
                <w:vertAlign w:val="superscript"/>
              </w:rPr>
              <w:t>2, 3</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365 (Enterprise E3, E4,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A54B45" w:rsidRDefault="00C22BC1">
      <w:pPr>
        <w:pStyle w:val="ProductList-Body"/>
      </w:pPr>
      <w:r>
        <w:rPr>
          <w:i/>
          <w:vertAlign w:val="superscript"/>
        </w:rPr>
        <w:t>1</w:t>
      </w:r>
      <w:r>
        <w:rPr>
          <w:i/>
        </w:rPr>
        <w:t>Disponível para compra no aniversário do registro ou no início de um novo prazo do registro somente.</w:t>
      </w:r>
    </w:p>
    <w:p w:rsidR="00A54B45" w:rsidRDefault="00C22BC1">
      <w:pPr>
        <w:pStyle w:val="ProductList-Body"/>
      </w:pPr>
      <w:r>
        <w:rPr>
          <w:i/>
          <w:vertAlign w:val="superscript"/>
        </w:rPr>
        <w:t>2</w:t>
      </w:r>
      <w:r>
        <w:rPr>
          <w:i/>
        </w:rPr>
        <w:t>Necessário para Compra somente no aniversário do registro.</w:t>
      </w:r>
    </w:p>
    <w:p w:rsidR="00A54B45" w:rsidRDefault="00C22BC1">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A54B45" w:rsidRDefault="00A54B45">
      <w:pPr>
        <w:pStyle w:val="ProductList-Body"/>
      </w:pPr>
    </w:p>
    <w:p w:rsidR="00A54B45" w:rsidRDefault="00C22BC1">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A54B45" w:rsidRDefault="00A54B45">
      <w:pPr>
        <w:pStyle w:val="ProductList-Body"/>
      </w:pPr>
    </w:p>
    <w:p w:rsidR="00A54B45" w:rsidRDefault="00C22BC1">
      <w:pPr>
        <w:pStyle w:val="ProductList-ClauseHeading"/>
        <w:outlineLvl w:val="4"/>
      </w:pPr>
      <w:r>
        <w:t>2.9 Compras de SLs de Usuário A Partir de SA</w:t>
      </w:r>
    </w:p>
    <w:p w:rsidR="00A54B45" w:rsidRDefault="00C22BC1">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A54B45" w:rsidRDefault="00A54B45">
      <w:pPr>
        <w:pStyle w:val="ProductList-Body"/>
      </w:pPr>
    </w:p>
    <w:p w:rsidR="00A54B45" w:rsidRDefault="00C22BC1">
      <w:pPr>
        <w:pStyle w:val="ProductList-ClauseHeading"/>
        <w:outlineLvl w:val="4"/>
      </w:pPr>
      <w:r>
        <w:t>2.10 Benefícios de SA para SLs de Usuário do Office 365 de SA</w:t>
      </w:r>
    </w:p>
    <w:p w:rsidR="00A54B45" w:rsidRDefault="00C22BC1">
      <w:pPr>
        <w:pStyle w:val="ProductList-Body"/>
      </w:pPr>
      <w:r>
        <w:t>As SLs de Usuário do Office 365 (Enterprise e Government E1, E3, E4) A Partir de SA fornecem os mesmos Benefícios de SA que os Produtos Qualificados na seção 2.8 acima.</w:t>
      </w:r>
    </w:p>
    <w:p w:rsidR="00A54B45" w:rsidRDefault="00A54B45">
      <w:pPr>
        <w:pStyle w:val="ProductList-Body"/>
      </w:pPr>
    </w:p>
    <w:p w:rsidR="00A54B45" w:rsidRDefault="00C22BC1">
      <w:pPr>
        <w:pStyle w:val="ProductList-ClauseHeading"/>
        <w:outlineLvl w:val="4"/>
      </w:pPr>
      <w:r>
        <w:t>2.11 Office 365 Enterprise K1</w:t>
      </w:r>
    </w:p>
    <w:p w:rsidR="00A54B45" w:rsidRDefault="00C22BC1">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A54B45" w:rsidRDefault="00A54B45">
      <w:pPr>
        <w:pStyle w:val="ProductList-Body"/>
      </w:pPr>
    </w:p>
    <w:p w:rsidR="00A54B45" w:rsidRDefault="00C22BC1">
      <w:pPr>
        <w:pStyle w:val="ProductList-ClauseHeading"/>
        <w:outlineLvl w:val="4"/>
      </w:pPr>
      <w:r>
        <w:t>2.12 Office Multi Language Pack</w:t>
      </w:r>
    </w:p>
    <w:p w:rsidR="00A54B45" w:rsidRDefault="00C22BC1">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A54B45" w:rsidRDefault="00A54B45">
      <w:pPr>
        <w:pStyle w:val="ProductList-Body"/>
      </w:pPr>
    </w:p>
    <w:p w:rsidR="00A54B45" w:rsidRDefault="00C22BC1">
      <w:pPr>
        <w:pStyle w:val="ProductList-ClauseHeading"/>
        <w:outlineLvl w:val="4"/>
      </w:pPr>
      <w:r>
        <w:t>2.13 E-Learning</w:t>
      </w:r>
    </w:p>
    <w:p w:rsidR="00A54B45" w:rsidRDefault="00C22BC1">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A54B45" w:rsidRDefault="00A54B45">
      <w:pPr>
        <w:pStyle w:val="ProductList-Body"/>
      </w:pPr>
    </w:p>
    <w:p w:rsidR="00A54B45" w:rsidRDefault="00C22BC1">
      <w:pPr>
        <w:pStyle w:val="ProductList-ClauseHeading"/>
        <w:outlineLvl w:val="4"/>
      </w:pPr>
      <w:r>
        <w:t>2.14 Resgate da Chave do Produto Office 365 Midsize Business</w:t>
      </w:r>
    </w:p>
    <w:p w:rsidR="00A54B45" w:rsidRDefault="00C22BC1">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rsidTr="001617BB">
        <w:trPr>
          <w:cnfStyle w:val="100000000000" w:firstRow="1" w:lastRow="0" w:firstColumn="0" w:lastColumn="0" w:oddVBand="0" w:evenVBand="0" w:oddHBand="0" w:evenHBand="0" w:firstRowFirstColumn="0" w:firstRowLastColumn="0" w:lastRowFirstColumn="0" w:lastRowLastColumn="0"/>
          <w:trHeight w:val="103"/>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09" w:name="_Sec918"/>
      <w:r>
        <w:t>Gerenciamento Avançado de Segurança do Office 365</w:t>
      </w:r>
      <w:bookmarkEnd w:id="309"/>
      <w:r>
        <w:fldChar w:fldCharType="begin"/>
      </w:r>
      <w:r>
        <w:instrText xml:space="preserve"> TC "</w:instrText>
      </w:r>
      <w:bookmarkStart w:id="310" w:name="_Toc452109970"/>
      <w:r>
        <w:instrText>Gerenciamento Avançado de Segurança do Office 365</w:instrText>
      </w:r>
      <w:bookmarkEnd w:id="310"/>
      <w:r>
        <w:instrText>" \l 3</w:instrText>
      </w:r>
      <w:r>
        <w:fldChar w:fldCharType="end"/>
      </w:r>
    </w:p>
    <w:p w:rsidR="00A54B45" w:rsidRDefault="00C22BC1">
      <w:pPr>
        <w:pStyle w:val="ProductList-Offering1SubSection"/>
        <w:outlineLvl w:val="3"/>
      </w:pPr>
      <w:bookmarkStart w:id="311" w:name="_Sec919"/>
      <w:r>
        <w:t>1. Disponibilidade do Produto</w:t>
      </w:r>
      <w:bookmarkEnd w:id="311"/>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A54B45" w:rsidTr="001617B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rsidTr="001617BB">
        <w:tc>
          <w:tcPr>
            <w:tcW w:w="5020" w:type="dxa"/>
            <w:tcBorders>
              <w:top w:val="single" w:sz="6" w:space="0" w:color="FFFFFF"/>
              <w:left w:val="nil"/>
              <w:bottom w:val="nil"/>
              <w:right w:val="nil"/>
            </w:tcBorders>
          </w:tcPr>
          <w:p w:rsidR="00A54B45" w:rsidRDefault="00C22BC1">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il"/>
              <w:bottom w:val="nil"/>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1617BB">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54B45" w:rsidRDefault="001617B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54B45" w:rsidRDefault="001617B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A54B45">
      <w:pPr>
        <w:pStyle w:val="ProductList-Body"/>
      </w:pPr>
    </w:p>
    <w:p w:rsidR="00A54B45" w:rsidRDefault="00C22BC1">
      <w:pPr>
        <w:pStyle w:val="ProductList-Offering1SubSection"/>
        <w:outlineLvl w:val="3"/>
      </w:pPr>
      <w:bookmarkStart w:id="312" w:name="_Sec920"/>
      <w:r>
        <w:t>2. Condições do Produto</w:t>
      </w:r>
      <w:bookmarkEnd w:id="312"/>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tbl>
      <w:tblPr>
        <w:tblStyle w:val="PURTable"/>
        <w:tblW w:w="0" w:type="dxa"/>
        <w:tblLook w:val="04A0" w:firstRow="1" w:lastRow="0" w:firstColumn="1" w:lastColumn="0" w:noHBand="0" w:noVBand="1"/>
      </w:tblPr>
      <w:tblGrid>
        <w:gridCol w:w="10800"/>
      </w:tblGrid>
      <w:tr w:rsidR="001617BB" w:rsidTr="009C38BF">
        <w:trPr>
          <w:cnfStyle w:val="100000000000" w:firstRow="1" w:lastRow="0" w:firstColumn="0" w:lastColumn="0" w:oddVBand="0" w:evenVBand="0" w:oddHBand="0" w:evenHBand="0" w:firstRowFirstColumn="0" w:firstRowLastColumn="0" w:lastRowFirstColumn="0" w:lastRowLastColumn="0"/>
          <w:trHeight w:val="103"/>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617BB" w:rsidRDefault="001617BB" w:rsidP="009C38BF">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617BB" w:rsidRDefault="001617BB" w:rsidP="001617BB">
      <w:pPr>
        <w:pStyle w:val="ProductList-Body"/>
      </w:pPr>
    </w:p>
    <w:p w:rsidR="00A54B45" w:rsidRDefault="00C22BC1">
      <w:pPr>
        <w:pStyle w:val="ProductList-Offering2HeadingNoBorder"/>
        <w:outlineLvl w:val="2"/>
      </w:pPr>
      <w:bookmarkStart w:id="313" w:name="_Sec874"/>
      <w:bookmarkStart w:id="314" w:name="_GoBack"/>
      <w:bookmarkEnd w:id="314"/>
      <w:r>
        <w:t>LockBox do Cliente do Office 365</w:t>
      </w:r>
      <w:bookmarkEnd w:id="313"/>
      <w:r>
        <w:fldChar w:fldCharType="begin"/>
      </w:r>
      <w:r>
        <w:instrText xml:space="preserve"> TC "</w:instrText>
      </w:r>
      <w:bookmarkStart w:id="315" w:name="_Toc452109971"/>
      <w:r>
        <w:instrText>LockBox do Cliente do Office 365</w:instrText>
      </w:r>
      <w:bookmarkEnd w:id="315"/>
      <w:r>
        <w:instrText>" \l 3</w:instrText>
      </w:r>
      <w:r>
        <w:fldChar w:fldCharType="end"/>
      </w:r>
    </w:p>
    <w:p w:rsidR="00A54B45" w:rsidRDefault="00C22BC1">
      <w:pPr>
        <w:pStyle w:val="ProductList-Offering1SubSection"/>
        <w:outlineLvl w:val="3"/>
      </w:pPr>
      <w:bookmarkStart w:id="316" w:name="_Sec875"/>
      <w:r>
        <w:t>1. Disponibilidade do Produto</w:t>
      </w:r>
      <w:bookmarkEnd w:id="316"/>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A54B45">
      <w:pPr>
        <w:pStyle w:val="ProductList-Body"/>
      </w:pPr>
    </w:p>
    <w:p w:rsidR="00A54B45" w:rsidRDefault="00C22BC1">
      <w:pPr>
        <w:pStyle w:val="ProductList-Offering1SubSection"/>
        <w:outlineLvl w:val="3"/>
      </w:pPr>
      <w:bookmarkStart w:id="317" w:name="_Sec876"/>
      <w:r>
        <w:t>2. Condições do Produto</w:t>
      </w:r>
      <w:bookmarkEnd w:id="317"/>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9972"/>
      <w:r>
        <w:instrText>Office 365 Delve Analytics</w:instrText>
      </w:r>
      <w:bookmarkEnd w:id="319"/>
      <w:r>
        <w:instrText>" \l 3</w:instrText>
      </w:r>
      <w:r>
        <w:fldChar w:fldCharType="end"/>
      </w:r>
    </w:p>
    <w:p w:rsidR="00A54B45" w:rsidRDefault="00C22BC1">
      <w:pPr>
        <w:pStyle w:val="ProductList-Offering1SubSection"/>
        <w:outlineLvl w:val="3"/>
      </w:pPr>
      <w:bookmarkStart w:id="320" w:name="_Sec878"/>
      <w:r>
        <w:t>1. Disponibilidade do Produto</w:t>
      </w:r>
      <w:bookmarkEnd w:id="320"/>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321" w:name="_Sec879"/>
      <w:r>
        <w:t>2. Condições do Produto</w:t>
      </w:r>
      <w:bookmarkEnd w:id="321"/>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9973"/>
      <w:r>
        <w:instrText>Office 365 Advanced eDiscovery</w:instrText>
      </w:r>
      <w:bookmarkEnd w:id="323"/>
      <w:r>
        <w:instrText>" \l 3</w:instrText>
      </w:r>
      <w:r>
        <w:fldChar w:fldCharType="end"/>
      </w:r>
    </w:p>
    <w:p w:rsidR="00A54B45" w:rsidRDefault="00C22BC1">
      <w:pPr>
        <w:pStyle w:val="ProductList-Offering1SubSection"/>
        <w:outlineLvl w:val="3"/>
      </w:pPr>
      <w:bookmarkStart w:id="324" w:name="_Sec881"/>
      <w:r>
        <w:t>1. Disponibilidade do Produto</w:t>
      </w:r>
      <w:bookmarkEnd w:id="32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325" w:name="_Sec882"/>
      <w:r>
        <w:t>2. Condições do Produto</w:t>
      </w:r>
      <w:bookmarkEnd w:id="325"/>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26" w:name="_Sec665"/>
      <w:r>
        <w:t>Exchange Online</w:t>
      </w:r>
      <w:bookmarkEnd w:id="326"/>
      <w:r>
        <w:fldChar w:fldCharType="begin"/>
      </w:r>
      <w:r>
        <w:instrText xml:space="preserve"> TC "</w:instrText>
      </w:r>
      <w:bookmarkStart w:id="327" w:name="_Toc452109974"/>
      <w:r>
        <w:instrText>Exchange Online</w:instrText>
      </w:r>
      <w:bookmarkEnd w:id="327"/>
      <w:r>
        <w:instrText>" \l 3</w:instrText>
      </w:r>
      <w:r>
        <w:fldChar w:fldCharType="end"/>
      </w:r>
    </w:p>
    <w:p w:rsidR="00A54B45" w:rsidRDefault="00C22BC1">
      <w:pPr>
        <w:pStyle w:val="ProductList-Offering1SubSection"/>
        <w:outlineLvl w:val="3"/>
      </w:pPr>
      <w:bookmarkStart w:id="328" w:name="_Sec721"/>
      <w:r>
        <w:t>1. Disponibilidade do Produto</w:t>
      </w:r>
      <w:bookmarkEnd w:id="328"/>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29" w:name="_Sec776"/>
      <w:r>
        <w:t>2. Condições do Produto</w:t>
      </w:r>
      <w:bookmarkEnd w:id="329"/>
    </w:p>
    <w:tbl>
      <w:tblPr>
        <w:tblStyle w:val="PURTable"/>
        <w:tblW w:w="0" w:type="dxa"/>
        <w:tblLook w:val="04A0" w:firstRow="1" w:lastRow="0" w:firstColumn="1" w:lastColumn="0" w:noHBand="0" w:noVBand="1"/>
      </w:tblPr>
      <w:tblGrid>
        <w:gridCol w:w="3616"/>
        <w:gridCol w:w="3587"/>
        <w:gridCol w:w="3587"/>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1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Exchange Online Archiving para Exchange Server</w:t>
      </w:r>
    </w:p>
    <w:p w:rsidR="00A54B45" w:rsidRDefault="00C22BC1">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A54B45" w:rsidRDefault="00A54B45">
      <w:pPr>
        <w:pStyle w:val="ProductList-Body"/>
      </w:pPr>
    </w:p>
    <w:p w:rsidR="00A54B45" w:rsidRDefault="00C22BC1">
      <w:pPr>
        <w:pStyle w:val="ProductList-ClauseHeading"/>
        <w:outlineLvl w:val="4"/>
      </w:pPr>
      <w:r>
        <w:t>2.2 Arquivamento do Exchange Online para Exchange Server A</w:t>
      </w:r>
    </w:p>
    <w:p w:rsidR="00A54B45" w:rsidRDefault="00C22BC1">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A54B45" w:rsidRDefault="00A54B45">
      <w:pPr>
        <w:pStyle w:val="ProductList-Body"/>
      </w:pPr>
    </w:p>
    <w:p w:rsidR="00A54B45" w:rsidRDefault="00C22BC1">
      <w:pPr>
        <w:pStyle w:val="ProductList-ClauseHeading"/>
        <w:outlineLvl w:val="4"/>
      </w:pPr>
      <w:r>
        <w:t>2.3 Exchange Online Protection</w:t>
      </w:r>
    </w:p>
    <w:p w:rsidR="00A54B45" w:rsidRDefault="00C22BC1">
      <w:pPr>
        <w:pStyle w:val="ProductList-Body"/>
      </w:pPr>
      <w:r>
        <w:t>Como esse Serviço Online é provisionado por domínio, o Cliente deverá ceder SLs de Usuário a todos os usuários em qualquer domínio (ou subdomínio) coberto.</w:t>
      </w:r>
    </w:p>
    <w:p w:rsidR="00A54B45" w:rsidRDefault="00A54B45">
      <w:pPr>
        <w:pStyle w:val="ProductList-Body"/>
      </w:pPr>
    </w:p>
    <w:p w:rsidR="00A54B45" w:rsidRDefault="00C22BC1">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A54B45" w:rsidRDefault="00A54B45">
      <w:pPr>
        <w:pStyle w:val="ProductList-Body"/>
      </w:pPr>
    </w:p>
    <w:p w:rsidR="00A54B45" w:rsidRDefault="00C22BC1">
      <w:pPr>
        <w:pStyle w:val="ProductList-ClauseHeading"/>
        <w:outlineLvl w:val="4"/>
      </w:pPr>
      <w:r>
        <w:t>2.4 Pré-requisitos: SLs de Usuário Complementares</w:t>
      </w:r>
    </w:p>
    <w:p w:rsidR="00A54B45" w:rsidRDefault="00C22BC1">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30" w:name="_Sec666"/>
      <w:r>
        <w:t>OneDrive para Business</w:t>
      </w:r>
      <w:bookmarkEnd w:id="330"/>
      <w:r>
        <w:fldChar w:fldCharType="begin"/>
      </w:r>
      <w:r>
        <w:instrText xml:space="preserve"> TC "</w:instrText>
      </w:r>
      <w:bookmarkStart w:id="331" w:name="_Toc452109975"/>
      <w:r>
        <w:instrText>OneDrive para Business</w:instrText>
      </w:r>
      <w:bookmarkEnd w:id="331"/>
      <w:r>
        <w:instrText>" \l 3</w:instrText>
      </w:r>
      <w:r>
        <w:fldChar w:fldCharType="end"/>
      </w:r>
    </w:p>
    <w:p w:rsidR="00A54B45" w:rsidRDefault="00C22BC1">
      <w:pPr>
        <w:pStyle w:val="ProductList-Offering1SubSection"/>
        <w:outlineLvl w:val="3"/>
      </w:pPr>
      <w:bookmarkStart w:id="332" w:name="_Sec722"/>
      <w:r>
        <w:t>1. Disponibilidade do Produto</w:t>
      </w:r>
      <w:bookmarkEnd w:id="332"/>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7F7F7F"/>
              <w:right w:val="none" w:sz="4" w:space="0" w:color="6E6E6E"/>
            </w:tcBorders>
          </w:tcPr>
          <w:p w:rsidR="00A54B45" w:rsidRDefault="00C22BC1">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7F7F7F"/>
              <w:left w:val="none" w:sz="4" w:space="0" w:color="6E6E6E"/>
              <w:bottom w:val="none" w:sz="4" w:space="0" w:color="BFBFBF"/>
              <w:right w:val="none" w:sz="4" w:space="0" w:color="6E6E6E"/>
            </w:tcBorders>
          </w:tcPr>
          <w:p w:rsidR="00A54B45" w:rsidRDefault="00C22BC1">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33" w:name="_Sec777"/>
      <w:r>
        <w:t>2. Condições do Produto</w:t>
      </w:r>
      <w:bookmarkEnd w:id="333"/>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34" w:name="_Sec667"/>
      <w:r>
        <w:t>Project Online</w:t>
      </w:r>
      <w:bookmarkEnd w:id="334"/>
      <w:r>
        <w:fldChar w:fldCharType="begin"/>
      </w:r>
      <w:r>
        <w:instrText xml:space="preserve"> TC "</w:instrText>
      </w:r>
      <w:bookmarkStart w:id="335" w:name="_Toc452109976"/>
      <w:r>
        <w:instrText>Project Online</w:instrText>
      </w:r>
      <w:bookmarkEnd w:id="335"/>
      <w:r>
        <w:instrText>" \l 3</w:instrText>
      </w:r>
      <w:r>
        <w:fldChar w:fldCharType="end"/>
      </w:r>
    </w:p>
    <w:p w:rsidR="00A54B45" w:rsidRDefault="00C22BC1">
      <w:pPr>
        <w:pStyle w:val="ProductList-Offering1SubSection"/>
        <w:outlineLvl w:val="3"/>
      </w:pPr>
      <w:bookmarkStart w:id="336" w:name="_Sec723"/>
      <w:r>
        <w:t>1. Disponibilidade do Produto</w:t>
      </w:r>
      <w:bookmarkEnd w:id="336"/>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37" w:name="_Sec778"/>
      <w:r>
        <w:t>2. Condições do Produto</w:t>
      </w:r>
      <w:bookmarkEnd w:id="337"/>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38" w:name="_Sec668"/>
      <w:r>
        <w:t>SharePoint Online</w:t>
      </w:r>
      <w:bookmarkEnd w:id="338"/>
      <w:r>
        <w:fldChar w:fldCharType="begin"/>
      </w:r>
      <w:r>
        <w:instrText xml:space="preserve"> TC "</w:instrText>
      </w:r>
      <w:bookmarkStart w:id="339" w:name="_Toc452109977"/>
      <w:r>
        <w:instrText>SharePoint Online</w:instrText>
      </w:r>
      <w:bookmarkEnd w:id="339"/>
      <w:r>
        <w:instrText>" \l 3</w:instrText>
      </w:r>
      <w:r>
        <w:fldChar w:fldCharType="end"/>
      </w:r>
    </w:p>
    <w:p w:rsidR="00A54B45" w:rsidRDefault="00C22BC1">
      <w:pPr>
        <w:pStyle w:val="ProductList-Offering1SubSection"/>
        <w:outlineLvl w:val="3"/>
      </w:pPr>
      <w:bookmarkStart w:id="340" w:name="_Sec724"/>
      <w:r>
        <w:t>1. Disponibilidade do Produto</w:t>
      </w:r>
      <w:bookmarkEnd w:id="340"/>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7F7F7F"/>
              <w:right w:val="none" w:sz="4" w:space="0" w:color="6E6E6E"/>
            </w:tcBorders>
          </w:tcPr>
          <w:p w:rsidR="00A54B45" w:rsidRDefault="00C22BC1">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7F7F7F"/>
              <w:left w:val="none" w:sz="4" w:space="0" w:color="6E6E6E"/>
              <w:bottom w:val="dashed" w:sz="4" w:space="0" w:color="7F7F7F"/>
              <w:right w:val="none" w:sz="4" w:space="0" w:color="6E6E6E"/>
            </w:tcBorders>
          </w:tcPr>
          <w:p w:rsidR="00A54B45" w:rsidRDefault="00C22BC1">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7F7F7F"/>
              <w:left w:val="none" w:sz="4" w:space="0" w:color="6E6E6E"/>
              <w:bottom w:val="dashed" w:sz="4" w:space="0" w:color="7F7F7F"/>
              <w:right w:val="none" w:sz="4" w:space="0" w:color="6E6E6E"/>
            </w:tcBorders>
          </w:tcPr>
          <w:p w:rsidR="00A54B45" w:rsidRDefault="00C22BC1">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7F7F7F"/>
              <w:left w:val="none" w:sz="4" w:space="0" w:color="6E6E6E"/>
              <w:bottom w:val="none" w:sz="4" w:space="0" w:color="BFBFBF"/>
              <w:right w:val="none" w:sz="4" w:space="0" w:color="6E6E6E"/>
            </w:tcBorders>
          </w:tcPr>
          <w:p w:rsidR="00A54B45" w:rsidRDefault="00C22BC1">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341" w:name="_Sec779"/>
      <w:r>
        <w:t>2. Condições do Produto</w:t>
      </w:r>
      <w:bookmarkEnd w:id="341"/>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Pré-requisitos: SLs de Usuário Complementares</w:t>
      </w:r>
    </w:p>
    <w:p w:rsidR="00A54B45" w:rsidRDefault="00C22BC1">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A54B45" w:rsidRDefault="00A54B45">
      <w:pPr>
        <w:pStyle w:val="ProductList-Body"/>
      </w:pPr>
    </w:p>
    <w:p w:rsidR="00A54B45" w:rsidRDefault="00C22BC1">
      <w:pPr>
        <w:pStyle w:val="ProductList-ClauseHeading"/>
        <w:outlineLvl w:val="4"/>
      </w:pPr>
      <w:r>
        <w:t>2.2 SharePoint Online Plano 1 com Yammer e SharePoint Online Plano 2 com Resgate de Chave do Yammer</w:t>
      </w:r>
    </w:p>
    <w:p w:rsidR="00A54B45" w:rsidRDefault="00C22BC1">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42" w:name="_Sec669"/>
      <w:r>
        <w:t>Skype para Empresas Online</w:t>
      </w:r>
      <w:bookmarkEnd w:id="342"/>
      <w:r>
        <w:fldChar w:fldCharType="begin"/>
      </w:r>
      <w:r>
        <w:instrText xml:space="preserve"> TC "</w:instrText>
      </w:r>
      <w:bookmarkStart w:id="343" w:name="_Toc452109978"/>
      <w:r>
        <w:instrText>Skype para Empresas Online</w:instrText>
      </w:r>
      <w:bookmarkEnd w:id="343"/>
      <w:r>
        <w:instrText>" \l 3</w:instrText>
      </w:r>
      <w:r>
        <w:fldChar w:fldCharType="end"/>
      </w:r>
    </w:p>
    <w:p w:rsidR="00A54B45" w:rsidRDefault="00C22BC1">
      <w:pPr>
        <w:pStyle w:val="ProductList-Offering1SubSection"/>
        <w:outlineLvl w:val="3"/>
      </w:pPr>
      <w:bookmarkStart w:id="344" w:name="_Sec725"/>
      <w:r>
        <w:t>1. Disponibilidade do Produto</w:t>
      </w:r>
      <w:bookmarkEnd w:id="34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A5A5A5"/>
              <w:right w:val="none" w:sz="4" w:space="0" w:color="6E6E6E"/>
            </w:tcBorders>
          </w:tcPr>
          <w:p w:rsidR="00A54B45" w:rsidRDefault="00C22BC1">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A5A5A5"/>
              <w:left w:val="none" w:sz="4" w:space="0" w:color="6E6E6E"/>
              <w:bottom w:val="dashed" w:sz="4" w:space="0" w:color="A5A5A5"/>
              <w:right w:val="none" w:sz="4" w:space="0" w:color="6E6E6E"/>
            </w:tcBorders>
          </w:tcPr>
          <w:p w:rsidR="00A54B45" w:rsidRDefault="00C22BC1">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A5A5A5"/>
              <w:left w:val="none" w:sz="4" w:space="0" w:color="6E6E6E"/>
              <w:bottom w:val="dashed" w:sz="4" w:space="0" w:color="A5A5A5"/>
              <w:right w:val="none" w:sz="4" w:space="0" w:color="6E6E6E"/>
            </w:tcBorders>
          </w:tcPr>
          <w:p w:rsidR="00A54B45" w:rsidRDefault="00C22BC1">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A5A5A5"/>
              <w:left w:val="none" w:sz="4" w:space="0" w:color="6E6E6E"/>
              <w:bottom w:val="dashed" w:sz="4" w:space="0" w:color="A5A5A5"/>
              <w:right w:val="none" w:sz="4" w:space="0" w:color="6E6E6E"/>
            </w:tcBorders>
          </w:tcPr>
          <w:p w:rsidR="00A54B45" w:rsidRDefault="00C22BC1">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A5A5A5"/>
              <w:left w:val="none" w:sz="4" w:space="0" w:color="6E6E6E"/>
              <w:bottom w:val="dashed" w:sz="4" w:space="0" w:color="A5A5A5"/>
              <w:right w:val="none" w:sz="4" w:space="0" w:color="6E6E6E"/>
            </w:tcBorders>
          </w:tcPr>
          <w:p w:rsidR="00A54B45" w:rsidRDefault="00C22BC1">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A5A5A5"/>
              <w:left w:val="none" w:sz="4" w:space="0" w:color="6E6E6E"/>
              <w:bottom w:val="dashed" w:sz="4" w:space="0" w:color="A5A5A5"/>
              <w:right w:val="none" w:sz="4" w:space="0" w:color="6E6E6E"/>
            </w:tcBorders>
          </w:tcPr>
          <w:p w:rsidR="00A54B45" w:rsidRDefault="00C22BC1">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A54B45">
        <w:tc>
          <w:tcPr>
            <w:tcW w:w="5020" w:type="dxa"/>
            <w:tcBorders>
              <w:top w:val="dashed" w:sz="4" w:space="0" w:color="A5A5A5"/>
              <w:left w:val="none" w:sz="4" w:space="0" w:color="6E6E6E"/>
              <w:bottom w:val="dashed" w:sz="4" w:space="0" w:color="A5A5A5"/>
              <w:right w:val="none" w:sz="4" w:space="0" w:color="6E6E6E"/>
            </w:tcBorders>
          </w:tcPr>
          <w:p w:rsidR="00A54B45" w:rsidRDefault="00C22BC1">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A5A5A5"/>
              <w:left w:val="none" w:sz="4" w:space="0" w:color="6E6E6E"/>
              <w:bottom w:val="none" w:sz="4" w:space="0" w:color="BFBFBF"/>
              <w:right w:val="none" w:sz="4" w:space="0" w:color="6E6E6E"/>
            </w:tcBorders>
          </w:tcPr>
          <w:p w:rsidR="00A54B45" w:rsidRDefault="00C22BC1">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860" w:type="dxa"/>
            <w:tcBorders>
              <w:top w:val="dashed" w:sz="4" w:space="0" w:color="A5A5A5"/>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45" w:name="_Sec780"/>
      <w:r>
        <w:t>2. Condições do Produto</w:t>
      </w:r>
      <w:bookmarkEnd w:id="345"/>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Lync para Mac 2011</w:t>
      </w:r>
    </w:p>
    <w:p w:rsidR="00A54B45" w:rsidRDefault="00C22BC1">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A54B45" w:rsidRDefault="00A54B45">
      <w:pPr>
        <w:pStyle w:val="ProductList-Body"/>
      </w:pPr>
    </w:p>
    <w:p w:rsidR="00A54B45" w:rsidRDefault="00C22BC1">
      <w:pPr>
        <w:pStyle w:val="ProductList-ClauseHeading"/>
        <w:outlineLvl w:val="4"/>
      </w:pPr>
      <w:r>
        <w:t>2.2 Pré-requisitos: SLs de Usuário Complementares</w:t>
      </w:r>
    </w:p>
    <w:p w:rsidR="00A54B45" w:rsidRDefault="00C22BC1">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A54B45" w:rsidRDefault="00A54B45">
      <w:pPr>
        <w:pStyle w:val="ProductList-Body"/>
      </w:pPr>
    </w:p>
    <w:p w:rsidR="00A54B45" w:rsidRDefault="00C22BC1">
      <w:pPr>
        <w:pStyle w:val="ProductList-ClauseHeading"/>
        <w:outlineLvl w:val="4"/>
      </w:pPr>
      <w:r>
        <w:t>2.3 Consumo de PSTN do Skype for Business</w:t>
      </w:r>
    </w:p>
    <w:p w:rsidR="00A54B45" w:rsidRDefault="00C22BC1">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rsidR="00A54B45" w:rsidRDefault="00A54B45">
      <w:pPr>
        <w:pStyle w:val="ProductList-Body"/>
      </w:pPr>
    </w:p>
    <w:p w:rsidR="00A54B45" w:rsidRDefault="00C22BC1">
      <w:pPr>
        <w:pStyle w:val="ProductList-Body"/>
      </w:pPr>
      <w:r>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346" w:name="_Sec635"/>
      <w:r>
        <w:t>Outros Serviços Online</w:t>
      </w:r>
      <w:bookmarkEnd w:id="346"/>
      <w:r>
        <w:fldChar w:fldCharType="begin"/>
      </w:r>
      <w:r>
        <w:instrText xml:space="preserve"> TC "</w:instrText>
      </w:r>
      <w:bookmarkStart w:id="347" w:name="_Toc452109979"/>
      <w:r>
        <w:instrText>Outros Serviços Online</w:instrText>
      </w:r>
      <w:bookmarkEnd w:id="347"/>
      <w:r>
        <w:instrText>" \l 2</w:instrText>
      </w:r>
      <w:r>
        <w:fldChar w:fldCharType="end"/>
      </w:r>
    </w:p>
    <w:p w:rsidR="00A54B45" w:rsidRDefault="00C22BC1">
      <w:pPr>
        <w:pStyle w:val="ProductList-Offering2HeadingNoBorder"/>
        <w:outlineLvl w:val="2"/>
      </w:pPr>
      <w:bookmarkStart w:id="348" w:name="_Sec670"/>
      <w:r>
        <w:t>Bing Mapas</w:t>
      </w:r>
      <w:bookmarkEnd w:id="348"/>
      <w:r>
        <w:fldChar w:fldCharType="begin"/>
      </w:r>
      <w:r>
        <w:instrText xml:space="preserve"> TC "</w:instrText>
      </w:r>
      <w:bookmarkStart w:id="349" w:name="_Toc452109980"/>
      <w:r>
        <w:instrText>Bing Mapas</w:instrText>
      </w:r>
      <w:bookmarkEnd w:id="349"/>
      <w:r>
        <w:instrText>" \l 3</w:instrText>
      </w:r>
      <w:r>
        <w:fldChar w:fldCharType="end"/>
      </w:r>
    </w:p>
    <w:p w:rsidR="00A54B45" w:rsidRDefault="00C22BC1">
      <w:pPr>
        <w:pStyle w:val="ProductList-Offering1SubSection"/>
        <w:outlineLvl w:val="3"/>
      </w:pPr>
      <w:bookmarkStart w:id="350" w:name="_Sec726"/>
      <w:r>
        <w:t>1. Disponibilidade do Produto</w:t>
      </w:r>
      <w:bookmarkEnd w:id="350"/>
    </w:p>
    <w:tbl>
      <w:tblPr>
        <w:tblStyle w:val="PURTable"/>
        <w:tblW w:w="0" w:type="dxa"/>
        <w:tblLook w:val="04A0" w:firstRow="1" w:lastRow="0" w:firstColumn="1" w:lastColumn="0" w:noHBand="0" w:noVBand="1"/>
      </w:tblPr>
      <w:tblGrid>
        <w:gridCol w:w="4462"/>
        <w:gridCol w:w="809"/>
        <w:gridCol w:w="779"/>
        <w:gridCol w:w="794"/>
        <w:gridCol w:w="705"/>
        <w:gridCol w:w="828"/>
        <w:gridCol w:w="821"/>
        <w:gridCol w:w="799"/>
        <w:gridCol w:w="787"/>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51" w:name="_Sec781"/>
      <w:r>
        <w:t>2. Condições do Produto</w:t>
      </w:r>
      <w:bookmarkEnd w:id="351"/>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Transações Faturáveis</w:t>
      </w:r>
    </w:p>
    <w:p w:rsidR="00A54B45" w:rsidRDefault="00C22BC1">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A54B45" w:rsidRDefault="00A54B45">
      <w:pPr>
        <w:pStyle w:val="ProductList-Body"/>
      </w:pPr>
    </w:p>
    <w:p w:rsidR="00A54B45" w:rsidRDefault="00C22BC1">
      <w:pPr>
        <w:pStyle w:val="ProductList-ClauseHeading"/>
        <w:outlineLvl w:val="4"/>
      </w:pPr>
      <w:r>
        <w:t>2.2 SL Complementar do Bing Mapas Platinum</w:t>
      </w:r>
    </w:p>
    <w:p w:rsidR="00A54B45" w:rsidRDefault="00C22BC1">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52" w:name="_Sec672"/>
      <w:r>
        <w:t>Microsoft Learning</w:t>
      </w:r>
      <w:bookmarkEnd w:id="352"/>
      <w:r>
        <w:fldChar w:fldCharType="begin"/>
      </w:r>
      <w:r>
        <w:instrText xml:space="preserve"> TC "</w:instrText>
      </w:r>
      <w:bookmarkStart w:id="353" w:name="_Toc452109981"/>
      <w:r>
        <w:instrText>Microsoft Learning</w:instrText>
      </w:r>
      <w:bookmarkEnd w:id="353"/>
      <w:r>
        <w:instrText>" \l 3</w:instrText>
      </w:r>
      <w:r>
        <w:fldChar w:fldCharType="end"/>
      </w:r>
    </w:p>
    <w:p w:rsidR="00A54B45" w:rsidRDefault="00C22BC1">
      <w:pPr>
        <w:pStyle w:val="ProductList-Offering1SubSection"/>
        <w:outlineLvl w:val="3"/>
      </w:pPr>
      <w:bookmarkStart w:id="354" w:name="_Sec728"/>
      <w:r>
        <w:t>1. Disponibilidade do Produto</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dashed" w:sz="4" w:space="0" w:color="BFBFBF"/>
              <w:right w:val="none" w:sz="4" w:space="0" w:color="6E6E6E"/>
            </w:tcBorders>
          </w:tcPr>
          <w:p w:rsidR="00A54B45" w:rsidRDefault="00C22BC1">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A54B45" w:rsidRDefault="00C22BC1">
      <w:pPr>
        <w:pStyle w:val="ProductList-Offering1SubSection"/>
        <w:outlineLvl w:val="3"/>
      </w:pPr>
      <w:bookmarkStart w:id="355" w:name="_Sec783"/>
      <w:r>
        <w:t>2. Condições do Produto</w:t>
      </w:r>
      <w:bookmarkEnd w:id="355"/>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pPr>
    </w:p>
    <w:p w:rsidR="00A54B45" w:rsidRDefault="00C22BC1">
      <w:pPr>
        <w:pStyle w:val="ProductList-ClauseHeading"/>
        <w:outlineLvl w:val="4"/>
      </w:pPr>
      <w:r>
        <w:t>2.1 Cupons</w:t>
      </w:r>
    </w:p>
    <w:p w:rsidR="00A54B45" w:rsidRDefault="00C22BC1">
      <w:pPr>
        <w:pStyle w:val="ProductList-Body"/>
      </w:pPr>
      <w:r>
        <w:t xml:space="preserve">Os vouchers são fornecidos mediante a compra e expiram em 12 meses contados a partir da data de compra. </w:t>
      </w:r>
    </w:p>
    <w:p w:rsidR="00A54B45" w:rsidRDefault="00A54B45">
      <w:pPr>
        <w:pStyle w:val="ProductList-Body"/>
      </w:pPr>
    </w:p>
    <w:p w:rsidR="00A54B45" w:rsidRDefault="00C22BC1">
      <w:pPr>
        <w:pStyle w:val="ProductList-ClauseHeading"/>
        <w:outlineLvl w:val="4"/>
      </w:pPr>
      <w:r>
        <w:t>2.2 Licença do Microsoft Office Specialist (MOS), Microsoft Technology Associate (MTA) e Site do Exame do Microsoft Certification Educator</w:t>
      </w:r>
    </w:p>
    <w:p w:rsidR="00A54B45" w:rsidRDefault="00C22BC1">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9982"/>
      <w:r>
        <w:instrText>Microsoft Translator</w:instrText>
      </w:r>
      <w:bookmarkEnd w:id="357"/>
      <w:r>
        <w:instrText>" \l 3</w:instrText>
      </w:r>
      <w:r>
        <w:fldChar w:fldCharType="end"/>
      </w:r>
    </w:p>
    <w:p w:rsidR="00A54B45" w:rsidRDefault="00C22BC1">
      <w:pPr>
        <w:pStyle w:val="ProductList-Offering1SubSection"/>
        <w:outlineLvl w:val="3"/>
      </w:pPr>
      <w:bookmarkStart w:id="358" w:name="_Sec729"/>
      <w:r>
        <w:t>1. Disponibilidade do Produto</w:t>
      </w:r>
      <w:bookmarkEnd w:id="358"/>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59" w:name="_Sec784"/>
      <w:r>
        <w:t>2. Condições do Produto</w:t>
      </w:r>
      <w:bookmarkEnd w:id="359"/>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60" w:name="_Sec674"/>
      <w:r>
        <w:t>Power BI Pro</w:t>
      </w:r>
      <w:bookmarkEnd w:id="360"/>
      <w:r>
        <w:fldChar w:fldCharType="begin"/>
      </w:r>
      <w:r>
        <w:instrText xml:space="preserve"> TC "</w:instrText>
      </w:r>
      <w:bookmarkStart w:id="361" w:name="_Toc452109983"/>
      <w:r>
        <w:instrText>Power BI Pro</w:instrText>
      </w:r>
      <w:bookmarkEnd w:id="361"/>
      <w:r>
        <w:instrText>" \l 3</w:instrText>
      </w:r>
      <w:r>
        <w:fldChar w:fldCharType="end"/>
      </w:r>
    </w:p>
    <w:p w:rsidR="00A54B45" w:rsidRDefault="00C22BC1">
      <w:pPr>
        <w:pStyle w:val="ProductList-Offering1SubSection"/>
        <w:outlineLvl w:val="3"/>
      </w:pPr>
      <w:bookmarkStart w:id="362" w:name="_Sec730"/>
      <w:r>
        <w:t>1. Disponibilidade do Produto</w:t>
      </w:r>
      <w:bookmarkEnd w:id="362"/>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dashed" w:sz="4" w:space="0" w:color="BFBFBF"/>
              <w:right w:val="none" w:sz="4" w:space="0" w:color="6E6E6E"/>
            </w:tcBorders>
          </w:tcPr>
          <w:p w:rsidR="00A54B45" w:rsidRDefault="00C22BC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5020" w:type="dxa"/>
            <w:tcBorders>
              <w:top w:val="dashed" w:sz="4" w:space="0" w:color="BFBFBF"/>
              <w:left w:val="none" w:sz="4" w:space="0" w:color="6E6E6E"/>
              <w:bottom w:val="none" w:sz="4" w:space="0" w:color="BFBFBF"/>
              <w:right w:val="none" w:sz="4" w:space="0" w:color="6E6E6E"/>
            </w:tcBorders>
          </w:tcPr>
          <w:p w:rsidR="00A54B45" w:rsidRDefault="00C22BC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A54B45" w:rsidRDefault="00C22BC1">
      <w:pPr>
        <w:pStyle w:val="ProductList-Offering1SubSection"/>
        <w:outlineLvl w:val="3"/>
      </w:pPr>
      <w:bookmarkStart w:id="363" w:name="_Sec785"/>
      <w:r>
        <w:t>2. Condições do Produto</w:t>
      </w:r>
      <w:bookmarkEnd w:id="363"/>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Vigência Estendida: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2HeadingNoBorder"/>
        <w:outlineLvl w:val="2"/>
      </w:pPr>
      <w:bookmarkStart w:id="364" w:name="_Sec676"/>
      <w:r>
        <w:t>Yammer Enterprise</w:t>
      </w:r>
      <w:bookmarkEnd w:id="364"/>
      <w:r>
        <w:fldChar w:fldCharType="begin"/>
      </w:r>
      <w:r>
        <w:instrText xml:space="preserve"> TC "</w:instrText>
      </w:r>
      <w:bookmarkStart w:id="365" w:name="_Toc452109984"/>
      <w:r>
        <w:instrText>Yammer Enterprise</w:instrText>
      </w:r>
      <w:bookmarkEnd w:id="365"/>
      <w:r>
        <w:instrText>" \l 3</w:instrText>
      </w:r>
      <w:r>
        <w:fldChar w:fldCharType="end"/>
      </w:r>
    </w:p>
    <w:p w:rsidR="00A54B45" w:rsidRDefault="00C22BC1">
      <w:pPr>
        <w:pStyle w:val="ProductList-Offering1SubSection"/>
        <w:outlineLvl w:val="3"/>
      </w:pPr>
      <w:bookmarkStart w:id="366" w:name="_Sec732"/>
      <w:r>
        <w:t>1. Disponibilidade do Produto</w:t>
      </w:r>
      <w:bookmarkEnd w:id="36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A54B4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54B45" w:rsidRDefault="00C22BC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4B45">
        <w:tc>
          <w:tcPr>
            <w:tcW w:w="5020" w:type="dxa"/>
            <w:tcBorders>
              <w:top w:val="single" w:sz="6" w:space="0" w:color="FFFFFF"/>
              <w:left w:val="none" w:sz="4" w:space="0" w:color="6E6E6E"/>
              <w:bottom w:val="none" w:sz="4" w:space="0" w:color="BFBFBF"/>
              <w:right w:val="none" w:sz="4" w:space="0" w:color="6E6E6E"/>
            </w:tcBorders>
          </w:tcPr>
          <w:p w:rsidR="00A54B45" w:rsidRDefault="00C22BC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54B45" w:rsidRDefault="00C22BC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54B45" w:rsidRDefault="00C22BC1">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bl>
    <w:p w:rsidR="00A54B45" w:rsidRDefault="00C22BC1">
      <w:pPr>
        <w:pStyle w:val="ProductList-Offering1SubSection"/>
        <w:outlineLvl w:val="3"/>
      </w:pPr>
      <w:bookmarkStart w:id="367" w:name="_Sec787"/>
      <w:r>
        <w:t>2. Condições do Produto</w:t>
      </w:r>
      <w:bookmarkEnd w:id="367"/>
    </w:p>
    <w:tbl>
      <w:tblPr>
        <w:tblStyle w:val="PURTable"/>
        <w:tblW w:w="0" w:type="dxa"/>
        <w:tblLook w:val="04A0" w:firstRow="1" w:lastRow="0" w:firstColumn="1" w:lastColumn="0" w:noHBand="0" w:noVBand="1"/>
      </w:tblPr>
      <w:tblGrid>
        <w:gridCol w:w="3600"/>
        <w:gridCol w:w="3595"/>
        <w:gridCol w:w="359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Promoções: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54B45" w:rsidRDefault="00C22BC1">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Qualificados para Redução (SCE): N/D</w:t>
            </w:r>
          </w:p>
        </w:tc>
      </w:tr>
      <w:tr w:rsidR="00A54B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C22BC1">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54B45" w:rsidRDefault="00A54B45">
            <w:pPr>
              <w:pStyle w:val="ProductList-TableBody"/>
            </w:pPr>
          </w:p>
        </w:tc>
      </w:tr>
    </w:tbl>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A54B45">
      <w:pPr>
        <w:sectPr w:rsidR="00A54B45">
          <w:headerReference w:type="default" r:id="rId128"/>
          <w:footerReference w:type="default" r:id="rId129"/>
          <w:type w:val="continuous"/>
          <w:pgSz w:w="12240" w:h="15840" w:code="1"/>
          <w:pgMar w:top="1170" w:right="720" w:bottom="720" w:left="720" w:header="432" w:footer="288" w:gutter="0"/>
          <w:cols w:space="360"/>
        </w:sectPr>
      </w:pPr>
    </w:p>
    <w:p w:rsidR="00A54B45" w:rsidRDefault="00C22BC1">
      <w:pPr>
        <w:pStyle w:val="ProductList-SectionHeading"/>
        <w:pageBreakBefore/>
        <w:outlineLvl w:val="0"/>
      </w:pPr>
      <w:bookmarkStart w:id="368" w:name="_Sec549"/>
      <w:bookmarkEnd w:id="215"/>
      <w:r>
        <w:t>Glossário</w:t>
      </w:r>
      <w:r>
        <w:fldChar w:fldCharType="begin"/>
      </w:r>
      <w:r>
        <w:instrText xml:space="preserve"> TC "</w:instrText>
      </w:r>
      <w:bookmarkStart w:id="369" w:name="_Toc452109985"/>
      <w:r>
        <w:instrText>Glossário</w:instrText>
      </w:r>
      <w:bookmarkEnd w:id="369"/>
      <w:r>
        <w:instrText>" \l 1</w:instrText>
      </w:r>
      <w:r>
        <w:fldChar w:fldCharType="end"/>
      </w:r>
    </w:p>
    <w:p w:rsidR="00A54B45" w:rsidRDefault="00C22BC1">
      <w:pPr>
        <w:pStyle w:val="ProductList-Offering1Heading"/>
        <w:outlineLvl w:val="1"/>
      </w:pPr>
      <w:bookmarkStart w:id="370" w:name="_Sec550"/>
      <w:r>
        <w:t>Atributos</w:t>
      </w:r>
      <w:bookmarkEnd w:id="370"/>
      <w:r>
        <w:fldChar w:fldCharType="begin"/>
      </w:r>
      <w:r>
        <w:instrText xml:space="preserve"> TC "</w:instrText>
      </w:r>
      <w:bookmarkStart w:id="371" w:name="_Toc452109986"/>
      <w:r>
        <w:instrText>Atributos</w:instrText>
      </w:r>
      <w:bookmarkEnd w:id="371"/>
      <w:r>
        <w:instrText>" \l 2</w:instrText>
      </w:r>
      <w:r>
        <w:fldChar w:fldCharType="end"/>
      </w:r>
    </w:p>
    <w:p w:rsidR="00A54B45" w:rsidRDefault="00C22BC1">
      <w:pPr>
        <w:pStyle w:val="ProductList-BodySpaced"/>
      </w:pPr>
      <w:r>
        <w:t>Os atributos são identificados nas tabelas em cada Entrada do Produto e indicam os direitos ou as condições aplicáveis aos Produtos.</w:t>
      </w:r>
    </w:p>
    <w:p w:rsidR="00A54B45" w:rsidRDefault="00A54B45">
      <w:pPr>
        <w:pStyle w:val="ProductList-BodySpaced"/>
      </w:pPr>
    </w:p>
    <w:p w:rsidR="00A54B45" w:rsidRDefault="00C22BC1">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A54B45" w:rsidRDefault="00C22BC1">
      <w:pPr>
        <w:pStyle w:val="ProductList-BodySpaced"/>
      </w:pPr>
      <w:r>
        <w:rPr>
          <w:b/>
          <w:color w:val="00188F"/>
        </w:rPr>
        <w:t>Requisitos de Acesso para Clientes</w:t>
      </w:r>
      <w:r>
        <w:t>: Indica se um Produto de Servidor requer ou não CALs para acesso por usuários e dispositivos.</w:t>
      </w:r>
    </w:p>
    <w:p w:rsidR="00A54B45" w:rsidRDefault="00C22BC1">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A54B45" w:rsidRDefault="00C22BC1">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A54B45" w:rsidRDefault="00C22BC1">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A54B45" w:rsidRDefault="00C22BC1">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A54B45" w:rsidRDefault="00C22BC1">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A54B45" w:rsidRDefault="00C22BC1">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A54B45" w:rsidRDefault="00C22BC1">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A54B45" w:rsidRDefault="00C22BC1">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A54B45" w:rsidRDefault="00C22BC1">
      <w:pPr>
        <w:pStyle w:val="ProductList-BodySpaced"/>
      </w:pPr>
      <w:r>
        <w:rPr>
          <w:b/>
          <w:color w:val="00188F"/>
        </w:rPr>
        <w:t>Termos de Licença</w:t>
      </w:r>
      <w:r>
        <w:t>: termos e condições que regem a implementação e o uso de um Produto.</w:t>
      </w:r>
    </w:p>
    <w:p w:rsidR="00A54B45" w:rsidRDefault="00C22BC1">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A54B45" w:rsidRDefault="00C22BC1">
      <w:pPr>
        <w:pStyle w:val="ProductList-BodySpaced"/>
      </w:pPr>
      <w:r>
        <w:rPr>
          <w:b/>
          <w:color w:val="00188F"/>
        </w:rPr>
        <w:t>Pré-requisitos</w:t>
      </w:r>
      <w:r>
        <w:t>: Indica que determinadas condições adicionais sejam atendidas para a compra de Licenças do Produto.</w:t>
      </w:r>
    </w:p>
    <w:p w:rsidR="00A54B45" w:rsidRDefault="00C22BC1">
      <w:pPr>
        <w:pStyle w:val="ProductList-BodySpaced"/>
      </w:pPr>
      <w:r>
        <w:rPr>
          <w:b/>
          <w:color w:val="00188F"/>
        </w:rPr>
        <w:t>Pré-requisitos (SA)</w:t>
      </w:r>
      <w:r>
        <w:t>:indica que determinadas condições adicionais sejam atendidas para a compra de cobertura de SA do Produto.</w:t>
      </w:r>
    </w:p>
    <w:p w:rsidR="00A54B45" w:rsidRDefault="00C22BC1">
      <w:pPr>
        <w:pStyle w:val="ProductList-BodySpaced"/>
      </w:pPr>
      <w:r>
        <w:rPr>
          <w:b/>
          <w:color w:val="00188F"/>
        </w:rPr>
        <w:t>Versão Anterior</w:t>
      </w:r>
      <w:r>
        <w:t>: Versões mais antigas do Produto e sua Data Disponível.</w:t>
      </w:r>
    </w:p>
    <w:p w:rsidR="00A54B45" w:rsidRDefault="00C22BC1">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A54B45" w:rsidRDefault="00C22BC1">
      <w:pPr>
        <w:pStyle w:val="ProductList-BodySpaced"/>
      </w:pPr>
      <w:r>
        <w:rPr>
          <w:b/>
          <w:color w:val="00188F"/>
        </w:rPr>
        <w:t>Programa Online Subscription (OSP)</w:t>
      </w:r>
      <w:r>
        <w:t>: o produto está disponível em um programa Online Subscription.</w:t>
      </w:r>
    </w:p>
    <w:p w:rsidR="00A54B45" w:rsidRDefault="00C22BC1">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A54B45" w:rsidRDefault="00C22BC1">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A54B45" w:rsidRDefault="00C22BC1">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A54B45" w:rsidRDefault="00C22BC1">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A54B45" w:rsidRDefault="00C22BC1">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A54B45" w:rsidRDefault="00C22BC1">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A54B45" w:rsidRDefault="00C22BC1">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A54B45" w:rsidRDefault="00C22BC1">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A54B45" w:rsidRDefault="00C22BC1">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A54B45" w:rsidRDefault="00C22BC1">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A54B45" w:rsidRDefault="00C22BC1">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A54B45" w:rsidRDefault="00C22BC1">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A54B45" w:rsidRDefault="00C22BC1">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A54B45" w:rsidRDefault="00A54B45">
      <w:pPr>
        <w:pStyle w:val="ProductList-BodySpaced"/>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Spaced"/>
      </w:pPr>
    </w:p>
    <w:p w:rsidR="00A54B45" w:rsidRDefault="00C22BC1">
      <w:pPr>
        <w:pStyle w:val="ProductList-Offering1Heading"/>
        <w:outlineLvl w:val="1"/>
      </w:pPr>
      <w:bookmarkStart w:id="372" w:name="_Sec551"/>
      <w:r>
        <w:t>Valor das Células</w:t>
      </w:r>
      <w:bookmarkEnd w:id="372"/>
      <w:r>
        <w:fldChar w:fldCharType="begin"/>
      </w:r>
      <w:r>
        <w:instrText xml:space="preserve"> TC "</w:instrText>
      </w:r>
      <w:bookmarkStart w:id="373" w:name="_Toc452109987"/>
      <w:r>
        <w:instrText>Valor das Células</w:instrText>
      </w:r>
      <w:bookmarkEnd w:id="373"/>
      <w:r>
        <w:instrText>" \l 2</w:instrText>
      </w:r>
      <w:r>
        <w:fldChar w:fldCharType="end"/>
      </w:r>
    </w:p>
    <w:p w:rsidR="00A54B45" w:rsidRDefault="00C22BC1">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A54B45" w:rsidRDefault="00A54B45">
      <w:pPr>
        <w:pStyle w:val="ProductList-BodySpaced"/>
      </w:pPr>
    </w:p>
    <w:p w:rsidR="00A54B45" w:rsidRDefault="00C22BC1">
      <w:pPr>
        <w:pStyle w:val="ProductList-BodySpaced"/>
      </w:pPr>
      <w:r>
        <w:rPr>
          <w:b/>
          <w:color w:val="00188F"/>
        </w:rPr>
        <w:t>A</w:t>
      </w:r>
      <w:r>
        <w:t xml:space="preserve">= </w:t>
      </w:r>
      <w:r>
        <w:rPr>
          <w:color w:val="00188F"/>
        </w:rPr>
        <w:t>Produto Adicional</w:t>
      </w:r>
      <w:r>
        <w:t>: O Produto é oferecido como um Produto Adicional.</w:t>
      </w:r>
    </w:p>
    <w:p w:rsidR="00A54B45" w:rsidRDefault="00C22BC1">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A54B45" w:rsidRDefault="00C22BC1">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A54B45" w:rsidRDefault="00C22BC1">
      <w:pPr>
        <w:pStyle w:val="ProductList-BodySpaced"/>
      </w:pPr>
      <w:r>
        <w:rPr>
          <w:b/>
          <w:color w:val="00188F"/>
        </w:rPr>
        <w:t>C</w:t>
      </w:r>
      <w:r>
        <w:t xml:space="preserve"> = </w:t>
      </w:r>
      <w:r>
        <w:rPr>
          <w:color w:val="00188F"/>
        </w:rPr>
        <w:t>Core Infrastructure</w:t>
      </w:r>
      <w:r>
        <w:t>: O Produto é oferecido como um produto Core Infrastructure.</w:t>
      </w:r>
    </w:p>
    <w:p w:rsidR="00A54B45" w:rsidRDefault="00C22BC1">
      <w:pPr>
        <w:pStyle w:val="ProductList-BodySpaced"/>
      </w:pPr>
      <w:r>
        <w:rPr>
          <w:b/>
          <w:color w:val="00188F"/>
        </w:rPr>
        <w:t>CP</w:t>
      </w:r>
      <w:r>
        <w:t xml:space="preserve"> = </w:t>
      </w:r>
      <w:r>
        <w:rPr>
          <w:color w:val="00188F"/>
        </w:rPr>
        <w:t>Plataforma Desktop Personalizado</w:t>
      </w:r>
      <w:r>
        <w:t>: O Produto é oferecido como um produto de plataforma desktop personalizado sob a Open ou Open Value Subscription para clientes comerciais ou governamentais selecionando a opção para toda a organização/empresa.</w:t>
      </w:r>
    </w:p>
    <w:p w:rsidR="00A54B45" w:rsidRDefault="00C22BC1">
      <w:pPr>
        <w:pStyle w:val="ProductList-BodySpaced"/>
      </w:pPr>
      <w:r>
        <w:rPr>
          <w:b/>
          <w:color w:val="00188F"/>
        </w:rPr>
        <w:t>E</w:t>
      </w:r>
      <w:r>
        <w:t xml:space="preserve"> = </w:t>
      </w:r>
      <w:r>
        <w:rPr>
          <w:color w:val="00188F"/>
        </w:rPr>
        <w:t>Produto Empresarial</w:t>
      </w:r>
      <w:r>
        <w:t>: O Produto é oferecido como um Produto Empresarial, mas não um desktop.</w:t>
      </w:r>
    </w:p>
    <w:p w:rsidR="00A54B45" w:rsidRDefault="00C22BC1">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A54B45" w:rsidRDefault="00C22BC1">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A54B45" w:rsidRDefault="00C22BC1">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A54B45" w:rsidRDefault="00C22BC1">
      <w:pPr>
        <w:pStyle w:val="ProductList-BodySpaced"/>
      </w:pPr>
      <w:r>
        <w:rPr>
          <w:b/>
          <w:color w:val="00188F"/>
        </w:rPr>
        <w:t>ID</w:t>
      </w:r>
      <w:r>
        <w:t xml:space="preserve">= </w:t>
      </w:r>
      <w:r>
        <w:rPr>
          <w:color w:val="00188F"/>
        </w:rPr>
        <w:t>Industry Device</w:t>
      </w:r>
      <w:r>
        <w:t>: O Produto é oferecido como um produto de programa Industry Device.</w:t>
      </w:r>
    </w:p>
    <w:p w:rsidR="00A54B45" w:rsidRDefault="00C22BC1">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rsidR="00A54B45" w:rsidRDefault="00C22BC1">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rsidR="00A54B45" w:rsidRDefault="00C22BC1">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A54B45" w:rsidRDefault="00C22BC1">
      <w:pPr>
        <w:pStyle w:val="ProductList-BodySpaced"/>
      </w:pPr>
      <w:r>
        <w:rPr>
          <w:b/>
          <w:color w:val="00188F"/>
        </w:rPr>
        <w:t>OVS</w:t>
      </w:r>
      <w:r>
        <w:t xml:space="preserve"> = </w:t>
      </w:r>
      <w:r>
        <w:rPr>
          <w:color w:val="00188F"/>
        </w:rPr>
        <w:t>Somente Open Value Subscription</w:t>
      </w:r>
      <w:r>
        <w:t>: Disponível somente no Open Value Subscription.</w:t>
      </w:r>
    </w:p>
    <w:p w:rsidR="00A54B45" w:rsidRDefault="00C22BC1">
      <w:pPr>
        <w:pStyle w:val="ProductList-BodySpaced"/>
      </w:pPr>
      <w:r>
        <w:rPr>
          <w:b/>
          <w:color w:val="00188F"/>
        </w:rPr>
        <w:t>OW</w:t>
      </w:r>
      <w:r>
        <w:t xml:space="preserve"> = </w:t>
      </w:r>
      <w:r>
        <w:rPr>
          <w:color w:val="00188F"/>
        </w:rPr>
        <w:t>Para toda a Organização</w:t>
      </w:r>
      <w:r>
        <w:t>: Disponível de acordo com a opção para toda a Organização.</w:t>
      </w:r>
    </w:p>
    <w:p w:rsidR="00A54B45" w:rsidRDefault="00C22BC1">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A54B45" w:rsidRDefault="00C22BC1">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A54B45" w:rsidRDefault="00C22BC1">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A54B45" w:rsidRDefault="00C22BC1">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A54B45" w:rsidRDefault="00C22BC1">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A54B45" w:rsidRDefault="00C22BC1">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A54B45" w:rsidRDefault="00A54B45">
      <w:pPr>
        <w:pStyle w:val="ProductList-BodySpaced"/>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Spaced"/>
      </w:pPr>
    </w:p>
    <w:p w:rsidR="00A54B45" w:rsidRDefault="00C22BC1">
      <w:pPr>
        <w:pStyle w:val="ProductList-Offering1Heading"/>
        <w:outlineLvl w:val="1"/>
      </w:pPr>
      <w:bookmarkStart w:id="374" w:name="_Sec552"/>
      <w:r>
        <w:t>Títulos das colunas</w:t>
      </w:r>
      <w:bookmarkEnd w:id="374"/>
      <w:r>
        <w:fldChar w:fldCharType="begin"/>
      </w:r>
      <w:r>
        <w:instrText xml:space="preserve"> TC "</w:instrText>
      </w:r>
      <w:bookmarkStart w:id="375" w:name="_Toc452109988"/>
      <w:r>
        <w:instrText>Títulos das colunas</w:instrText>
      </w:r>
      <w:bookmarkEnd w:id="375"/>
      <w:r>
        <w:instrText>" \l 2</w:instrText>
      </w:r>
      <w:r>
        <w:fldChar w:fldCharType="end"/>
      </w:r>
    </w:p>
    <w:p w:rsidR="00A54B45" w:rsidRDefault="00C22BC1">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A54B45" w:rsidRDefault="00A54B45">
      <w:pPr>
        <w:pStyle w:val="ProductList-BodySpaced"/>
      </w:pPr>
    </w:p>
    <w:p w:rsidR="00A54B45" w:rsidRDefault="00C22BC1">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A54B45" w:rsidRDefault="00C22BC1">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A54B45" w:rsidRDefault="00C22BC1">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A54B45" w:rsidRDefault="00C22BC1">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A54B45" w:rsidRDefault="00C22BC1">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A54B45" w:rsidRDefault="00C22BC1">
      <w:pPr>
        <w:pStyle w:val="ProductList-BodySpaced"/>
      </w:pPr>
      <w:r>
        <w:rPr>
          <w:b/>
          <w:color w:val="00188F"/>
        </w:rPr>
        <w:t>MPSA</w:t>
      </w:r>
      <w:r>
        <w:t xml:space="preserve"> = </w:t>
      </w:r>
      <w:r>
        <w:rPr>
          <w:color w:val="00188F"/>
        </w:rPr>
        <w:t>Contrato de Produtos e Serviços da Microsoft</w:t>
      </w:r>
      <w:r>
        <w:t>.</w:t>
      </w:r>
    </w:p>
    <w:p w:rsidR="00A54B45" w:rsidRDefault="00C22BC1">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A54B45" w:rsidRDefault="00C22BC1">
      <w:pPr>
        <w:pStyle w:val="ProductList-BodySpaced"/>
      </w:pPr>
      <w:r>
        <w:rPr>
          <w:b/>
        </w:rPr>
        <w:t>OV/OVS</w:t>
      </w:r>
      <w:r>
        <w:rPr>
          <w:color w:val="000000"/>
        </w:rPr>
        <w:t xml:space="preserve">= </w:t>
      </w:r>
      <w:r>
        <w:t xml:space="preserve">Open Value e Open Value Subscription: Inclui Open Value, Open Value Subscription, Open Value para Government e Open Value Subscription para Government. </w:t>
      </w:r>
    </w:p>
    <w:p w:rsidR="00A54B45" w:rsidRDefault="00C22BC1">
      <w:pPr>
        <w:pStyle w:val="ProductList-BodySpaced"/>
      </w:pPr>
      <w:r>
        <w:rPr>
          <w:b/>
          <w:color w:val="00188F"/>
        </w:rPr>
        <w:t>OVS-ES</w:t>
      </w:r>
      <w:r>
        <w:t xml:space="preserve"> = </w:t>
      </w:r>
      <w:r>
        <w:rPr>
          <w:color w:val="00188F"/>
        </w:rPr>
        <w:t>Open Value Subscription – Education Solutions</w:t>
      </w:r>
      <w:r>
        <w:t>.</w:t>
      </w:r>
    </w:p>
    <w:p w:rsidR="00A54B45" w:rsidRDefault="00C22BC1">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A54B45" w:rsidRDefault="00C22BC1">
      <w:pPr>
        <w:pStyle w:val="ProductList-BodySpaced"/>
      </w:pPr>
      <w:r>
        <w:rPr>
          <w:b/>
          <w:color w:val="00188F"/>
        </w:rPr>
        <w:t>SA</w:t>
      </w:r>
      <w:r>
        <w:t xml:space="preserve"> = </w:t>
      </w:r>
      <w:r>
        <w:rPr>
          <w:color w:val="00188F"/>
        </w:rPr>
        <w:t>Software Assurance</w:t>
      </w:r>
      <w:r>
        <w:t>: Valor em pontos designado quando o SA é oferecido para o software indicado.</w:t>
      </w:r>
    </w:p>
    <w:p w:rsidR="00A54B45" w:rsidRDefault="00C22BC1">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A54B45" w:rsidRDefault="00A54B45">
      <w:pPr>
        <w:pStyle w:val="ProductList-BodySpaced"/>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Spaced"/>
      </w:pPr>
    </w:p>
    <w:p w:rsidR="00A54B45" w:rsidRDefault="00C22BC1">
      <w:pPr>
        <w:pStyle w:val="ProductList-Offering1Heading"/>
        <w:outlineLvl w:val="1"/>
      </w:pPr>
      <w:bookmarkStart w:id="376" w:name="_Sec553"/>
      <w:r>
        <w:t>Definições</w:t>
      </w:r>
      <w:bookmarkEnd w:id="376"/>
      <w:r>
        <w:fldChar w:fldCharType="begin"/>
      </w:r>
      <w:r>
        <w:instrText xml:space="preserve"> TC "</w:instrText>
      </w:r>
      <w:bookmarkStart w:id="377" w:name="_Toc452109989"/>
      <w:r>
        <w:instrText>Definições</w:instrText>
      </w:r>
      <w:bookmarkEnd w:id="377"/>
      <w:r>
        <w:instrText>" \l 2</w:instrText>
      </w:r>
      <w:r>
        <w:fldChar w:fldCharType="end"/>
      </w:r>
    </w:p>
    <w:p w:rsidR="00A54B45" w:rsidRDefault="00C22BC1">
      <w:pPr>
        <w:pStyle w:val="ProductList-BodySpaced"/>
      </w:pPr>
      <w:r>
        <w:rPr>
          <w:b/>
        </w:rPr>
        <w:t xml:space="preserve">Complemento </w:t>
      </w:r>
      <w:r>
        <w:t xml:space="preserve">significa uma licença que é comprada além de (e associada a) uma Licença Qualificada adquirida anteriormente (ou conjunto de Licenças Qualificadas) e é atribuída a um único Usuário Qualificado (conforme definido no Registro do Cliente). Para qualquer SL de Usuário Complementar que não apareça individualmente nos OST, serão aplicados os termos de licença aplicáveis à SL de Usuário completa para o mesmo serviço.  </w:t>
      </w:r>
    </w:p>
    <w:p w:rsidR="00A54B45" w:rsidRDefault="00C22BC1">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A54B45" w:rsidRDefault="00C22BC1">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A54B45" w:rsidRDefault="00C22BC1">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A54B45" w:rsidRDefault="00C22BC1">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A54B45" w:rsidRDefault="00C22BC1">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A54B45" w:rsidRDefault="00C22BC1">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A54B45" w:rsidRDefault="00C22BC1">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A54B45" w:rsidRDefault="00C22BC1">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A54B45" w:rsidRDefault="00C22BC1">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A54B45" w:rsidRDefault="00C22BC1">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A54B45" w:rsidRDefault="00C22BC1">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A54B45" w:rsidRDefault="00C22BC1">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A54B45" w:rsidRDefault="00C22BC1">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A54B45" w:rsidRDefault="00C22BC1">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A54B45" w:rsidRDefault="00C22BC1">
      <w:pPr>
        <w:pStyle w:val="ProductList-BodySpaced"/>
      </w:pPr>
      <w:r>
        <w:rPr>
          <w:b/>
          <w:color w:val="00188F"/>
        </w:rPr>
        <w:t xml:space="preserve">Licença </w:t>
      </w:r>
      <w:r>
        <w:t>significa o direito de baixar, instalar, acessar e usar um Produto.</w:t>
      </w:r>
    </w:p>
    <w:p w:rsidR="00A54B45" w:rsidRDefault="00C22BC1">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A54B45" w:rsidRDefault="00C22BC1">
      <w:pPr>
        <w:pStyle w:val="ProductList-BodySpaced"/>
      </w:pPr>
      <w:r>
        <w:rPr>
          <w:b/>
          <w:color w:val="00188F"/>
        </w:rPr>
        <w:t xml:space="preserve">Mobilidade de Licenças por meio do Parceiro do Software Assurance </w:t>
      </w:r>
      <w:r>
        <w:t xml:space="preserve">significa uma entidade identificada no site </w:t>
      </w:r>
      <w:hyperlink r:id="rId130">
        <w:r>
          <w:rPr>
            <w:color w:val="00467F"/>
            <w:u w:val="single"/>
          </w:rPr>
          <w:t>http://www.microsoft.com/licensing/software-assurance/license-mobility.aspx</w:t>
        </w:r>
      </w:hyperlink>
      <w:r>
        <w:t xml:space="preserve"> e autorizada pela Microsoft a hospedar o software dos clientes em servidores compartilhados. </w:t>
      </w:r>
    </w:p>
    <w:p w:rsidR="00A54B45" w:rsidRDefault="00C22BC1">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A54B45" w:rsidRDefault="00C22BC1">
      <w:pPr>
        <w:pStyle w:val="ProductList-BodySpaced"/>
      </w:pPr>
      <w:r>
        <w:rPr>
          <w:b/>
        </w:rPr>
        <w:t>Usuário Licenciado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A54B45" w:rsidRDefault="00C22BC1">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A54B45" w:rsidRDefault="00C22BC1">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A54B45" w:rsidRDefault="00C22BC1">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A54B45" w:rsidRDefault="00C22BC1">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A54B45" w:rsidRDefault="00C22BC1">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A54B45" w:rsidRDefault="00C22BC1">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A54B45" w:rsidRDefault="00C22BC1">
      <w:pPr>
        <w:pStyle w:val="ProductList-BodySpaced"/>
      </w:pPr>
      <w:r>
        <w:rPr>
          <w:b/>
          <w:color w:val="00188F"/>
        </w:rPr>
        <w:t xml:space="preserve">Processador Físico </w:t>
      </w:r>
      <w:r>
        <w:t>significa um processador em um sistema de hardware físico.</w:t>
      </w:r>
    </w:p>
    <w:p w:rsidR="00A54B45" w:rsidRDefault="00C22BC1">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A54B45" w:rsidRDefault="00C22BC1">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A54B45" w:rsidRDefault="00C22BC1">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A54B45" w:rsidRDefault="00C22BC1">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A54B45" w:rsidRDefault="00C22BC1">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A54B45" w:rsidRDefault="00C22BC1">
      <w:pPr>
        <w:pStyle w:val="ProductList-BodySpaced"/>
      </w:pPr>
      <w:r>
        <w:rPr>
          <w:b/>
          <w:color w:val="00188F"/>
        </w:rPr>
        <w:t>Servidor</w:t>
      </w:r>
      <w:r>
        <w:t xml:space="preserve"> significa um sistema de hardware físico capaz de executar o software para servidor.</w:t>
      </w:r>
    </w:p>
    <w:p w:rsidR="00A54B45" w:rsidRDefault="00C22BC1">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A54B45" w:rsidRDefault="00C22BC1">
      <w:pPr>
        <w:pStyle w:val="ProductList-BodySpaced"/>
      </w:pPr>
      <w:r>
        <w:rPr>
          <w:b/>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A54B45" w:rsidRDefault="00C22BC1">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A54B45" w:rsidRDefault="00C22BC1">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A54B45" w:rsidRDefault="00C22BC1">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A54B45" w:rsidRDefault="00C22BC1">
      <w:pPr>
        <w:pStyle w:val="ProductList-BodySpaced"/>
      </w:pPr>
      <w:r>
        <w:t>O software nas Soluções de Internet é usado para executar:</w:t>
      </w:r>
    </w:p>
    <w:p w:rsidR="00A54B45" w:rsidRDefault="00C22BC1" w:rsidP="00C22BC1">
      <w:pPr>
        <w:pStyle w:val="ProductList-Bullet"/>
        <w:numPr>
          <w:ilvl w:val="0"/>
          <w:numId w:val="33"/>
        </w:numPr>
      </w:pPr>
      <w:r>
        <w:t>software de servidor Web (por exemplo, o Microsoft Internet Information Services) e gerenciamento de agentes de segurança (por exemplo, o agente System Center Operations Manager);</w:t>
      </w:r>
    </w:p>
    <w:p w:rsidR="00A54B45" w:rsidRDefault="00C22BC1" w:rsidP="00C22BC1">
      <w:pPr>
        <w:pStyle w:val="ProductList-Bullet"/>
        <w:numPr>
          <w:ilvl w:val="0"/>
          <w:numId w:val="33"/>
        </w:numPr>
      </w:pPr>
      <w:r>
        <w:t>software de mecanismo de banco de dados (por exemplo, Microsoft SQL Server) unicamente para oferecer o suporte a Soluções de Internet ou</w:t>
      </w:r>
    </w:p>
    <w:p w:rsidR="00A54B45" w:rsidRDefault="00C22BC1" w:rsidP="00C22BC1">
      <w:pPr>
        <w:pStyle w:val="ProductList-Bullet"/>
        <w:numPr>
          <w:ilvl w:val="0"/>
          <w:numId w:val="33"/>
        </w:numPr>
      </w:pPr>
      <w:r>
        <w:t>serviço DNS (Domain Name System) para fornecer resolução de nomes da Internet aos endereços IP, desde que não seja a função exclusiva dessa instância do servidor.</w:t>
      </w:r>
    </w:p>
    <w:p w:rsidR="00A54B45" w:rsidRDefault="00C22BC1">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A54B45" w:rsidRDefault="00A54B45">
      <w:pPr>
        <w:pStyle w:val="ProductList-BodySpaced"/>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Spaced"/>
      </w:pPr>
    </w:p>
    <w:p w:rsidR="00A54B45" w:rsidRDefault="00A54B45">
      <w:pPr>
        <w:sectPr w:rsidR="00A54B45">
          <w:headerReference w:type="default" r:id="rId131"/>
          <w:footerReference w:type="default" r:id="rId132"/>
          <w:type w:val="continuous"/>
          <w:pgSz w:w="12240" w:h="15840" w:code="1"/>
          <w:pgMar w:top="1170" w:right="720" w:bottom="720" w:left="720" w:header="432" w:footer="288" w:gutter="0"/>
          <w:cols w:space="360"/>
        </w:sectPr>
      </w:pPr>
    </w:p>
    <w:p w:rsidR="00A54B45" w:rsidRDefault="00C22BC1">
      <w:pPr>
        <w:pStyle w:val="ProductList-SectionHeading"/>
        <w:pageBreakBefore/>
        <w:outlineLvl w:val="0"/>
      </w:pPr>
      <w:bookmarkStart w:id="378" w:name="_Sec591"/>
      <w:bookmarkEnd w:id="368"/>
      <w:r>
        <w:t>Apêndice A - Licenças Equivalentes à CAL/ML</w:t>
      </w:r>
      <w:r>
        <w:fldChar w:fldCharType="begin"/>
      </w:r>
      <w:r>
        <w:instrText xml:space="preserve"> TC "</w:instrText>
      </w:r>
      <w:bookmarkStart w:id="379" w:name="_Toc452109990"/>
      <w:r>
        <w:instrText>Apêndice A - Licenças Equivalentes à CAL/ML</w:instrText>
      </w:r>
      <w:bookmarkEnd w:id="379"/>
      <w:r>
        <w:instrText>" \l 1</w:instrText>
      </w:r>
      <w:r>
        <w:fldChar w:fldCharType="end"/>
      </w:r>
    </w:p>
    <w:p w:rsidR="00A54B45" w:rsidRDefault="00C22BC1">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A54B45" w:rsidRDefault="00A54B45">
      <w:pPr>
        <w:pStyle w:val="ProductList-Body"/>
      </w:pPr>
    </w:p>
    <w:tbl>
      <w:tblPr>
        <w:tblStyle w:val="PURTable"/>
        <w:tblW w:w="0" w:type="dxa"/>
        <w:tblLook w:val="04A0" w:firstRow="1" w:lastRow="0" w:firstColumn="1" w:lastColumn="0" w:noHBand="0" w:noVBand="1"/>
      </w:tblPr>
      <w:tblGrid>
        <w:gridCol w:w="1117"/>
        <w:gridCol w:w="471"/>
        <w:gridCol w:w="471"/>
        <w:gridCol w:w="472"/>
        <w:gridCol w:w="472"/>
        <w:gridCol w:w="634"/>
        <w:gridCol w:w="619"/>
        <w:gridCol w:w="623"/>
        <w:gridCol w:w="964"/>
        <w:gridCol w:w="619"/>
        <w:gridCol w:w="634"/>
        <w:gridCol w:w="619"/>
        <w:gridCol w:w="623"/>
        <w:gridCol w:w="964"/>
        <w:gridCol w:w="619"/>
        <w:gridCol w:w="871"/>
      </w:tblGrid>
      <w:tr w:rsidR="00A54B4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54B45" w:rsidRDefault="00A54B4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54B45" w:rsidRDefault="00C22BC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54B45" w:rsidRDefault="00C22BC1">
            <w:pPr>
              <w:pStyle w:val="ProductList-TableBody"/>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54B45" w:rsidRDefault="00C22BC1">
            <w:pPr>
              <w:pStyle w:val="ProductList-TableBody"/>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54B45" w:rsidRDefault="00C22BC1">
            <w:pPr>
              <w:pStyle w:val="ProductList-TableBody"/>
              <w:jc w:val="center"/>
            </w:pPr>
            <w:r>
              <w:rPr>
                <w:color w:val="FFFFFF"/>
              </w:rPr>
              <w:t>Mobilidade Corporativa</w:t>
            </w:r>
          </w:p>
        </w:tc>
      </w:tr>
      <w:tr w:rsidR="00A54B45">
        <w:tc>
          <w:tcPr>
            <w:tcW w:w="620" w:type="dxa"/>
            <w:tcBorders>
              <w:top w:val="none" w:sz="4" w:space="0" w:color="BFBFBF"/>
              <w:left w:val="none" w:sz="24" w:space="0" w:color="808080"/>
              <w:bottom w:val="single" w:sz="4" w:space="0" w:color="FFFFFF"/>
              <w:right w:val="single" w:sz="6" w:space="0" w:color="FFFFFF"/>
            </w:tcBorders>
          </w:tcPr>
          <w:p w:rsidR="00A54B45" w:rsidRDefault="00C22BC1">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54B45" w:rsidRDefault="00C22BC1">
            <w:pPr>
              <w:pStyle w:val="ProductList-TableBody"/>
              <w:jc w:val="center"/>
            </w:pPr>
            <w:r>
              <w:rPr>
                <w:color w:val="FFFFFF"/>
              </w:rPr>
              <w:t>Pacote</w:t>
            </w: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Exchange Server 2016 Standard</w:t>
            </w: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793">
              <w:r w:rsidR="00C22BC1">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793">
              <w:r w:rsidR="00C22BC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Exchange Server 2016 Enterprise</w:t>
            </w: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793">
              <w:r w:rsidR="00C22BC1">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793">
              <w:r w:rsidR="00C22BC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SharePoint Server 2016</w:t>
            </w: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798">
              <w:r w:rsidR="00C22BC1">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798">
              <w:r w:rsidR="00C22BC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Microsoft Audit and Control Management Server 2013</w:t>
            </w: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798">
              <w:r w:rsidR="00C22BC1">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Skype para Servidor Corporativo 2015</w:t>
            </w: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799">
              <w:r w:rsidR="00C22BC1">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799">
              <w:r w:rsidR="00C22BC1">
                <w:rPr>
                  <w:color w:val="00467F"/>
                  <w:u w:val="single"/>
                </w:rPr>
                <w:t>Adicional</w:t>
              </w:r>
            </w:hyperlink>
            <w:r w:rsidR="00C22BC1">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799">
              <w:r w:rsidR="00C22BC1">
                <w:rPr>
                  <w:color w:val="00467F"/>
                  <w:u w:val="single"/>
                </w:rPr>
                <w:t>Adicional</w:t>
              </w:r>
            </w:hyperlink>
            <w:r w:rsidR="00C22BC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Windows MultiPoint Server 2012 Standard</w:t>
            </w: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800">
              <w:r w:rsidR="00C22BC1">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800">
              <w:r w:rsidR="00C22BC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Windows MultiPoint Server 2012 Premium</w:t>
            </w: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800">
              <w:r w:rsidR="00C22BC1">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800">
              <w:r w:rsidR="00C22BC1">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Windows Server 2012 R2 Standard</w:t>
            </w: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807">
              <w:r w:rsidR="00C22BC1">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807">
              <w:r w:rsidR="00C22BC1">
                <w:rPr>
                  <w:color w:val="00467F"/>
                  <w:u w:val="single"/>
                </w:rPr>
                <w:t>Adicional</w:t>
              </w:r>
            </w:hyperlink>
            <w:r w:rsidR="00C22BC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807">
              <w:r w:rsidR="00C22BC1">
                <w:rPr>
                  <w:color w:val="00467F"/>
                  <w:u w:val="single"/>
                </w:rPr>
                <w:t>Adicional</w:t>
              </w:r>
            </w:hyperlink>
            <w:r w:rsidR="00C22BC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Windows Server 2012 R2 Data Center</w:t>
            </w: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807">
              <w:r w:rsidR="00C22BC1">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tcBorders>
              <w:top w:val="dashed" w:sz="4" w:space="0" w:color="BFBFBF"/>
              <w:left w:val="none" w:sz="24" w:space="0" w:color="808080"/>
              <w:bottom w:val="dashed" w:sz="4" w:space="0" w:color="BFBFBF"/>
              <w:right w:val="single" w:sz="6" w:space="0" w:color="FFFFFF"/>
            </w:tcBorders>
          </w:tcPr>
          <w:p w:rsidR="00A54B45" w:rsidRDefault="0066181E">
            <w:pPr>
              <w:pStyle w:val="ProductList-TableBody"/>
            </w:pPr>
            <w:hyperlink w:anchor="_Sec807">
              <w:r w:rsidR="00C22BC1">
                <w:rPr>
                  <w:color w:val="00467F"/>
                  <w:u w:val="single"/>
                </w:rPr>
                <w:t>Adicional</w:t>
              </w:r>
            </w:hyperlink>
            <w:r w:rsidR="00C22BC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807">
              <w:r w:rsidR="00C22BC1">
                <w:rPr>
                  <w:color w:val="00467F"/>
                  <w:u w:val="single"/>
                </w:rPr>
                <w:t>Adicional</w:t>
              </w:r>
            </w:hyperlink>
            <w:r w:rsidR="00C22BC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Análise Avançada contra Ameaças 2016</w:t>
            </w:r>
          </w:p>
        </w:tc>
      </w:tr>
      <w:tr w:rsidR="00A54B45">
        <w:tc>
          <w:tcPr>
            <w:tcW w:w="620" w:type="dxa"/>
            <w:tcBorders>
              <w:top w:val="dashed" w:sz="4" w:space="0" w:color="BFBFBF"/>
              <w:left w:val="none" w:sz="24" w:space="0" w:color="808080"/>
              <w:bottom w:val="single" w:sz="4" w:space="0" w:color="FFFFFF"/>
              <w:right w:val="single" w:sz="6" w:space="0" w:color="FFFFFF"/>
            </w:tcBorders>
          </w:tcPr>
          <w:p w:rsidR="00A54B45" w:rsidRDefault="0066181E">
            <w:pPr>
              <w:pStyle w:val="ProductList-TableBody"/>
            </w:pPr>
            <w:hyperlink w:anchor="_Sec801">
              <w:r w:rsidR="00C22BC1">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54B45" w:rsidRDefault="00A54B45">
            <w:pPr>
              <w:pStyle w:val="ProductList-TableBody"/>
              <w:jc w:val="center"/>
            </w:pPr>
          </w:p>
        </w:tc>
      </w:tr>
      <w:tr w:rsidR="00A54B45">
        <w:tc>
          <w:tcPr>
            <w:tcW w:w="620" w:type="dxa"/>
            <w:gridSpan w:val="16"/>
            <w:tcBorders>
              <w:top w:val="single" w:sz="4" w:space="0" w:color="FFFFFF"/>
              <w:left w:val="single" w:sz="6" w:space="0" w:color="FFFFFF"/>
              <w:bottom w:val="single" w:sz="4" w:space="0" w:color="FFFFFF"/>
              <w:right w:val="single" w:sz="6" w:space="0" w:color="FFFFFF"/>
            </w:tcBorders>
          </w:tcPr>
          <w:p w:rsidR="00A54B45" w:rsidRDefault="00C22BC1">
            <w:pPr>
              <w:pStyle w:val="ProductList-TableBody"/>
            </w:pPr>
            <w:r>
              <w:rPr>
                <w:b/>
              </w:rPr>
              <w:t>System Center 2012 R2 Configuration Manager</w:t>
            </w:r>
          </w:p>
        </w:tc>
      </w:tr>
      <w:tr w:rsidR="00A54B45">
        <w:tc>
          <w:tcPr>
            <w:tcW w:w="620" w:type="dxa"/>
            <w:tcBorders>
              <w:top w:val="dashed" w:sz="4" w:space="0" w:color="BFBFBF"/>
              <w:left w:val="none" w:sz="24" w:space="0" w:color="808080"/>
              <w:bottom w:val="none" w:sz="4" w:space="0" w:color="6E6E6E"/>
              <w:right w:val="single" w:sz="6" w:space="0" w:color="FFFFFF"/>
            </w:tcBorders>
          </w:tcPr>
          <w:p w:rsidR="00A54B45" w:rsidRDefault="0066181E">
            <w:pPr>
              <w:pStyle w:val="ProductList-TableBody"/>
            </w:pPr>
            <w:hyperlink w:anchor="_Sec802">
              <w:r w:rsidR="00C22BC1">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54B45" w:rsidRDefault="00A54B4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54B45" w:rsidRDefault="00A54B45">
            <w:pPr>
              <w:pStyle w:val="ProductList-TableBody"/>
              <w:jc w:val="center"/>
            </w:pPr>
          </w:p>
        </w:tc>
      </w:tr>
    </w:tbl>
    <w:p w:rsidR="00A54B45" w:rsidRDefault="00C22BC1">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A54B45" w:rsidRDefault="00C22BC1">
      <w:pPr>
        <w:pStyle w:val="ProductList-SectionHeading"/>
        <w:pageBreakBefore/>
        <w:outlineLvl w:val="0"/>
      </w:pPr>
      <w:bookmarkStart w:id="380" w:name="_Sec564"/>
      <w:bookmarkEnd w:id="378"/>
      <w:r>
        <w:t>Apêndice B - Software Assurance</w:t>
      </w:r>
      <w:r>
        <w:fldChar w:fldCharType="begin"/>
      </w:r>
      <w:r>
        <w:instrText xml:space="preserve"> TC "</w:instrText>
      </w:r>
      <w:bookmarkStart w:id="381" w:name="_Toc452109991"/>
      <w:r>
        <w:instrText>Apêndice B - Software Assurance</w:instrText>
      </w:r>
      <w:bookmarkEnd w:id="381"/>
      <w:r>
        <w:instrText>" \l 1</w:instrText>
      </w:r>
      <w:r>
        <w:fldChar w:fldCharType="end"/>
      </w:r>
    </w:p>
    <w:p w:rsidR="00A54B45" w:rsidRDefault="00C22BC1">
      <w:pPr>
        <w:pStyle w:val="ProductList-Offering1Heading"/>
        <w:outlineLvl w:val="1"/>
      </w:pPr>
      <w:bookmarkStart w:id="382" w:name="_Sec573"/>
      <w:r>
        <w:t>Comprando Software Assurance</w:t>
      </w:r>
      <w:bookmarkEnd w:id="382"/>
      <w:r>
        <w:fldChar w:fldCharType="begin"/>
      </w:r>
      <w:r>
        <w:instrText xml:space="preserve"> TC "</w:instrText>
      </w:r>
      <w:bookmarkStart w:id="383" w:name="_Toc452109992"/>
      <w:r>
        <w:instrText>Comprando Software Assurance</w:instrText>
      </w:r>
      <w:bookmarkEnd w:id="383"/>
      <w:r>
        <w:instrText>" \l 2</w:instrText>
      </w:r>
      <w:r>
        <w:fldChar w:fldCharType="end"/>
      </w:r>
    </w:p>
    <w:p w:rsidR="00A54B45" w:rsidRDefault="00C22BC1">
      <w:pPr>
        <w:pStyle w:val="ProductList-Body"/>
      </w:pPr>
      <w:r>
        <w:t xml:space="preserve">Existem três categorias diferentes de compromisso que um Cliente pode selecionar ao comprar SA, que pode variar por programa. O cliente pode: </w:t>
      </w:r>
    </w:p>
    <w:p w:rsidR="00A54B45" w:rsidRDefault="00C22BC1" w:rsidP="00C22BC1">
      <w:pPr>
        <w:pStyle w:val="ProductList-Bullet"/>
        <w:numPr>
          <w:ilvl w:val="0"/>
          <w:numId w:val="34"/>
        </w:numPr>
      </w:pPr>
      <w:r>
        <w:t xml:space="preserve">Comprometer-se a anexar o SA a todos os seus produtos da plataforma desktop. </w:t>
      </w:r>
    </w:p>
    <w:p w:rsidR="00A54B45" w:rsidRDefault="00C22BC1" w:rsidP="00C22BC1">
      <w:pPr>
        <w:pStyle w:val="ProductList-Bullet"/>
        <w:numPr>
          <w:ilvl w:val="0"/>
          <w:numId w:val="34"/>
        </w:numPr>
      </w:pPr>
      <w:r>
        <w:t xml:space="preserve">Comprometer-se a anexar o SA a todas as suas compras em um pool de Produtos específico (Aplicativos, Sistemas ou Servidores), mencionado como Membro do Software Assurance (SAM). </w:t>
      </w:r>
    </w:p>
    <w:p w:rsidR="00A54B45" w:rsidRDefault="00C22BC1" w:rsidP="00C22BC1">
      <w:pPr>
        <w:pStyle w:val="ProductList-Bullet"/>
        <w:numPr>
          <w:ilvl w:val="0"/>
          <w:numId w:val="34"/>
        </w:numPr>
      </w:pPr>
      <w:r>
        <w:t>Comprar o SA para Produtos individuais sem assumir nenhum compromisso para expandir SA para outros Produtos.</w:t>
      </w:r>
    </w:p>
    <w:p w:rsidR="00A54B45" w:rsidRDefault="00A54B45">
      <w:pPr>
        <w:pStyle w:val="ProductList-Body"/>
      </w:pPr>
    </w:p>
    <w:p w:rsidR="00A54B45" w:rsidRDefault="00C22BC1">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A54B45" w:rsidRDefault="00A54B45">
      <w:pPr>
        <w:pStyle w:val="ProductList-Body"/>
      </w:pPr>
    </w:p>
    <w:p w:rsidR="00A54B45" w:rsidRDefault="00C22BC1">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1573"/>
        <w:gridCol w:w="1553"/>
        <w:gridCol w:w="1553"/>
        <w:gridCol w:w="6111"/>
      </w:tblGrid>
      <w:tr w:rsidR="00A54B4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Programas</w:t>
            </w:r>
          </w:p>
        </w:tc>
      </w:tr>
      <w:tr w:rsidR="00A54B45">
        <w:tc>
          <w:tcPr>
            <w:tcW w:w="24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Manual de Licenciamento do MPSA em </w:t>
            </w:r>
            <w:hyperlink r:id="rId133">
              <w:r>
                <w:rPr>
                  <w:color w:val="00467F"/>
                  <w:u w:val="single"/>
                </w:rPr>
                <w:t>http://microsoftvolumelicensing.com/DocumentSearch.aspx?Mode=3&amp;DocumentTypeId=44</w:t>
              </w:r>
            </w:hyperlink>
            <w:r>
              <w:t>.</w:t>
            </w:r>
          </w:p>
        </w:tc>
      </w:tr>
      <w:tr w:rsidR="00A54B45">
        <w:tc>
          <w:tcPr>
            <w:tcW w:w="24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 disponível</w:t>
            </w:r>
          </w:p>
        </w:tc>
        <w:tc>
          <w:tcPr>
            <w:tcW w:w="0" w:type="auto"/>
            <w:vMerge/>
          </w:tcPr>
          <w:p w:rsidR="00A54B45" w:rsidRDefault="00A54B45"/>
        </w:tc>
      </w:tr>
    </w:tbl>
    <w:p w:rsidR="00A54B45" w:rsidRDefault="00A54B45">
      <w:pPr>
        <w:pStyle w:val="ProductList-Body"/>
      </w:pPr>
    </w:p>
    <w:p w:rsidR="00A54B45" w:rsidRDefault="00C22BC1">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A54B45" w:rsidRDefault="00A54B45">
      <w:pPr>
        <w:pStyle w:val="ProductList-Body"/>
      </w:pPr>
    </w:p>
    <w:p w:rsidR="00A54B45" w:rsidRDefault="00C22BC1">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A54B45" w:rsidRDefault="00A54B45">
      <w:pPr>
        <w:pStyle w:val="ProductList-Body"/>
      </w:pPr>
    </w:p>
    <w:p w:rsidR="00A54B45" w:rsidRDefault="00C22BC1">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
        <w:outlineLvl w:val="1"/>
      </w:pPr>
      <w:bookmarkStart w:id="384" w:name="_Sec574"/>
      <w:r>
        <w:t>Renovação do Software Assurance</w:t>
      </w:r>
      <w:bookmarkEnd w:id="384"/>
      <w:r>
        <w:fldChar w:fldCharType="begin"/>
      </w:r>
      <w:r>
        <w:instrText xml:space="preserve"> TC "</w:instrText>
      </w:r>
      <w:bookmarkStart w:id="385" w:name="_Toc452109993"/>
      <w:r>
        <w:instrText>Renovação do Software Assurance</w:instrText>
      </w:r>
      <w:bookmarkEnd w:id="385"/>
      <w:r>
        <w:instrText>" \l 2</w:instrText>
      </w:r>
      <w:r>
        <w:fldChar w:fldCharType="end"/>
      </w:r>
    </w:p>
    <w:p w:rsidR="00A54B45" w:rsidRDefault="00C22BC1">
      <w:pPr>
        <w:pStyle w:val="ProductList-ClauseHeading"/>
        <w:outlineLvl w:val="2"/>
      </w:pPr>
      <w:r>
        <w:t>Renovação da Cobertura sob o Mesmo Contrato</w:t>
      </w:r>
    </w:p>
    <w:p w:rsidR="00A54B45" w:rsidRDefault="00C22BC1">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A54B45" w:rsidRDefault="00A54B45">
      <w:pPr>
        <w:pStyle w:val="ProductList-Body"/>
      </w:pPr>
    </w:p>
    <w:p w:rsidR="00A54B45" w:rsidRDefault="00C22BC1">
      <w:pPr>
        <w:pStyle w:val="ProductList-SubClauseHeading"/>
        <w:outlineLvl w:val="3"/>
      </w:pPr>
      <w:r>
        <w:t>Licença Open</w:t>
      </w:r>
    </w:p>
    <w:p w:rsidR="00A54B45" w:rsidRDefault="00C22BC1">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A54B45" w:rsidRDefault="00A54B45">
      <w:pPr>
        <w:pStyle w:val="ProductList-BodyIndented"/>
      </w:pPr>
    </w:p>
    <w:p w:rsidR="00A54B45" w:rsidRDefault="00C22BC1">
      <w:pPr>
        <w:pStyle w:val="ProductList-SubClauseHeading"/>
        <w:outlineLvl w:val="3"/>
      </w:pPr>
      <w:r>
        <w:t>Contrato Enterprise</w:t>
      </w:r>
    </w:p>
    <w:p w:rsidR="00A54B45" w:rsidRDefault="00C22BC1">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A54B45" w:rsidRDefault="00A54B45">
      <w:pPr>
        <w:pStyle w:val="ProductList-BodyIndented"/>
      </w:pPr>
    </w:p>
    <w:p w:rsidR="00A54B45" w:rsidRDefault="00C22BC1">
      <w:pPr>
        <w:pStyle w:val="ProductList-SubClauseHeading"/>
        <w:outlineLvl w:val="3"/>
      </w:pPr>
      <w:r>
        <w:t>Enrollment for Application Platform</w:t>
      </w:r>
    </w:p>
    <w:p w:rsidR="00A54B45" w:rsidRDefault="00C22BC1">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A54B45" w:rsidRDefault="00A54B45">
      <w:pPr>
        <w:pStyle w:val="ProductList-BodyIndented"/>
      </w:pPr>
    </w:p>
    <w:p w:rsidR="00A54B45" w:rsidRDefault="00C22BC1">
      <w:pPr>
        <w:pStyle w:val="ProductList-ClauseHeading"/>
        <w:outlineLvl w:val="2"/>
      </w:pPr>
      <w:r>
        <w:t>Renovação da Cobertura a partir de um Contrato Separado</w:t>
      </w:r>
    </w:p>
    <w:p w:rsidR="00A54B45" w:rsidRDefault="00C22BC1">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A54B45" w:rsidRDefault="00A54B45">
      <w:pPr>
        <w:pStyle w:val="ProductList-Body"/>
      </w:pPr>
    </w:p>
    <w:p w:rsidR="00A54B45" w:rsidRDefault="00C22BC1">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A54B45" w:rsidRDefault="00A54B45">
      <w:pPr>
        <w:pStyle w:val="ProductList-Body"/>
      </w:pPr>
    </w:p>
    <w:p w:rsidR="00A54B45" w:rsidRDefault="00C22BC1">
      <w:pPr>
        <w:pStyle w:val="ProductList-ClauseHeading"/>
        <w:outlineLvl w:val="2"/>
      </w:pPr>
      <w:r>
        <w:t>Renovando a Cobertura do Software Assurance para Licenças de Acesso para Cliente (CALs) e Licenças de Gerenciamento de Cliente (MLs)</w:t>
      </w:r>
    </w:p>
    <w:p w:rsidR="00A54B45" w:rsidRDefault="00C22BC1">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A54B45" w:rsidRDefault="00C22BC1">
      <w:pPr>
        <w:pStyle w:val="ProductList-Body"/>
      </w:pPr>
      <w:r>
        <w:rPr>
          <w:b/>
          <w:color w:val="00188F"/>
        </w:rPr>
        <w:t>Transição entre MLs de Cliente para Usuário e OSE</w:t>
      </w:r>
      <w:r>
        <w:t>: Clientes renovando SA para MLs de cliente podem alternar entre Usuário e OSE.</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
        <w:outlineLvl w:val="1"/>
      </w:pPr>
      <w:bookmarkStart w:id="386" w:name="_Sec575"/>
      <w:r>
        <w:t>Licença de Migração para Produtos Descontinuados ou em Fim de Vida Útil</w:t>
      </w:r>
      <w:bookmarkEnd w:id="386"/>
      <w:r>
        <w:fldChar w:fldCharType="begin"/>
      </w:r>
      <w:r>
        <w:instrText xml:space="preserve"> TC "</w:instrText>
      </w:r>
      <w:bookmarkStart w:id="387" w:name="_Toc452109994"/>
      <w:r>
        <w:instrText>Licença de Migração para Produtos Descontinuados ou em Fim de Vida Útil</w:instrText>
      </w:r>
      <w:bookmarkEnd w:id="387"/>
      <w:r>
        <w:instrText>" \l 2</w:instrText>
      </w:r>
      <w:r>
        <w:fldChar w:fldCharType="end"/>
      </w:r>
    </w:p>
    <w:p w:rsidR="00A54B45" w:rsidRDefault="00C22BC1">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A54B45" w:rsidRDefault="00C22BC1">
      <w:pPr>
        <w:pStyle w:val="ProductList-Body"/>
      </w:pPr>
      <w:r>
        <w:t>“</w:t>
      </w:r>
      <w:r>
        <w:rPr>
          <w:b/>
          <w:color w:val="00188F"/>
        </w:rPr>
        <w:t>Licença de Migração</w:t>
      </w:r>
      <w:r>
        <w:t>”, conforme usado aqui, se refere a direitos concedidos na Entrada do Produto que faz referência nesta seção.</w:t>
      </w:r>
    </w:p>
    <w:p w:rsidR="00A54B45" w:rsidRDefault="00A54B45">
      <w:pPr>
        <w:pStyle w:val="ProductList-Body"/>
      </w:pPr>
    </w:p>
    <w:p w:rsidR="00A54B45" w:rsidRDefault="00C22BC1">
      <w:pPr>
        <w:pStyle w:val="ProductList-Body"/>
      </w:pPr>
      <w:r>
        <w:t>Salvo disposição em contrário na Entrada do Produto:</w:t>
      </w:r>
    </w:p>
    <w:p w:rsidR="00A54B45" w:rsidRDefault="00C22BC1" w:rsidP="00C22BC1">
      <w:pPr>
        <w:pStyle w:val="ProductList-Bullet"/>
        <w:numPr>
          <w:ilvl w:val="0"/>
          <w:numId w:val="35"/>
        </w:numPr>
      </w:pPr>
      <w:r>
        <w:t>O Cliente poderá atualizar e usar o software sob uma Licença de Migração em vez do software abordado pela Licença Qualificada. O Cliente não poderá usar o software de acordo com ambas as licenças simultaneamente.</w:t>
      </w:r>
    </w:p>
    <w:p w:rsidR="00A54B45" w:rsidRDefault="00C22BC1" w:rsidP="00C22BC1">
      <w:pPr>
        <w:pStyle w:val="ProductList-Bullet"/>
        <w:numPr>
          <w:ilvl w:val="0"/>
          <w:numId w:val="35"/>
        </w:numPr>
      </w:pPr>
      <w:r>
        <w:t>Licenças de Migração são concedidas na base 1:1 para cada uma das Licenças Qualificadas do Cliente.</w:t>
      </w:r>
    </w:p>
    <w:p w:rsidR="00A54B45" w:rsidRDefault="00C22BC1" w:rsidP="00C22BC1">
      <w:pPr>
        <w:pStyle w:val="ProductList-Bullet"/>
        <w:numPr>
          <w:ilvl w:val="0"/>
          <w:numId w:val="35"/>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A54B45" w:rsidRDefault="00C22BC1" w:rsidP="00C22BC1">
      <w:pPr>
        <w:pStyle w:val="ProductList-Bullet"/>
        <w:numPr>
          <w:ilvl w:val="0"/>
          <w:numId w:val="35"/>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A54B45" w:rsidRDefault="00C22BC1" w:rsidP="00C22BC1">
      <w:pPr>
        <w:pStyle w:val="ProductList-Bullet"/>
        <w:numPr>
          <w:ilvl w:val="0"/>
          <w:numId w:val="35"/>
        </w:numPr>
      </w:pPr>
      <w:r>
        <w:t>Um Cliente não pode transferir Licenças de Migração separadamente de Licenças Qualificadas.</w:t>
      </w:r>
    </w:p>
    <w:p w:rsidR="00A54B45" w:rsidRDefault="00C22BC1" w:rsidP="00C22BC1">
      <w:pPr>
        <w:pStyle w:val="ProductList-Bullet"/>
        <w:numPr>
          <w:ilvl w:val="0"/>
          <w:numId w:val="35"/>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1Heading"/>
        <w:outlineLvl w:val="1"/>
      </w:pPr>
      <w:bookmarkStart w:id="388" w:name="_Sec576"/>
      <w:r>
        <w:t>Benefícios do Software Assurance</w:t>
      </w:r>
      <w:bookmarkEnd w:id="388"/>
      <w:r>
        <w:fldChar w:fldCharType="begin"/>
      </w:r>
      <w:r>
        <w:instrText xml:space="preserve"> TC "</w:instrText>
      </w:r>
      <w:bookmarkStart w:id="389" w:name="_Toc452109995"/>
      <w:r>
        <w:instrText>Benefícios do Software Assurance</w:instrText>
      </w:r>
      <w:bookmarkEnd w:id="389"/>
      <w:r>
        <w:instrText>" \l 2</w:instrText>
      </w:r>
      <w:r>
        <w:fldChar w:fldCharType="end"/>
      </w:r>
    </w:p>
    <w:p w:rsidR="00A54B45" w:rsidRDefault="00C22BC1">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A54B45" w:rsidRDefault="00C22BC1">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Pool de Servidores</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77">
              <w:r w:rsidR="00C22BC1">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79">
              <w:r w:rsidR="00C22BC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0">
              <w:r w:rsidR="00C22BC1">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1">
              <w:r w:rsidR="00C22BC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755">
              <w:r w:rsidR="00C22BC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841">
              <w:r w:rsidR="00C22BC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651">
              <w:r w:rsidR="00C22BC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841">
              <w:r w:rsidR="00C22BC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2">
              <w:r w:rsidR="00C22BC1">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3">
              <w:r w:rsidR="00C22BC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4">
              <w:r w:rsidR="00C22BC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5">
              <w:r w:rsidR="00C22BC1">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6">
              <w:r w:rsidR="00C22BC1">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818">
              <w:r w:rsidR="00C22BC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7">
              <w:r w:rsidR="00C22BC1">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838">
              <w:r w:rsidR="00C22BC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8">
              <w:r w:rsidR="00C22BC1">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89">
              <w:r w:rsidR="00C22BC1">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590">
              <w:r w:rsidR="00C22BC1">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841">
              <w:r w:rsidR="00C22BC1">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841">
              <w:r w:rsidR="00C22BC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66181E">
            <w:pPr>
              <w:pStyle w:val="ProductList-TableBody"/>
            </w:pPr>
            <w:hyperlink w:anchor="_Sec652">
              <w:r w:rsidR="00C22BC1">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jc w:val="center"/>
            </w:pPr>
          </w:p>
        </w:tc>
      </w:tr>
    </w:tbl>
    <w:p w:rsidR="00A54B45" w:rsidRDefault="00C22BC1">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A54B45" w:rsidRDefault="00C22BC1">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A54B45" w:rsidRDefault="00C22BC1">
      <w:pPr>
        <w:pStyle w:val="ProductList-ClauseHeading"/>
        <w:outlineLvl w:val="2"/>
      </w:pPr>
      <w:bookmarkStart w:id="390" w:name="_Sec577"/>
      <w:r>
        <w:t>Direitos à Nova Versão</w:t>
      </w:r>
      <w:bookmarkEnd w:id="390"/>
    </w:p>
    <w:p w:rsidR="00A54B45" w:rsidRDefault="00C22BC1">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A54B45" w:rsidRDefault="00A54B45">
      <w:pPr>
        <w:pStyle w:val="ProductList-Body"/>
      </w:pPr>
    </w:p>
    <w:p w:rsidR="00A54B45" w:rsidRDefault="00C22BC1">
      <w:pPr>
        <w:pStyle w:val="ProductList-ClauseHeading"/>
        <w:outlineLvl w:val="2"/>
      </w:pPr>
      <w:bookmarkStart w:id="391" w:name="_Sec579"/>
      <w:r>
        <w:t>Serviços Online do Office e Office Online Server</w:t>
      </w:r>
      <w:bookmarkEnd w:id="391"/>
    </w:p>
    <w:p w:rsidR="00A54B45" w:rsidRDefault="00C22BC1">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A54B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Direitos do Office Online</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Standard</w:t>
            </w:r>
            <w:r>
              <w:fldChar w:fldCharType="begin"/>
            </w:r>
            <w:r>
              <w:instrText xml:space="preserve"> XE "Office Standard" </w:instrText>
            </w:r>
            <w:r>
              <w:fldChar w:fldCharType="end"/>
            </w:r>
          </w:p>
          <w:p w:rsidR="00A54B45" w:rsidRDefault="00C22BC1">
            <w:pPr>
              <w:pStyle w:val="ProductList-TableBody"/>
            </w:pPr>
            <w:r>
              <w:t>Office Professional Plus</w:t>
            </w:r>
            <w:r>
              <w:fldChar w:fldCharType="begin"/>
            </w:r>
            <w:r>
              <w:instrText xml:space="preserve"> XE "Office Professional Plus" </w:instrText>
            </w:r>
            <w:r>
              <w:fldChar w:fldCharType="end"/>
            </w:r>
          </w:p>
          <w:p w:rsidR="00A54B45" w:rsidRDefault="00C22BC1">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Online para Office 365</w:t>
            </w:r>
            <w:r>
              <w:fldChar w:fldCharType="begin"/>
            </w:r>
            <w:r>
              <w:instrText xml:space="preserve"> XE "Office Online para Office 365" </w:instrText>
            </w:r>
            <w:r>
              <w:fldChar w:fldCharType="end"/>
            </w:r>
          </w:p>
          <w:p w:rsidR="00A54B45" w:rsidRDefault="00C22BC1">
            <w:pPr>
              <w:pStyle w:val="ProductList-TableBody"/>
            </w:pPr>
            <w:r>
              <w:t>Servidor do Office Online</w:t>
            </w:r>
          </w:p>
        </w:tc>
      </w:tr>
    </w:tbl>
    <w:p w:rsidR="00A54B45" w:rsidRDefault="00C22BC1">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A54B45" w:rsidRDefault="00A54B45">
      <w:pPr>
        <w:pStyle w:val="ProductList-Body"/>
      </w:pPr>
    </w:p>
    <w:p w:rsidR="00A54B45" w:rsidRDefault="00C22BC1">
      <w:pPr>
        <w:pStyle w:val="ProductList-ClauseHeading"/>
        <w:outlineLvl w:val="2"/>
      </w:pPr>
      <w:bookmarkStart w:id="392" w:name="_Sec580"/>
      <w:r>
        <w:t>Serviços de Planejamento</w:t>
      </w:r>
      <w:bookmarkEnd w:id="392"/>
    </w:p>
    <w:p w:rsidR="00A54B45" w:rsidRDefault="00C22BC1">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A54B45" w:rsidRDefault="00A54B45">
      <w:pPr>
        <w:pStyle w:val="ProductList-Body"/>
      </w:pPr>
    </w:p>
    <w:p w:rsidR="00A54B45" w:rsidRDefault="00C22BC1">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A54B4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Pontos</w:t>
            </w:r>
          </w:p>
        </w:tc>
      </w:tr>
      <w:tr w:rsidR="00A54B45">
        <w:tc>
          <w:tcPr>
            <w:tcW w:w="101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1</w:t>
            </w:r>
          </w:p>
        </w:tc>
      </w:tr>
      <w:tr w:rsidR="00A54B45">
        <w:tc>
          <w:tcPr>
            <w:tcW w:w="101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25</w:t>
            </w:r>
          </w:p>
        </w:tc>
      </w:tr>
      <w:tr w:rsidR="00A54B45">
        <w:tc>
          <w:tcPr>
            <w:tcW w:w="101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50</w:t>
            </w:r>
          </w:p>
        </w:tc>
      </w:tr>
      <w:tr w:rsidR="00A54B45">
        <w:tc>
          <w:tcPr>
            <w:tcW w:w="101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75</w:t>
            </w:r>
          </w:p>
        </w:tc>
      </w:tr>
    </w:tbl>
    <w:p w:rsidR="00A54B45" w:rsidRDefault="00C22BC1">
      <w:pPr>
        <w:pStyle w:val="ProductList-Body"/>
      </w:pPr>
      <w:r>
        <w:rPr>
          <w:b/>
          <w:i/>
        </w:rPr>
        <w:t>Observação:</w:t>
      </w:r>
      <w:r>
        <w:rPr>
          <w:i/>
        </w:rPr>
        <w:t xml:space="preserve"> Para CALs do SQL, consulte a tabela Pacotes de CALs nesta seção</w:t>
      </w:r>
    </w:p>
    <w:p w:rsidR="00A54B45" w:rsidRDefault="00C22BC1">
      <w:pPr>
        <w:pStyle w:val="ProductList-Body"/>
      </w:pPr>
      <w:r>
        <w:rPr>
          <w:vertAlign w:val="superscript"/>
        </w:rPr>
        <w:t>1</w:t>
      </w:r>
      <w:r>
        <w:rPr>
          <w:i/>
        </w:rPr>
        <w:t xml:space="preserve"> Para CAL do Microsoft Dynamics CRM Professional, 2 pontos são concedidos</w:t>
      </w:r>
    </w:p>
    <w:p w:rsidR="00A54B45" w:rsidRDefault="00A54B45">
      <w:pPr>
        <w:pStyle w:val="ProductList-Body"/>
      </w:pPr>
    </w:p>
    <w:p w:rsidR="00A54B45" w:rsidRDefault="00C22BC1">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A54B4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600,000+</w:t>
            </w:r>
          </w:p>
        </w:tc>
      </w:tr>
      <w:tr w:rsidR="00A54B4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54B45" w:rsidRDefault="00C22BC1">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75</w:t>
            </w:r>
          </w:p>
        </w:tc>
      </w:tr>
    </w:tbl>
    <w:p w:rsidR="00A54B45" w:rsidRDefault="00A54B45">
      <w:pPr>
        <w:pStyle w:val="ProductList-Body"/>
      </w:pPr>
    </w:p>
    <w:p w:rsidR="00A54B45" w:rsidRDefault="00C22BC1">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A54B4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54B45" w:rsidRDefault="00C22BC1">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54B45" w:rsidRDefault="00C22BC1">
            <w:pPr>
              <w:pStyle w:val="ProductList-TableBody"/>
            </w:pPr>
            <w:r>
              <w:t>→600,000+</w:t>
            </w:r>
          </w:p>
        </w:tc>
      </w:tr>
      <w:tr w:rsidR="00A54B4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54B45" w:rsidRDefault="00C22BC1">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12</w:t>
            </w:r>
          </w:p>
        </w:tc>
      </w:tr>
    </w:tbl>
    <w:p w:rsidR="00A54B45" w:rsidRDefault="00C22BC1">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4">
        <w:r>
          <w:rPr>
            <w:color w:val="00467F"/>
            <w:u w:val="single"/>
          </w:rPr>
          <w:t>http://www.microsoft.com/licensing/software-assurance/planning-services-overview.aspx</w:t>
        </w:r>
      </w:hyperlink>
      <w:r>
        <w:t xml:space="preserve">. </w:t>
      </w:r>
    </w:p>
    <w:p w:rsidR="00A54B45" w:rsidRDefault="00A54B45">
      <w:pPr>
        <w:pStyle w:val="ProductList-Body"/>
      </w:pPr>
    </w:p>
    <w:p w:rsidR="00A54B45" w:rsidRDefault="00C22BC1">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A54B45" w:rsidRDefault="00C22BC1" w:rsidP="00C22BC1">
      <w:pPr>
        <w:pStyle w:val="ProductList-Bullet"/>
        <w:numPr>
          <w:ilvl w:val="0"/>
          <w:numId w:val="36"/>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5">
        <w:r>
          <w:rPr>
            <w:color w:val="00467F"/>
            <w:u w:val="single"/>
          </w:rPr>
          <w:t>http://directory.partners.extranet.microsoft.com/psbproviders</w:t>
        </w:r>
      </w:hyperlink>
    </w:p>
    <w:p w:rsidR="00A54B45" w:rsidRDefault="00C22BC1" w:rsidP="00C22BC1">
      <w:pPr>
        <w:pStyle w:val="ProductList-Bullet"/>
        <w:numPr>
          <w:ilvl w:val="0"/>
          <w:numId w:val="36"/>
        </w:numPr>
      </w:pPr>
      <w:r>
        <w:t>Os compromissos de Serviços de Planejamento fornecem uma consultoria que abrange um escopo de trabalho predefinido que resulta em um plano de implantação de alto nível; a implantação real do software não pode ser incluída.</w:t>
      </w:r>
    </w:p>
    <w:p w:rsidR="00A54B45" w:rsidRDefault="00C22BC1" w:rsidP="00C22BC1">
      <w:pPr>
        <w:pStyle w:val="ProductList-Bullet"/>
        <w:numPr>
          <w:ilvl w:val="0"/>
          <w:numId w:val="36"/>
        </w:numPr>
      </w:pPr>
      <w:r>
        <w:t>Os cupons dos Serviços de Planejamento podem ser resgatados apenas pelo cliente que estiver qualificado para o benefício.</w:t>
      </w:r>
    </w:p>
    <w:p w:rsidR="00A54B45" w:rsidRDefault="00C22BC1" w:rsidP="00C22BC1">
      <w:pPr>
        <w:pStyle w:val="ProductList-Bullet"/>
        <w:numPr>
          <w:ilvl w:val="0"/>
          <w:numId w:val="36"/>
        </w:numPr>
      </w:pPr>
      <w:r>
        <w:t>Os cupons dos Serviços de Planejamento não podem ser trocados por dinheiro, valores nem outras considerações de valor.</w:t>
      </w:r>
    </w:p>
    <w:p w:rsidR="00A54B45" w:rsidRDefault="00C22BC1" w:rsidP="00C22BC1">
      <w:pPr>
        <w:pStyle w:val="ProductList-Bullet"/>
        <w:numPr>
          <w:ilvl w:val="0"/>
          <w:numId w:val="36"/>
        </w:numPr>
      </w:pPr>
      <w:r>
        <w:t>A redução da cobertura do SA qualificada como um resultado de devoluções e outros ajustes de cobrança, quando permitidos, pode diminuir os dias qualificados dos Serviços de Planejamento do Cliente.</w:t>
      </w:r>
    </w:p>
    <w:p w:rsidR="00A54B45" w:rsidRDefault="00C22BC1" w:rsidP="00C22BC1">
      <w:pPr>
        <w:pStyle w:val="ProductList-Bullet"/>
        <w:numPr>
          <w:ilvl w:val="0"/>
          <w:numId w:val="36"/>
        </w:numPr>
      </w:pPr>
      <w:r>
        <w:t>Os tipos de vouchers não podem ser combinados. Os projetos de Serviços de Planejamento não deverão exceder a duração máxima especificada por tipo de projeto.</w:t>
      </w:r>
    </w:p>
    <w:p w:rsidR="00A54B45" w:rsidRDefault="00C22BC1" w:rsidP="00C22BC1">
      <w:pPr>
        <w:pStyle w:val="ProductList-Bullet"/>
        <w:numPr>
          <w:ilvl w:val="0"/>
          <w:numId w:val="36"/>
        </w:numPr>
      </w:pPr>
      <w:r>
        <w:t>Os cupons são válidos apenas com Provedores qualificados para o tipo de serviço específico para o qual o voucher está sendo resgatado.</w:t>
      </w:r>
    </w:p>
    <w:p w:rsidR="00A54B45" w:rsidRDefault="00C22BC1" w:rsidP="00C22BC1">
      <w:pPr>
        <w:pStyle w:val="ProductList-Bullet"/>
        <w:numPr>
          <w:ilvl w:val="0"/>
          <w:numId w:val="36"/>
        </w:numPr>
      </w:pPr>
      <w:r>
        <w:t>Os vouchers devem ser cedidos durante o período de cobertura do SA.</w:t>
      </w:r>
    </w:p>
    <w:p w:rsidR="00A54B45" w:rsidRDefault="00C22BC1" w:rsidP="00C22BC1">
      <w:pPr>
        <w:pStyle w:val="ProductList-Bullet"/>
        <w:numPr>
          <w:ilvl w:val="0"/>
          <w:numId w:val="36"/>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A54B45" w:rsidRDefault="00A54B45">
      <w:pPr>
        <w:pStyle w:val="ProductList-Body"/>
      </w:pPr>
    </w:p>
    <w:p w:rsidR="00A54B45" w:rsidRDefault="00C22BC1">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A54B45" w:rsidRDefault="00A54B45">
      <w:pPr>
        <w:pStyle w:val="ProductList-Body"/>
      </w:pPr>
    </w:p>
    <w:p w:rsidR="00A54B45" w:rsidRDefault="00C22BC1">
      <w:pPr>
        <w:pStyle w:val="ProductList-ClauseHeading"/>
        <w:outlineLvl w:val="2"/>
      </w:pPr>
      <w:bookmarkStart w:id="393" w:name="_Sec581"/>
      <w:r>
        <w:t>Enterprise Source Licensing Program</w:t>
      </w:r>
      <w:bookmarkEnd w:id="393"/>
    </w:p>
    <w:p w:rsidR="00A54B45" w:rsidRDefault="00C22BC1">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A54B45" w:rsidRDefault="00A54B45">
      <w:pPr>
        <w:pStyle w:val="ProductList-Body"/>
      </w:pPr>
    </w:p>
    <w:p w:rsidR="00A54B45" w:rsidRDefault="00C22BC1">
      <w:pPr>
        <w:pStyle w:val="ProductList-ClauseHeading"/>
        <w:outlineLvl w:val="2"/>
      </w:pPr>
      <w:bookmarkStart w:id="394" w:name="_Sec582"/>
      <w:r>
        <w:t>Cupons de Treinamento</w:t>
      </w:r>
      <w:bookmarkEnd w:id="394"/>
    </w:p>
    <w:p w:rsidR="00A54B45" w:rsidRDefault="00C22BC1">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Pool de Sistemas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 dia por 50 licenças (máximo de 10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 dia por 50 licenças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10 dias por registro aplicável</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15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25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55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80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125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200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300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400 dias*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700 dias*</w:t>
            </w:r>
          </w:p>
        </w:tc>
      </w:tr>
    </w:tbl>
    <w:p w:rsidR="00A54B45" w:rsidRDefault="00C22BC1">
      <w:pPr>
        <w:pStyle w:val="ProductList-Body"/>
      </w:pPr>
      <w:r>
        <w:t>*</w:t>
      </w:r>
      <w:r>
        <w:rPr>
          <w:i/>
        </w:rPr>
        <w:t>Número de dias por registro ou contrato aplicável.</w:t>
      </w:r>
    </w:p>
    <w:p w:rsidR="00A54B45" w:rsidRDefault="00A54B45">
      <w:pPr>
        <w:pStyle w:val="ProductList-Body"/>
      </w:pPr>
    </w:p>
    <w:p w:rsidR="00A54B45" w:rsidRDefault="00C22BC1" w:rsidP="00C22BC1">
      <w:pPr>
        <w:pStyle w:val="ProductList-Bullet"/>
        <w:numPr>
          <w:ilvl w:val="0"/>
          <w:numId w:val="37"/>
        </w:numPr>
      </w:pPr>
      <w:r>
        <w:t xml:space="preserve">Os serviços fornecidos de acordo com os vouchers são oferecidos de acordo com um contrato entre o Cliente e o Parceiro de Aprendizagem qualificado da Microsoft. </w:t>
      </w:r>
    </w:p>
    <w:p w:rsidR="00A54B45" w:rsidRDefault="00C22BC1" w:rsidP="00C22BC1">
      <w:pPr>
        <w:pStyle w:val="ProductList-Bullet"/>
        <w:numPr>
          <w:ilvl w:val="0"/>
          <w:numId w:val="37"/>
        </w:numPr>
      </w:pPr>
      <w:r>
        <w:t xml:space="preserve">Os cursos fornecidos em um formato acelerado exigem um voucher com número de dias equivalente ao número de dias do curso para a entrega do curso definida no Sistema de Reserva e Validação de Cupons do SATV. </w:t>
      </w:r>
    </w:p>
    <w:p w:rsidR="00A54B45" w:rsidRDefault="00C22BC1" w:rsidP="00C22BC1">
      <w:pPr>
        <w:pStyle w:val="ProductList-Bullet"/>
        <w:numPr>
          <w:ilvl w:val="0"/>
          <w:numId w:val="37"/>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rsidR="00A54B45" w:rsidRDefault="00C22BC1" w:rsidP="00C22BC1">
      <w:pPr>
        <w:pStyle w:val="ProductList-Bullet"/>
        <w:numPr>
          <w:ilvl w:val="0"/>
          <w:numId w:val="37"/>
        </w:numPr>
      </w:pPr>
      <w:r>
        <w:t>Os cupons não podem ser usados para cobrir quaisquer valores relacionados a um cliente que não compareça em um curso reservado.</w:t>
      </w:r>
    </w:p>
    <w:p w:rsidR="00A54B45" w:rsidRDefault="00C22BC1" w:rsidP="00C22BC1">
      <w:pPr>
        <w:pStyle w:val="ProductList-Bullet"/>
        <w:numPr>
          <w:ilvl w:val="0"/>
          <w:numId w:val="37"/>
        </w:numPr>
      </w:pPr>
      <w:r>
        <w:t>Os cupons poderão ser resgatados apenas pelo indivíduo aprovado pelo cliente para usar o cupom.</w:t>
      </w:r>
    </w:p>
    <w:p w:rsidR="00A54B45" w:rsidRDefault="00C22BC1" w:rsidP="00C22BC1">
      <w:pPr>
        <w:pStyle w:val="ProductList-Bullet"/>
        <w:numPr>
          <w:ilvl w:val="0"/>
          <w:numId w:val="37"/>
        </w:numPr>
      </w:pPr>
      <w:r>
        <w:t xml:space="preserve">Os cupons não poderão ser trocados por dinheiro, valores ou outras considerações de valor. </w:t>
      </w:r>
    </w:p>
    <w:p w:rsidR="00A54B45" w:rsidRDefault="00C22BC1" w:rsidP="00C22BC1">
      <w:pPr>
        <w:pStyle w:val="ProductList-Bullet"/>
        <w:numPr>
          <w:ilvl w:val="0"/>
          <w:numId w:val="37"/>
        </w:numPr>
      </w:pPr>
      <w:r>
        <w:t xml:space="preserve">Os vouchers devem ser cedidos durante o período de cobertura do SA. </w:t>
      </w:r>
    </w:p>
    <w:p w:rsidR="00A54B45" w:rsidRDefault="00C22BC1" w:rsidP="00C22BC1">
      <w:pPr>
        <w:pStyle w:val="ProductList-Bullet"/>
        <w:numPr>
          <w:ilvl w:val="0"/>
          <w:numId w:val="37"/>
        </w:numPr>
      </w:pPr>
      <w:r>
        <w:t xml:space="preserve">Os vouchers expiram após 180 dias da data de atribuição do voucher. Os cupons que expirarem antes da data de término da cobertura do SA serão devolvidos para o pool de dias disponível de Voucher de Treinamento. </w:t>
      </w:r>
    </w:p>
    <w:p w:rsidR="00A54B45" w:rsidRDefault="00C22BC1" w:rsidP="00C22BC1">
      <w:pPr>
        <w:pStyle w:val="ProductList-Bullet"/>
        <w:numPr>
          <w:ilvl w:val="0"/>
          <w:numId w:val="37"/>
        </w:numPr>
      </w:pPr>
      <w:r>
        <w:t xml:space="preserve">Um dia de Cupom de Treinamento é igual ao equivalente a um dia de sessão de treinamento. </w:t>
      </w:r>
    </w:p>
    <w:p w:rsidR="00A54B45" w:rsidRDefault="00C22BC1" w:rsidP="00C22BC1">
      <w:pPr>
        <w:pStyle w:val="ProductList-Bullet"/>
        <w:numPr>
          <w:ilvl w:val="0"/>
          <w:numId w:val="37"/>
        </w:numPr>
      </w:pPr>
      <w:r>
        <w:t xml:space="preserve">Os cupons poderão ser usados para reservar treinamentos com apenas um Microsoft Learning Partner qualificado de cada vez. </w:t>
      </w:r>
    </w:p>
    <w:p w:rsidR="00A54B45" w:rsidRDefault="00C22BC1" w:rsidP="00C22BC1">
      <w:pPr>
        <w:pStyle w:val="ProductList-Bullet"/>
        <w:numPr>
          <w:ilvl w:val="0"/>
          <w:numId w:val="37"/>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A54B45" w:rsidRDefault="00C22BC1" w:rsidP="00C22BC1">
      <w:pPr>
        <w:pStyle w:val="ProductList-Bullet"/>
        <w:numPr>
          <w:ilvl w:val="0"/>
          <w:numId w:val="37"/>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A54B45" w:rsidRDefault="00A54B45">
      <w:pPr>
        <w:pStyle w:val="ProductList-Body"/>
      </w:pPr>
    </w:p>
    <w:p w:rsidR="00A54B45" w:rsidRDefault="00C22BC1">
      <w:pPr>
        <w:pStyle w:val="ProductList-ClauseHeading"/>
        <w:outlineLvl w:val="2"/>
      </w:pPr>
      <w:bookmarkStart w:id="395" w:name="_Sec583"/>
      <w:r>
        <w:t>E-Learning</w:t>
      </w:r>
      <w:bookmarkEnd w:id="395"/>
    </w:p>
    <w:p w:rsidR="00A54B45" w:rsidRDefault="00C22BC1">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A54B45" w:rsidRDefault="00A54B45">
      <w:pPr>
        <w:pStyle w:val="ProductList-Body"/>
      </w:pPr>
    </w:p>
    <w:p w:rsidR="00A54B45" w:rsidRDefault="00C22BC1">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A54B45" w:rsidRDefault="00A54B45">
      <w:pPr>
        <w:pStyle w:val="ProductList-Body"/>
      </w:pPr>
    </w:p>
    <w:p w:rsidR="00A54B45" w:rsidRDefault="00C22BC1">
      <w:pPr>
        <w:pStyle w:val="ProductList-ClauseHeading"/>
        <w:outlineLvl w:val="2"/>
      </w:pPr>
      <w:bookmarkStart w:id="396" w:name="_Sec584"/>
      <w:r>
        <w:t>Home Use Program</w:t>
      </w:r>
      <w:bookmarkEnd w:id="396"/>
    </w:p>
    <w:p w:rsidR="00A54B45" w:rsidRDefault="00C22BC1">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A54B45" w:rsidRDefault="00A54B45">
      <w:pPr>
        <w:pStyle w:val="ProductList-Body"/>
      </w:pPr>
    </w:p>
    <w:p w:rsidR="00A54B45" w:rsidRDefault="00C22BC1">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A54B45" w:rsidRDefault="00A54B45">
      <w:pPr>
        <w:pStyle w:val="ProductList-Body"/>
      </w:pPr>
    </w:p>
    <w:p w:rsidR="00A54B45" w:rsidRDefault="00C22BC1">
      <w:pPr>
        <w:pStyle w:val="ProductList-Body"/>
      </w:pPr>
      <w:r>
        <w:t>Os termos de uso para o software do Home Use Program são firmados entre a Microsoft e o funcionário do Cliente são acessados por meio do site do Home Use Program.</w:t>
      </w:r>
    </w:p>
    <w:p w:rsidR="00A54B45" w:rsidRDefault="00A54B45">
      <w:pPr>
        <w:pStyle w:val="ProductList-Body"/>
      </w:pPr>
    </w:p>
    <w:p w:rsidR="00A54B45" w:rsidRDefault="00C22BC1">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A54B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 do Programa de Uso Doméstico Correspondente</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Standard 2010/2013/2016</w:t>
            </w:r>
          </w:p>
          <w:p w:rsidR="00A54B45" w:rsidRDefault="00C22BC1">
            <w:pPr>
              <w:pStyle w:val="ProductList-TableBody"/>
            </w:pPr>
            <w:r>
              <w:t xml:space="preserve">Office Professional Plus 2010/2013/2016 </w:t>
            </w:r>
          </w:p>
          <w:p w:rsidR="00A54B45" w:rsidRDefault="00C22BC1">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Professional Plus 2016 HUP ou Office 2016 para Mac Home &amp; Business com Lync DL HUP</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Access 2010/2013/2016</w:t>
            </w:r>
          </w:p>
          <w:p w:rsidR="00A54B45" w:rsidRDefault="00C22BC1">
            <w:pPr>
              <w:pStyle w:val="ProductList-TableBody"/>
            </w:pPr>
            <w:r>
              <w:t>Excel 2010/2013/2016</w:t>
            </w:r>
          </w:p>
          <w:p w:rsidR="00A54B45" w:rsidRDefault="00C22BC1">
            <w:pPr>
              <w:pStyle w:val="ProductList-TableBody"/>
            </w:pPr>
            <w:r>
              <w:t>PowerPoint 2010/2013/2016</w:t>
            </w:r>
          </w:p>
          <w:p w:rsidR="00A54B45" w:rsidRDefault="00C22BC1">
            <w:pPr>
              <w:pStyle w:val="ProductList-TableBody"/>
            </w:pPr>
            <w:r>
              <w:t>InfoPath 2010/2013/2016</w:t>
            </w:r>
          </w:p>
          <w:p w:rsidR="00A54B45" w:rsidRDefault="00C22BC1">
            <w:pPr>
              <w:pStyle w:val="ProductList-TableBody"/>
            </w:pPr>
            <w:r>
              <w:t>Lync 2010/2013/2015</w:t>
            </w:r>
          </w:p>
          <w:p w:rsidR="00A54B45" w:rsidRDefault="00C22BC1">
            <w:pPr>
              <w:pStyle w:val="ProductList-TableBody"/>
            </w:pPr>
            <w:r>
              <w:t>OneNote 2010/2013/2016</w:t>
            </w:r>
          </w:p>
          <w:p w:rsidR="00A54B45" w:rsidRDefault="00C22BC1">
            <w:pPr>
              <w:pStyle w:val="ProductList-TableBody"/>
            </w:pPr>
            <w:r>
              <w:t>Outlook 2010/2013/2016</w:t>
            </w:r>
          </w:p>
          <w:p w:rsidR="00A54B45" w:rsidRDefault="00C22BC1">
            <w:pPr>
              <w:pStyle w:val="ProductList-TableBody"/>
            </w:pPr>
            <w:r>
              <w:t>Publisher 2010/2013/2016</w:t>
            </w:r>
          </w:p>
          <w:p w:rsidR="00A54B45" w:rsidRDefault="00C22BC1">
            <w:pPr>
              <w:pStyle w:val="ProductList-TableBody"/>
            </w:pPr>
            <w:r>
              <w:t>Skype para Empresas 2015</w:t>
            </w:r>
          </w:p>
          <w:p w:rsidR="00A54B45" w:rsidRDefault="00C22BC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Office Professional Plus 2016 HUP ou Office 2016 para Mac Home &amp; Business com Lync DL HUP </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Visio Standard 2010/2013/2016 </w:t>
            </w:r>
          </w:p>
          <w:p w:rsidR="00A54B45" w:rsidRDefault="00C22BC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HUP do Visio Professional 2016</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Project Standard 2010/2013/2016</w:t>
            </w:r>
          </w:p>
          <w:p w:rsidR="00A54B45" w:rsidRDefault="00C22BC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Project Professional 2016 HUP</w:t>
            </w:r>
          </w:p>
        </w:tc>
      </w:tr>
    </w:tbl>
    <w:p w:rsidR="00A54B45" w:rsidRDefault="00C22BC1">
      <w:pPr>
        <w:pStyle w:val="ProductList-Body"/>
      </w:pPr>
      <w:r>
        <w:rPr>
          <w:i/>
        </w:rPr>
        <w:t xml:space="preserve">Para obter mais informações, incluindo informações sobre a disponibilidade futura de software do Home Use Program adicional, consulte o site </w:t>
      </w:r>
      <w:hyperlink r:id="rId136">
        <w:r>
          <w:rPr>
            <w:i/>
            <w:color w:val="00467F"/>
            <w:u w:val="single"/>
          </w:rPr>
          <w:t>http://www.microsoft.com/licensing</w:t>
        </w:r>
      </w:hyperlink>
      <w:r>
        <w:rPr>
          <w:i/>
        </w:rPr>
        <w:t>.</w:t>
      </w:r>
    </w:p>
    <w:p w:rsidR="00A54B45" w:rsidRDefault="00A54B45">
      <w:pPr>
        <w:pStyle w:val="ProductList-Body"/>
      </w:pPr>
    </w:p>
    <w:p w:rsidR="00A54B45" w:rsidRDefault="00C22BC1">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A54B45" w:rsidRDefault="00A54B45">
      <w:pPr>
        <w:pStyle w:val="ProductList-Body"/>
        <w:jc w:val="right"/>
      </w:pPr>
    </w:p>
    <w:p w:rsidR="00A54B45" w:rsidRDefault="00C22BC1">
      <w:pPr>
        <w:pStyle w:val="ProductList-ClauseHeading"/>
        <w:outlineLvl w:val="2"/>
      </w:pPr>
      <w:bookmarkStart w:id="397" w:name="_Sec585"/>
      <w:r>
        <w:t>Suporte para Resolução de Problemas 24x7</w:t>
      </w:r>
      <w:bookmarkEnd w:id="397"/>
    </w:p>
    <w:p w:rsidR="00A54B45" w:rsidRDefault="00C22BC1">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A54B45" w:rsidRDefault="00A54B45">
      <w:pPr>
        <w:pStyle w:val="ProductList-Body"/>
      </w:pPr>
    </w:p>
    <w:p w:rsidR="00A54B45" w:rsidRDefault="00C22BC1">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A54B45" w:rsidRDefault="00A54B45">
      <w:pPr>
        <w:pStyle w:val="ProductList-Body"/>
      </w:pPr>
    </w:p>
    <w:p w:rsidR="00A54B45" w:rsidRDefault="00C22BC1">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A54B45" w:rsidRDefault="00A54B45">
      <w:pPr>
        <w:pStyle w:val="ProductList-Body"/>
      </w:pPr>
    </w:p>
    <w:p w:rsidR="00A54B45" w:rsidRDefault="00C22BC1">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A54B45" w:rsidRDefault="00A54B45">
      <w:pPr>
        <w:pStyle w:val="ProductList-Body"/>
      </w:pPr>
    </w:p>
    <w:p w:rsidR="00A54B45" w:rsidRDefault="00C22BC1">
      <w:pPr>
        <w:pStyle w:val="ProductList-SubClauseHeading"/>
        <w:outlineLvl w:val="3"/>
      </w:pPr>
      <w:r>
        <w:t>Prêmios de Incidentes de Suporte pelo Telefone</w:t>
      </w:r>
    </w:p>
    <w:p w:rsidR="00A54B45" w:rsidRDefault="00C22BC1">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A54B4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IW / Cliente - Incrementos de Prêmios de Incidentes</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300,000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270,000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 Fr. 330,000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CRC 1.650.000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kr 1.600.000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215,000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£135,000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JPY 24.000.000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KWD 240.000.000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kr 1.650.000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350,000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kr 2.000.000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NTD 7.000.000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INR 10.000.000</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RUB 6.600.000</w:t>
            </w:r>
          </w:p>
        </w:tc>
      </w:tr>
    </w:tbl>
    <w:p w:rsidR="00A54B45" w:rsidRDefault="00A54B45">
      <w:pPr>
        <w:pStyle w:val="ProductList-BodyIndented"/>
        <w:ind w:left="720"/>
      </w:pPr>
    </w:p>
    <w:p w:rsidR="00A54B45" w:rsidRDefault="00C22BC1">
      <w:pPr>
        <w:pStyle w:val="ProductList-BodyIndented"/>
      </w:pPr>
      <w:r>
        <w:t>Os Incidentes de Suporte por Telefone que não forem usados expirarão no término da cobertura do SA. Os Incidentes de Suporte por Telefone não podem ser transferidos entre registros ou contratos.</w:t>
      </w:r>
    </w:p>
    <w:p w:rsidR="00A54B45" w:rsidRDefault="00A54B45">
      <w:pPr>
        <w:pStyle w:val="ProductList-BodyIndented"/>
      </w:pPr>
    </w:p>
    <w:p w:rsidR="00A54B45" w:rsidRDefault="00C22BC1">
      <w:pPr>
        <w:pStyle w:val="ProductList-BodyIndented"/>
      </w:pPr>
      <w:r>
        <w:t xml:space="preserve">O acesso ao suporte por telefone local está disponível durante o horário comercial encontrado no site </w:t>
      </w:r>
      <w:hyperlink r:id="rId13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A54B45" w:rsidRDefault="00A54B45">
      <w:pPr>
        <w:pStyle w:val="ProductList-BodyIndented"/>
        <w:ind w:left="720"/>
      </w:pPr>
    </w:p>
    <w:p w:rsidR="00A54B45" w:rsidRDefault="00C22BC1">
      <w:pPr>
        <w:pStyle w:val="ProductList-SubClauseHeading"/>
        <w:outlineLvl w:val="3"/>
      </w:pPr>
      <w:r>
        <w:t>Incidentes com Base na Web</w:t>
      </w:r>
    </w:p>
    <w:p w:rsidR="00A54B45" w:rsidRDefault="00C22BC1">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A54B45" w:rsidRDefault="00A54B45">
      <w:pPr>
        <w:pStyle w:val="ProductList-BodyIndented"/>
      </w:pPr>
    </w:p>
    <w:p w:rsidR="00A54B45" w:rsidRDefault="00C22BC1">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A54B45" w:rsidRDefault="00A54B45">
      <w:pPr>
        <w:pStyle w:val="ProductList-BodyIndented"/>
        <w:ind w:left="720"/>
      </w:pPr>
    </w:p>
    <w:p w:rsidR="00A54B45" w:rsidRDefault="00C22BC1">
      <w:pPr>
        <w:pStyle w:val="ProductList-SubClauseHeading"/>
        <w:outlineLvl w:val="3"/>
      </w:pPr>
      <w:r>
        <w:t>Contatos de Suporte</w:t>
      </w:r>
    </w:p>
    <w:p w:rsidR="00A54B45" w:rsidRDefault="00C22BC1">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A54B4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S/S+: Nível D do EA</w:t>
            </w:r>
          </w:p>
        </w:tc>
      </w:tr>
      <w:tr w:rsidR="00A54B45">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Conforme Necessário</w:t>
            </w:r>
          </w:p>
        </w:tc>
      </w:tr>
      <w:tr w:rsidR="00A54B45">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16</w:t>
            </w:r>
          </w:p>
        </w:tc>
      </w:tr>
    </w:tbl>
    <w:p w:rsidR="00A54B45" w:rsidRDefault="00A54B45">
      <w:pPr>
        <w:pStyle w:val="ProductList-BodyIndented"/>
      </w:pPr>
    </w:p>
    <w:p w:rsidR="00A54B45" w:rsidRDefault="00C22BC1">
      <w:pPr>
        <w:pStyle w:val="ProductList-SubClauseHeading"/>
        <w:outlineLvl w:val="3"/>
      </w:pPr>
      <w:r>
        <w:t>Nível de Serviço para Clientes do Software Assurance</w:t>
      </w:r>
    </w:p>
    <w:p w:rsidR="00A54B45" w:rsidRDefault="00C22BC1">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A54B4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Resposta Esperada do Cliente</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Impacto crítico nos negócios: </w:t>
            </w:r>
          </w:p>
          <w:p w:rsidR="00A54B45" w:rsidRDefault="00C22BC1">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Resposta à 1ª chamada em 2 horas ou menos, com base na oferta de suporte</w:t>
            </w:r>
          </w:p>
          <w:p w:rsidR="00A54B45" w:rsidRDefault="00C22BC1">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Alocação de recursos adequados para manter os esforços contínuos em uma base 24x72</w:t>
            </w:r>
          </w:p>
          <w:p w:rsidR="00A54B45" w:rsidRDefault="00C22BC1">
            <w:pPr>
              <w:pStyle w:val="ProductList-TableBody"/>
            </w:pPr>
            <w:r>
              <w:t>Acesso e resposta rápidos da autoridade de controle de alterações</w:t>
            </w:r>
          </w:p>
          <w:p w:rsidR="00A54B45" w:rsidRDefault="00C22BC1">
            <w:pPr>
              <w:pStyle w:val="ProductList-TableBody"/>
            </w:pPr>
            <w:r>
              <w:t>Notificação à gerência</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Impacto moderado nos negócios: </w:t>
            </w:r>
          </w:p>
          <w:p w:rsidR="00A54B45" w:rsidRDefault="00C22BC1">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Resposta à 1ª chamada em 4 horas ou menos, com base na oferta de suporte</w:t>
            </w:r>
          </w:p>
          <w:p w:rsidR="00A54B45" w:rsidRDefault="00C22BC1">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Alocação de recursos adequados para manter esforços contínuos no Horário Comercial</w:t>
            </w:r>
          </w:p>
          <w:p w:rsidR="00A54B45" w:rsidRDefault="00C22BC1">
            <w:pPr>
              <w:pStyle w:val="ProductList-TableBody"/>
            </w:pPr>
            <w:r>
              <w:t>Acesso e resposta da autoridade de controle de alterações dentro de 4 Horas Comerciais</w:t>
            </w:r>
          </w:p>
        </w:tc>
      </w:tr>
      <w:tr w:rsidR="00A54B45">
        <w:tc>
          <w:tcPr>
            <w:tcW w:w="29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Impacto mínimo nos negócios: </w:t>
            </w:r>
          </w:p>
          <w:p w:rsidR="00A54B45" w:rsidRDefault="00C22BC1">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1ª resposta em 1 dia útil ou menos, com base na oferta de suporte</w:t>
            </w:r>
          </w:p>
          <w:p w:rsidR="00A54B45" w:rsidRDefault="00C22BC1">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Informações de contato precisas sobre o proprietário do caso</w:t>
            </w:r>
          </w:p>
          <w:p w:rsidR="00A54B45" w:rsidRDefault="00C22BC1">
            <w:pPr>
              <w:pStyle w:val="ProductList-TableBody"/>
            </w:pPr>
            <w:r>
              <w:t>Resposta dentro de um dia útil.</w:t>
            </w:r>
          </w:p>
        </w:tc>
      </w:tr>
    </w:tbl>
    <w:p w:rsidR="00A54B45" w:rsidRDefault="00C22BC1">
      <w:pPr>
        <w:pStyle w:val="ProductList-BodyIndented"/>
      </w:pPr>
      <w:r>
        <w:rPr>
          <w:i/>
        </w:rPr>
        <w:t>1 Contate um representante da Microsoft para verificar o horário comercial local.</w:t>
      </w:r>
    </w:p>
    <w:p w:rsidR="00A54B45" w:rsidRDefault="00C22BC1">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A54B45" w:rsidRDefault="00A54B45">
      <w:pPr>
        <w:pStyle w:val="ProductList-BodyIndented"/>
        <w:ind w:left="720"/>
      </w:pPr>
    </w:p>
    <w:p w:rsidR="00A54B45" w:rsidRDefault="00C22BC1">
      <w:pPr>
        <w:pStyle w:val="ProductList-SubClauseHeading"/>
        <w:outlineLvl w:val="3"/>
      </w:pPr>
      <w:r>
        <w:t>Conversão de Incidentes do Suporte para Resolução de Problemas 24x7 do Software Assurance em Serviços de Suporte Premier</w:t>
      </w:r>
    </w:p>
    <w:p w:rsidR="00A54B45" w:rsidRDefault="00C22BC1">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A54B45" w:rsidRDefault="00A54B45">
      <w:pPr>
        <w:pStyle w:val="ProductList-BodyIndented"/>
      </w:pPr>
    </w:p>
    <w:p w:rsidR="00A54B45" w:rsidRDefault="00C22BC1">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A54B45" w:rsidRDefault="00A54B45">
      <w:pPr>
        <w:pStyle w:val="ProductList-BodyIndented"/>
        <w:ind w:left="720"/>
      </w:pPr>
    </w:p>
    <w:p w:rsidR="00A54B45" w:rsidRDefault="00C22BC1">
      <w:pPr>
        <w:pStyle w:val="ProductList-SubClauseHeading"/>
        <w:outlineLvl w:val="3"/>
      </w:pPr>
      <w:r>
        <w:t>Provisões Empresariais Adicionais</w:t>
      </w:r>
    </w:p>
    <w:p w:rsidR="00A54B45" w:rsidRDefault="00C22BC1">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A54B45" w:rsidRDefault="00A54B45">
      <w:pPr>
        <w:pStyle w:val="ProductList-BodyIndented"/>
      </w:pPr>
    </w:p>
    <w:p w:rsidR="00A54B45" w:rsidRDefault="00C22BC1">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A54B45" w:rsidRDefault="00A54B45">
      <w:pPr>
        <w:pStyle w:val="ProductList-BodyIndented"/>
        <w:ind w:left="720"/>
      </w:pPr>
    </w:p>
    <w:p w:rsidR="00A54B45" w:rsidRDefault="00C22BC1">
      <w:pPr>
        <w:pStyle w:val="ProductList-SubClauseHeading"/>
        <w:outlineLvl w:val="3"/>
      </w:pPr>
      <w:r>
        <w:t>Suporte para Resolução de Problemas 24x7 Ilimitado</w:t>
      </w:r>
    </w:p>
    <w:p w:rsidR="00A54B45" w:rsidRDefault="00C22BC1">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A54B45" w:rsidRDefault="00A54B45">
      <w:pPr>
        <w:pStyle w:val="ProductList-BodyIndented"/>
        <w:ind w:left="720"/>
      </w:pPr>
    </w:p>
    <w:p w:rsidR="00A54B45" w:rsidRDefault="00C22BC1">
      <w:pPr>
        <w:pStyle w:val="ProductList-SubClauseHeading"/>
        <w:outlineLvl w:val="3"/>
      </w:pPr>
      <w:r>
        <w:t>Qualificação de SCE</w:t>
      </w:r>
    </w:p>
    <w:p w:rsidR="00A54B45" w:rsidRDefault="00C22BC1">
      <w:pPr>
        <w:pStyle w:val="ProductList-BodyIndented"/>
      </w:pPr>
      <w:r>
        <w:t>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A54B45" w:rsidRDefault="00A54B45">
      <w:pPr>
        <w:pStyle w:val="ProductList-BodyIndented"/>
      </w:pPr>
    </w:p>
    <w:p w:rsidR="00A54B45" w:rsidRDefault="00C22BC1">
      <w:pPr>
        <w:pStyle w:val="ProductList-BodyIndented"/>
      </w:pPr>
      <w:r>
        <w:t>Os Produtos da Plataforma Desktop de Aplicativos qualificados são os seguintes:</w:t>
      </w:r>
    </w:p>
    <w:p w:rsidR="00A54B45" w:rsidRDefault="00C22BC1" w:rsidP="00C22BC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A54B45" w:rsidRDefault="00C22BC1" w:rsidP="00C22BC1">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A54B45" w:rsidRDefault="00C22BC1" w:rsidP="00C22BC1">
      <w:pPr>
        <w:pStyle w:val="ProductList-Bullet"/>
        <w:numPr>
          <w:ilvl w:val="1"/>
          <w:numId w:val="38"/>
        </w:numPr>
      </w:pPr>
      <w:r>
        <w:t>Office SharePoint Server</w:t>
      </w:r>
      <w:r>
        <w:fldChar w:fldCharType="begin"/>
      </w:r>
      <w:r>
        <w:instrText xml:space="preserve"> XE "SharePoint Server" </w:instrText>
      </w:r>
      <w:r>
        <w:fldChar w:fldCharType="end"/>
      </w:r>
    </w:p>
    <w:p w:rsidR="00A54B45" w:rsidRDefault="00C22BC1">
      <w:pPr>
        <w:pStyle w:val="ProductList-BodyIndented"/>
      </w:pPr>
      <w:r>
        <w:t>Os produtos qualificados a partir do Componente de Infraestrutura Principal são:</w:t>
      </w:r>
    </w:p>
    <w:p w:rsidR="00A54B45" w:rsidRDefault="00C22BC1" w:rsidP="00C22BC1">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A54B45" w:rsidRDefault="00C22BC1" w:rsidP="00C22BC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A54B45" w:rsidRDefault="00A54B45">
      <w:pPr>
        <w:pStyle w:val="ProductList-BodyIndented"/>
      </w:pPr>
    </w:p>
    <w:p w:rsidR="00A54B45" w:rsidRDefault="00C22BC1">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Média de Gasto Mínimo de SA Anual para qualificação ao PRS 24x7 Ilimitado</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250,000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375,000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337,500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412,500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2,062,500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2,000,000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268,750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168,750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30,000,000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300,000,000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2,062,500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437,500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2,500,000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8,750,000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12,500,000</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8,250,000</w:t>
            </w:r>
          </w:p>
        </w:tc>
      </w:tr>
    </w:tbl>
    <w:p w:rsidR="00A54B45" w:rsidRDefault="00A54B45">
      <w:pPr>
        <w:pStyle w:val="ProductList-BodyIndented"/>
        <w:ind w:left="720"/>
      </w:pPr>
    </w:p>
    <w:p w:rsidR="00A54B45" w:rsidRDefault="00C22BC1">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A54B45" w:rsidRDefault="00A54B45">
      <w:pPr>
        <w:pStyle w:val="ProductList-BodyIndented"/>
        <w:ind w:left="720"/>
      </w:pPr>
    </w:p>
    <w:p w:rsidR="00A54B45" w:rsidRDefault="00C22BC1">
      <w:pPr>
        <w:pStyle w:val="ProductList-SubClauseHeading"/>
        <w:outlineLvl w:val="3"/>
      </w:pPr>
      <w:r>
        <w:t>Elegibilidade do Parallel Data Warehouse</w:t>
      </w:r>
    </w:p>
    <w:p w:rsidR="00A54B45" w:rsidRDefault="00C22BC1">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A54B45" w:rsidRDefault="00A54B45">
      <w:pPr>
        <w:pStyle w:val="ProductList-BodyIndented"/>
      </w:pPr>
    </w:p>
    <w:p w:rsidR="00A54B45" w:rsidRDefault="00C22BC1">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A54B45" w:rsidRDefault="00A54B45">
      <w:pPr>
        <w:pStyle w:val="ProductList-BodyIndented"/>
      </w:pPr>
    </w:p>
    <w:p w:rsidR="00A54B45" w:rsidRDefault="00C22BC1">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Contatos de suporte permitidos</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4</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5</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6</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7</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8</w:t>
            </w:r>
          </w:p>
        </w:tc>
      </w:tr>
    </w:tbl>
    <w:p w:rsidR="00A54B45" w:rsidRDefault="00A54B45">
      <w:pPr>
        <w:pStyle w:val="ProductList-BodyIndented"/>
      </w:pPr>
    </w:p>
    <w:p w:rsidR="00A54B45" w:rsidRDefault="00C22BC1">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A54B45" w:rsidRDefault="00A54B45">
      <w:pPr>
        <w:pStyle w:val="ProductList-BodyIndented"/>
      </w:pPr>
    </w:p>
    <w:p w:rsidR="00A54B45" w:rsidRDefault="00C22BC1">
      <w:pPr>
        <w:pStyle w:val="ProductList-ClauseHeading"/>
        <w:outlineLvl w:val="2"/>
      </w:pPr>
      <w:bookmarkStart w:id="398" w:name="_Sec586"/>
      <w:r>
        <w:t>Suporte Estendido a Hotfix</w:t>
      </w:r>
      <w:bookmarkEnd w:id="398"/>
    </w:p>
    <w:p w:rsidR="00A54B45" w:rsidRDefault="00C22BC1">
      <w:pPr>
        <w:pStyle w:val="ProductList-Body"/>
      </w:pPr>
      <w:r>
        <w:t>O Suporte Estendido a Hotfix está disponível para clientes que assinaram um contrato de Suporte Premier ou Essential e compraram SA pelos seguintes programas:</w:t>
      </w:r>
    </w:p>
    <w:p w:rsidR="00A54B45" w:rsidRDefault="00C22BC1" w:rsidP="00C22BC1">
      <w:pPr>
        <w:pStyle w:val="ProductList-Bullet"/>
        <w:numPr>
          <w:ilvl w:val="0"/>
          <w:numId w:val="40"/>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A54B45" w:rsidRDefault="00C22BC1" w:rsidP="00C22BC1">
      <w:pPr>
        <w:pStyle w:val="ProductList-Bullet"/>
        <w:numPr>
          <w:ilvl w:val="0"/>
          <w:numId w:val="40"/>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A54B45" w:rsidRDefault="00C22BC1" w:rsidP="00C22BC1">
      <w:pPr>
        <w:pStyle w:val="ProductList-Bullet"/>
        <w:numPr>
          <w:ilvl w:val="0"/>
          <w:numId w:val="40"/>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A54B45" w:rsidRDefault="00A54B45">
      <w:pPr>
        <w:pStyle w:val="ProductList-Body"/>
      </w:pPr>
    </w:p>
    <w:p w:rsidR="00A54B45" w:rsidRDefault="00C22BC1">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A54B45" w:rsidRDefault="00A54B45">
      <w:pPr>
        <w:pStyle w:val="PURBreadcrumb"/>
      </w:pPr>
    </w:p>
    <w:p w:rsidR="00A54B45" w:rsidRDefault="00C22BC1">
      <w:pPr>
        <w:pStyle w:val="ProductList-ClauseHeading"/>
        <w:outlineLvl w:val="2"/>
      </w:pPr>
      <w:bookmarkStart w:id="399" w:name="_Sec587"/>
      <w:r>
        <w:t>Disponibilidade de Licenças Step-up</w:t>
      </w:r>
      <w:bookmarkEnd w:id="399"/>
    </w:p>
    <w:p w:rsidR="00A54B45" w:rsidRDefault="00C22BC1">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a Edição Enterprise </w:t>
      </w:r>
      <w:r>
        <w:rPr>
          <w:u w:val="single"/>
        </w:rPr>
        <w:t>Step-Up</w:t>
      </w:r>
      <w:r>
        <w:t xml:space="preserve"> Resumo do Licenciamento por Volume: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54B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Step-up para</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BizTalk Server Standard</w:t>
            </w:r>
            <w:r>
              <w:fldChar w:fldCharType="begin"/>
            </w:r>
            <w:r>
              <w:instrText xml:space="preserve"> XE "BizTalk Server Standard"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BizTalk Server Enterprise</w:t>
            </w:r>
            <w:r>
              <w:fldChar w:fldCharType="begin"/>
            </w:r>
            <w:r>
              <w:instrText xml:space="preserve"> XE "BizTalk Server Enterprise"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BizTalk Server Enterprise</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 de CALs Empresariais</w:t>
            </w:r>
            <w:r>
              <w:fldChar w:fldCharType="begin"/>
            </w:r>
            <w:r>
              <w:instrText xml:space="preserve"> XE "CALs Empresariais"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Core Infrastructure Server Suite Datacenter</w:t>
            </w:r>
            <w:r>
              <w:fldChar w:fldCharType="begin"/>
            </w:r>
            <w:r>
              <w:instrText xml:space="preserve"> XE "Core Infrastructure Server Suite Datacenter"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Desktop Educacional com Pacote de CALs Empresariais</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Desktop School com Pacote de CALs Empresariais</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Exchange Server Enterprise</w:t>
            </w:r>
            <w:r>
              <w:fldChar w:fldCharType="begin"/>
            </w:r>
            <w:r>
              <w:instrText xml:space="preserve"> XE "Exchange Server Enterprise"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Forefront TMG Enterprise</w:t>
            </w:r>
            <w:r>
              <w:fldChar w:fldCharType="begin"/>
            </w:r>
            <w:r>
              <w:instrText xml:space="preserve"> XE "Forefront TMG Enterprise"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Dynamics CRM Server</w:t>
            </w:r>
            <w:r>
              <w:fldChar w:fldCharType="begin"/>
            </w:r>
            <w:r>
              <w:instrText xml:space="preserve"> XE "Microsoft Dynamics CRM Server"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Office Professional Plus</w:t>
            </w:r>
            <w:r>
              <w:fldChar w:fldCharType="begin"/>
            </w:r>
            <w:r>
              <w:instrText xml:space="preserve"> XE "Office Professional Plus"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Desktop Empresarial</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Project Professional</w:t>
            </w:r>
            <w:r>
              <w:fldChar w:fldCharType="begin"/>
            </w:r>
            <w:r>
              <w:instrText xml:space="preserve"> XE "Project Professional"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Enterprise Core</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Enterprise</w:t>
            </w:r>
            <w:r>
              <w:fldChar w:fldCharType="begin"/>
            </w:r>
            <w:r>
              <w:instrText xml:space="preserve"> XE "SQL Server Enterprise" </w:instrText>
            </w:r>
            <w:r>
              <w:fldChar w:fldCharType="end"/>
            </w:r>
            <w:r>
              <w:t xml:space="preserve"> Core</w:t>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 Business Intelligence</w:t>
            </w:r>
            <w:r>
              <w:fldChar w:fldCharType="begin"/>
            </w:r>
            <w:r>
              <w:instrText xml:space="preserve"> XE "SQL Server Business Intelligence"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System Center Datacenter</w:t>
            </w:r>
            <w:r>
              <w:fldChar w:fldCharType="begin"/>
            </w:r>
            <w:r>
              <w:instrText xml:space="preserve"> XE "System Center Datacenter"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Visio Professional</w:t>
            </w:r>
            <w:r>
              <w:fldChar w:fldCharType="begin"/>
            </w:r>
            <w:r>
              <w:instrText xml:space="preserve"> XE "Visio Professional"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Visual Studio Enterprise com MSDN</w:t>
            </w:r>
            <w:r>
              <w:fldChar w:fldCharType="begin"/>
            </w:r>
            <w:r>
              <w:instrText xml:space="preserve"> XE "Visual Studio Enterprise com MSDN"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Visual Studio Enterprise com MSDN</w:t>
            </w:r>
            <w:r>
              <w:fldChar w:fldCharType="begin"/>
            </w:r>
            <w:r>
              <w:instrText xml:space="preserve"> XE "Visual Studio Enterprise com MSDN"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Server Datacenter</w:t>
            </w:r>
            <w:r>
              <w:fldChar w:fldCharType="begin"/>
            </w:r>
            <w:r>
              <w:instrText xml:space="preserve"> XE "Windows Server Datacenter" </w:instrText>
            </w:r>
            <w:r>
              <w:fldChar w:fldCharType="end"/>
            </w:r>
          </w:p>
        </w:tc>
      </w:tr>
      <w:tr w:rsidR="00A54B45">
        <w:tc>
          <w:tcPr>
            <w:tcW w:w="600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Windows MultiPoint Server Premium</w:t>
            </w:r>
            <w:r>
              <w:fldChar w:fldCharType="begin"/>
            </w:r>
            <w:r>
              <w:instrText xml:space="preserve"> XE "Windows MultiPoint Server Premium" </w:instrText>
            </w:r>
            <w:r>
              <w:fldChar w:fldCharType="end"/>
            </w:r>
          </w:p>
        </w:tc>
      </w:tr>
    </w:tbl>
    <w:p w:rsidR="00A54B45" w:rsidRDefault="00A54B45">
      <w:pPr>
        <w:pStyle w:val="ProductList-Body"/>
      </w:pPr>
    </w:p>
    <w:p w:rsidR="00A54B45" w:rsidRDefault="00C22BC1">
      <w:pPr>
        <w:pStyle w:val="ProductList-ClauseHeading"/>
        <w:outlineLvl w:val="2"/>
      </w:pPr>
      <w:bookmarkStart w:id="400" w:name="_Sec588"/>
      <w:r>
        <w:t>Servidores - Direitos de Recuperação de Desastres</w:t>
      </w:r>
      <w:bookmarkEnd w:id="400"/>
    </w:p>
    <w:p w:rsidR="00A54B45" w:rsidRDefault="00C22BC1">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A54B45" w:rsidRDefault="00A54B45">
      <w:pPr>
        <w:pStyle w:val="ProductList-Body"/>
      </w:pPr>
    </w:p>
    <w:p w:rsidR="00A54B45" w:rsidRDefault="00C22BC1">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A54B45" w:rsidRDefault="00C22BC1" w:rsidP="00C22BC1">
      <w:pPr>
        <w:pStyle w:val="ProductList-Bullet"/>
        <w:numPr>
          <w:ilvl w:val="0"/>
          <w:numId w:val="41"/>
        </w:numPr>
      </w:pPr>
      <w:r>
        <w:t>Por períodos breves de testes de recuperação de desastres em uma semana a cada 90 dias;</w:t>
      </w:r>
    </w:p>
    <w:p w:rsidR="00A54B45" w:rsidRDefault="00C22BC1" w:rsidP="00C22BC1">
      <w:pPr>
        <w:pStyle w:val="ProductList-Bullet"/>
        <w:numPr>
          <w:ilvl w:val="0"/>
          <w:numId w:val="4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A54B45" w:rsidRDefault="00C22BC1" w:rsidP="00C22BC1">
      <w:pPr>
        <w:pStyle w:val="ProductList-Bullet"/>
        <w:numPr>
          <w:ilvl w:val="0"/>
          <w:numId w:val="41"/>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A54B45" w:rsidRDefault="00A54B45">
      <w:pPr>
        <w:pStyle w:val="ProductList-Body"/>
      </w:pPr>
    </w:p>
    <w:p w:rsidR="00A54B45" w:rsidRDefault="00C22BC1">
      <w:pPr>
        <w:pStyle w:val="ProductList-Body"/>
      </w:pPr>
      <w:r>
        <w:t>Para usar o software sob direitos de recuperação de desastres, o Cliente deverá cumprir os seguintes termos:</w:t>
      </w:r>
    </w:p>
    <w:p w:rsidR="00A54B45" w:rsidRDefault="00C22BC1" w:rsidP="00C22BC1">
      <w:pPr>
        <w:pStyle w:val="ProductList-Bullet"/>
        <w:numPr>
          <w:ilvl w:val="0"/>
          <w:numId w:val="4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A54B45" w:rsidRDefault="00C22BC1" w:rsidP="00C22BC1">
      <w:pPr>
        <w:pStyle w:val="ProductList-Bullet"/>
        <w:numPr>
          <w:ilvl w:val="0"/>
          <w:numId w:val="4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A54B45" w:rsidRDefault="00C22BC1" w:rsidP="00C22BC1">
      <w:pPr>
        <w:pStyle w:val="ProductList-Bullet"/>
        <w:numPr>
          <w:ilvl w:val="0"/>
          <w:numId w:val="42"/>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A54B45" w:rsidRDefault="00C22BC1" w:rsidP="00C22BC1">
      <w:pPr>
        <w:pStyle w:val="ProductList-Bullet"/>
        <w:numPr>
          <w:ilvl w:val="1"/>
          <w:numId w:val="42"/>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A54B45" w:rsidRDefault="00C22BC1" w:rsidP="00C22BC1">
      <w:pPr>
        <w:pStyle w:val="ProductList-Bullet"/>
        <w:numPr>
          <w:ilvl w:val="1"/>
          <w:numId w:val="4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A54B45" w:rsidRDefault="00C22BC1">
      <w:pPr>
        <w:pStyle w:val="ProductList-Body"/>
        <w:ind w:left="1080"/>
      </w:pPr>
      <w:r>
        <w:t>- executar o software de virtualização do hardware como Hyper-V</w:t>
      </w:r>
    </w:p>
    <w:p w:rsidR="00A54B45" w:rsidRDefault="00C22BC1">
      <w:pPr>
        <w:pStyle w:val="ProductList-Body"/>
        <w:ind w:left="1080"/>
      </w:pPr>
      <w:r>
        <w:t>- fornecer serviços de virtualização de hardware,</w:t>
      </w:r>
    </w:p>
    <w:p w:rsidR="00A54B45" w:rsidRDefault="00C22BC1">
      <w:pPr>
        <w:pStyle w:val="ProductList-Body"/>
        <w:ind w:left="1080"/>
      </w:pPr>
      <w:r>
        <w:t>- executar os agentes de software para gerenciar o software de virtualização de hardware,</w:t>
      </w:r>
    </w:p>
    <w:p w:rsidR="00A54B45" w:rsidRDefault="00C22BC1">
      <w:pPr>
        <w:pStyle w:val="ProductList-Body"/>
        <w:ind w:left="1080"/>
      </w:pPr>
      <w:r>
        <w:t>- servir como um destino para replicação,</w:t>
      </w:r>
    </w:p>
    <w:p w:rsidR="00A54B45" w:rsidRDefault="00C22BC1">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A54B45" w:rsidRDefault="00C22BC1">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A54B45" w:rsidRDefault="00C22BC1">
      <w:pPr>
        <w:pStyle w:val="ProductList-Body"/>
        <w:ind w:left="1080"/>
      </w:pPr>
      <w:r>
        <w:t xml:space="preserve">- executar cargas de trabalho de recuperação de desastres conforme descrito acima. </w:t>
      </w:r>
    </w:p>
    <w:p w:rsidR="00A54B45" w:rsidRDefault="00C22BC1" w:rsidP="00C22BC1">
      <w:pPr>
        <w:pStyle w:val="ProductList-Bullet"/>
        <w:numPr>
          <w:ilvl w:val="1"/>
          <w:numId w:val="4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A54B45" w:rsidRDefault="00C22BC1" w:rsidP="00C22BC1">
      <w:pPr>
        <w:pStyle w:val="ProductList-Bullet"/>
        <w:numPr>
          <w:ilvl w:val="0"/>
          <w:numId w:val="43"/>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A54B45" w:rsidRDefault="00C22BC1" w:rsidP="00C22BC1">
      <w:pPr>
        <w:pStyle w:val="ProductList-Bullet"/>
        <w:numPr>
          <w:ilvl w:val="0"/>
          <w:numId w:val="43"/>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A54B45" w:rsidRDefault="00C22BC1" w:rsidP="00C22BC1">
      <w:pPr>
        <w:pStyle w:val="ProductList-Bullet"/>
        <w:numPr>
          <w:ilvl w:val="0"/>
          <w:numId w:val="43"/>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A54B45" w:rsidRDefault="00C22BC1" w:rsidP="00C22BC1">
      <w:pPr>
        <w:pStyle w:val="ProductList-Bullet"/>
        <w:numPr>
          <w:ilvl w:val="0"/>
          <w:numId w:val="43"/>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A54B45" w:rsidRDefault="00A54B45">
      <w:pPr>
        <w:pStyle w:val="ProductList-Body"/>
      </w:pPr>
    </w:p>
    <w:p w:rsidR="00A54B45" w:rsidRDefault="00C22BC1">
      <w:pPr>
        <w:pStyle w:val="ProductList-ClauseHeading"/>
        <w:outlineLvl w:val="2"/>
      </w:pPr>
      <w:bookmarkStart w:id="401" w:name="_Sec589"/>
      <w:r>
        <w:t>Mobilidade de Licenças</w:t>
      </w:r>
      <w:bookmarkEnd w:id="401"/>
    </w:p>
    <w:p w:rsidR="00A54B45" w:rsidRDefault="00C22BC1">
      <w:pPr>
        <w:pStyle w:val="ProductList-SubClauseHeading"/>
        <w:outlineLvl w:val="3"/>
      </w:pPr>
      <w:r>
        <w:t>Mobilidade de Licenças Pelos Farms de Servidores</w:t>
      </w:r>
    </w:p>
    <w:p w:rsidR="00A54B45" w:rsidRDefault="00C22BC1">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A54B45" w:rsidRDefault="00A54B45">
      <w:pPr>
        <w:pStyle w:val="ProductList-BodyIndented"/>
      </w:pPr>
    </w:p>
    <w:p w:rsidR="00A54B45" w:rsidRDefault="00C22BC1">
      <w:pPr>
        <w:pStyle w:val="ProductList-SubClauseHeading"/>
        <w:outlineLvl w:val="3"/>
      </w:pPr>
      <w:r>
        <w:t>Mobilidade de Licenças por meio do Software Assurance.</w:t>
      </w:r>
    </w:p>
    <w:p w:rsidR="00A54B45" w:rsidRDefault="00C22BC1">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de acordo com as exigências abaixo. Os produtos usados para Auto-Hospedagem podem ser usados ao mesmo tempo de acordo com os direitos de Mobilidade de Licenças por meio de Software Assurance, sujeitos às limitações dos Termos de Licença de Auto-Hospedagem. </w:t>
      </w:r>
    </w:p>
    <w:p w:rsidR="00A54B45" w:rsidRDefault="00A54B45">
      <w:pPr>
        <w:pStyle w:val="ProductList-BodyIndented"/>
      </w:pPr>
    </w:p>
    <w:p w:rsidR="00A54B45" w:rsidRDefault="00C22BC1">
      <w:pPr>
        <w:pStyle w:val="ProductList-SubSubClauseHeading"/>
        <w:outlineLvl w:val="4"/>
      </w:pPr>
      <w:r>
        <w:t>Uso Permitido:</w:t>
      </w:r>
    </w:p>
    <w:p w:rsidR="00A54B45" w:rsidRDefault="00C22BC1">
      <w:pPr>
        <w:pStyle w:val="ProductList-BodyIndented2"/>
      </w:pPr>
      <w:r>
        <w:t>Com a Mobilidade de Licenças por meio do SA, o Cliente pode:</w:t>
      </w:r>
    </w:p>
    <w:p w:rsidR="00A54B45" w:rsidRDefault="00C22BC1" w:rsidP="00C22BC1">
      <w:pPr>
        <w:pStyle w:val="ProductList-Bullet"/>
        <w:numPr>
          <w:ilvl w:val="2"/>
          <w:numId w:val="44"/>
        </w:numPr>
      </w:pPr>
      <w:r>
        <w:t xml:space="preserve">Executar seu software licenciado em servidores compartilhados; </w:t>
      </w:r>
    </w:p>
    <w:p w:rsidR="00A54B45" w:rsidRDefault="00C22BC1" w:rsidP="00C22BC1">
      <w:pPr>
        <w:pStyle w:val="ProductList-Bullet"/>
        <w:numPr>
          <w:ilvl w:val="2"/>
          <w:numId w:val="44"/>
        </w:numPr>
      </w:pPr>
      <w:r>
        <w:t xml:space="preserve">Acessar esse software de acordo com as licenças de acesso e de acordo com suas SLs de Usuário e Dispositivo que permitem acesso aos Produtos; </w:t>
      </w:r>
    </w:p>
    <w:p w:rsidR="00A54B45" w:rsidRDefault="00C22BC1" w:rsidP="00C22BC1">
      <w:pPr>
        <w:pStyle w:val="ProductList-Bullet"/>
        <w:numPr>
          <w:ilvl w:val="2"/>
          <w:numId w:val="4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A54B45" w:rsidRDefault="00C22BC1" w:rsidP="00C22BC1">
      <w:pPr>
        <w:pStyle w:val="ProductList-Bullet"/>
        <w:numPr>
          <w:ilvl w:val="2"/>
          <w:numId w:val="4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A54B45" w:rsidRDefault="00A54B45">
      <w:pPr>
        <w:pStyle w:val="ProductList-BodyIndented2"/>
      </w:pPr>
    </w:p>
    <w:p w:rsidR="00A54B45" w:rsidRDefault="00C22BC1">
      <w:pPr>
        <w:pStyle w:val="ProductList-SubSubClauseHeading"/>
        <w:outlineLvl w:val="4"/>
      </w:pPr>
      <w:r>
        <w:t>Requisitos:</w:t>
      </w:r>
    </w:p>
    <w:p w:rsidR="00A54B45" w:rsidRDefault="00C22BC1">
      <w:pPr>
        <w:pStyle w:val="ProductList-BodyIndented2"/>
      </w:pPr>
      <w:r>
        <w:t>Para usar a Mobilidade de Licenças por meio do SA, o Cliente pode:</w:t>
      </w:r>
    </w:p>
    <w:p w:rsidR="00A54B45" w:rsidRDefault="00C22BC1" w:rsidP="00C22BC1">
      <w:pPr>
        <w:pStyle w:val="ProductList-Bullet"/>
        <w:numPr>
          <w:ilvl w:val="2"/>
          <w:numId w:val="45"/>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A54B45" w:rsidRDefault="00C22BC1" w:rsidP="00C22BC1">
      <w:pPr>
        <w:pStyle w:val="ProductList-Bullet"/>
        <w:numPr>
          <w:ilvl w:val="2"/>
          <w:numId w:val="45"/>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A54B45" w:rsidRDefault="00C22BC1" w:rsidP="00C22BC1">
      <w:pPr>
        <w:pStyle w:val="ProductList-Bullet"/>
        <w:numPr>
          <w:ilvl w:val="2"/>
          <w:numId w:val="45"/>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A54B45" w:rsidRDefault="00A54B45">
      <w:pPr>
        <w:pStyle w:val="ProductList-BodyIndented2"/>
      </w:pPr>
    </w:p>
    <w:p w:rsidR="00A54B45" w:rsidRDefault="00C22BC1">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A54B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Número Permitido de:</w:t>
            </w:r>
          </w:p>
          <w:p w:rsidR="00A54B45" w:rsidRDefault="00C22BC1">
            <w:pPr>
              <w:pStyle w:val="ProductList-TableBody"/>
            </w:pPr>
            <w:r>
              <w:rPr>
                <w:color w:val="FFFFFF"/>
              </w:rPr>
              <w:t>OSEs ou Núcleos por Licença</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 OSE por licença</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 OSE por licença</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Um núcleo virtual (sujeito aos direitos de uso de produto, incluindo o requisito de um mínimo de quatro núcleos por OSE)</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 OSEs Gerenciados por licença</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10 OSEs Gerenciados por licença</w:t>
            </w:r>
          </w:p>
        </w:tc>
      </w:tr>
    </w:tbl>
    <w:p w:rsidR="00A54B45" w:rsidRDefault="00A54B45">
      <w:pPr>
        <w:pStyle w:val="ProductList-BodyIndented2"/>
      </w:pPr>
    </w:p>
    <w:p w:rsidR="00A54B45" w:rsidRDefault="00C22BC1">
      <w:pPr>
        <w:pStyle w:val="ProductList-SubSubClauseHeading"/>
        <w:outlineLvl w:val="4"/>
      </w:pPr>
      <w:r>
        <w:t>Direitos de Failover</w:t>
      </w:r>
    </w:p>
    <w:p w:rsidR="00A54B45" w:rsidRDefault="00C22BC1">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A54B45" w:rsidRDefault="00A54B45">
      <w:pPr>
        <w:pStyle w:val="ProductList-BodyIndented2"/>
      </w:pPr>
    </w:p>
    <w:p w:rsidR="00A54B45" w:rsidRDefault="00C22BC1">
      <w:pPr>
        <w:pStyle w:val="ProductList-ClauseHeading"/>
        <w:outlineLvl w:val="2"/>
      </w:pPr>
      <w:bookmarkStart w:id="402" w:name="_Sec590"/>
      <w:r>
        <w:t>Servidores - Aplicativos Auto-Hospedados</w:t>
      </w:r>
      <w:bookmarkEnd w:id="402"/>
    </w:p>
    <w:p w:rsidR="00A54B45" w:rsidRDefault="00C22BC1">
      <w:pPr>
        <w:pStyle w:val="ProductList-Body"/>
      </w:pPr>
      <w:r>
        <w:t>Aplicativos Auto-Hospedados significa aqueles Produtos para os quais os direitos Auto-Hospedados se aplicam.</w:t>
      </w:r>
    </w:p>
    <w:p w:rsidR="00A54B45" w:rsidRDefault="00A54B45">
      <w:pPr>
        <w:pStyle w:val="ProductList-Body"/>
      </w:pPr>
    </w:p>
    <w:p w:rsidR="00A54B45" w:rsidRDefault="00C22BC1">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A54B45" w:rsidRDefault="00A54B45">
      <w:pPr>
        <w:pStyle w:val="ProductList-Body"/>
      </w:pPr>
    </w:p>
    <w:p w:rsidR="00A54B45" w:rsidRDefault="00C22BC1">
      <w:pPr>
        <w:pStyle w:val="ProductList-SubClauseHeading"/>
        <w:outlineLvl w:val="3"/>
      </w:pPr>
      <w:r>
        <w:t>Requisitos</w:t>
      </w:r>
    </w:p>
    <w:p w:rsidR="00A54B45" w:rsidRDefault="00C22BC1">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A54B45" w:rsidRDefault="00C22BC1" w:rsidP="00C22BC1">
      <w:pPr>
        <w:pStyle w:val="ProductList-Bullet"/>
        <w:numPr>
          <w:ilvl w:val="1"/>
          <w:numId w:val="46"/>
        </w:numPr>
      </w:pPr>
      <w:r>
        <w:t>a execução de Aplicativos Auto-Hospedados como parte da Solução Unificada e</w:t>
      </w:r>
    </w:p>
    <w:p w:rsidR="00A54B45" w:rsidRDefault="00C22BC1" w:rsidP="00C22BC1">
      <w:pPr>
        <w:pStyle w:val="ProductList-Bullet"/>
        <w:numPr>
          <w:ilvl w:val="1"/>
          <w:numId w:val="46"/>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A54B45" w:rsidRDefault="00C22BC1">
      <w:pPr>
        <w:pStyle w:val="ProductList-BodyIndented"/>
      </w:pPr>
      <w:r>
        <w:t xml:space="preserve">Todos os softwares da Microsoft usados para criar e fornecer a Solução Unificada devem: </w:t>
      </w:r>
    </w:p>
    <w:p w:rsidR="00A54B45" w:rsidRDefault="00C22BC1" w:rsidP="00C22BC1">
      <w:pPr>
        <w:pStyle w:val="ProductList-Bullet"/>
        <w:numPr>
          <w:ilvl w:val="1"/>
          <w:numId w:val="47"/>
        </w:numPr>
      </w:pPr>
      <w:r>
        <w:t>ser licenciados por meio de um programa de Licenciamento por Volume e</w:t>
      </w:r>
    </w:p>
    <w:p w:rsidR="00A54B45" w:rsidRDefault="00C22BC1" w:rsidP="00C22BC1">
      <w:pPr>
        <w:pStyle w:val="ProductList-Bullet"/>
        <w:numPr>
          <w:ilvl w:val="1"/>
          <w:numId w:val="47"/>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A54B45" w:rsidRDefault="00A54B45">
      <w:pPr>
        <w:pStyle w:val="ProductList-BodyIndented"/>
      </w:pPr>
    </w:p>
    <w:p w:rsidR="00A54B45" w:rsidRDefault="00C22BC1">
      <w:pPr>
        <w:pStyle w:val="ProductList-BodyIndented"/>
      </w:pPr>
      <w:r>
        <w:t>Se o Cliente fornecer a Solução Unificada a partir de servidores compartilhados, o Cliente não poderá usar o Windows Server como um Aplicativo Auto-Hospedado, ao contrário, o Cliente deverá usar o software Windows Server licenciado por meio de uma Mobilidade de Licenças por meio do Parceiro de Software Assurance ou do Contrato de Licenciamento do Provedor de Serviços do Cliente ou sob qualquer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A54B45" w:rsidRDefault="00A54B45">
      <w:pPr>
        <w:pStyle w:val="ProductList-BodyIndented"/>
      </w:pPr>
    </w:p>
    <w:p w:rsidR="00A54B45" w:rsidRDefault="00C22BC1">
      <w:pPr>
        <w:pStyle w:val="ProductList-BodyIndented"/>
      </w:pPr>
      <w:r>
        <w:t>O software do Cliente deve:</w:t>
      </w:r>
    </w:p>
    <w:p w:rsidR="00A54B45" w:rsidRDefault="00C22BC1" w:rsidP="00C22BC1">
      <w:pPr>
        <w:pStyle w:val="ProductList-Bullet"/>
        <w:numPr>
          <w:ilvl w:val="1"/>
          <w:numId w:val="48"/>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A54B45" w:rsidRDefault="00C22BC1" w:rsidP="00C22BC1">
      <w:pPr>
        <w:pStyle w:val="ProductList-Bullet"/>
        <w:numPr>
          <w:ilvl w:val="1"/>
          <w:numId w:val="48"/>
        </w:numPr>
      </w:pPr>
      <w:r>
        <w:t>ser o serviço e/ou aplicativo principal da Solução Unificada e não deverá permitir o acesso direto aos Aplicativos Auto-Hospedados por nenhum usuário final da Solução Unificada;</w:t>
      </w:r>
    </w:p>
    <w:p w:rsidR="00A54B45" w:rsidRDefault="00C22BC1" w:rsidP="00C22BC1">
      <w:pPr>
        <w:pStyle w:val="ProductList-Bullet"/>
        <w:numPr>
          <w:ilvl w:val="1"/>
          <w:numId w:val="48"/>
        </w:numPr>
      </w:pPr>
      <w:r>
        <w:t xml:space="preserve">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 </w:t>
      </w:r>
    </w:p>
    <w:p w:rsidR="00A54B45" w:rsidRDefault="00C22BC1" w:rsidP="00C22BC1">
      <w:pPr>
        <w:pStyle w:val="ProductList-Bullet"/>
        <w:numPr>
          <w:ilvl w:val="1"/>
          <w:numId w:val="48"/>
        </w:numPr>
      </w:pPr>
      <w:r>
        <w:t>ser de sua propriedade, não licenciado por você, exceto que o seu software poderá incluir software de terceiros não independente que seja embutido ou opere para oferecer suporte ao seu software.</w:t>
      </w:r>
    </w:p>
    <w:p w:rsidR="00A54B45" w:rsidRDefault="00A54B45">
      <w:pPr>
        <w:pStyle w:val="ProductList-BodyIndented"/>
      </w:pPr>
    </w:p>
    <w:p w:rsidR="00A54B45" w:rsidRDefault="00C22BC1">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A54B45" w:rsidRDefault="00A54B45">
      <w:pPr>
        <w:pStyle w:val="ProductList-BodyIndented"/>
        <w:jc w:val="right"/>
      </w:pPr>
    </w:p>
    <w:tbl>
      <w:tblPr>
        <w:tblStyle w:val="PURTable0"/>
        <w:tblW w:w="0" w:type="dxa"/>
        <w:tblLook w:val="04A0" w:firstRow="1" w:lastRow="0" w:firstColumn="1" w:lastColumn="0" w:noHBand="0" w:noVBand="1"/>
      </w:tblPr>
      <w:tblGrid>
        <w:gridCol w:w="1044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Indented"/>
      </w:pPr>
    </w:p>
    <w:p w:rsidR="00A54B45" w:rsidRDefault="00A54B45">
      <w:pPr>
        <w:pStyle w:val="PURBreadcrumb"/>
      </w:pPr>
    </w:p>
    <w:p w:rsidR="00A54B45" w:rsidRDefault="00C22BC1">
      <w:pPr>
        <w:pStyle w:val="ProductList-SectionHeading"/>
        <w:pageBreakBefore/>
        <w:outlineLvl w:val="0"/>
      </w:pPr>
      <w:bookmarkStart w:id="403" w:name="_Sec562"/>
      <w:bookmarkEnd w:id="380"/>
      <w:r>
        <w:t>Apêndice C - Serviços Profissionais</w:t>
      </w:r>
      <w:r>
        <w:fldChar w:fldCharType="begin"/>
      </w:r>
      <w:r>
        <w:instrText xml:space="preserve"> TC "</w:instrText>
      </w:r>
      <w:bookmarkStart w:id="404" w:name="_Toc452109996"/>
      <w:r>
        <w:instrText>Apêndice C - Serviços Profissionais</w:instrText>
      </w:r>
      <w:bookmarkEnd w:id="404"/>
      <w:r>
        <w:instrText>" \l 1</w:instrText>
      </w:r>
      <w:r>
        <w:fldChar w:fldCharType="end"/>
      </w:r>
    </w:p>
    <w:p w:rsidR="00A54B45" w:rsidRDefault="00C22BC1">
      <w:pPr>
        <w:pStyle w:val="ProductList-Body"/>
      </w:pPr>
      <w:r>
        <w:t>Os Serviços Profissionais disponíveis por meio do Licenciamento por Volume da Microsoft são descritos abaixo.</w:t>
      </w:r>
    </w:p>
    <w:p w:rsidR="00A54B45" w:rsidRDefault="00C22BC1">
      <w:pPr>
        <w:pStyle w:val="ProductList-Offering1Heading"/>
        <w:outlineLvl w:val="1"/>
      </w:pPr>
      <w:bookmarkStart w:id="405" w:name="_Sec565"/>
      <w:r>
        <w:t>Ofertas de Suporte do Microsoft Premier</w:t>
      </w:r>
      <w:bookmarkEnd w:id="405"/>
      <w:r>
        <w:fldChar w:fldCharType="begin"/>
      </w:r>
      <w:r>
        <w:instrText xml:space="preserve"> TC "</w:instrText>
      </w:r>
      <w:bookmarkStart w:id="406" w:name="_Toc452109997"/>
      <w:r>
        <w:instrText>Ofertas de Suporte do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A54B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jc w:val="center"/>
            </w:pPr>
            <w:r>
              <w:rPr>
                <w:color w:val="FFFFFF"/>
              </w:rPr>
              <w:t>Premier Plus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Mensal</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Até 10 horas</w:t>
            </w:r>
          </w:p>
          <w:p w:rsidR="00A54B45" w:rsidRDefault="00C22BC1">
            <w:pPr>
              <w:pStyle w:val="ProductList-TableBody"/>
            </w:pPr>
            <w:r>
              <w:t>+ 1 Verificação de Integridade</w:t>
            </w:r>
          </w:p>
          <w:p w:rsidR="00A54B45" w:rsidRDefault="00C22BC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Até 160 horas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Até 140 horas</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jc w:val="center"/>
            </w:pPr>
            <w:r>
              <w:t>X</w:t>
            </w:r>
          </w:p>
        </w:tc>
      </w:tr>
      <w:tr w:rsidR="00A54B45">
        <w:tc>
          <w:tcPr>
            <w:tcW w:w="404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Pacotes de 20</w:t>
            </w:r>
          </w:p>
        </w:tc>
      </w:tr>
    </w:tbl>
    <w:p w:rsidR="00A54B45" w:rsidRDefault="00C22BC1">
      <w:pPr>
        <w:pStyle w:val="ProductList-Body"/>
      </w:pPr>
      <w:r>
        <w:rPr>
          <w:vertAlign w:val="superscript"/>
        </w:rPr>
        <w:t xml:space="preserve">1 </w:t>
      </w:r>
      <w:r>
        <w:rPr>
          <w:i/>
        </w:rPr>
        <w:t>O Horário Comercial é definido localmente.</w:t>
      </w:r>
    </w:p>
    <w:p w:rsidR="00A54B45" w:rsidRDefault="00A54B45">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A54B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Resposta Esperada do Cliente</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Impacto catastrófico nos negócios: </w:t>
            </w:r>
          </w:p>
          <w:p w:rsidR="00A54B45" w:rsidRDefault="00C22BC1">
            <w:pPr>
              <w:pStyle w:val="ProductList-TableBody"/>
            </w:pPr>
            <w:r>
              <w:t>Perda total de um processo comercial essencial (crítico) e não é possível dar continuidade ao trabalho de maneira razoável</w:t>
            </w:r>
          </w:p>
          <w:p w:rsidR="00A54B45" w:rsidRDefault="00C22BC1">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Resposta à 1ª chamada em 1 hora ou menos</w:t>
            </w:r>
          </w:p>
          <w:p w:rsidR="00A54B45" w:rsidRDefault="00C22BC1">
            <w:pPr>
              <w:pStyle w:val="ProductList-TableBody"/>
            </w:pPr>
            <w:r>
              <w:t>Os Recursos da Microsoft serão encaminhados para o local do cliente o mais rápido possível.</w:t>
            </w:r>
          </w:p>
          <w:p w:rsidR="00A54B45" w:rsidRDefault="00C22BC1">
            <w:pPr>
              <w:pStyle w:val="ProductList-TableBody"/>
            </w:pPr>
            <w:r>
              <w:t>Esforço contínuo 24x7</w:t>
            </w:r>
          </w:p>
          <w:p w:rsidR="00A54B45" w:rsidRDefault="00C22BC1">
            <w:pPr>
              <w:pStyle w:val="ProductList-TableBody"/>
            </w:pPr>
            <w:r>
              <w:t>Escalonamento rápido na Microsoft para equipes do Produto</w:t>
            </w:r>
          </w:p>
          <w:p w:rsidR="00A54B45" w:rsidRDefault="00C22BC1">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Notificação aos Executivos Sêniores do Cliente </w:t>
            </w:r>
          </w:p>
          <w:p w:rsidR="00A54B45" w:rsidRDefault="00C22BC1">
            <w:pPr>
              <w:pStyle w:val="ProductList-TableBody"/>
            </w:pPr>
            <w:r>
              <w:t>Alocação de recursos adequados para manter os esforços contínuos em uma base 24x7</w:t>
            </w:r>
            <w:r>
              <w:rPr>
                <w:vertAlign w:val="superscript"/>
              </w:rPr>
              <w:t>2</w:t>
            </w:r>
          </w:p>
          <w:p w:rsidR="00A54B45" w:rsidRDefault="00C22BC1">
            <w:pPr>
              <w:pStyle w:val="ProductList-TableBody"/>
            </w:pPr>
            <w:r>
              <w:t>Acesso e resposta rápidos da autoridade de controle de alterações</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Impacto crítico nos negócios: </w:t>
            </w:r>
          </w:p>
          <w:p w:rsidR="00A54B45" w:rsidRDefault="00C22BC1">
            <w:pPr>
              <w:pStyle w:val="ProductList-TableBody"/>
            </w:pPr>
            <w:r>
              <w:t>Perda ou degradação significativa dos serviços</w:t>
            </w:r>
          </w:p>
          <w:p w:rsidR="00A54B45" w:rsidRDefault="00C22BC1">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Resposta à 1ª chamada em 1 hora ou menos</w:t>
            </w:r>
          </w:p>
          <w:p w:rsidR="00A54B45" w:rsidRDefault="00C22BC1">
            <w:pPr>
              <w:pStyle w:val="ProductList-TableBody"/>
            </w:pPr>
            <w:r>
              <w:t>Recursos da Microsoft encaminhados ao local do Cliente, conforme a necessidade.</w:t>
            </w:r>
          </w:p>
          <w:p w:rsidR="00A54B45" w:rsidRDefault="00C22BC1">
            <w:pPr>
              <w:pStyle w:val="ProductList-TableBody"/>
            </w:pPr>
            <w:r>
              <w:t>Esforço contínuo 24x7</w:t>
            </w:r>
          </w:p>
          <w:p w:rsidR="00A54B45" w:rsidRDefault="00C22BC1">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Alocação de recursos adequados para manter os esforços contínuos em uma base 24x7</w:t>
            </w:r>
            <w:r>
              <w:rPr>
                <w:vertAlign w:val="superscript"/>
              </w:rPr>
              <w:t>2</w:t>
            </w:r>
          </w:p>
          <w:p w:rsidR="00A54B45" w:rsidRDefault="00C22BC1">
            <w:pPr>
              <w:pStyle w:val="ProductList-TableBody"/>
            </w:pPr>
            <w:r>
              <w:t>Acesso e resposta rápidos da autoridade de controle de alterações</w:t>
            </w:r>
          </w:p>
          <w:p w:rsidR="00A54B45" w:rsidRDefault="00C22BC1">
            <w:pPr>
              <w:pStyle w:val="ProductList-TableBody"/>
            </w:pPr>
            <w:r>
              <w:t>Notificação à gerência</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Impacto moderado nos negócios: </w:t>
            </w:r>
          </w:p>
          <w:p w:rsidR="00A54B45" w:rsidRDefault="00C22BC1">
            <w:pPr>
              <w:pStyle w:val="ProductList-TableBody"/>
            </w:pPr>
            <w:r>
              <w:t>Perda ou degradação moderada dos serviços, mas o trabalho pode razoavelmente continuar de maneira prejudicada.</w:t>
            </w:r>
          </w:p>
          <w:p w:rsidR="00A54B45" w:rsidRDefault="00C22BC1">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Resposta à 1ª chamada em 2 horas ou menos</w:t>
            </w:r>
          </w:p>
          <w:p w:rsidR="00A54B45" w:rsidRDefault="00C22BC1">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Alocação de recursos adequados para manter os esforços contínuos no Horário Comercial¹</w:t>
            </w:r>
          </w:p>
          <w:p w:rsidR="00A54B45" w:rsidRDefault="00C22BC1">
            <w:pPr>
              <w:pStyle w:val="ProductList-TableBody"/>
            </w:pPr>
            <w:r>
              <w:t>Acesso e resposta da autoridade de controle de alterações dentro de 4 Horas Comerciais</w:t>
            </w:r>
            <w:r>
              <w:rPr>
                <w:vertAlign w:val="superscript"/>
              </w:rPr>
              <w:t>1</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Impacto mínimo nos negócios: </w:t>
            </w:r>
          </w:p>
          <w:p w:rsidR="00A54B45" w:rsidRDefault="00C22BC1">
            <w:pPr>
              <w:pStyle w:val="ProductList-TableBody"/>
            </w:pPr>
            <w:r>
              <w:t>Funcionamento de forma substancial, com poucos ou nenhum impedimento dos serviços.</w:t>
            </w:r>
          </w:p>
          <w:p w:rsidR="00A54B45" w:rsidRDefault="00C22BC1">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Resposta à 1ª chamada em 4 horas ou menos</w:t>
            </w:r>
          </w:p>
          <w:p w:rsidR="00A54B45" w:rsidRDefault="00C22BC1">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Informações de contato precisas sobre o proprietário do caso</w:t>
            </w:r>
          </w:p>
          <w:p w:rsidR="00A54B45" w:rsidRDefault="00C22BC1">
            <w:pPr>
              <w:pStyle w:val="ProductList-TableBody"/>
            </w:pPr>
            <w:r>
              <w:t>Resposta em até 24 horas</w:t>
            </w:r>
          </w:p>
        </w:tc>
      </w:tr>
    </w:tbl>
    <w:p w:rsidR="00A54B45" w:rsidRDefault="00C22BC1">
      <w:pPr>
        <w:pStyle w:val="ProductList-Body"/>
      </w:pPr>
      <w:r>
        <w:rPr>
          <w:vertAlign w:val="superscript"/>
        </w:rPr>
        <w:t>1</w:t>
      </w:r>
      <w:r>
        <w:rPr>
          <w:i/>
        </w:rPr>
        <w:t>O Horário Comercial é definido localmente.</w:t>
      </w:r>
    </w:p>
    <w:p w:rsidR="00A54B45" w:rsidRDefault="00C22BC1">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A54B45" w:rsidRDefault="00A54B45">
      <w:pPr>
        <w:pStyle w:val="ProductList-Body"/>
      </w:pPr>
    </w:p>
    <w:p w:rsidR="00A54B45" w:rsidRDefault="00C22BC1">
      <w:pPr>
        <w:pStyle w:val="ProductList-ClauseHeading"/>
        <w:outlineLvl w:val="2"/>
      </w:pPr>
      <w:r>
        <w:t>Regras Comerciais Associadas</w:t>
      </w:r>
    </w:p>
    <w:p w:rsidR="00A54B45" w:rsidRDefault="00C22BC1">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A54B45" w:rsidRDefault="00C22BC1">
      <w:pPr>
        <w:pStyle w:val="ProductList-Offering1Heading"/>
        <w:outlineLvl w:val="1"/>
      </w:pPr>
      <w:bookmarkStart w:id="407" w:name="_Sec566"/>
      <w:r>
        <w:t>Ofertas do Programa Microsoft Enterprise Strategy</w:t>
      </w:r>
      <w:bookmarkEnd w:id="407"/>
      <w:r>
        <w:fldChar w:fldCharType="begin"/>
      </w:r>
      <w:r>
        <w:instrText xml:space="preserve"> TC "</w:instrText>
      </w:r>
      <w:bookmarkStart w:id="408" w:name="_Toc452109998"/>
      <w:r>
        <w:instrText>Ofertas do Programa Microsoft Enterprise Strategy</w:instrText>
      </w:r>
      <w:bookmarkEnd w:id="408"/>
      <w:r>
        <w:instrText>" \l 2</w:instrText>
      </w:r>
      <w:r>
        <w:fldChar w:fldCharType="end"/>
      </w:r>
    </w:p>
    <w:p w:rsidR="00A54B45" w:rsidRDefault="00C22BC1">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A54B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Enterprise Strategy Portfolio</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9RO-xxxx</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 xml:space="preserve">Até 1600 horas globais do Arquiteto Microsoft e da Equipe de Prestação de Serviços Corporativos </w:t>
            </w: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54B45" w:rsidRDefault="00A54B45">
            <w:pPr>
              <w:pStyle w:val="ProductList-TableBody"/>
            </w:pPr>
          </w:p>
        </w:tc>
      </w:tr>
      <w:tr w:rsidR="00A54B45">
        <w:tc>
          <w:tcPr>
            <w:tcW w:w="306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200 horas (podem ser adicionadas aa qualquer uma das ofertas acima)</w:t>
            </w:r>
          </w:p>
        </w:tc>
      </w:tr>
    </w:tbl>
    <w:p w:rsidR="00A54B45" w:rsidRDefault="00A54B45">
      <w:pPr>
        <w:pStyle w:val="ProductList-Body"/>
      </w:pPr>
    </w:p>
    <w:p w:rsidR="00A54B45" w:rsidRDefault="00C22BC1">
      <w:pPr>
        <w:pStyle w:val="ProductList-ClauseHeading"/>
        <w:outlineLvl w:val="2"/>
      </w:pPr>
      <w:r>
        <w:t>Módulos de Serviço do Enterprise Strategy</w:t>
      </w:r>
    </w:p>
    <w:p w:rsidR="00A54B45" w:rsidRDefault="00C22BC1">
      <w:pPr>
        <w:pStyle w:val="ProductList-Body"/>
      </w:pPr>
      <w:r>
        <w:t>O compromisso Enterprise Strategy inclui um ou mais dos módulos do serviço Enterprise Strategy, conforme documentado no Plano de Prestação de Serviços:</w:t>
      </w:r>
    </w:p>
    <w:p w:rsidR="00A54B45" w:rsidRDefault="00A54B45">
      <w:pPr>
        <w:pStyle w:val="ProductList-Body"/>
      </w:pPr>
    </w:p>
    <w:p w:rsidR="00A54B45" w:rsidRDefault="00C22BC1">
      <w:pPr>
        <w:pStyle w:val="ProductList-ClauseHeading"/>
        <w:outlineLvl w:val="2"/>
      </w:pPr>
      <w:r>
        <w:t>Serviços Fora do Escopo</w:t>
      </w:r>
    </w:p>
    <w:p w:rsidR="00A54B45" w:rsidRDefault="00C22BC1">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A54B45" w:rsidRDefault="00A54B45">
      <w:pPr>
        <w:pStyle w:val="ProductList-Body"/>
      </w:pPr>
    </w:p>
    <w:p w:rsidR="00A54B45" w:rsidRDefault="00C22BC1">
      <w:pPr>
        <w:pStyle w:val="ProductList-ClauseHeading"/>
        <w:outlineLvl w:val="2"/>
      </w:pPr>
      <w:r>
        <w:t>Responsabilidades do Cliente</w:t>
      </w:r>
    </w:p>
    <w:p w:rsidR="00A54B45" w:rsidRDefault="00C22BC1">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A54B45" w:rsidRDefault="00C22BC1">
      <w:pPr>
        <w:pStyle w:val="ProductList-Offering1Heading"/>
        <w:outlineLvl w:val="1"/>
      </w:pPr>
      <w:bookmarkStart w:id="409" w:name="_Sec567"/>
      <w:r>
        <w:t>Ofertas do Acelerador de Produtividade de Vendas</w:t>
      </w:r>
      <w:bookmarkEnd w:id="409"/>
      <w:r>
        <w:fldChar w:fldCharType="begin"/>
      </w:r>
      <w:r>
        <w:instrText xml:space="preserve"> TC "</w:instrText>
      </w:r>
      <w:bookmarkStart w:id="410" w:name="_Toc452109999"/>
      <w:r>
        <w:instrText>Ofertas do Acelerador de Produtividade de Vendas</w:instrText>
      </w:r>
      <w:bookmarkEnd w:id="410"/>
      <w:r>
        <w:instrText>" \l 2</w:instrText>
      </w:r>
      <w:r>
        <w:fldChar w:fldCharType="end"/>
      </w:r>
    </w:p>
    <w:p w:rsidR="00A54B45" w:rsidRDefault="00C22BC1">
      <w:pPr>
        <w:pStyle w:val="ProductList-ClauseHeading"/>
        <w:outlineLvl w:val="2"/>
      </w:pPr>
      <w:r>
        <w:t>Ofertas do Acelerador de Produtividade de Vendas</w:t>
      </w:r>
    </w:p>
    <w:p w:rsidR="00A54B45" w:rsidRDefault="00C22BC1">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A54B45" w:rsidRDefault="00A54B45">
      <w:pPr>
        <w:pStyle w:val="ProductList-Body"/>
      </w:pPr>
    </w:p>
    <w:p w:rsidR="00A54B45" w:rsidRDefault="00C22BC1">
      <w:pPr>
        <w:pStyle w:val="ProductList-Body"/>
      </w:pPr>
      <w:r>
        <w:t>O Acelerador de Produtividade de Vendas inclui os seguintes resultados finais:</w:t>
      </w:r>
    </w:p>
    <w:p w:rsidR="00A54B45" w:rsidRDefault="00C22BC1" w:rsidP="00C22BC1">
      <w:pPr>
        <w:pStyle w:val="ProductList-Bullet"/>
        <w:numPr>
          <w:ilvl w:val="0"/>
          <w:numId w:val="49"/>
        </w:numPr>
      </w:pPr>
      <w:r>
        <w:rPr>
          <w:b/>
          <w:color w:val="00188F"/>
        </w:rPr>
        <w:t>Plano de Prestação de Serviços</w:t>
      </w:r>
      <w:r>
        <w:t>: criado por um Consultor da Microsoft para atender aos objetivos e às metas comerciais do cliente.</w:t>
      </w:r>
    </w:p>
    <w:p w:rsidR="00A54B45" w:rsidRDefault="00C22BC1" w:rsidP="00C22BC1">
      <w:pPr>
        <w:pStyle w:val="ProductList-Bullet"/>
        <w:numPr>
          <w:ilvl w:val="0"/>
          <w:numId w:val="49"/>
        </w:numPr>
      </w:pPr>
      <w:r>
        <w:rPr>
          <w:b/>
          <w:color w:val="00188F"/>
        </w:rPr>
        <w:t>Workshops</w:t>
      </w:r>
      <w:r>
        <w:t>: dedicarão até 16 (dezesseis) horas para workshops:</w:t>
      </w:r>
    </w:p>
    <w:p w:rsidR="00A54B45" w:rsidRDefault="00C22BC1" w:rsidP="00C22BC1">
      <w:pPr>
        <w:pStyle w:val="ProductList-Bullet"/>
        <w:numPr>
          <w:ilvl w:val="1"/>
          <w:numId w:val="49"/>
        </w:numPr>
      </w:pPr>
      <w:r>
        <w:t>Até 2 (dois) workshops de descoberta para explorar e definir os principais casos de uso e requisitos comerciais, conforme fornecido pelo Cliente, para as definições da configuração;</w:t>
      </w:r>
    </w:p>
    <w:p w:rsidR="00A54B45" w:rsidRDefault="00C22BC1" w:rsidP="00C22BC1">
      <w:pPr>
        <w:pStyle w:val="ProductList-Bullet"/>
        <w:numPr>
          <w:ilvl w:val="1"/>
          <w:numId w:val="49"/>
        </w:numPr>
      </w:pPr>
      <w:r>
        <w:t>Até 4 (quatro) workshops de revisão de design durante a fase de Criação.</w:t>
      </w:r>
    </w:p>
    <w:p w:rsidR="00A54B45" w:rsidRDefault="00C22BC1" w:rsidP="00C22BC1">
      <w:pPr>
        <w:pStyle w:val="ProductList-Bullet"/>
        <w:numPr>
          <w:ilvl w:val="0"/>
          <w:numId w:val="49"/>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A54B45" w:rsidRDefault="00C22BC1" w:rsidP="00C22BC1">
      <w:pPr>
        <w:pStyle w:val="ProductList-Bullet"/>
        <w:numPr>
          <w:ilvl w:val="0"/>
          <w:numId w:val="49"/>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A54B45" w:rsidRDefault="00C22BC1" w:rsidP="00C22BC1">
      <w:pPr>
        <w:pStyle w:val="ProductList-Bullet"/>
        <w:numPr>
          <w:ilvl w:val="0"/>
          <w:numId w:val="49"/>
        </w:numPr>
      </w:pPr>
      <w:r>
        <w:rPr>
          <w:b/>
          <w:color w:val="00188F"/>
        </w:rPr>
        <w:t>Teste</w:t>
      </w:r>
      <w:r>
        <w:t>: dedicará até 26 (vinte e seis) horas para até 2 (dois) testes (por exemplo, Teste de Sistema e UAT).</w:t>
      </w:r>
    </w:p>
    <w:p w:rsidR="00A54B45" w:rsidRDefault="00C22BC1" w:rsidP="00C22BC1">
      <w:pPr>
        <w:pStyle w:val="ProductList-Bullet"/>
        <w:numPr>
          <w:ilvl w:val="0"/>
          <w:numId w:val="49"/>
        </w:numPr>
      </w:pPr>
      <w:r>
        <w:rPr>
          <w:b/>
          <w:color w:val="00188F"/>
        </w:rPr>
        <w:t>Treinamento e Transferência de Conhecimentos</w:t>
      </w:r>
      <w:r>
        <w:t>: fornece 1 (um) treinamento voltado para o produto para usuários do Cliente por um total de até 4 (quatro) horas.</w:t>
      </w:r>
    </w:p>
    <w:p w:rsidR="00A54B45" w:rsidRDefault="00C22BC1" w:rsidP="00C22BC1">
      <w:pPr>
        <w:pStyle w:val="ProductList-Bullet"/>
        <w:numPr>
          <w:ilvl w:val="0"/>
          <w:numId w:val="49"/>
        </w:numPr>
      </w:pPr>
      <w:r>
        <w:rPr>
          <w:b/>
          <w:color w:val="00188F"/>
        </w:rPr>
        <w:t>Suporte à Implantação</w:t>
      </w:r>
      <w:r>
        <w:t>: fornece até 40 (quarenta) horas de implantação e suporte ao vivo (semana 4) sujeito às exigências e ao escopo do projeto predeterminados.</w:t>
      </w:r>
    </w:p>
    <w:p w:rsidR="00A54B45" w:rsidRDefault="00A54B45">
      <w:pPr>
        <w:pStyle w:val="ProductList-Body"/>
      </w:pPr>
    </w:p>
    <w:p w:rsidR="00A54B45" w:rsidRDefault="00C22BC1">
      <w:pPr>
        <w:pStyle w:val="ProductList-ClauseHeading"/>
        <w:outlineLvl w:val="2"/>
      </w:pPr>
      <w:r>
        <w:t>Responsabilidades do Cliente</w:t>
      </w:r>
    </w:p>
    <w:p w:rsidR="00A54B45" w:rsidRDefault="00C22BC1">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SectionHeading"/>
        <w:pageBreakBefore/>
        <w:outlineLvl w:val="0"/>
      </w:pPr>
      <w:bookmarkStart w:id="411" w:name="_Sec563"/>
      <w:bookmarkEnd w:id="403"/>
      <w:r>
        <w:t>Apêndice D - Termos Complementares do Contrato do Programa</w:t>
      </w:r>
      <w:r>
        <w:fldChar w:fldCharType="begin"/>
      </w:r>
      <w:r>
        <w:instrText xml:space="preserve"> TC "</w:instrText>
      </w:r>
      <w:bookmarkStart w:id="412" w:name="_Toc452110000"/>
      <w:r>
        <w:instrText>Apêndice D - Termos Complementares do Contrato do Programa</w:instrText>
      </w:r>
      <w:bookmarkEnd w:id="412"/>
      <w:r>
        <w:instrText>" \l 1</w:instrText>
      </w:r>
      <w:r>
        <w:fldChar w:fldCharType="end"/>
      </w:r>
    </w:p>
    <w:p w:rsidR="00A54B45" w:rsidRDefault="00C22BC1">
      <w:pPr>
        <w:pStyle w:val="ProductList-Body"/>
      </w:pPr>
      <w:r>
        <w:t>Os termos e as condições a seguir se aplicam ao contrato de licenciamento por volume do Cliente, conforme indicado.</w:t>
      </w:r>
    </w:p>
    <w:p w:rsidR="00A54B45" w:rsidRDefault="00C22BC1">
      <w:pPr>
        <w:pStyle w:val="ProductList-Offering1Heading"/>
        <w:outlineLvl w:val="1"/>
      </w:pPr>
      <w:bookmarkStart w:id="413" w:name="_Sec568"/>
      <w:r>
        <w:t>Termos Complementares do Programa Select Plus</w:t>
      </w:r>
      <w:bookmarkEnd w:id="413"/>
      <w:r>
        <w:fldChar w:fldCharType="begin"/>
      </w:r>
      <w:r>
        <w:instrText xml:space="preserve"> TC "</w:instrText>
      </w:r>
      <w:bookmarkStart w:id="414" w:name="_Toc452110001"/>
      <w:r>
        <w:instrText>Termos Complementares do Programa Select Plus</w:instrText>
      </w:r>
      <w:bookmarkEnd w:id="414"/>
      <w:r>
        <w:instrText>" \l 2</w:instrText>
      </w:r>
      <w:r>
        <w:fldChar w:fldCharType="end"/>
      </w:r>
    </w:p>
    <w:p w:rsidR="00A54B45" w:rsidRDefault="00C22BC1">
      <w:pPr>
        <w:pStyle w:val="ProductList-Body"/>
      </w:pPr>
      <w:r>
        <w:t>O Select Plus requer um pedido mínimo inicial de 500 pontos por pool durante o primeiro ano. Esse requisito de quantidade no pedido poderá ser dispensado caso seja fornecido um Contrato Qualificado.</w:t>
      </w:r>
    </w:p>
    <w:p w:rsidR="00A54B45" w:rsidRDefault="00A54B45">
      <w:pPr>
        <w:pStyle w:val="ProductList-Body"/>
      </w:pPr>
    </w:p>
    <w:p w:rsidR="00A54B45" w:rsidRDefault="00C22BC1">
      <w:pPr>
        <w:pStyle w:val="ProductList-ClauseHeading"/>
        <w:outlineLvl w:val="2"/>
      </w:pPr>
      <w:r>
        <w:t>Categorias de preços no Select Plus</w:t>
      </w:r>
    </w:p>
    <w:p w:rsidR="00A54B45" w:rsidRDefault="00C22BC1">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A54B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54B45" w:rsidRDefault="00C22BC1">
            <w:pPr>
              <w:pStyle w:val="ProductList-TableBody"/>
            </w:pPr>
            <w:r>
              <w:rPr>
                <w:color w:val="FFFFFF"/>
              </w:rPr>
              <w:t>Mínimo de Pontos Anuais por Pool</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500</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4,000</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10,000</w:t>
            </w:r>
          </w:p>
        </w:tc>
      </w:tr>
      <w:tr w:rsidR="00A54B45">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54B45" w:rsidRDefault="00C22BC1">
            <w:pPr>
              <w:pStyle w:val="ProductList-TableBody"/>
            </w:pPr>
            <w:r>
              <w:t>25,000</w:t>
            </w:r>
          </w:p>
        </w:tc>
      </w:tr>
    </w:tbl>
    <w:p w:rsidR="00A54B45" w:rsidRDefault="00C22BC1">
      <w:pPr>
        <w:pStyle w:val="ProductList-Offering1Heading"/>
        <w:outlineLvl w:val="1"/>
      </w:pPr>
      <w:bookmarkStart w:id="415" w:name="_Sec569"/>
      <w:r>
        <w:t>Definição de Gerenciamento para Dispositivos Qualificados</w:t>
      </w:r>
      <w:bookmarkEnd w:id="415"/>
      <w:r>
        <w:fldChar w:fldCharType="begin"/>
      </w:r>
      <w:r>
        <w:instrText xml:space="preserve"> TC "</w:instrText>
      </w:r>
      <w:bookmarkStart w:id="416" w:name="_Toc452110002"/>
      <w:r>
        <w:instrText>Definição de Gerenciamento para Dispositivos Qualificados</w:instrText>
      </w:r>
      <w:bookmarkEnd w:id="416"/>
      <w:r>
        <w:instrText>" \l 2</w:instrText>
      </w:r>
      <w:r>
        <w:fldChar w:fldCharType="end"/>
      </w:r>
    </w:p>
    <w:p w:rsidR="00A54B45" w:rsidRDefault="00C22BC1">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A54B45" w:rsidRDefault="00C22BC1" w:rsidP="00C22BC1">
      <w:pPr>
        <w:pStyle w:val="ProductList-Bullet"/>
        <w:numPr>
          <w:ilvl w:val="0"/>
          <w:numId w:val="50"/>
        </w:numPr>
      </w:pPr>
      <w:r>
        <w:t>que ele permite ingressar em seu domínio ou</w:t>
      </w:r>
    </w:p>
    <w:p w:rsidR="00A54B45" w:rsidRDefault="00C22BC1" w:rsidP="00C22BC1">
      <w:pPr>
        <w:pStyle w:val="ProductList-Bullet"/>
        <w:numPr>
          <w:ilvl w:val="0"/>
          <w:numId w:val="50"/>
        </w:numPr>
      </w:pPr>
      <w:r>
        <w:t>que ele autentica como um requisito para usar aplicativos enquanto ele está em suas instalações ou</w:t>
      </w:r>
    </w:p>
    <w:p w:rsidR="00A54B45" w:rsidRDefault="00C22BC1" w:rsidP="00C22BC1">
      <w:pPr>
        <w:pStyle w:val="ProductList-Bullet"/>
        <w:numPr>
          <w:ilvl w:val="0"/>
          <w:numId w:val="50"/>
        </w:numPr>
      </w:pPr>
      <w:r>
        <w:t>no qual que ele instala agentes (por exemplo, antivírus, antimalware ou outros agentes autorizados pela política do Cliente) ou</w:t>
      </w:r>
    </w:p>
    <w:p w:rsidR="00A54B45" w:rsidRDefault="00C22BC1" w:rsidP="00C22BC1">
      <w:pPr>
        <w:pStyle w:val="ProductList-Bullet"/>
        <w:numPr>
          <w:ilvl w:val="0"/>
          <w:numId w:val="50"/>
        </w:numPr>
      </w:pPr>
      <w:r>
        <w:t>ao qual ele se aplica direta ou indiretamente e impõe políticas de grupo ou</w:t>
      </w:r>
    </w:p>
    <w:p w:rsidR="00A54B45" w:rsidRDefault="00C22BC1" w:rsidP="00C22BC1">
      <w:pPr>
        <w:pStyle w:val="ProductList-Bullet"/>
        <w:numPr>
          <w:ilvl w:val="0"/>
          <w:numId w:val="50"/>
        </w:numPr>
      </w:pPr>
      <w:r>
        <w:t>no qual ele solicita ou recebe dados e configura ou fornece instruções sobre o hardware ou software direta ou indiretamente associado ao ambiente de sistema operacional ou</w:t>
      </w:r>
    </w:p>
    <w:p w:rsidR="00A54B45" w:rsidRDefault="00C22BC1" w:rsidP="00C22BC1">
      <w:pPr>
        <w:pStyle w:val="ProductList-Bullet"/>
        <w:numPr>
          <w:ilvl w:val="0"/>
          <w:numId w:val="50"/>
        </w:numPr>
      </w:pPr>
      <w:r>
        <w:t>que ele permite acessar uma infraestrutura de desktop virtual (VDI) fora do Windows SA, Microsoft Intune (Dispositivo) ou Direitos de Roaming do Windows Virtual Desktop Access.</w:t>
      </w:r>
    </w:p>
    <w:p w:rsidR="00A54B45" w:rsidRDefault="00A54B45">
      <w:pPr>
        <w:pStyle w:val="ProductList-Body"/>
      </w:pPr>
    </w:p>
    <w:p w:rsidR="00A54B45" w:rsidRDefault="00C22BC1">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A54B45" w:rsidRDefault="00C22BC1">
      <w:pPr>
        <w:pStyle w:val="ProductList-Offering1Heading"/>
        <w:outlineLvl w:val="1"/>
      </w:pPr>
      <w:bookmarkStart w:id="417" w:name="_Sec570"/>
      <w:r>
        <w:t>Serviços Online nos Programas Open</w:t>
      </w:r>
      <w:bookmarkEnd w:id="417"/>
      <w:r>
        <w:fldChar w:fldCharType="begin"/>
      </w:r>
      <w:r>
        <w:instrText xml:space="preserve"> TC "</w:instrText>
      </w:r>
      <w:bookmarkStart w:id="418" w:name="_Toc452110003"/>
      <w:r>
        <w:instrText>Serviços Online nos Programas Open</w:instrText>
      </w:r>
      <w:bookmarkEnd w:id="418"/>
      <w:r>
        <w:instrText>" \l 2</w:instrText>
      </w:r>
      <w:r>
        <w:fldChar w:fldCharType="end"/>
      </w:r>
    </w:p>
    <w:p w:rsidR="00A54B45" w:rsidRDefault="00C22BC1">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A54B45" w:rsidRDefault="00A54B45">
      <w:pPr>
        <w:pStyle w:val="ProductList-Body"/>
      </w:pPr>
    </w:p>
    <w:p w:rsidR="00A54B45" w:rsidRDefault="00C22BC1">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A54B45" w:rsidRDefault="00C22BC1">
      <w:pPr>
        <w:pStyle w:val="ProductList-Offering1Heading"/>
        <w:outlineLvl w:val="1"/>
      </w:pPr>
      <w:bookmarkStart w:id="419" w:name="_Sec571"/>
      <w:r>
        <w:t>Termos Complementares para Serviços Profissionais - Contratos Legados</w:t>
      </w:r>
      <w:bookmarkEnd w:id="419"/>
      <w:r>
        <w:fldChar w:fldCharType="begin"/>
      </w:r>
      <w:r>
        <w:instrText xml:space="preserve"> TC "</w:instrText>
      </w:r>
      <w:bookmarkStart w:id="420" w:name="_Toc452110004"/>
      <w:r>
        <w:instrText>Termos Complementares para Serviços Profissionais - Contratos Legados</w:instrText>
      </w:r>
      <w:bookmarkEnd w:id="420"/>
      <w:r>
        <w:instrText>" \l 2</w:instrText>
      </w:r>
      <w:r>
        <w:fldChar w:fldCharType="end"/>
      </w:r>
    </w:p>
    <w:p w:rsidR="00A54B45" w:rsidRDefault="00C22BC1">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A54B45" w:rsidRDefault="00A54B45">
      <w:pPr>
        <w:pStyle w:val="ProductList-Body"/>
      </w:pPr>
    </w:p>
    <w:p w:rsidR="00A54B45" w:rsidRDefault="00C22BC1">
      <w:pPr>
        <w:pStyle w:val="ProductList-ClauseHeading"/>
        <w:outlineLvl w:val="2"/>
      </w:pPr>
      <w:r>
        <w:t>Direitos de Uso, Propriedade e Licença.</w:t>
      </w:r>
    </w:p>
    <w:p w:rsidR="00A54B45" w:rsidRDefault="00C22BC1">
      <w:pPr>
        <w:pStyle w:val="ProductList-SubClauseHeading"/>
        <w:outlineLvl w:val="3"/>
      </w:pPr>
      <w:r>
        <w:t>Consertos (Fixes)</w:t>
      </w:r>
    </w:p>
    <w:p w:rsidR="00A54B45" w:rsidRDefault="00C22BC1">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A54B45" w:rsidRDefault="00A54B45">
      <w:pPr>
        <w:pStyle w:val="ProductList-BodyIndented"/>
      </w:pPr>
    </w:p>
    <w:p w:rsidR="00A54B45" w:rsidRDefault="00C22BC1">
      <w:pPr>
        <w:pStyle w:val="ProductList-SubClauseHeading"/>
        <w:outlineLvl w:val="3"/>
      </w:pPr>
      <w:r>
        <w:t>Trabalho Preexistente</w:t>
      </w:r>
    </w:p>
    <w:p w:rsidR="00A54B45" w:rsidRDefault="00C22BC1">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A54B45" w:rsidRDefault="00C22BC1">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A54B45" w:rsidRDefault="00A54B45">
      <w:pPr>
        <w:pStyle w:val="ProductList-BodyIndented"/>
      </w:pPr>
    </w:p>
    <w:p w:rsidR="00A54B45" w:rsidRDefault="00C22BC1">
      <w:pPr>
        <w:pStyle w:val="ProductList-SubClauseHeading"/>
        <w:outlineLvl w:val="3"/>
      </w:pPr>
      <w:r>
        <w:t>Serviços Entregues</w:t>
      </w:r>
    </w:p>
    <w:p w:rsidR="00A54B45" w:rsidRDefault="00C22BC1">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A54B45" w:rsidRDefault="00A54B45">
      <w:pPr>
        <w:pStyle w:val="ProductList-BodyIndented"/>
      </w:pPr>
    </w:p>
    <w:p w:rsidR="00A54B45" w:rsidRDefault="00C22BC1">
      <w:pPr>
        <w:pStyle w:val="ProductList-SubClauseHeading"/>
        <w:outlineLvl w:val="3"/>
      </w:pPr>
      <w:r>
        <w:t>Uso de informações técnicas dos Serviços Profissionais</w:t>
      </w:r>
    </w:p>
    <w:p w:rsidR="00A54B45" w:rsidRDefault="00C22BC1">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A54B45" w:rsidRDefault="00A54B45">
      <w:pPr>
        <w:pStyle w:val="ProductList-BodyIndented"/>
      </w:pPr>
    </w:p>
    <w:p w:rsidR="00A54B45" w:rsidRDefault="00C22BC1">
      <w:pPr>
        <w:pStyle w:val="ProductList-SubClauseHeading"/>
        <w:outlineLvl w:val="3"/>
      </w:pPr>
      <w:r>
        <w:t>Restrições à Licença de Software Livre</w:t>
      </w:r>
    </w:p>
    <w:p w:rsidR="00A54B45" w:rsidRDefault="00C22BC1">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A54B45" w:rsidRDefault="00A54B45">
      <w:pPr>
        <w:pStyle w:val="ProductList-BodyIndented"/>
      </w:pPr>
    </w:p>
    <w:p w:rsidR="00A54B45" w:rsidRDefault="00C22BC1">
      <w:pPr>
        <w:pStyle w:val="ProductList-SubClauseHeading"/>
        <w:outlineLvl w:val="3"/>
      </w:pPr>
      <w:r>
        <w:t>Direitos das Afiliadas</w:t>
      </w:r>
    </w:p>
    <w:p w:rsidR="00A54B45" w:rsidRDefault="00C22BC1">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A54B45" w:rsidRDefault="00A54B45">
      <w:pPr>
        <w:pStyle w:val="ProductList-BodyIndented"/>
      </w:pPr>
    </w:p>
    <w:p w:rsidR="00A54B45" w:rsidRDefault="00C22BC1">
      <w:pPr>
        <w:pStyle w:val="ProductList-ClauseHeading"/>
        <w:outlineLvl w:val="2"/>
      </w:pPr>
      <w:r>
        <w:t>Garantias e Limitações de Responsabilidade</w:t>
      </w:r>
    </w:p>
    <w:p w:rsidR="00A54B45" w:rsidRDefault="00C22BC1">
      <w:pPr>
        <w:pStyle w:val="ProductList-SubClauseHeading"/>
        <w:outlineLvl w:val="3"/>
      </w:pPr>
      <w:r>
        <w:t>Garantia dos Serviços Profissionais</w:t>
      </w:r>
    </w:p>
    <w:p w:rsidR="00A54B45" w:rsidRDefault="00C22BC1">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A54B45" w:rsidRDefault="00A54B45">
      <w:pPr>
        <w:pStyle w:val="ProductList-BodyIndented"/>
      </w:pPr>
    </w:p>
    <w:p w:rsidR="00A54B45" w:rsidRDefault="00C22BC1">
      <w:pPr>
        <w:pStyle w:val="ProductList-SubClauseHeading"/>
        <w:outlineLvl w:val="3"/>
      </w:pPr>
      <w:r>
        <w:t>Limitação de Responsabilidade</w:t>
      </w:r>
    </w:p>
    <w:p w:rsidR="00A54B45" w:rsidRDefault="00C22BC1">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A54B45" w:rsidRDefault="00A54B45">
      <w:pPr>
        <w:pStyle w:val="ProductList-BodyIndented"/>
        <w:jc w:val="right"/>
      </w:pPr>
    </w:p>
    <w:tbl>
      <w:tblPr>
        <w:tblStyle w:val="PURTable0"/>
        <w:tblW w:w="0" w:type="dxa"/>
        <w:tblLook w:val="04A0" w:firstRow="1" w:lastRow="0" w:firstColumn="1" w:lastColumn="0" w:noHBand="0" w:noVBand="1"/>
      </w:tblPr>
      <w:tblGrid>
        <w:gridCol w:w="1044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Indented"/>
      </w:pPr>
    </w:p>
    <w:p w:rsidR="00A54B45" w:rsidRDefault="00C22BC1">
      <w:pPr>
        <w:pStyle w:val="ProductList-SectionHeading"/>
        <w:pageBreakBefore/>
        <w:outlineLvl w:val="0"/>
      </w:pPr>
      <w:bookmarkStart w:id="421" w:name="_Sec572"/>
      <w:bookmarkEnd w:id="411"/>
      <w:r>
        <w:t>Apêndice E - Promoções</w:t>
      </w:r>
      <w:r>
        <w:fldChar w:fldCharType="begin"/>
      </w:r>
      <w:r>
        <w:instrText xml:space="preserve"> TC "</w:instrText>
      </w:r>
      <w:bookmarkStart w:id="422" w:name="_Toc452110005"/>
      <w:r>
        <w:instrText>Apêndice E - Promoções</w:instrText>
      </w:r>
      <w:bookmarkEnd w:id="422"/>
      <w:r>
        <w:instrText>" \l 1</w:instrText>
      </w:r>
      <w:r>
        <w:fldChar w:fldCharType="end"/>
      </w:r>
    </w:p>
    <w:p w:rsidR="00A54B45" w:rsidRDefault="00C22BC1">
      <w:pPr>
        <w:pStyle w:val="ProductList-OfferingGroupHeading"/>
        <w:outlineLvl w:val="1"/>
      </w:pPr>
      <w:bookmarkStart w:id="423" w:name="_Sec867"/>
      <w:r>
        <w:t>System Center Client Management Suite Promotion</w:t>
      </w:r>
      <w:bookmarkEnd w:id="423"/>
      <w:r>
        <w:fldChar w:fldCharType="begin"/>
      </w:r>
      <w:r>
        <w:instrText xml:space="preserve"> TC "</w:instrText>
      </w:r>
      <w:bookmarkStart w:id="424" w:name="_Toc452110006"/>
      <w:r>
        <w:instrText>System Center Client Management Suite Promotion</w:instrText>
      </w:r>
      <w:bookmarkEnd w:id="424"/>
      <w:r>
        <w:instrText>" \l 2</w:instrText>
      </w:r>
      <w:r>
        <w:fldChar w:fldCharType="end"/>
      </w:r>
    </w:p>
    <w:p w:rsidR="00A54B45" w:rsidRDefault="00C22BC1">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A54B45" w:rsidRDefault="00C22BC1">
      <w:pPr>
        <w:pStyle w:val="ProductList-OfferingGroupHeading"/>
        <w:outlineLvl w:val="1"/>
      </w:pPr>
      <w:bookmarkStart w:id="425" w:name="_Sec871"/>
      <w:r>
        <w:t>Promoção da Capacidade de Computação do Azure</w:t>
      </w:r>
      <w:bookmarkEnd w:id="425"/>
      <w:r>
        <w:fldChar w:fldCharType="begin"/>
      </w:r>
      <w:r>
        <w:instrText xml:space="preserve"> TC "</w:instrText>
      </w:r>
      <w:bookmarkStart w:id="426" w:name="_Toc452110007"/>
      <w:r>
        <w:instrText>Promoção da Capacidade de Computação do Azure</w:instrText>
      </w:r>
      <w:bookmarkEnd w:id="426"/>
      <w:r>
        <w:instrText>" \l 2</w:instrText>
      </w:r>
      <w:r>
        <w:fldChar w:fldCharType="end"/>
      </w:r>
    </w:p>
    <w:p w:rsidR="00A54B45" w:rsidRDefault="00C22BC1">
      <w:pPr>
        <w:pStyle w:val="ProductList-Body"/>
      </w:pPr>
      <w:r>
        <w:t>A partir de 1º de novembro de 2015 a 31 de dezembro de 2016, a promoção de Capacidade de Computação do Azure oferece descontos nas instâncias de Computação Séries A, D e G como assinaturas de 12 meses não coextensivos. Se o Cliente comprar as instâncias sob o Contrato Enterprise no último ano de um Registro, qualquer qualificação remanescente no término poderá ser consumida em um Registro oportunamente renovado. Se o Registro não for oportunamente renovado, o Cliente perderá qualquer qualificação remanescente.</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C22BC1">
      <w:pPr>
        <w:pStyle w:val="ProductList-OfferingGroupHeading"/>
        <w:outlineLvl w:val="1"/>
      </w:pPr>
      <w:bookmarkStart w:id="427" w:name="_Sec921"/>
      <w:r>
        <w:t>Promoção de Incentivo de Consumo do Azure</w:t>
      </w:r>
      <w:bookmarkEnd w:id="427"/>
      <w:r>
        <w:fldChar w:fldCharType="begin"/>
      </w:r>
      <w:r>
        <w:instrText xml:space="preserve"> TC "</w:instrText>
      </w:r>
      <w:bookmarkStart w:id="428" w:name="_Toc452110008"/>
      <w:r>
        <w:instrText>Promoção de Incentivo de Consumo do Azure</w:instrText>
      </w:r>
      <w:bookmarkEnd w:id="428"/>
      <w:r>
        <w:instrText xml:space="preserve"> " \l 2</w:instrText>
      </w:r>
      <w:r>
        <w:fldChar w:fldCharType="end"/>
      </w:r>
    </w:p>
    <w:p w:rsidR="00A54B45" w:rsidRDefault="00C22BC1">
      <w:pPr>
        <w:pStyle w:val="ProductList-Body"/>
      </w:pPr>
      <w:r>
        <w:t xml:space="preserve">A promoção de Renovação/Crédito do Azure em Médio Prazo está disponível para Clientes que já se comprometeram anteriormente ou que consumiram o Azure segundo os termos de um Contrato Enterprise. Se o Cliente fizer uma Compra Qualificada sob um Contrato Enterprise entre 1º de maio de 2016 e 30 de junho de 2016, o Cliente (ou o Revendedor do Cliente, conforme aplicável) receberá um único crédito de Compromisso Monetário em um montante igual a 10% (dez por cento) da diferença entre a Compra Qualificada e o Consumo Anterior. “Compra Qualificada” significa a compra do Cliente do Compromisso Monetário em um montante que seja de pelo menos 130% (cento e trinta por cento) do Consumo Anterior do Cliente e de pelo menos 84 (oitenta e quatro) Unidades de Compromisso Monetário do Azure. “Consumo Anterior” significa o (i) Compromisso Anual Alocado anterior do Cliente ou (ii) o consumo real do Cliente dos Serviços do Microsoft Azure durante o ano anterior à Compra Qualificada, o que for maior. O crédito de Compromisso Monetário será adicionado pela Microsoft (ou pelo Revendedor do Cliente, conforme aplicável) ao saldo do Compromisso Monetário do Cliente em 30 (trinta) dias contados da Compra Qualificada. Qualquer parte do crédito do Compromisso Monetário que não tiver sido consumida pelo Cliente até o próximo aniversário do Registro expirará e será perdida. </w:t>
      </w:r>
    </w:p>
    <w:p w:rsidR="00A54B45" w:rsidRDefault="00C22BC1">
      <w:pPr>
        <w:pStyle w:val="ProductList-OfferingGroupHeading"/>
        <w:outlineLvl w:val="1"/>
      </w:pPr>
      <w:bookmarkStart w:id="429" w:name="_Sec922"/>
      <w:r>
        <w:t>Promoção de Renovação/Crédito do Azure em Médio Prazo</w:t>
      </w:r>
      <w:bookmarkEnd w:id="429"/>
      <w:r>
        <w:fldChar w:fldCharType="begin"/>
      </w:r>
      <w:r>
        <w:instrText xml:space="preserve"> TC "</w:instrText>
      </w:r>
      <w:bookmarkStart w:id="430" w:name="_Toc452110009"/>
      <w:r>
        <w:instrText>Promoção de Renovação/Crédito do Azure em Médio Prazo</w:instrText>
      </w:r>
      <w:bookmarkEnd w:id="430"/>
      <w:r>
        <w:instrText>" \l 2</w:instrText>
      </w:r>
      <w:r>
        <w:fldChar w:fldCharType="end"/>
      </w:r>
    </w:p>
    <w:p w:rsidR="00A54B45" w:rsidRDefault="00C22BC1">
      <w:pPr>
        <w:pStyle w:val="ProductList-Body"/>
      </w:pPr>
      <w:r>
        <w:t xml:space="preserve">De acordo com a promoção de Incentivo de Consumo do Azure, um novo Cliente ou um que esteja renovando o Contrato Enterprise (ou o Revendedor do Cliente, conforme aplicável) que comprar pelo menos 42 (quarenta e duas) unidades de Compromisso Monetário do Azure entre 1º de maio de 2016 e 30 de junho de 2016 estará qualificado para receber um único crédito de Compromisso Monetário do Azure equivalente a até 25% do Compromisso Monetário do Azure que o Cliente consumir durante os três primeiros meses do prazo do contrato. O crédito de Compromisso Monetário será adicionado pela Microsoft (ou pelo Revendedor do Cliente, conforme aplicável) ao saldo do Compromisso Monetário do Cliente em 4 (quatro) meses após a data de início de vigência do novo contrato ou da renovação do contrato. Qualquer parte do crédito do Compromisso Monetário que não tiver sido consumida pelo Cliente até o próximo aniversário do Registro expirará e será perdida. </w:t>
      </w:r>
    </w:p>
    <w:p w:rsidR="00A54B45" w:rsidRDefault="00C22BC1">
      <w:pPr>
        <w:pStyle w:val="ProductList-OfferingGroupHeading"/>
        <w:outlineLvl w:val="1"/>
      </w:pPr>
      <w:bookmarkStart w:id="431" w:name="_Sec923"/>
      <w:r>
        <w:t>Promoção de Compra Antecipada de Computação no Mundo Inteiro (MC+CPP híbrido):</w:t>
      </w:r>
      <w:bookmarkEnd w:id="431"/>
      <w:r>
        <w:fldChar w:fldCharType="begin"/>
      </w:r>
      <w:r>
        <w:instrText xml:space="preserve"> TC "</w:instrText>
      </w:r>
      <w:bookmarkStart w:id="432" w:name="_Toc452110010"/>
      <w:r>
        <w:instrText>Promoção de Compra Antecipada de Computação no Mundo Inteiro (MC+CPP híbrido):</w:instrText>
      </w:r>
      <w:bookmarkEnd w:id="432"/>
      <w:r>
        <w:instrText>" \l 2</w:instrText>
      </w:r>
      <w:r>
        <w:fldChar w:fldCharType="end"/>
      </w:r>
    </w:p>
    <w:p w:rsidR="00A54B45" w:rsidRDefault="00C22BC1">
      <w:pPr>
        <w:pStyle w:val="ProductList-Body"/>
      </w:pPr>
      <w:r>
        <w:t>Se o Cliente comprar pelo menos 10 (dez) Planos de Compra Antecipada de Computação do Azure (“CPP”) em uma única transação entre 1º de abril de 2016 e 30 de junho de 2016 (“Compra Qualificada”), o Cliente (ou o Revendedor do Cliente, conforme aplicável) estará qualificado a receber um único crédito de Compromisso Monetário equivalente a 10% (dez por cento) do montante de todas as Compras Qualificadas do Cliente. As SKUs CPP Série A estão excluídas desta promoção de crédito. O crédito de Compromisso Monetário será adicionado pela Microsoft (ou pelo Revendedor do Cliente, conforme aplicável) ao saldo do Compromisso Monetário do Cliente em até 60 (sessenta) dias contados da data da última Compra Qualificada. Qualquer parte do crédito do Compromisso Monetário que não tiver sido consumida pelo Cliente até o próximo aniversário do Registro expirará e será perdida.</w:t>
      </w:r>
    </w:p>
    <w:p w:rsidR="00A54B45" w:rsidRDefault="00C22BC1">
      <w:pPr>
        <w:pStyle w:val="ProductList-SectionHeading"/>
        <w:pageBreakBefore/>
        <w:outlineLvl w:val="0"/>
      </w:pPr>
      <w:bookmarkStart w:id="433" w:name="_Sec899"/>
      <w:bookmarkEnd w:id="421"/>
      <w:r>
        <w:t>Apêndice F - Termos da Matriz de Armazenamento</w:t>
      </w:r>
      <w:r>
        <w:fldChar w:fldCharType="begin"/>
      </w:r>
      <w:r>
        <w:instrText xml:space="preserve"> TC "</w:instrText>
      </w:r>
      <w:bookmarkStart w:id="434" w:name="_Toc452110011"/>
      <w:r>
        <w:instrText>Apêndice F - Termos da Matriz de Armazenamento</w:instrText>
      </w:r>
      <w:bookmarkEnd w:id="434"/>
      <w:r>
        <w:instrText>" \l 1</w:instrText>
      </w:r>
      <w:r>
        <w:fldChar w:fldCharType="end"/>
      </w:r>
    </w:p>
    <w:p w:rsidR="00A54B45" w:rsidRDefault="00C22BC1">
      <w:pPr>
        <w:pStyle w:val="ProductList-Offering1Heading"/>
        <w:outlineLvl w:val="1"/>
      </w:pPr>
      <w:bookmarkStart w:id="435" w:name="_Sec900"/>
      <w:r>
        <w:t>Disponibilidade</w:t>
      </w:r>
      <w:bookmarkEnd w:id="435"/>
      <w:r>
        <w:fldChar w:fldCharType="begin"/>
      </w:r>
      <w:r>
        <w:instrText xml:space="preserve"> TC "</w:instrText>
      </w:r>
      <w:bookmarkStart w:id="436" w:name="_Toc452110012"/>
      <w:r>
        <w:instrText>Disponibilidade</w:instrText>
      </w:r>
      <w:bookmarkEnd w:id="436"/>
      <w:r>
        <w:instrText>" \l 2</w:instrText>
      </w:r>
      <w:r>
        <w:fldChar w:fldCharType="end"/>
      </w:r>
    </w:p>
    <w:p w:rsidR="00A54B45" w:rsidRDefault="00C22BC1">
      <w:pPr>
        <w:pStyle w:val="ProductList-Body"/>
      </w:pPr>
      <w:r>
        <w:t>A Matriz de Armazenamento está disponível para fornecimento somente nas seguintes regiões geográficas: Austrália, Áustria, Bahrein, Bélgica, Brasil, Canadá, Chile, Colômbia, República Tcheca, Dinamarca, Egito, Finlândia, França, Alemanha, Grécia, Hong Kong, Hungria, Islândia, Índia, Indonésia, Irlanda, Israel, Itália, Japão, Quênia, Kuwait, Macau, Malásia, Médico, Países Baixos, Nova Zelândia, Nigéria, Noruega, Peru, Filipinas, Polônia, Portugal, Porto Rico, Catar, Romênia, Rússia, Arábia Saudita, Cingapura, Eslováquia, Eslovênia, África do Sul, Espanhol, Coreia do Sul, Sri Lanka, Suécia, Suíça, Taiwan, Tailândia, Turquia, Emirados Árabes Unidos, Ucrânia, Reino Unido, Estados Unidos, Vietnã.</w:t>
      </w:r>
    </w:p>
    <w:p w:rsidR="00A54B45" w:rsidRDefault="00C22BC1">
      <w:pPr>
        <w:pStyle w:val="ProductList-Offering1Heading"/>
        <w:outlineLvl w:val="1"/>
      </w:pPr>
      <w:bookmarkStart w:id="437" w:name="_Sec901"/>
      <w:r>
        <w:t>Remessa e Titularidade de Direito</w:t>
      </w:r>
      <w:bookmarkEnd w:id="437"/>
      <w:r>
        <w:fldChar w:fldCharType="begin"/>
      </w:r>
      <w:r>
        <w:instrText xml:space="preserve"> TC "</w:instrText>
      </w:r>
      <w:bookmarkStart w:id="438" w:name="_Toc452110013"/>
      <w:r>
        <w:instrText>Remessa e Titularidade de Direito</w:instrText>
      </w:r>
      <w:bookmarkEnd w:id="438"/>
      <w:r>
        <w:instrText>" \l 2</w:instrText>
      </w:r>
      <w:r>
        <w:fldChar w:fldCharType="end"/>
      </w:r>
    </w:p>
    <w:p w:rsidR="00A54B45" w:rsidRDefault="00C22BC1">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A54B45" w:rsidRDefault="00C22BC1">
      <w:pPr>
        <w:pStyle w:val="ProductList-Offering1Heading"/>
        <w:outlineLvl w:val="1"/>
      </w:pPr>
      <w:bookmarkStart w:id="439" w:name="_Sec902"/>
      <w:r>
        <w:t>Software da Matriz de Armazenamento</w:t>
      </w:r>
      <w:bookmarkEnd w:id="439"/>
      <w:r>
        <w:fldChar w:fldCharType="begin"/>
      </w:r>
      <w:r>
        <w:instrText xml:space="preserve"> TC "</w:instrText>
      </w:r>
      <w:bookmarkStart w:id="440" w:name="_Toc452110014"/>
      <w:r>
        <w:instrText>Software da Matriz de Armazenamento</w:instrText>
      </w:r>
      <w:bookmarkEnd w:id="440"/>
      <w:r>
        <w:instrText>" \l 2</w:instrText>
      </w:r>
      <w:r>
        <w:fldChar w:fldCharType="end"/>
      </w:r>
    </w:p>
    <w:p w:rsidR="00A54B45" w:rsidRDefault="00C22BC1">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A54B45" w:rsidRDefault="00A54B45">
      <w:pPr>
        <w:pStyle w:val="ProductList-Body"/>
      </w:pPr>
    </w:p>
    <w:p w:rsidR="00A54B45" w:rsidRDefault="00C22BC1">
      <w:pPr>
        <w:pStyle w:val="ProductList-ClauseHeading"/>
        <w:outlineLvl w:val="2"/>
      </w:pPr>
      <w:r>
        <w:t>Restrições</w:t>
      </w:r>
    </w:p>
    <w:p w:rsidR="00A54B45" w:rsidRDefault="00C22BC1">
      <w:pPr>
        <w:pStyle w:val="ProductList-Body"/>
      </w:pPr>
      <w:r>
        <w:t>O Cliente não pode usar o Software da Matriz de Armazenamento para fins de comparação ou “benchmark”, exceto para as finalidades internas do Cliente ou para publicação ou divulgação de resultados.</w:t>
      </w:r>
    </w:p>
    <w:p w:rsidR="00A54B45" w:rsidRDefault="00A54B45">
      <w:pPr>
        <w:pStyle w:val="ProductList-Body"/>
      </w:pPr>
    </w:p>
    <w:p w:rsidR="00A54B45" w:rsidRDefault="00C22BC1">
      <w:pPr>
        <w:pStyle w:val="ProductList-ClauseHeading"/>
        <w:outlineLvl w:val="2"/>
      </w:pPr>
      <w:r>
        <w:t>Determinados Softwares Livres de Terceiros</w:t>
      </w:r>
    </w:p>
    <w:p w:rsidR="00A54B45" w:rsidRDefault="00C22BC1">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39">
        <w:r>
          <w:rPr>
            <w:color w:val="00467F"/>
            <w:u w:val="single"/>
          </w:rPr>
          <w:t>http://go.microsoft.com/fwlink/?LinkId=627000</w:t>
        </w:r>
      </w:hyperlink>
      <w:r>
        <w:t xml:space="preserve"> e é licenciado para o Cliente de acordo com as licenças de código aberto aplicáveis.</w:t>
      </w:r>
    </w:p>
    <w:p w:rsidR="00A54B45" w:rsidRDefault="00A54B45">
      <w:pPr>
        <w:pStyle w:val="ProductList-Body"/>
      </w:pPr>
    </w:p>
    <w:p w:rsidR="00A54B45" w:rsidRDefault="00C22BC1">
      <w:pPr>
        <w:pStyle w:val="ProductList-ClauseHeading"/>
        <w:outlineLvl w:val="2"/>
      </w:pPr>
      <w:r>
        <w:t>Ativação/Consentimento para Serviços de Internet</w:t>
      </w:r>
    </w:p>
    <w:p w:rsidR="00A54B45" w:rsidRDefault="00C22BC1">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A54B45" w:rsidRDefault="00A54B45">
      <w:pPr>
        <w:pStyle w:val="ProductList-Body"/>
      </w:pPr>
    </w:p>
    <w:p w:rsidR="00A54B45" w:rsidRDefault="00C22BC1">
      <w:pPr>
        <w:pStyle w:val="ProductList-ClauseHeading"/>
        <w:outlineLvl w:val="2"/>
      </w:pPr>
      <w:r>
        <w:t>Atualizações do Software da Matriz de Armazenamento</w:t>
      </w:r>
    </w:p>
    <w:p w:rsidR="00A54B45" w:rsidRDefault="00C22BC1">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A54B45" w:rsidRDefault="00A54B45">
      <w:pPr>
        <w:pStyle w:val="ProductList-Body"/>
      </w:pPr>
    </w:p>
    <w:p w:rsidR="00A54B45" w:rsidRDefault="00C22BC1">
      <w:pPr>
        <w:pStyle w:val="ProductList-Offering1Heading"/>
        <w:outlineLvl w:val="1"/>
      </w:pPr>
      <w:bookmarkStart w:id="441" w:name="_Sec903"/>
      <w:r>
        <w:t>Garantia Limitada de Hardware</w:t>
      </w:r>
      <w:bookmarkEnd w:id="441"/>
      <w:r>
        <w:fldChar w:fldCharType="begin"/>
      </w:r>
      <w:r>
        <w:instrText xml:space="preserve"> TC "</w:instrText>
      </w:r>
      <w:bookmarkStart w:id="442" w:name="_Toc452110015"/>
      <w:r>
        <w:instrText>Garantia Limitada de Hardware</w:instrText>
      </w:r>
      <w:bookmarkEnd w:id="442"/>
      <w:r>
        <w:instrText>" \l 2</w:instrText>
      </w:r>
      <w:r>
        <w:fldChar w:fldCharType="end"/>
      </w:r>
    </w:p>
    <w:p w:rsidR="00A54B45" w:rsidRDefault="00C22BC1">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A54B45" w:rsidRDefault="00C22BC1">
      <w:pPr>
        <w:pStyle w:val="ProductList-Offering1Heading"/>
        <w:outlineLvl w:val="1"/>
      </w:pPr>
      <w:bookmarkStart w:id="443" w:name="_Sec904"/>
      <w:r>
        <w:t>Indenização. Defesa contra requerimentos judiciais ou extrajudiciais de terceiros</w:t>
      </w:r>
      <w:bookmarkEnd w:id="443"/>
      <w:r>
        <w:fldChar w:fldCharType="begin"/>
      </w:r>
      <w:r>
        <w:instrText xml:space="preserve"> TC "</w:instrText>
      </w:r>
      <w:bookmarkStart w:id="444" w:name="_Toc452110016"/>
      <w:r>
        <w:instrText>Indenização. Defesa contra requerimentos judiciais ou extrajudiciais de terceiros</w:instrText>
      </w:r>
      <w:bookmarkEnd w:id="444"/>
      <w:r>
        <w:instrText>" \l 2</w:instrText>
      </w:r>
      <w:r>
        <w:fldChar w:fldCharType="end"/>
      </w:r>
    </w:p>
    <w:p w:rsidR="00A54B45" w:rsidRDefault="00C22BC1">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A54B45" w:rsidRDefault="00C22BC1">
      <w:pPr>
        <w:pStyle w:val="ProductList-Offering1Heading"/>
        <w:outlineLvl w:val="1"/>
      </w:pPr>
      <w:bookmarkStart w:id="445" w:name="_Sec905"/>
      <w:r>
        <w:t>Limitação de Responsabilidade</w:t>
      </w:r>
      <w:bookmarkEnd w:id="445"/>
      <w:r>
        <w:fldChar w:fldCharType="begin"/>
      </w:r>
      <w:r>
        <w:instrText xml:space="preserve"> TC "</w:instrText>
      </w:r>
      <w:bookmarkStart w:id="446" w:name="_Toc452110017"/>
      <w:r>
        <w:instrText>Limitação de Responsabilidade</w:instrText>
      </w:r>
      <w:bookmarkEnd w:id="446"/>
      <w:r>
        <w:instrText>" \l 2</w:instrText>
      </w:r>
      <w:r>
        <w:fldChar w:fldCharType="end"/>
      </w:r>
    </w:p>
    <w:p w:rsidR="00A54B45" w:rsidRDefault="00C22BC1">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A54B45" w:rsidRDefault="00C22BC1">
      <w:pPr>
        <w:pStyle w:val="ProductList-Offering1Heading"/>
        <w:outlineLvl w:val="1"/>
      </w:pPr>
      <w:bookmarkStart w:id="447" w:name="_Sec906"/>
      <w:r>
        <w:t>Leis de Controle de Exportação nos Estados Unidos</w:t>
      </w:r>
      <w:bookmarkEnd w:id="447"/>
      <w:r>
        <w:fldChar w:fldCharType="begin"/>
      </w:r>
      <w:r>
        <w:instrText xml:space="preserve"> TC "</w:instrText>
      </w:r>
      <w:bookmarkStart w:id="448" w:name="_Toc452110018"/>
      <w:r>
        <w:instrText>Leis de Controle de Exportação nos Estados Unidos</w:instrText>
      </w:r>
      <w:bookmarkEnd w:id="448"/>
      <w:r>
        <w:instrText>" \l 2</w:instrText>
      </w:r>
      <w:r>
        <w:fldChar w:fldCharType="end"/>
      </w:r>
    </w:p>
    <w:p w:rsidR="00A54B45" w:rsidRDefault="00C22BC1">
      <w:pPr>
        <w:pStyle w:val="ProductList-Body"/>
      </w:pPr>
      <w:r>
        <w:t>As Matrizes de Armazenamento estão sujeitas a provisões no contrato de licenciamento por volume do Cliente sobre o controle de exportação dos Estados Unidos.</w:t>
      </w:r>
    </w:p>
    <w:p w:rsidR="00A54B45" w:rsidRDefault="00C22BC1">
      <w:pPr>
        <w:pStyle w:val="ProductList-Offering1Heading"/>
        <w:outlineLvl w:val="1"/>
      </w:pPr>
      <w:bookmarkStart w:id="449" w:name="_Sec907"/>
      <w:r>
        <w:t>Coleta de Informações de Diagnóstico</w:t>
      </w:r>
      <w:bookmarkEnd w:id="449"/>
      <w:r>
        <w:fldChar w:fldCharType="begin"/>
      </w:r>
      <w:r>
        <w:instrText xml:space="preserve"> TC "</w:instrText>
      </w:r>
      <w:bookmarkStart w:id="450" w:name="_Toc452110019"/>
      <w:r>
        <w:instrText>Coleta de Informações de Diagnóstico</w:instrText>
      </w:r>
      <w:bookmarkEnd w:id="450"/>
      <w:r>
        <w:instrText>" \l 2</w:instrText>
      </w:r>
      <w:r>
        <w:fldChar w:fldCharType="end"/>
      </w:r>
    </w:p>
    <w:p w:rsidR="00A54B45" w:rsidRDefault="00C22BC1">
      <w:pPr>
        <w:pStyle w:val="ProductList-Body"/>
      </w:pPr>
      <w:r>
        <w:t>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https://www.microsoft.com/en-us/privacystatement.</w:t>
      </w:r>
    </w:p>
    <w:p w:rsidR="00A54B45" w:rsidRDefault="00C22BC1">
      <w:pPr>
        <w:pStyle w:val="ProductList-Offering1Heading"/>
        <w:outlineLvl w:val="1"/>
      </w:pPr>
      <w:bookmarkStart w:id="451" w:name="_Sec908"/>
      <w:r>
        <w:t>Uso pelo Governo</w:t>
      </w:r>
      <w:bookmarkEnd w:id="451"/>
      <w:r>
        <w:fldChar w:fldCharType="begin"/>
      </w:r>
      <w:r>
        <w:instrText xml:space="preserve"> TC "</w:instrText>
      </w:r>
      <w:bookmarkStart w:id="452" w:name="_Toc452110020"/>
      <w:r>
        <w:instrText>Uso pelo Governo</w:instrText>
      </w:r>
      <w:bookmarkEnd w:id="452"/>
      <w:r>
        <w:instrText>" \l 2</w:instrText>
      </w:r>
      <w:r>
        <w:fldChar w:fldCharType="end"/>
      </w:r>
    </w:p>
    <w:p w:rsidR="00A54B45" w:rsidRDefault="00C22BC1">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A54B45" w:rsidRDefault="00A54B45">
      <w:pPr>
        <w:pStyle w:val="ProductList-Body"/>
        <w:jc w:val="right"/>
      </w:pPr>
    </w:p>
    <w:tbl>
      <w:tblPr>
        <w:tblStyle w:val="PURTable"/>
        <w:tblW w:w="0" w:type="dxa"/>
        <w:tblLook w:val="04A0" w:firstRow="1" w:lastRow="0" w:firstColumn="1" w:lastColumn="0" w:noHBand="0" w:noVBand="1"/>
      </w:tblPr>
      <w:tblGrid>
        <w:gridCol w:w="10800"/>
      </w:tblGrid>
      <w:tr w:rsidR="00A54B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54B45" w:rsidRDefault="0066181E">
            <w:pPr>
              <w:pStyle w:val="ProductList-TableBody"/>
              <w:jc w:val="right"/>
            </w:pPr>
            <w:hyperlink w:anchor="_Sec842">
              <w:r w:rsidR="00C22BC1">
                <w:rPr>
                  <w:color w:val="00467F"/>
                  <w:sz w:val="14"/>
                  <w:u w:val="single"/>
                </w:rPr>
                <w:t>Sumário</w:t>
              </w:r>
            </w:hyperlink>
            <w:r w:rsidR="00C22BC1">
              <w:rPr>
                <w:sz w:val="14"/>
              </w:rPr>
              <w:t>/</w:t>
            </w:r>
            <w:hyperlink w:anchor="_Sec549">
              <w:r w:rsidR="00C22BC1">
                <w:rPr>
                  <w:color w:val="00467F"/>
                  <w:sz w:val="14"/>
                  <w:u w:val="single"/>
                </w:rPr>
                <w:t>Glossário</w:t>
              </w:r>
            </w:hyperlink>
            <w:r w:rsidR="00C22BC1">
              <w:rPr>
                <w:sz w:val="14"/>
              </w:rPr>
              <w:t>/</w:t>
            </w:r>
            <w:hyperlink w:anchor="_Sec844">
              <w:r w:rsidR="00C22BC1">
                <w:rPr>
                  <w:color w:val="00467F"/>
                  <w:sz w:val="14"/>
                  <w:u w:val="single"/>
                </w:rPr>
                <w:t>Índice</w:t>
              </w:r>
            </w:hyperlink>
          </w:p>
        </w:tc>
      </w:tr>
    </w:tbl>
    <w:p w:rsidR="00A54B45" w:rsidRDefault="00A54B45">
      <w:pPr>
        <w:pStyle w:val="ProductList-Body"/>
      </w:pPr>
    </w:p>
    <w:p w:rsidR="00A54B45" w:rsidRDefault="00A54B45">
      <w:pPr>
        <w:sectPr w:rsidR="00A54B45">
          <w:headerReference w:type="default" r:id="rId140"/>
          <w:footerReference w:type="default" r:id="rId141"/>
          <w:type w:val="continuous"/>
          <w:pgSz w:w="12240" w:h="15840" w:code="1"/>
          <w:pgMar w:top="1170" w:right="720" w:bottom="720" w:left="720" w:header="432" w:footer="288" w:gutter="0"/>
          <w:cols w:space="360"/>
        </w:sectPr>
      </w:pPr>
    </w:p>
    <w:bookmarkEnd w:id="433"/>
    <w:p w:rsidR="00A54B45" w:rsidRDefault="00C22BC1">
      <w:pPr>
        <w:pStyle w:val="ProductList-SectionHeading"/>
        <w:pageBreakBefore/>
        <w:outlineLvl w:val="0"/>
      </w:pPr>
      <w:r>
        <w:t>Índice</w:t>
      </w:r>
      <w:r>
        <w:fldChar w:fldCharType="begin"/>
      </w:r>
      <w:r>
        <w:instrText xml:space="preserve"> TC "</w:instrText>
      </w:r>
      <w:bookmarkStart w:id="453" w:name="_Toc452110021"/>
      <w:r>
        <w:instrText>Índice</w:instrText>
      </w:r>
      <w:bookmarkEnd w:id="453"/>
      <w:r>
        <w:instrText>" \l 1</w:instrText>
      </w:r>
      <w:r>
        <w:fldChar w:fldCharType="end"/>
      </w:r>
    </w:p>
    <w:p w:rsidR="00A54B45" w:rsidRDefault="00A54B45">
      <w:pPr>
        <w:pStyle w:val="ProductList-Body"/>
      </w:pPr>
    </w:p>
    <w:p w:rsidR="00A54B45" w:rsidRDefault="00A54B45">
      <w:pPr>
        <w:sectPr w:rsidR="00A54B45">
          <w:headerReference w:type="default" r:id="rId142"/>
          <w:footerReference w:type="default" r:id="rId143"/>
          <w:type w:val="continuous"/>
          <w:pgSz w:w="12240" w:h="15840" w:code="1"/>
          <w:pgMar w:top="1170" w:right="720" w:bottom="720" w:left="720" w:header="432" w:footer="288" w:gutter="0"/>
          <w:cols w:space="360"/>
        </w:sectPr>
      </w:pPr>
    </w:p>
    <w:p w:rsidR="00C22BC1" w:rsidRDefault="00C22BC1">
      <w:pPr>
        <w:pStyle w:val="ProductList-Body"/>
        <w:rPr>
          <w:noProof/>
        </w:rPr>
        <w:sectPr w:rsidR="00C22BC1" w:rsidSect="00C22BC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22BC1" w:rsidRDefault="00C22BC1">
      <w:pPr>
        <w:pStyle w:val="Index1"/>
        <w:tabs>
          <w:tab w:val="right" w:pos="5030"/>
        </w:tabs>
        <w:rPr>
          <w:noProof/>
        </w:rPr>
      </w:pPr>
      <w:r>
        <w:rPr>
          <w:noProof/>
        </w:rPr>
        <w:t>Access 2016, 24</w:t>
      </w:r>
    </w:p>
    <w:p w:rsidR="00C22BC1" w:rsidRDefault="00C22BC1">
      <w:pPr>
        <w:pStyle w:val="Index1"/>
        <w:tabs>
          <w:tab w:val="right" w:pos="5030"/>
        </w:tabs>
        <w:rPr>
          <w:noProof/>
        </w:rPr>
      </w:pPr>
      <w:r>
        <w:rPr>
          <w:noProof/>
        </w:rPr>
        <w:t>Active Directory Basic do Azure (SL de Usuário), 55</w:t>
      </w:r>
    </w:p>
    <w:p w:rsidR="00C22BC1" w:rsidRDefault="00C22BC1">
      <w:pPr>
        <w:pStyle w:val="Index1"/>
        <w:tabs>
          <w:tab w:val="right" w:pos="5030"/>
        </w:tabs>
        <w:rPr>
          <w:noProof/>
        </w:rPr>
      </w:pPr>
      <w:r>
        <w:rPr>
          <w:noProof/>
        </w:rPr>
        <w:t>Active Directory Premium do Azure (SL de Usuário), 55</w:t>
      </w:r>
    </w:p>
    <w:p w:rsidR="00C22BC1" w:rsidRDefault="00C22BC1">
      <w:pPr>
        <w:pStyle w:val="Index1"/>
        <w:tabs>
          <w:tab w:val="right" w:pos="5030"/>
        </w:tabs>
        <w:rPr>
          <w:noProof/>
        </w:rPr>
      </w:pPr>
      <w:r>
        <w:rPr>
          <w:noProof/>
        </w:rPr>
        <w:t>API do Tradutor da Microsoft, 71</w:t>
      </w:r>
    </w:p>
    <w:p w:rsidR="00C22BC1" w:rsidRDefault="00C22BC1">
      <w:pPr>
        <w:pStyle w:val="Index1"/>
        <w:tabs>
          <w:tab w:val="right" w:pos="5030"/>
        </w:tabs>
        <w:rPr>
          <w:noProof/>
        </w:rPr>
      </w:pPr>
      <w:r>
        <w:rPr>
          <w:noProof/>
        </w:rPr>
        <w:t>Apple Macintosh, 41</w:t>
      </w:r>
    </w:p>
    <w:p w:rsidR="00C22BC1" w:rsidRDefault="00C22BC1">
      <w:pPr>
        <w:pStyle w:val="Index1"/>
        <w:tabs>
          <w:tab w:val="right" w:pos="5030"/>
        </w:tabs>
        <w:rPr>
          <w:noProof/>
        </w:rPr>
      </w:pPr>
      <w:r>
        <w:rPr>
          <w:noProof/>
        </w:rPr>
        <w:t>Área Restrita do Microsoft Dynamics AX Camada 1</w:t>
      </w:r>
    </w:p>
    <w:p w:rsidR="00C22BC1" w:rsidRDefault="00C22BC1">
      <w:pPr>
        <w:pStyle w:val="Index2"/>
        <w:tabs>
          <w:tab w:val="right" w:pos="5030"/>
        </w:tabs>
        <w:rPr>
          <w:noProof/>
        </w:rPr>
      </w:pPr>
      <w:r>
        <w:rPr>
          <w:noProof/>
        </w:rPr>
        <w:t>Instância do Desenvolvedor e Teste, 59</w:t>
      </w:r>
    </w:p>
    <w:p w:rsidR="00C22BC1" w:rsidRDefault="00C22BC1">
      <w:pPr>
        <w:pStyle w:val="Index1"/>
        <w:tabs>
          <w:tab w:val="right" w:pos="5030"/>
        </w:tabs>
        <w:rPr>
          <w:noProof/>
        </w:rPr>
      </w:pPr>
      <w:r>
        <w:rPr>
          <w:noProof/>
        </w:rPr>
        <w:t>Área Restrita do Microsoft Dynamics AX Camada 2</w:t>
      </w:r>
    </w:p>
    <w:p w:rsidR="00C22BC1" w:rsidRDefault="00C22BC1">
      <w:pPr>
        <w:pStyle w:val="Index2"/>
        <w:tabs>
          <w:tab w:val="right" w:pos="5030"/>
        </w:tabs>
        <w:rPr>
          <w:noProof/>
        </w:rPr>
      </w:pPr>
      <w:r>
        <w:rPr>
          <w:noProof/>
        </w:rPr>
        <w:t>teste de Aceitação Padrão, 59</w:t>
      </w:r>
    </w:p>
    <w:p w:rsidR="00C22BC1" w:rsidRDefault="00C22BC1">
      <w:pPr>
        <w:pStyle w:val="Index1"/>
        <w:tabs>
          <w:tab w:val="right" w:pos="5030"/>
        </w:tabs>
        <w:rPr>
          <w:noProof/>
        </w:rPr>
      </w:pPr>
      <w:r>
        <w:rPr>
          <w:noProof/>
        </w:rPr>
        <w:t>Área Restrita do Microsoft Dynamics AX Camada 3</w:t>
      </w:r>
    </w:p>
    <w:p w:rsidR="00C22BC1" w:rsidRDefault="00C22BC1">
      <w:pPr>
        <w:pStyle w:val="Index2"/>
        <w:tabs>
          <w:tab w:val="right" w:pos="5030"/>
        </w:tabs>
        <w:rPr>
          <w:noProof/>
        </w:rPr>
      </w:pPr>
      <w:r>
        <w:rPr>
          <w:noProof/>
        </w:rPr>
        <w:t>teste de Aceitação Premier, 59</w:t>
      </w:r>
    </w:p>
    <w:p w:rsidR="00C22BC1" w:rsidRDefault="00C22BC1">
      <w:pPr>
        <w:pStyle w:val="Index1"/>
        <w:tabs>
          <w:tab w:val="right" w:pos="5030"/>
        </w:tabs>
        <w:rPr>
          <w:noProof/>
        </w:rPr>
      </w:pPr>
      <w:r>
        <w:rPr>
          <w:noProof/>
        </w:rPr>
        <w:t>Área Restrita do Microsoft Dynamics AX Camada 4</w:t>
      </w:r>
    </w:p>
    <w:p w:rsidR="00C22BC1" w:rsidRDefault="00C22BC1">
      <w:pPr>
        <w:pStyle w:val="Index2"/>
        <w:tabs>
          <w:tab w:val="right" w:pos="5030"/>
        </w:tabs>
        <w:rPr>
          <w:noProof/>
        </w:rPr>
      </w:pPr>
      <w:r>
        <w:rPr>
          <w:noProof/>
        </w:rPr>
        <w:t>teste de Desempenho Padrão (SL Complementar), 59</w:t>
      </w:r>
    </w:p>
    <w:p w:rsidR="00C22BC1" w:rsidRDefault="00C22BC1">
      <w:pPr>
        <w:pStyle w:val="Index1"/>
        <w:tabs>
          <w:tab w:val="right" w:pos="5030"/>
        </w:tabs>
        <w:rPr>
          <w:noProof/>
        </w:rPr>
      </w:pPr>
      <w:r>
        <w:rPr>
          <w:noProof/>
        </w:rPr>
        <w:t>Área Restrita do Microsoft Dynamics AX Camada 5</w:t>
      </w:r>
    </w:p>
    <w:p w:rsidR="00C22BC1" w:rsidRDefault="00C22BC1">
      <w:pPr>
        <w:pStyle w:val="Index2"/>
        <w:tabs>
          <w:tab w:val="right" w:pos="5030"/>
        </w:tabs>
        <w:rPr>
          <w:noProof/>
        </w:rPr>
      </w:pPr>
      <w:r>
        <w:rPr>
          <w:noProof/>
        </w:rPr>
        <w:t>teste de Desempenho Premier, 59</w:t>
      </w:r>
    </w:p>
    <w:p w:rsidR="00C22BC1" w:rsidRDefault="00C22BC1">
      <w:pPr>
        <w:pStyle w:val="Index1"/>
        <w:tabs>
          <w:tab w:val="right" w:pos="5030"/>
        </w:tabs>
        <w:rPr>
          <w:noProof/>
        </w:rPr>
      </w:pPr>
      <w:r>
        <w:rPr>
          <w:noProof/>
        </w:rPr>
        <w:t>Armazenamento Adicional de Arquivo do Parature, 62</w:t>
      </w:r>
    </w:p>
    <w:p w:rsidR="00C22BC1" w:rsidRDefault="00C22BC1">
      <w:pPr>
        <w:pStyle w:val="Index1"/>
        <w:tabs>
          <w:tab w:val="right" w:pos="5030"/>
        </w:tabs>
        <w:rPr>
          <w:noProof/>
        </w:rPr>
      </w:pPr>
      <w:r>
        <w:rPr>
          <w:noProof/>
        </w:rPr>
        <w:t>Armazenamento Adicional do Microsoft Dynamics Marketing Enterprise, 61</w:t>
      </w:r>
    </w:p>
    <w:p w:rsidR="00C22BC1" w:rsidRDefault="00C22BC1">
      <w:pPr>
        <w:pStyle w:val="Index1"/>
        <w:tabs>
          <w:tab w:val="right" w:pos="5030"/>
        </w:tabs>
        <w:rPr>
          <w:noProof/>
        </w:rPr>
      </w:pPr>
      <w:r>
        <w:rPr>
          <w:noProof/>
        </w:rPr>
        <w:t>Armazenamento Adicional para Microsoft Dynamics AX, 59</w:t>
      </w:r>
    </w:p>
    <w:p w:rsidR="00C22BC1" w:rsidRDefault="00C22BC1">
      <w:pPr>
        <w:pStyle w:val="Index1"/>
        <w:tabs>
          <w:tab w:val="right" w:pos="5030"/>
        </w:tabs>
        <w:rPr>
          <w:noProof/>
        </w:rPr>
      </w:pPr>
      <w:r>
        <w:rPr>
          <w:noProof/>
        </w:rPr>
        <w:t>Armazenamento Adicional para Microsoft Dynamics CRM Online, 60</w:t>
      </w:r>
    </w:p>
    <w:p w:rsidR="00C22BC1" w:rsidRDefault="00C22BC1">
      <w:pPr>
        <w:pStyle w:val="Index1"/>
        <w:tabs>
          <w:tab w:val="right" w:pos="5030"/>
        </w:tabs>
        <w:rPr>
          <w:noProof/>
        </w:rPr>
      </w:pPr>
      <w:r>
        <w:rPr>
          <w:noProof/>
        </w:rPr>
        <w:t>Armazenamento Extra Complementar de 1 GB de SL de Usuário do Microsoft Intune, 59</w:t>
      </w:r>
    </w:p>
    <w:p w:rsidR="00C22BC1" w:rsidRDefault="00C22BC1">
      <w:pPr>
        <w:pStyle w:val="Index1"/>
        <w:tabs>
          <w:tab w:val="right" w:pos="5030"/>
        </w:tabs>
        <w:rPr>
          <w:noProof/>
        </w:rPr>
      </w:pPr>
      <w:r>
        <w:rPr>
          <w:noProof/>
        </w:rPr>
        <w:t>Armazenamento Extra de Arquivos de 1 GB, 69</w:t>
      </w:r>
    </w:p>
    <w:p w:rsidR="00C22BC1" w:rsidRDefault="00C22BC1">
      <w:pPr>
        <w:pStyle w:val="Index1"/>
        <w:tabs>
          <w:tab w:val="right" w:pos="5030"/>
        </w:tabs>
        <w:rPr>
          <w:noProof/>
        </w:rPr>
      </w:pPr>
      <w:r>
        <w:rPr>
          <w:noProof/>
        </w:rPr>
        <w:t>Arquivamento do Exchange Online, 68</w:t>
      </w:r>
    </w:p>
    <w:p w:rsidR="00C22BC1" w:rsidRDefault="00C22BC1">
      <w:pPr>
        <w:pStyle w:val="Index1"/>
        <w:tabs>
          <w:tab w:val="right" w:pos="5030"/>
        </w:tabs>
        <w:rPr>
          <w:noProof/>
        </w:rPr>
      </w:pPr>
      <w:r>
        <w:rPr>
          <w:noProof/>
        </w:rPr>
        <w:t>Arquivamento do Exchange Online para Exchange Online, 68</w:t>
      </w:r>
    </w:p>
    <w:p w:rsidR="00C22BC1" w:rsidRDefault="00C22BC1">
      <w:pPr>
        <w:pStyle w:val="Index1"/>
        <w:tabs>
          <w:tab w:val="right" w:pos="5030"/>
        </w:tabs>
        <w:rPr>
          <w:noProof/>
        </w:rPr>
      </w:pPr>
      <w:r>
        <w:rPr>
          <w:noProof/>
        </w:rPr>
        <w:t>Arquivamento do Exchange Online para Exchange Server, 16</w:t>
      </w:r>
    </w:p>
    <w:p w:rsidR="00C22BC1" w:rsidRDefault="00C22BC1">
      <w:pPr>
        <w:pStyle w:val="Index1"/>
        <w:tabs>
          <w:tab w:val="right" w:pos="5030"/>
        </w:tabs>
        <w:rPr>
          <w:noProof/>
        </w:rPr>
      </w:pPr>
      <w:r>
        <w:rPr>
          <w:noProof/>
        </w:rPr>
        <w:t>Assinatura do Windows Companion, 43</w:t>
      </w:r>
    </w:p>
    <w:p w:rsidR="00C22BC1" w:rsidRDefault="00C22BC1">
      <w:pPr>
        <w:pStyle w:val="Index1"/>
        <w:tabs>
          <w:tab w:val="right" w:pos="5030"/>
        </w:tabs>
        <w:rPr>
          <w:noProof/>
        </w:rPr>
      </w:pPr>
      <w:r>
        <w:rPr>
          <w:noProof/>
        </w:rPr>
        <w:t>Assinatura Mensal de 100 mil Transações de Uso de Site Interno do Bing Mapas, 70</w:t>
      </w:r>
    </w:p>
    <w:p w:rsidR="00C22BC1" w:rsidRDefault="00C22BC1">
      <w:pPr>
        <w:pStyle w:val="Index1"/>
        <w:tabs>
          <w:tab w:val="right" w:pos="5030"/>
        </w:tabs>
        <w:rPr>
          <w:noProof/>
        </w:rPr>
      </w:pPr>
      <w:r>
        <w:rPr>
          <w:noProof/>
        </w:rPr>
        <w:t>Assinatura Mensal de 100 mil Transações de Uso de Site Público do Bing Mapas, 70</w:t>
      </w:r>
    </w:p>
    <w:p w:rsidR="00C22BC1" w:rsidRDefault="00C22BC1">
      <w:pPr>
        <w:pStyle w:val="Index1"/>
        <w:tabs>
          <w:tab w:val="right" w:pos="5030"/>
        </w:tabs>
        <w:rPr>
          <w:noProof/>
        </w:rPr>
      </w:pPr>
      <w:r>
        <w:rPr>
          <w:noProof/>
        </w:rPr>
        <w:t>Assinatura Mensal de 500 Mil (e valores superiores) Transações de Uso de Site Interno do Bing Mapas, 70</w:t>
      </w:r>
    </w:p>
    <w:p w:rsidR="00C22BC1" w:rsidRDefault="00C22BC1">
      <w:pPr>
        <w:pStyle w:val="Index1"/>
        <w:tabs>
          <w:tab w:val="right" w:pos="5030"/>
        </w:tabs>
        <w:rPr>
          <w:noProof/>
        </w:rPr>
      </w:pPr>
      <w:r>
        <w:rPr>
          <w:noProof/>
        </w:rPr>
        <w:t>Assinatura Mensal de 500 Mil (e valores superiores) Transações de Uso de Site Público do Bing Mapas, 70</w:t>
      </w:r>
    </w:p>
    <w:p w:rsidR="00C22BC1" w:rsidRDefault="00C22BC1">
      <w:pPr>
        <w:pStyle w:val="Index1"/>
        <w:tabs>
          <w:tab w:val="right" w:pos="5030"/>
        </w:tabs>
        <w:rPr>
          <w:noProof/>
        </w:rPr>
      </w:pPr>
      <w:r>
        <w:rPr>
          <w:noProof/>
        </w:rPr>
        <w:t>Assinatura Mensal de Tarifa por Plataforma Windows de Gerenciamento de Ativos Móveis do Bing Mapas, 70</w:t>
      </w:r>
    </w:p>
    <w:p w:rsidR="00C22BC1" w:rsidRDefault="00C22BC1">
      <w:pPr>
        <w:pStyle w:val="Index1"/>
        <w:tabs>
          <w:tab w:val="right" w:pos="5030"/>
        </w:tabs>
        <w:rPr>
          <w:noProof/>
        </w:rPr>
      </w:pPr>
      <w:r>
        <w:rPr>
          <w:noProof/>
        </w:rPr>
        <w:t>Atualização do Windows 10 Education (Por Dispositivo), 40</w:t>
      </w:r>
    </w:p>
    <w:p w:rsidR="00C22BC1" w:rsidRDefault="00C22BC1">
      <w:pPr>
        <w:pStyle w:val="Index1"/>
        <w:tabs>
          <w:tab w:val="right" w:pos="5030"/>
        </w:tabs>
        <w:rPr>
          <w:noProof/>
        </w:rPr>
      </w:pPr>
      <w:r>
        <w:rPr>
          <w:noProof/>
        </w:rPr>
        <w:t>Atualização do Windows 10 Enterprise e Software Assurance Por Usuário (SL), 40</w:t>
      </w:r>
    </w:p>
    <w:p w:rsidR="00C22BC1" w:rsidRDefault="00C22BC1">
      <w:pPr>
        <w:pStyle w:val="Index1"/>
        <w:tabs>
          <w:tab w:val="right" w:pos="5030"/>
        </w:tabs>
        <w:rPr>
          <w:noProof/>
        </w:rPr>
      </w:pPr>
      <w:r>
        <w:rPr>
          <w:noProof/>
        </w:rPr>
        <w:t>Atualização do Windows 10 Enterprise e Software Assurance Por Usuário de SA, 40</w:t>
      </w:r>
    </w:p>
    <w:p w:rsidR="00C22BC1" w:rsidRDefault="00C22BC1">
      <w:pPr>
        <w:pStyle w:val="Index1"/>
        <w:tabs>
          <w:tab w:val="right" w:pos="5030"/>
        </w:tabs>
        <w:rPr>
          <w:noProof/>
        </w:rPr>
      </w:pPr>
      <w:r>
        <w:rPr>
          <w:noProof/>
        </w:rPr>
        <w:t>Atualização do Windows 10 Enterprise LTSB, 40</w:t>
      </w:r>
    </w:p>
    <w:p w:rsidR="00C22BC1" w:rsidRDefault="00C22BC1">
      <w:pPr>
        <w:pStyle w:val="Index1"/>
        <w:tabs>
          <w:tab w:val="right" w:pos="5030"/>
        </w:tabs>
        <w:rPr>
          <w:noProof/>
        </w:rPr>
      </w:pPr>
      <w:r>
        <w:rPr>
          <w:noProof/>
        </w:rPr>
        <w:t>Atualização do Windows 10 Pro, 40</w:t>
      </w:r>
    </w:p>
    <w:p w:rsidR="00C22BC1" w:rsidRDefault="00C22BC1">
      <w:pPr>
        <w:pStyle w:val="Index1"/>
        <w:tabs>
          <w:tab w:val="right" w:pos="5030"/>
        </w:tabs>
        <w:rPr>
          <w:noProof/>
        </w:rPr>
      </w:pPr>
      <w:r>
        <w:rPr>
          <w:noProof/>
        </w:rPr>
        <w:t>Autenticação Multifator, 57</w:t>
      </w:r>
    </w:p>
    <w:p w:rsidR="00C22BC1" w:rsidRDefault="00C22BC1">
      <w:pPr>
        <w:pStyle w:val="Index1"/>
        <w:tabs>
          <w:tab w:val="right" w:pos="5030"/>
        </w:tabs>
        <w:rPr>
          <w:noProof/>
        </w:rPr>
      </w:pPr>
      <w:r>
        <w:rPr>
          <w:noProof/>
        </w:rPr>
        <w:t>Autoatendimento do Microsoft Dynamics AX, 59</w:t>
      </w:r>
    </w:p>
    <w:p w:rsidR="00C22BC1" w:rsidRDefault="00C22BC1">
      <w:pPr>
        <w:pStyle w:val="Index1"/>
        <w:tabs>
          <w:tab w:val="right" w:pos="5030"/>
        </w:tabs>
        <w:rPr>
          <w:noProof/>
        </w:rPr>
      </w:pPr>
      <w:r>
        <w:rPr>
          <w:noProof/>
        </w:rPr>
        <w:t>Autoatendimento do Microsoft Dynamics AX para SA, 59</w:t>
      </w:r>
    </w:p>
    <w:p w:rsidR="00C22BC1" w:rsidRDefault="00C22BC1">
      <w:pPr>
        <w:pStyle w:val="Index1"/>
        <w:tabs>
          <w:tab w:val="right" w:pos="5030"/>
        </w:tabs>
        <w:rPr>
          <w:noProof/>
        </w:rPr>
      </w:pPr>
      <w:r>
        <w:rPr>
          <w:noProof/>
        </w:rPr>
        <w:t>Auto-atendimento para Funcionários do Microsoft Dynamics (SL de Usuário), 60</w:t>
      </w:r>
    </w:p>
    <w:p w:rsidR="00C22BC1" w:rsidRDefault="00C22BC1">
      <w:pPr>
        <w:pStyle w:val="Index1"/>
        <w:tabs>
          <w:tab w:val="right" w:pos="5030"/>
        </w:tabs>
        <w:rPr>
          <w:noProof/>
        </w:rPr>
      </w:pPr>
      <w:r>
        <w:rPr>
          <w:noProof/>
        </w:rPr>
        <w:t>Azure RemoteApp, 56</w:t>
      </w:r>
    </w:p>
    <w:p w:rsidR="00C22BC1" w:rsidRDefault="00C22BC1">
      <w:pPr>
        <w:pStyle w:val="Index1"/>
        <w:tabs>
          <w:tab w:val="right" w:pos="5030"/>
        </w:tabs>
        <w:rPr>
          <w:noProof/>
        </w:rPr>
      </w:pPr>
      <w:r>
        <w:rPr>
          <w:noProof/>
        </w:rPr>
        <w:t>Bing Mapas Light por Assinatura Mensal de 5 mil Usuários Conhecidos, 70</w:t>
      </w:r>
    </w:p>
    <w:p w:rsidR="00C22BC1" w:rsidRDefault="00C22BC1">
      <w:pPr>
        <w:pStyle w:val="Index1"/>
        <w:tabs>
          <w:tab w:val="right" w:pos="5030"/>
        </w:tabs>
        <w:rPr>
          <w:noProof/>
        </w:rPr>
      </w:pPr>
      <w:r>
        <w:rPr>
          <w:noProof/>
        </w:rPr>
        <w:t>Bing Mapas Light por Assinatura Mensal de 500 Usuários Conhecidos, 70</w:t>
      </w:r>
    </w:p>
    <w:p w:rsidR="00C22BC1" w:rsidRDefault="00C22BC1">
      <w:pPr>
        <w:pStyle w:val="Index1"/>
        <w:tabs>
          <w:tab w:val="right" w:pos="5030"/>
        </w:tabs>
        <w:rPr>
          <w:noProof/>
        </w:rPr>
      </w:pPr>
      <w:r>
        <w:rPr>
          <w:noProof/>
        </w:rPr>
        <w:t>Bing Mapas por Assinatura Mensal de 5 mil Usuários Conhecidos, 70</w:t>
      </w:r>
    </w:p>
    <w:p w:rsidR="00C22BC1" w:rsidRDefault="00C22BC1">
      <w:pPr>
        <w:pStyle w:val="Index1"/>
        <w:tabs>
          <w:tab w:val="right" w:pos="5030"/>
        </w:tabs>
        <w:rPr>
          <w:noProof/>
        </w:rPr>
      </w:pPr>
      <w:r>
        <w:rPr>
          <w:noProof/>
        </w:rPr>
        <w:t>Bing Mapas por Assinatura Mensal de Usuários Conhecidos, 70</w:t>
      </w:r>
    </w:p>
    <w:p w:rsidR="00C22BC1" w:rsidRDefault="00C22BC1">
      <w:pPr>
        <w:pStyle w:val="Index1"/>
        <w:tabs>
          <w:tab w:val="right" w:pos="5030"/>
        </w:tabs>
        <w:rPr>
          <w:noProof/>
        </w:rPr>
      </w:pPr>
      <w:r>
        <w:rPr>
          <w:noProof/>
        </w:rPr>
        <w:t>BizTalk Server, 86</w:t>
      </w:r>
    </w:p>
    <w:p w:rsidR="00C22BC1" w:rsidRDefault="00C22BC1">
      <w:pPr>
        <w:pStyle w:val="Index1"/>
        <w:tabs>
          <w:tab w:val="right" w:pos="5030"/>
        </w:tabs>
        <w:rPr>
          <w:noProof/>
        </w:rPr>
      </w:pPr>
      <w:r>
        <w:rPr>
          <w:noProof/>
        </w:rPr>
        <w:t>BizTalk Server 2013, 15</w:t>
      </w:r>
    </w:p>
    <w:p w:rsidR="00C22BC1" w:rsidRDefault="00C22BC1">
      <w:pPr>
        <w:pStyle w:val="Index1"/>
        <w:tabs>
          <w:tab w:val="right" w:pos="5030"/>
        </w:tabs>
        <w:rPr>
          <w:noProof/>
        </w:rPr>
      </w:pPr>
      <w:r>
        <w:rPr>
          <w:noProof/>
        </w:rPr>
        <w:t>BizTalk Server 2013 R2 Branch Edition, 14</w:t>
      </w:r>
    </w:p>
    <w:p w:rsidR="00C22BC1" w:rsidRDefault="00C22BC1">
      <w:pPr>
        <w:pStyle w:val="Index1"/>
        <w:tabs>
          <w:tab w:val="right" w:pos="5030"/>
        </w:tabs>
        <w:rPr>
          <w:noProof/>
        </w:rPr>
      </w:pPr>
      <w:r>
        <w:rPr>
          <w:noProof/>
        </w:rPr>
        <w:t>BizTalk Server 2013 R2 Branch IDC, 15</w:t>
      </w:r>
    </w:p>
    <w:p w:rsidR="00C22BC1" w:rsidRDefault="00C22BC1">
      <w:pPr>
        <w:pStyle w:val="Index1"/>
        <w:tabs>
          <w:tab w:val="right" w:pos="5030"/>
        </w:tabs>
        <w:rPr>
          <w:noProof/>
        </w:rPr>
      </w:pPr>
      <w:r>
        <w:rPr>
          <w:noProof/>
        </w:rPr>
        <w:t>BizTalk Server 2013 R2 Developer, 15</w:t>
      </w:r>
    </w:p>
    <w:p w:rsidR="00C22BC1" w:rsidRDefault="00C22BC1">
      <w:pPr>
        <w:pStyle w:val="Index1"/>
        <w:tabs>
          <w:tab w:val="right" w:pos="5030"/>
        </w:tabs>
        <w:rPr>
          <w:noProof/>
        </w:rPr>
      </w:pPr>
      <w:r>
        <w:rPr>
          <w:noProof/>
        </w:rPr>
        <w:t>BizTalk Server 2013 R2 Enterprise Edition, 15</w:t>
      </w:r>
    </w:p>
    <w:p w:rsidR="00C22BC1" w:rsidRDefault="00C22BC1">
      <w:pPr>
        <w:pStyle w:val="Index1"/>
        <w:tabs>
          <w:tab w:val="right" w:pos="5030"/>
        </w:tabs>
        <w:rPr>
          <w:noProof/>
        </w:rPr>
      </w:pPr>
      <w:r>
        <w:rPr>
          <w:noProof/>
        </w:rPr>
        <w:t>BizTalk Server 2013 R2 Standard Edition, 15</w:t>
      </w:r>
    </w:p>
    <w:p w:rsidR="00C22BC1" w:rsidRDefault="00C22BC1">
      <w:pPr>
        <w:pStyle w:val="Index1"/>
        <w:tabs>
          <w:tab w:val="right" w:pos="5030"/>
        </w:tabs>
        <w:rPr>
          <w:noProof/>
        </w:rPr>
      </w:pPr>
      <w:r>
        <w:rPr>
          <w:noProof/>
        </w:rPr>
        <w:t>BizTalk Server 2013 R2 Standard Edition IDC, 15</w:t>
      </w:r>
    </w:p>
    <w:p w:rsidR="00C22BC1" w:rsidRDefault="00C22BC1">
      <w:pPr>
        <w:pStyle w:val="Index1"/>
        <w:tabs>
          <w:tab w:val="right" w:pos="5030"/>
        </w:tabs>
        <w:rPr>
          <w:noProof/>
        </w:rPr>
      </w:pPr>
      <w:r>
        <w:rPr>
          <w:noProof/>
        </w:rPr>
        <w:t>BizTalk Server Branch, 88</w:t>
      </w:r>
    </w:p>
    <w:p w:rsidR="00C22BC1" w:rsidRDefault="00C22BC1">
      <w:pPr>
        <w:pStyle w:val="Index1"/>
        <w:tabs>
          <w:tab w:val="right" w:pos="5030"/>
        </w:tabs>
        <w:rPr>
          <w:noProof/>
        </w:rPr>
      </w:pPr>
      <w:r>
        <w:rPr>
          <w:noProof/>
        </w:rPr>
        <w:t>BizTalk Server Enterprise, 88</w:t>
      </w:r>
    </w:p>
    <w:p w:rsidR="00C22BC1" w:rsidRDefault="00C22BC1">
      <w:pPr>
        <w:pStyle w:val="Index1"/>
        <w:tabs>
          <w:tab w:val="right" w:pos="5030"/>
        </w:tabs>
        <w:rPr>
          <w:noProof/>
        </w:rPr>
      </w:pPr>
      <w:r>
        <w:rPr>
          <w:noProof/>
        </w:rPr>
        <w:t>BizTalk Server Standard, 88</w:t>
      </w:r>
    </w:p>
    <w:p w:rsidR="00C22BC1" w:rsidRDefault="00C22BC1">
      <w:pPr>
        <w:pStyle w:val="Index1"/>
        <w:tabs>
          <w:tab w:val="right" w:pos="5030"/>
        </w:tabs>
        <w:rPr>
          <w:noProof/>
        </w:rPr>
      </w:pPr>
      <w:r>
        <w:rPr>
          <w:noProof/>
        </w:rPr>
        <w:t>Bridge de CALs Empresariais do Pacote de Mobilidade Corporativa de SA, 16</w:t>
      </w:r>
    </w:p>
    <w:p w:rsidR="00C22BC1" w:rsidRDefault="00C22BC1">
      <w:pPr>
        <w:pStyle w:val="Index1"/>
        <w:tabs>
          <w:tab w:val="right" w:pos="5030"/>
        </w:tabs>
        <w:rPr>
          <w:noProof/>
        </w:rPr>
      </w:pPr>
      <w:r>
        <w:rPr>
          <w:noProof/>
        </w:rPr>
        <w:t>Bridge de CALs Empresariais para Office 365, 66</w:t>
      </w:r>
    </w:p>
    <w:p w:rsidR="00C22BC1" w:rsidRDefault="00C22BC1">
      <w:pPr>
        <w:pStyle w:val="Index1"/>
        <w:tabs>
          <w:tab w:val="right" w:pos="5030"/>
        </w:tabs>
        <w:rPr>
          <w:noProof/>
        </w:rPr>
      </w:pPr>
      <w:r>
        <w:rPr>
          <w:noProof/>
        </w:rPr>
        <w:t>Bridge de CALs Empresariais para Pacote de Mobilidade Corporativa, 16</w:t>
      </w:r>
    </w:p>
    <w:p w:rsidR="00C22BC1" w:rsidRDefault="00C22BC1">
      <w:pPr>
        <w:pStyle w:val="Index1"/>
        <w:tabs>
          <w:tab w:val="right" w:pos="5030"/>
        </w:tabs>
        <w:rPr>
          <w:noProof/>
        </w:rPr>
      </w:pPr>
      <w:r>
        <w:rPr>
          <w:noProof/>
        </w:rPr>
        <w:t>Bridge de CALs Principais para Office 365, 65</w:t>
      </w:r>
    </w:p>
    <w:p w:rsidR="00C22BC1" w:rsidRDefault="00C22BC1">
      <w:pPr>
        <w:pStyle w:val="Index1"/>
        <w:tabs>
          <w:tab w:val="right" w:pos="5030"/>
        </w:tabs>
        <w:rPr>
          <w:noProof/>
        </w:rPr>
      </w:pPr>
      <w:r>
        <w:rPr>
          <w:noProof/>
        </w:rPr>
        <w:t>Bridge de Pacote de CALs Empresariais para Microsoft Intune, 16</w:t>
      </w:r>
    </w:p>
    <w:p w:rsidR="00C22BC1" w:rsidRDefault="00C22BC1">
      <w:pPr>
        <w:pStyle w:val="Index1"/>
        <w:tabs>
          <w:tab w:val="right" w:pos="5030"/>
        </w:tabs>
        <w:rPr>
          <w:noProof/>
        </w:rPr>
      </w:pPr>
      <w:r>
        <w:rPr>
          <w:noProof/>
        </w:rPr>
        <w:t>Bridge do Pacote de CALs Empresariais para Office 365, 54</w:t>
      </w:r>
    </w:p>
    <w:p w:rsidR="00C22BC1" w:rsidRDefault="00C22BC1">
      <w:pPr>
        <w:pStyle w:val="Index1"/>
        <w:tabs>
          <w:tab w:val="right" w:pos="5030"/>
        </w:tabs>
        <w:rPr>
          <w:noProof/>
        </w:rPr>
      </w:pPr>
      <w:r>
        <w:rPr>
          <w:noProof/>
        </w:rPr>
        <w:t>Bridge do Pacote de CALs Empresariais para Office 365, 16</w:t>
      </w:r>
    </w:p>
    <w:p w:rsidR="00C22BC1" w:rsidRDefault="00C22BC1">
      <w:pPr>
        <w:pStyle w:val="Index1"/>
        <w:tabs>
          <w:tab w:val="right" w:pos="5030"/>
        </w:tabs>
        <w:rPr>
          <w:noProof/>
        </w:rPr>
      </w:pPr>
      <w:r>
        <w:rPr>
          <w:noProof/>
        </w:rPr>
        <w:t>Bridge do Pacote de CALs Empresariais para Office 365 de SA, 16</w:t>
      </w:r>
    </w:p>
    <w:p w:rsidR="00C22BC1" w:rsidRDefault="00C22BC1">
      <w:pPr>
        <w:pStyle w:val="Index1"/>
        <w:tabs>
          <w:tab w:val="right" w:pos="5030"/>
        </w:tabs>
        <w:rPr>
          <w:noProof/>
        </w:rPr>
      </w:pPr>
      <w:r>
        <w:rPr>
          <w:noProof/>
        </w:rPr>
        <w:t>Bridge do Pacote de CALs Empresariais para Office 365 e Microsoft Intune, 16, 54</w:t>
      </w:r>
    </w:p>
    <w:p w:rsidR="00C22BC1" w:rsidRDefault="00C22BC1">
      <w:pPr>
        <w:pStyle w:val="Index1"/>
        <w:tabs>
          <w:tab w:val="right" w:pos="5030"/>
        </w:tabs>
        <w:rPr>
          <w:noProof/>
        </w:rPr>
      </w:pPr>
      <w:r>
        <w:rPr>
          <w:noProof/>
        </w:rPr>
        <w:t>Bridge do Pacote de CALs Principais para Microsoft Intune, 16</w:t>
      </w:r>
    </w:p>
    <w:p w:rsidR="00C22BC1" w:rsidRDefault="00C22BC1">
      <w:pPr>
        <w:pStyle w:val="Index1"/>
        <w:tabs>
          <w:tab w:val="right" w:pos="5030"/>
        </w:tabs>
        <w:rPr>
          <w:noProof/>
        </w:rPr>
      </w:pPr>
      <w:r>
        <w:rPr>
          <w:noProof/>
        </w:rPr>
        <w:t>Bridge do Pacote de CALs Principais para Office 365, 16, 54</w:t>
      </w:r>
    </w:p>
    <w:p w:rsidR="00C22BC1" w:rsidRDefault="00C22BC1">
      <w:pPr>
        <w:pStyle w:val="Index1"/>
        <w:tabs>
          <w:tab w:val="right" w:pos="5030"/>
        </w:tabs>
        <w:rPr>
          <w:noProof/>
        </w:rPr>
      </w:pPr>
      <w:r>
        <w:rPr>
          <w:noProof/>
        </w:rPr>
        <w:t>Bridge do Pacote de CALs Principais para Office 365 e Microsoft Intune, 16, 54</w:t>
      </w:r>
    </w:p>
    <w:p w:rsidR="00C22BC1" w:rsidRDefault="00C22BC1">
      <w:pPr>
        <w:pStyle w:val="Index1"/>
        <w:tabs>
          <w:tab w:val="right" w:pos="5030"/>
        </w:tabs>
        <w:rPr>
          <w:noProof/>
        </w:rPr>
      </w:pPr>
      <w:r>
        <w:rPr>
          <w:noProof/>
        </w:rPr>
        <w:t>Bridge do Pacote de CALs Principais para Pacote de Mobilidade Corporativa, 16</w:t>
      </w:r>
    </w:p>
    <w:p w:rsidR="00C22BC1" w:rsidRDefault="00C22BC1">
      <w:pPr>
        <w:pStyle w:val="Index1"/>
        <w:tabs>
          <w:tab w:val="right" w:pos="5030"/>
        </w:tabs>
        <w:rPr>
          <w:noProof/>
        </w:rPr>
      </w:pPr>
      <w:r>
        <w:rPr>
          <w:noProof/>
        </w:rPr>
        <w:t>Business Productivity Online Deskless Suite, 66</w:t>
      </w:r>
    </w:p>
    <w:p w:rsidR="00C22BC1" w:rsidRDefault="00C22BC1">
      <w:pPr>
        <w:pStyle w:val="Index1"/>
        <w:tabs>
          <w:tab w:val="right" w:pos="5030"/>
        </w:tabs>
        <w:rPr>
          <w:noProof/>
        </w:rPr>
      </w:pPr>
      <w:r>
        <w:rPr>
          <w:noProof/>
        </w:rPr>
        <w:t>CAL Adicional Básica do Microsoft Dynamics CRM 2016, 22</w:t>
      </w:r>
    </w:p>
    <w:p w:rsidR="00C22BC1" w:rsidRDefault="00C22BC1">
      <w:pPr>
        <w:pStyle w:val="Index1"/>
        <w:tabs>
          <w:tab w:val="right" w:pos="5030"/>
        </w:tabs>
        <w:rPr>
          <w:noProof/>
        </w:rPr>
      </w:pPr>
      <w:r>
        <w:rPr>
          <w:noProof/>
        </w:rPr>
        <w:t>CAL Adicional Básica para Microsoft Dynamics CRM, 60</w:t>
      </w:r>
    </w:p>
    <w:p w:rsidR="00C22BC1" w:rsidRDefault="00C22BC1">
      <w:pPr>
        <w:pStyle w:val="Index1"/>
        <w:tabs>
          <w:tab w:val="right" w:pos="5030"/>
        </w:tabs>
        <w:rPr>
          <w:noProof/>
        </w:rPr>
      </w:pPr>
      <w:r>
        <w:rPr>
          <w:noProof/>
        </w:rPr>
        <w:t>CAL Adicional de Tarefa do Microsoft Dynamics AX 2012 R3, 20</w:t>
      </w:r>
    </w:p>
    <w:p w:rsidR="00C22BC1" w:rsidRDefault="00C22BC1">
      <w:pPr>
        <w:pStyle w:val="Index1"/>
        <w:tabs>
          <w:tab w:val="right" w:pos="5030"/>
        </w:tabs>
        <w:rPr>
          <w:noProof/>
        </w:rPr>
      </w:pPr>
      <w:r>
        <w:rPr>
          <w:noProof/>
        </w:rPr>
        <w:t>CAL Adicional do Microsoft Dynamics AX Enterprise, 59</w:t>
      </w:r>
    </w:p>
    <w:p w:rsidR="00C22BC1" w:rsidRDefault="00C22BC1">
      <w:pPr>
        <w:pStyle w:val="Index1"/>
        <w:tabs>
          <w:tab w:val="right" w:pos="5030"/>
        </w:tabs>
        <w:rPr>
          <w:noProof/>
        </w:rPr>
      </w:pPr>
      <w:r>
        <w:rPr>
          <w:noProof/>
        </w:rPr>
        <w:t>CAL Adicional do Microsoft Dynamics AX Functional, 59</w:t>
      </w:r>
    </w:p>
    <w:p w:rsidR="00C22BC1" w:rsidRDefault="00C22BC1">
      <w:pPr>
        <w:pStyle w:val="Index1"/>
        <w:tabs>
          <w:tab w:val="right" w:pos="5030"/>
        </w:tabs>
        <w:rPr>
          <w:noProof/>
        </w:rPr>
      </w:pPr>
      <w:r>
        <w:rPr>
          <w:noProof/>
        </w:rPr>
        <w:t>CAL Adicional Empresarial do Microsoft Dynamics AX 2012 R3, 20</w:t>
      </w:r>
    </w:p>
    <w:p w:rsidR="00C22BC1" w:rsidRDefault="00C22BC1">
      <w:pPr>
        <w:pStyle w:val="Index1"/>
        <w:tabs>
          <w:tab w:val="right" w:pos="5030"/>
        </w:tabs>
        <w:rPr>
          <w:noProof/>
        </w:rPr>
      </w:pPr>
      <w:r>
        <w:rPr>
          <w:noProof/>
        </w:rPr>
        <w:t>CAL Adicional Funcional do Microsoft Dynamics AX 2012 R3, 20</w:t>
      </w:r>
    </w:p>
    <w:p w:rsidR="00C22BC1" w:rsidRDefault="00C22BC1">
      <w:pPr>
        <w:pStyle w:val="Index1"/>
        <w:tabs>
          <w:tab w:val="right" w:pos="5030"/>
        </w:tabs>
        <w:rPr>
          <w:noProof/>
        </w:rPr>
      </w:pPr>
      <w:r>
        <w:rPr>
          <w:noProof/>
        </w:rPr>
        <w:t>CAL Adicional Profissional do Microsoft Dynamics CRM 2016, 22</w:t>
      </w:r>
    </w:p>
    <w:p w:rsidR="00C22BC1" w:rsidRDefault="00C22BC1">
      <w:pPr>
        <w:pStyle w:val="Index1"/>
        <w:tabs>
          <w:tab w:val="right" w:pos="5030"/>
        </w:tabs>
        <w:rPr>
          <w:noProof/>
        </w:rPr>
      </w:pPr>
      <w:r>
        <w:rPr>
          <w:noProof/>
        </w:rPr>
        <w:t>CAL Adicional Profissional para Microsoft Dynamics CRM, 60</w:t>
      </w:r>
    </w:p>
    <w:p w:rsidR="00C22BC1" w:rsidRDefault="00C22BC1">
      <w:pPr>
        <w:pStyle w:val="Index1"/>
        <w:tabs>
          <w:tab w:val="right" w:pos="5030"/>
        </w:tabs>
        <w:rPr>
          <w:noProof/>
        </w:rPr>
      </w:pPr>
      <w:r>
        <w:rPr>
          <w:noProof/>
        </w:rPr>
        <w:t>CAL Básica do Microsoft Dynamics CRM, 60</w:t>
      </w:r>
    </w:p>
    <w:p w:rsidR="00C22BC1" w:rsidRDefault="00C22BC1">
      <w:pPr>
        <w:pStyle w:val="Index1"/>
        <w:tabs>
          <w:tab w:val="right" w:pos="5030"/>
        </w:tabs>
        <w:rPr>
          <w:noProof/>
        </w:rPr>
      </w:pPr>
      <w:r>
        <w:rPr>
          <w:noProof/>
        </w:rPr>
        <w:t>CAL Básica do Microsoft Dynamics CRM 2016, 22</w:t>
      </w:r>
    </w:p>
    <w:p w:rsidR="00C22BC1" w:rsidRDefault="00C22BC1">
      <w:pPr>
        <w:pStyle w:val="Index1"/>
        <w:tabs>
          <w:tab w:val="right" w:pos="5030"/>
        </w:tabs>
        <w:rPr>
          <w:noProof/>
        </w:rPr>
      </w:pPr>
      <w:r>
        <w:rPr>
          <w:noProof/>
        </w:rPr>
        <w:t>CAL de Autoatendimento do Microsoft Dynamics AX, 59</w:t>
      </w:r>
    </w:p>
    <w:p w:rsidR="00C22BC1" w:rsidRDefault="00C22BC1">
      <w:pPr>
        <w:pStyle w:val="Index1"/>
        <w:tabs>
          <w:tab w:val="right" w:pos="5030"/>
        </w:tabs>
        <w:rPr>
          <w:noProof/>
        </w:rPr>
      </w:pPr>
      <w:r>
        <w:rPr>
          <w:noProof/>
        </w:rPr>
        <w:t>CAL de Autoatendimento do Microsoft Dynamics AX 2012 R3, 20</w:t>
      </w:r>
    </w:p>
    <w:p w:rsidR="00C22BC1" w:rsidRDefault="00C22BC1">
      <w:pPr>
        <w:pStyle w:val="Index1"/>
        <w:tabs>
          <w:tab w:val="right" w:pos="5030"/>
        </w:tabs>
        <w:rPr>
          <w:noProof/>
        </w:rPr>
      </w:pPr>
      <w:r>
        <w:rPr>
          <w:noProof/>
        </w:rPr>
        <w:t>CAL de Dispositivo Adicional do Microsoft Dynamics AX Task, 59</w:t>
      </w:r>
    </w:p>
    <w:p w:rsidR="00C22BC1" w:rsidRDefault="00C22BC1">
      <w:pPr>
        <w:pStyle w:val="Index1"/>
        <w:tabs>
          <w:tab w:val="right" w:pos="5030"/>
        </w:tabs>
        <w:rPr>
          <w:noProof/>
        </w:rPr>
      </w:pPr>
      <w:r>
        <w:rPr>
          <w:noProof/>
        </w:rPr>
        <w:t>CAL de Dispositivo do Microsoft Dynamics AX Task, 59</w:t>
      </w:r>
    </w:p>
    <w:p w:rsidR="00C22BC1" w:rsidRDefault="00C22BC1">
      <w:pPr>
        <w:pStyle w:val="Index1"/>
        <w:tabs>
          <w:tab w:val="right" w:pos="5030"/>
        </w:tabs>
        <w:rPr>
          <w:noProof/>
        </w:rPr>
      </w:pPr>
      <w:r>
        <w:rPr>
          <w:noProof/>
        </w:rPr>
        <w:t>CAL de Tarefa do Microsoft Dynamics AX 2012 R3, 20</w:t>
      </w:r>
    </w:p>
    <w:p w:rsidR="00C22BC1" w:rsidRDefault="00C22BC1">
      <w:pPr>
        <w:pStyle w:val="Index1"/>
        <w:tabs>
          <w:tab w:val="right" w:pos="5030"/>
        </w:tabs>
        <w:rPr>
          <w:noProof/>
        </w:rPr>
      </w:pPr>
      <w:r>
        <w:rPr>
          <w:noProof/>
        </w:rPr>
        <w:t>CAL de Tarefas do Microsoft Dynamics AX, 81</w:t>
      </w:r>
    </w:p>
    <w:p w:rsidR="00C22BC1" w:rsidRDefault="00C22BC1">
      <w:pPr>
        <w:pStyle w:val="Index1"/>
        <w:tabs>
          <w:tab w:val="right" w:pos="5030"/>
        </w:tabs>
        <w:rPr>
          <w:noProof/>
        </w:rPr>
      </w:pPr>
      <w:r>
        <w:rPr>
          <w:noProof/>
        </w:rPr>
        <w:t>CAL de Usuário Adicional do Microsoft Dynamics AX Task, 59</w:t>
      </w:r>
    </w:p>
    <w:p w:rsidR="00C22BC1" w:rsidRDefault="00C22BC1">
      <w:pPr>
        <w:pStyle w:val="Index1"/>
        <w:tabs>
          <w:tab w:val="right" w:pos="5030"/>
        </w:tabs>
        <w:rPr>
          <w:noProof/>
        </w:rPr>
      </w:pPr>
      <w:r>
        <w:rPr>
          <w:noProof/>
        </w:rPr>
        <w:t>CAL de Usuário do Microsoft Dynamics AX Task, 59</w:t>
      </w:r>
    </w:p>
    <w:p w:rsidR="00C22BC1" w:rsidRDefault="00C22BC1">
      <w:pPr>
        <w:pStyle w:val="Index1"/>
        <w:tabs>
          <w:tab w:val="right" w:pos="5030"/>
        </w:tabs>
        <w:rPr>
          <w:noProof/>
        </w:rPr>
      </w:pPr>
      <w:r>
        <w:rPr>
          <w:noProof/>
        </w:rPr>
        <w:t>CAL do Exchange Server Enterprise 2016, 27</w:t>
      </w:r>
    </w:p>
    <w:p w:rsidR="00C22BC1" w:rsidRDefault="00C22BC1">
      <w:pPr>
        <w:pStyle w:val="Index1"/>
        <w:tabs>
          <w:tab w:val="right" w:pos="5030"/>
        </w:tabs>
        <w:rPr>
          <w:noProof/>
        </w:rPr>
      </w:pPr>
      <w:r>
        <w:rPr>
          <w:noProof/>
        </w:rPr>
        <w:t>CAL do Exchange Server Standard 2016, 27</w:t>
      </w:r>
    </w:p>
    <w:p w:rsidR="00C22BC1" w:rsidRDefault="00C22BC1">
      <w:pPr>
        <w:pStyle w:val="Index1"/>
        <w:tabs>
          <w:tab w:val="right" w:pos="5030"/>
        </w:tabs>
        <w:rPr>
          <w:noProof/>
        </w:rPr>
      </w:pPr>
      <w:r>
        <w:rPr>
          <w:noProof/>
        </w:rPr>
        <w:t>CAL do Microsoft Dynamics CRM, 81</w:t>
      </w:r>
    </w:p>
    <w:p w:rsidR="00C22BC1" w:rsidRDefault="00C22BC1">
      <w:pPr>
        <w:pStyle w:val="Index1"/>
        <w:tabs>
          <w:tab w:val="right" w:pos="5030"/>
        </w:tabs>
        <w:rPr>
          <w:noProof/>
        </w:rPr>
      </w:pPr>
      <w:r>
        <w:rPr>
          <w:noProof/>
        </w:rPr>
        <w:t>CAL do Microsoft Dynamics CRM 2016 Essentials, 22</w:t>
      </w:r>
    </w:p>
    <w:p w:rsidR="00C22BC1" w:rsidRDefault="00C22BC1">
      <w:pPr>
        <w:pStyle w:val="Index1"/>
        <w:tabs>
          <w:tab w:val="right" w:pos="5030"/>
        </w:tabs>
        <w:rPr>
          <w:noProof/>
        </w:rPr>
      </w:pPr>
      <w:r>
        <w:rPr>
          <w:noProof/>
        </w:rPr>
        <w:t>CAL do Microsoft Dynamics CRM 2016 Professional, 22</w:t>
      </w:r>
    </w:p>
    <w:p w:rsidR="00C22BC1" w:rsidRDefault="00C22BC1">
      <w:pPr>
        <w:pStyle w:val="Index1"/>
        <w:tabs>
          <w:tab w:val="right" w:pos="5030"/>
        </w:tabs>
        <w:rPr>
          <w:noProof/>
        </w:rPr>
      </w:pPr>
      <w:r>
        <w:rPr>
          <w:noProof/>
        </w:rPr>
        <w:t>CAL do Microsoft Dynamics CRM Essential, 60</w:t>
      </w:r>
    </w:p>
    <w:p w:rsidR="00C22BC1" w:rsidRDefault="00C22BC1">
      <w:pPr>
        <w:pStyle w:val="Index1"/>
        <w:tabs>
          <w:tab w:val="right" w:pos="5030"/>
        </w:tabs>
        <w:rPr>
          <w:noProof/>
        </w:rPr>
      </w:pPr>
      <w:r>
        <w:rPr>
          <w:noProof/>
        </w:rPr>
        <w:t>CAL do Microsoft Dynamics CRM Professional, 62</w:t>
      </w:r>
    </w:p>
    <w:p w:rsidR="00C22BC1" w:rsidRDefault="00C22BC1">
      <w:pPr>
        <w:pStyle w:val="Index1"/>
        <w:tabs>
          <w:tab w:val="right" w:pos="5030"/>
        </w:tabs>
        <w:rPr>
          <w:noProof/>
        </w:rPr>
      </w:pPr>
      <w:r>
        <w:rPr>
          <w:noProof/>
        </w:rPr>
        <w:t>CAL do Microsoft Identity Manager 2016, 23</w:t>
      </w:r>
    </w:p>
    <w:p w:rsidR="00C22BC1" w:rsidRDefault="00C22BC1">
      <w:pPr>
        <w:pStyle w:val="Index1"/>
        <w:tabs>
          <w:tab w:val="right" w:pos="5030"/>
        </w:tabs>
        <w:rPr>
          <w:noProof/>
        </w:rPr>
      </w:pPr>
      <w:r>
        <w:rPr>
          <w:noProof/>
        </w:rPr>
        <w:t>CAL do Project Server 2016, 28</w:t>
      </w:r>
    </w:p>
    <w:p w:rsidR="00C22BC1" w:rsidRDefault="00C22BC1">
      <w:pPr>
        <w:pStyle w:val="Index1"/>
        <w:tabs>
          <w:tab w:val="right" w:pos="5030"/>
        </w:tabs>
        <w:rPr>
          <w:noProof/>
        </w:rPr>
      </w:pPr>
      <w:r>
        <w:rPr>
          <w:noProof/>
        </w:rPr>
        <w:t>CAL do SharePoint Server 2016 Standard, 28</w:t>
      </w:r>
    </w:p>
    <w:p w:rsidR="00C22BC1" w:rsidRDefault="00C22BC1">
      <w:pPr>
        <w:pStyle w:val="Index1"/>
        <w:tabs>
          <w:tab w:val="right" w:pos="5030"/>
        </w:tabs>
        <w:rPr>
          <w:noProof/>
        </w:rPr>
      </w:pPr>
      <w:r>
        <w:rPr>
          <w:noProof/>
        </w:rPr>
        <w:t>CAL do Skype for Business Plus, 69</w:t>
      </w:r>
    </w:p>
    <w:p w:rsidR="00C22BC1" w:rsidRDefault="00C22BC1">
      <w:pPr>
        <w:pStyle w:val="Index1"/>
        <w:tabs>
          <w:tab w:val="right" w:pos="5030"/>
        </w:tabs>
        <w:rPr>
          <w:noProof/>
        </w:rPr>
      </w:pPr>
      <w:r>
        <w:rPr>
          <w:noProof/>
        </w:rPr>
        <w:t>CAL do Skype for Business Server 2015 Plus, 29</w:t>
      </w:r>
    </w:p>
    <w:p w:rsidR="00C22BC1" w:rsidRDefault="00C22BC1">
      <w:pPr>
        <w:pStyle w:val="Index1"/>
        <w:tabs>
          <w:tab w:val="right" w:pos="5030"/>
        </w:tabs>
        <w:rPr>
          <w:noProof/>
        </w:rPr>
      </w:pPr>
      <w:r>
        <w:rPr>
          <w:noProof/>
        </w:rPr>
        <w:t>CAL do SQL Server 2016, 31</w:t>
      </w:r>
    </w:p>
    <w:p w:rsidR="00C22BC1" w:rsidRDefault="00C22BC1">
      <w:pPr>
        <w:pStyle w:val="Index1"/>
        <w:tabs>
          <w:tab w:val="right" w:pos="5030"/>
        </w:tabs>
        <w:rPr>
          <w:noProof/>
        </w:rPr>
      </w:pPr>
      <w:r>
        <w:rPr>
          <w:noProof/>
        </w:rPr>
        <w:t>CAL do Visual Studio Team Foundation Server 2015, 39</w:t>
      </w:r>
    </w:p>
    <w:p w:rsidR="00C22BC1" w:rsidRDefault="00C22BC1">
      <w:pPr>
        <w:pStyle w:val="Index1"/>
        <w:tabs>
          <w:tab w:val="right" w:pos="5030"/>
        </w:tabs>
        <w:rPr>
          <w:noProof/>
        </w:rPr>
      </w:pPr>
      <w:r>
        <w:rPr>
          <w:noProof/>
        </w:rPr>
        <w:t>CAL do Windows MultiPoint Server 2012, 46</w:t>
      </w:r>
    </w:p>
    <w:p w:rsidR="00C22BC1" w:rsidRDefault="00C22BC1">
      <w:pPr>
        <w:pStyle w:val="Index1"/>
        <w:tabs>
          <w:tab w:val="right" w:pos="5030"/>
        </w:tabs>
        <w:rPr>
          <w:noProof/>
        </w:rPr>
      </w:pPr>
      <w:r>
        <w:rPr>
          <w:noProof/>
        </w:rPr>
        <w:t>CAL do Windows MultiPoint Server 2012 com CAL do Windows Server 2012, 46</w:t>
      </w:r>
    </w:p>
    <w:p w:rsidR="00C22BC1" w:rsidRDefault="00C22BC1">
      <w:pPr>
        <w:pStyle w:val="Index1"/>
        <w:tabs>
          <w:tab w:val="right" w:pos="5030"/>
        </w:tabs>
        <w:rPr>
          <w:noProof/>
        </w:rPr>
      </w:pPr>
      <w:r>
        <w:rPr>
          <w:noProof/>
        </w:rPr>
        <w:t>CAL do Windows Server 2012, 47</w:t>
      </w:r>
    </w:p>
    <w:p w:rsidR="00C22BC1" w:rsidRDefault="00C22BC1">
      <w:pPr>
        <w:pStyle w:val="Index1"/>
        <w:tabs>
          <w:tab w:val="right" w:pos="5030"/>
        </w:tabs>
        <w:rPr>
          <w:noProof/>
        </w:rPr>
      </w:pPr>
      <w:r>
        <w:rPr>
          <w:noProof/>
        </w:rPr>
        <w:t>CAL dos Serviços de Área de Trabalho Remota do Windows Server 2012, 47</w:t>
      </w:r>
    </w:p>
    <w:p w:rsidR="00C22BC1" w:rsidRDefault="00C22BC1">
      <w:pPr>
        <w:pStyle w:val="Index1"/>
        <w:tabs>
          <w:tab w:val="right" w:pos="5030"/>
        </w:tabs>
        <w:rPr>
          <w:noProof/>
        </w:rPr>
      </w:pPr>
      <w:r>
        <w:rPr>
          <w:noProof/>
        </w:rPr>
        <w:t>CAL dos Serviços de Gerenciamento de Direitos do Active Directory do Windows Server 2012, 47</w:t>
      </w:r>
    </w:p>
    <w:p w:rsidR="00C22BC1" w:rsidRDefault="00C22BC1">
      <w:pPr>
        <w:pStyle w:val="Index1"/>
        <w:tabs>
          <w:tab w:val="right" w:pos="5030"/>
        </w:tabs>
        <w:rPr>
          <w:noProof/>
        </w:rPr>
      </w:pPr>
      <w:r>
        <w:rPr>
          <w:noProof/>
        </w:rPr>
        <w:t>CAL Empresarial do Exchange com Serviços, 68</w:t>
      </w:r>
    </w:p>
    <w:p w:rsidR="00C22BC1" w:rsidRDefault="00C22BC1">
      <w:pPr>
        <w:pStyle w:val="Index1"/>
        <w:tabs>
          <w:tab w:val="right" w:pos="5030"/>
        </w:tabs>
        <w:rPr>
          <w:noProof/>
        </w:rPr>
      </w:pPr>
      <w:r>
        <w:rPr>
          <w:noProof/>
        </w:rPr>
        <w:t>CAL Empresarial do Microsoft Dynamics AX, 59, 81</w:t>
      </w:r>
    </w:p>
    <w:p w:rsidR="00C22BC1" w:rsidRDefault="00C22BC1">
      <w:pPr>
        <w:pStyle w:val="Index1"/>
        <w:tabs>
          <w:tab w:val="right" w:pos="5030"/>
        </w:tabs>
        <w:rPr>
          <w:noProof/>
        </w:rPr>
      </w:pPr>
      <w:r>
        <w:rPr>
          <w:noProof/>
        </w:rPr>
        <w:t>CAL Empresarial do Microsoft Dynamics AX 2012 R3, 20</w:t>
      </w:r>
    </w:p>
    <w:p w:rsidR="00C22BC1" w:rsidRDefault="00C22BC1">
      <w:pPr>
        <w:pStyle w:val="Index1"/>
        <w:tabs>
          <w:tab w:val="right" w:pos="5030"/>
        </w:tabs>
        <w:rPr>
          <w:noProof/>
        </w:rPr>
      </w:pPr>
      <w:r>
        <w:rPr>
          <w:noProof/>
        </w:rPr>
        <w:t>CAL Empresarial do SharePoint Server 2016, 28</w:t>
      </w:r>
    </w:p>
    <w:p w:rsidR="00C22BC1" w:rsidRDefault="00C22BC1">
      <w:pPr>
        <w:pStyle w:val="Index1"/>
        <w:tabs>
          <w:tab w:val="right" w:pos="5030"/>
        </w:tabs>
        <w:rPr>
          <w:noProof/>
        </w:rPr>
      </w:pPr>
      <w:r>
        <w:rPr>
          <w:noProof/>
        </w:rPr>
        <w:t>CAL Empresarial do Skype for Business Server 2015, 29</w:t>
      </w:r>
    </w:p>
    <w:p w:rsidR="00C22BC1" w:rsidRDefault="00C22BC1">
      <w:pPr>
        <w:pStyle w:val="Index1"/>
        <w:tabs>
          <w:tab w:val="right" w:pos="5030"/>
        </w:tabs>
        <w:rPr>
          <w:noProof/>
        </w:rPr>
      </w:pPr>
      <w:r>
        <w:rPr>
          <w:noProof/>
        </w:rPr>
        <w:t>CAL Funcional do Microsoft Dynamics AX, 59, 81</w:t>
      </w:r>
    </w:p>
    <w:p w:rsidR="00C22BC1" w:rsidRDefault="00C22BC1">
      <w:pPr>
        <w:pStyle w:val="Index1"/>
        <w:tabs>
          <w:tab w:val="right" w:pos="5030"/>
        </w:tabs>
        <w:rPr>
          <w:noProof/>
        </w:rPr>
      </w:pPr>
      <w:r>
        <w:rPr>
          <w:noProof/>
        </w:rPr>
        <w:t>CAL Funcional do Microsoft Dynamics AX 2012 R3, 20</w:t>
      </w:r>
    </w:p>
    <w:p w:rsidR="00C22BC1" w:rsidRDefault="00C22BC1">
      <w:pPr>
        <w:pStyle w:val="Index1"/>
        <w:tabs>
          <w:tab w:val="right" w:pos="5030"/>
        </w:tabs>
        <w:rPr>
          <w:noProof/>
        </w:rPr>
      </w:pPr>
      <w:r>
        <w:rPr>
          <w:noProof/>
        </w:rPr>
        <w:t>CAL Padrão do Skype for Business Server 2015, 29</w:t>
      </w:r>
    </w:p>
    <w:p w:rsidR="00C22BC1" w:rsidRDefault="00C22BC1">
      <w:pPr>
        <w:pStyle w:val="Index1"/>
        <w:tabs>
          <w:tab w:val="right" w:pos="5030"/>
        </w:tabs>
        <w:rPr>
          <w:noProof/>
        </w:rPr>
      </w:pPr>
      <w:r>
        <w:rPr>
          <w:noProof/>
        </w:rPr>
        <w:t>CAL Profissional do Microsoft Dynamics CRM, 60</w:t>
      </w:r>
    </w:p>
    <w:p w:rsidR="00C22BC1" w:rsidRDefault="00C22BC1">
      <w:pPr>
        <w:pStyle w:val="Index1"/>
        <w:tabs>
          <w:tab w:val="right" w:pos="5030"/>
        </w:tabs>
        <w:rPr>
          <w:noProof/>
        </w:rPr>
      </w:pPr>
      <w:r>
        <w:rPr>
          <w:noProof/>
        </w:rPr>
        <w:t>CALs Empresariais, 35, 54, 68, 82, 88</w:t>
      </w:r>
    </w:p>
    <w:p w:rsidR="00C22BC1" w:rsidRDefault="00C22BC1">
      <w:pPr>
        <w:pStyle w:val="Index1"/>
        <w:tabs>
          <w:tab w:val="right" w:pos="5030"/>
        </w:tabs>
        <w:rPr>
          <w:noProof/>
        </w:rPr>
      </w:pPr>
      <w:r>
        <w:rPr>
          <w:noProof/>
        </w:rPr>
        <w:t>CALs Principais, 35, 54, 82, 88</w:t>
      </w:r>
    </w:p>
    <w:p w:rsidR="00C22BC1" w:rsidRDefault="00C22BC1">
      <w:pPr>
        <w:pStyle w:val="Index1"/>
        <w:tabs>
          <w:tab w:val="right" w:pos="5030"/>
        </w:tabs>
        <w:rPr>
          <w:noProof/>
        </w:rPr>
      </w:pPr>
      <w:r>
        <w:rPr>
          <w:noProof/>
        </w:rPr>
        <w:t>Chamada por PSTN do Skype for Business Online, 69</w:t>
      </w:r>
    </w:p>
    <w:p w:rsidR="00C22BC1" w:rsidRDefault="00C22BC1">
      <w:pPr>
        <w:pStyle w:val="Index1"/>
        <w:tabs>
          <w:tab w:val="right" w:pos="5030"/>
        </w:tabs>
        <w:rPr>
          <w:noProof/>
        </w:rPr>
      </w:pPr>
      <w:r>
        <w:rPr>
          <w:noProof/>
        </w:rPr>
        <w:t>CIS Datacenter, 86</w:t>
      </w:r>
    </w:p>
    <w:p w:rsidR="00C22BC1" w:rsidRDefault="00C22BC1">
      <w:pPr>
        <w:pStyle w:val="Index1"/>
        <w:tabs>
          <w:tab w:val="right" w:pos="5030"/>
        </w:tabs>
        <w:rPr>
          <w:noProof/>
        </w:rPr>
      </w:pPr>
      <w:r>
        <w:rPr>
          <w:noProof/>
        </w:rPr>
        <w:t>CIS Standard, 86</w:t>
      </w:r>
    </w:p>
    <w:p w:rsidR="00C22BC1" w:rsidRDefault="00C22BC1">
      <w:pPr>
        <w:pStyle w:val="Index1"/>
        <w:tabs>
          <w:tab w:val="right" w:pos="5030"/>
        </w:tabs>
        <w:rPr>
          <w:noProof/>
        </w:rPr>
      </w:pPr>
      <w:r>
        <w:rPr>
          <w:noProof/>
        </w:rPr>
        <w:t>clientes do SQL Server 2016 Enterprise, 31</w:t>
      </w:r>
    </w:p>
    <w:p w:rsidR="00C22BC1" w:rsidRDefault="00C22BC1">
      <w:pPr>
        <w:pStyle w:val="Index1"/>
        <w:tabs>
          <w:tab w:val="right" w:pos="5030"/>
        </w:tabs>
        <w:rPr>
          <w:noProof/>
        </w:rPr>
      </w:pPr>
      <w:r>
        <w:rPr>
          <w:noProof/>
        </w:rPr>
        <w:t>Communicator para Mac 2011, 26</w:t>
      </w:r>
    </w:p>
    <w:p w:rsidR="00C22BC1" w:rsidRDefault="00C22BC1">
      <w:pPr>
        <w:pStyle w:val="Index1"/>
        <w:tabs>
          <w:tab w:val="right" w:pos="5030"/>
        </w:tabs>
        <w:rPr>
          <w:noProof/>
        </w:rPr>
      </w:pPr>
      <w:r>
        <w:rPr>
          <w:noProof/>
        </w:rPr>
        <w:t>Complemento do Azure Rights Management Premium, 65</w:t>
      </w:r>
    </w:p>
    <w:p w:rsidR="00C22BC1" w:rsidRDefault="00C22BC1">
      <w:pPr>
        <w:pStyle w:val="Index1"/>
        <w:tabs>
          <w:tab w:val="right" w:pos="5030"/>
        </w:tabs>
        <w:rPr>
          <w:noProof/>
        </w:rPr>
      </w:pPr>
      <w:r>
        <w:rPr>
          <w:noProof/>
        </w:rPr>
        <w:t>Complemento do Exchange Online Plano 1, 65, 67</w:t>
      </w:r>
    </w:p>
    <w:p w:rsidR="00C22BC1" w:rsidRDefault="00C22BC1">
      <w:pPr>
        <w:pStyle w:val="Index1"/>
        <w:tabs>
          <w:tab w:val="right" w:pos="5030"/>
        </w:tabs>
        <w:rPr>
          <w:noProof/>
        </w:rPr>
      </w:pPr>
      <w:r>
        <w:rPr>
          <w:noProof/>
        </w:rPr>
        <w:t>Complemento do Lync Voice para Pacote de Nuvem Corporativa, 58</w:t>
      </w:r>
    </w:p>
    <w:p w:rsidR="00C22BC1" w:rsidRDefault="00C22BC1">
      <w:pPr>
        <w:pStyle w:val="Index1"/>
        <w:tabs>
          <w:tab w:val="right" w:pos="5030"/>
        </w:tabs>
        <w:rPr>
          <w:noProof/>
        </w:rPr>
      </w:pPr>
      <w:r>
        <w:rPr>
          <w:noProof/>
        </w:rPr>
        <w:t>Complemento do Microsoft Dynamics CRM Online Professional para Office 365, 60</w:t>
      </w:r>
    </w:p>
    <w:p w:rsidR="00C22BC1" w:rsidRDefault="00C22BC1">
      <w:pPr>
        <w:pStyle w:val="Index1"/>
        <w:tabs>
          <w:tab w:val="right" w:pos="5030"/>
        </w:tabs>
        <w:rPr>
          <w:noProof/>
        </w:rPr>
      </w:pPr>
      <w:r>
        <w:rPr>
          <w:noProof/>
        </w:rPr>
        <w:t>Complemento do Microsoft Dynamics CRM Online Professional para Office 365 para SA, 60</w:t>
      </w:r>
    </w:p>
    <w:p w:rsidR="00C22BC1" w:rsidRDefault="00C22BC1">
      <w:pPr>
        <w:pStyle w:val="Index1"/>
        <w:tabs>
          <w:tab w:val="right" w:pos="5030"/>
        </w:tabs>
        <w:rPr>
          <w:noProof/>
        </w:rPr>
      </w:pPr>
      <w:r>
        <w:rPr>
          <w:noProof/>
        </w:rPr>
        <w:t>Complemento do Microsoft Intune, 59</w:t>
      </w:r>
    </w:p>
    <w:p w:rsidR="00C22BC1" w:rsidRDefault="00C22BC1">
      <w:pPr>
        <w:pStyle w:val="Index1"/>
        <w:tabs>
          <w:tab w:val="right" w:pos="5030"/>
        </w:tabs>
        <w:rPr>
          <w:noProof/>
        </w:rPr>
      </w:pPr>
      <w:r>
        <w:rPr>
          <w:noProof/>
        </w:rPr>
        <w:t>Complemento do Microsoft Social Engagement Professional, 61</w:t>
      </w:r>
    </w:p>
    <w:p w:rsidR="00C22BC1" w:rsidRDefault="00C22BC1">
      <w:pPr>
        <w:pStyle w:val="Index1"/>
        <w:tabs>
          <w:tab w:val="right" w:pos="5030"/>
        </w:tabs>
        <w:rPr>
          <w:noProof/>
        </w:rPr>
      </w:pPr>
      <w:r>
        <w:rPr>
          <w:noProof/>
        </w:rPr>
        <w:t>Complemento do Office 365 Education E5, 64</w:t>
      </w:r>
    </w:p>
    <w:p w:rsidR="00C22BC1" w:rsidRDefault="00C22BC1">
      <w:pPr>
        <w:pStyle w:val="Index1"/>
        <w:tabs>
          <w:tab w:val="right" w:pos="5030"/>
        </w:tabs>
        <w:rPr>
          <w:noProof/>
        </w:rPr>
      </w:pPr>
      <w:r>
        <w:rPr>
          <w:noProof/>
        </w:rPr>
        <w:t>Complemento do Office 365 Education E5 sem PSTN, 64</w:t>
      </w:r>
    </w:p>
    <w:p w:rsidR="00C22BC1" w:rsidRDefault="00C22BC1">
      <w:pPr>
        <w:pStyle w:val="Index1"/>
        <w:tabs>
          <w:tab w:val="right" w:pos="5030"/>
        </w:tabs>
        <w:rPr>
          <w:noProof/>
        </w:rPr>
      </w:pPr>
      <w:r>
        <w:rPr>
          <w:noProof/>
        </w:rPr>
        <w:t>Complemento do Office 365 Enterprise E1, E3, 64</w:t>
      </w:r>
    </w:p>
    <w:p w:rsidR="00C22BC1" w:rsidRDefault="00C22BC1">
      <w:pPr>
        <w:pStyle w:val="Index1"/>
        <w:tabs>
          <w:tab w:val="right" w:pos="5030"/>
        </w:tabs>
        <w:rPr>
          <w:noProof/>
        </w:rPr>
      </w:pPr>
      <w:r>
        <w:rPr>
          <w:noProof/>
        </w:rPr>
        <w:t>Complemento do Office 365 Enterprise E3, E4 sem ProPlus, 64</w:t>
      </w:r>
    </w:p>
    <w:p w:rsidR="00C22BC1" w:rsidRDefault="00C22BC1">
      <w:pPr>
        <w:pStyle w:val="Index1"/>
        <w:tabs>
          <w:tab w:val="right" w:pos="5030"/>
        </w:tabs>
        <w:rPr>
          <w:noProof/>
        </w:rPr>
      </w:pPr>
      <w:r>
        <w:rPr>
          <w:noProof/>
        </w:rPr>
        <w:t>Complemento do Office 365 Enterprise E4, 64</w:t>
      </w:r>
    </w:p>
    <w:p w:rsidR="00C22BC1" w:rsidRDefault="00C22BC1">
      <w:pPr>
        <w:pStyle w:val="Index1"/>
        <w:tabs>
          <w:tab w:val="right" w:pos="5030"/>
        </w:tabs>
        <w:rPr>
          <w:noProof/>
        </w:rPr>
      </w:pPr>
      <w:r>
        <w:rPr>
          <w:noProof/>
        </w:rPr>
        <w:t>Complemento do Office 365 Enterprise E5, 64</w:t>
      </w:r>
    </w:p>
    <w:p w:rsidR="00C22BC1" w:rsidRDefault="00C22BC1">
      <w:pPr>
        <w:pStyle w:val="Index1"/>
        <w:tabs>
          <w:tab w:val="right" w:pos="5030"/>
        </w:tabs>
        <w:rPr>
          <w:noProof/>
        </w:rPr>
      </w:pPr>
      <w:r>
        <w:rPr>
          <w:noProof/>
        </w:rPr>
        <w:t>Complemento do Office 365 Midsize Business, 65</w:t>
      </w:r>
    </w:p>
    <w:p w:rsidR="00C22BC1" w:rsidRDefault="00C22BC1">
      <w:pPr>
        <w:pStyle w:val="Index1"/>
        <w:tabs>
          <w:tab w:val="right" w:pos="5030"/>
        </w:tabs>
        <w:rPr>
          <w:noProof/>
        </w:rPr>
      </w:pPr>
      <w:r>
        <w:rPr>
          <w:noProof/>
        </w:rPr>
        <w:t>Complemento do Operations Management Suite Datacenter Edition, 56</w:t>
      </w:r>
    </w:p>
    <w:p w:rsidR="00C22BC1" w:rsidRDefault="00C22BC1">
      <w:pPr>
        <w:pStyle w:val="Index1"/>
        <w:tabs>
          <w:tab w:val="right" w:pos="5030"/>
        </w:tabs>
        <w:rPr>
          <w:noProof/>
        </w:rPr>
      </w:pPr>
      <w:r>
        <w:rPr>
          <w:noProof/>
        </w:rPr>
        <w:t>Complemento do Operations Management Suite Standard Edition, 56</w:t>
      </w:r>
    </w:p>
    <w:p w:rsidR="00C22BC1" w:rsidRDefault="00C22BC1">
      <w:pPr>
        <w:pStyle w:val="Index1"/>
        <w:tabs>
          <w:tab w:val="right" w:pos="5030"/>
        </w:tabs>
        <w:rPr>
          <w:noProof/>
        </w:rPr>
      </w:pPr>
      <w:r>
        <w:rPr>
          <w:noProof/>
        </w:rPr>
        <w:t>Complemento do Pacote de Mobilidade Corporativa, 54</w:t>
      </w:r>
    </w:p>
    <w:p w:rsidR="00C22BC1" w:rsidRDefault="00C22BC1">
      <w:pPr>
        <w:pStyle w:val="Index1"/>
        <w:tabs>
          <w:tab w:val="right" w:pos="5030"/>
        </w:tabs>
        <w:rPr>
          <w:noProof/>
        </w:rPr>
      </w:pPr>
      <w:r>
        <w:rPr>
          <w:noProof/>
        </w:rPr>
        <w:t>Complemento do Pacote de Nuvem Corporativa, 58</w:t>
      </w:r>
    </w:p>
    <w:p w:rsidR="00C22BC1" w:rsidRDefault="00C22BC1">
      <w:pPr>
        <w:pStyle w:val="Index1"/>
        <w:tabs>
          <w:tab w:val="right" w:pos="5030"/>
        </w:tabs>
        <w:rPr>
          <w:noProof/>
        </w:rPr>
      </w:pPr>
      <w:r>
        <w:rPr>
          <w:noProof/>
        </w:rPr>
        <w:t>Complemento do SharePoint Online Plano 1, 69</w:t>
      </w:r>
    </w:p>
    <w:p w:rsidR="00C22BC1" w:rsidRDefault="00C22BC1">
      <w:pPr>
        <w:pStyle w:val="Index1"/>
        <w:tabs>
          <w:tab w:val="right" w:pos="5030"/>
        </w:tabs>
        <w:rPr>
          <w:noProof/>
        </w:rPr>
      </w:pPr>
      <w:r>
        <w:rPr>
          <w:noProof/>
        </w:rPr>
        <w:t>Complemento do Skype for Business Online Plano 1, 69</w:t>
      </w:r>
    </w:p>
    <w:p w:rsidR="00C22BC1" w:rsidRDefault="00C22BC1">
      <w:pPr>
        <w:pStyle w:val="Index1"/>
        <w:tabs>
          <w:tab w:val="right" w:pos="5030"/>
        </w:tabs>
        <w:rPr>
          <w:noProof/>
        </w:rPr>
      </w:pPr>
      <w:r>
        <w:rPr>
          <w:noProof/>
        </w:rPr>
        <w:t>Complemento do Skype para Empresas Online Plano 1, 65</w:t>
      </w:r>
    </w:p>
    <w:p w:rsidR="00C22BC1" w:rsidRDefault="00C22BC1">
      <w:pPr>
        <w:pStyle w:val="Index1"/>
        <w:tabs>
          <w:tab w:val="right" w:pos="5030"/>
        </w:tabs>
        <w:rPr>
          <w:noProof/>
        </w:rPr>
      </w:pPr>
      <w:r>
        <w:rPr>
          <w:noProof/>
        </w:rPr>
        <w:t>Complemento do Windows SA Por Usuário (SL), 40</w:t>
      </w:r>
    </w:p>
    <w:p w:rsidR="00C22BC1" w:rsidRDefault="00C22BC1">
      <w:pPr>
        <w:pStyle w:val="Index1"/>
        <w:tabs>
          <w:tab w:val="right" w:pos="5030"/>
        </w:tabs>
        <w:rPr>
          <w:noProof/>
        </w:rPr>
      </w:pPr>
      <w:r>
        <w:rPr>
          <w:noProof/>
        </w:rPr>
        <w:t>Compromisso Monetário do StorSimple, 57</w:t>
      </w:r>
    </w:p>
    <w:p w:rsidR="00C22BC1" w:rsidRDefault="00C22BC1">
      <w:pPr>
        <w:pStyle w:val="Index1"/>
        <w:tabs>
          <w:tab w:val="right" w:pos="5030"/>
        </w:tabs>
        <w:rPr>
          <w:noProof/>
        </w:rPr>
      </w:pPr>
      <w:r>
        <w:rPr>
          <w:noProof/>
        </w:rPr>
        <w:t>Conector Externo para Serviços de Área de Trabalho Remota do Windows Server 2012, 47</w:t>
      </w:r>
    </w:p>
    <w:p w:rsidR="00C22BC1" w:rsidRDefault="00C22BC1">
      <w:pPr>
        <w:pStyle w:val="Index1"/>
        <w:tabs>
          <w:tab w:val="right" w:pos="5030"/>
        </w:tabs>
        <w:rPr>
          <w:noProof/>
        </w:rPr>
      </w:pPr>
      <w:r>
        <w:rPr>
          <w:noProof/>
        </w:rPr>
        <w:t>Conector Externo para Windows Server 2012, 47</w:t>
      </w:r>
    </w:p>
    <w:p w:rsidR="00C22BC1" w:rsidRDefault="00C22BC1">
      <w:pPr>
        <w:pStyle w:val="Index1"/>
        <w:tabs>
          <w:tab w:val="right" w:pos="5030"/>
        </w:tabs>
        <w:rPr>
          <w:noProof/>
        </w:rPr>
      </w:pPr>
      <w:r>
        <w:rPr>
          <w:noProof/>
        </w:rPr>
        <w:t>Conferência por PSTN do Skype for Business Online, 69</w:t>
      </w:r>
    </w:p>
    <w:p w:rsidR="00C22BC1" w:rsidRDefault="00C22BC1">
      <w:pPr>
        <w:pStyle w:val="Index1"/>
        <w:tabs>
          <w:tab w:val="right" w:pos="5030"/>
        </w:tabs>
        <w:rPr>
          <w:noProof/>
        </w:rPr>
      </w:pPr>
      <w:r>
        <w:rPr>
          <w:noProof/>
        </w:rPr>
        <w:t>Consumo de PSTN do Skype for Business, 69</w:t>
      </w:r>
    </w:p>
    <w:p w:rsidR="00C22BC1" w:rsidRDefault="00C22BC1">
      <w:pPr>
        <w:pStyle w:val="Index1"/>
        <w:tabs>
          <w:tab w:val="right" w:pos="5030"/>
        </w:tabs>
        <w:rPr>
          <w:noProof/>
        </w:rPr>
      </w:pPr>
      <w:r>
        <w:rPr>
          <w:noProof/>
        </w:rPr>
        <w:t>Core Infrastructure Server Suite Datacenter, 18, 88</w:t>
      </w:r>
    </w:p>
    <w:p w:rsidR="00C22BC1" w:rsidRDefault="00C22BC1">
      <w:pPr>
        <w:pStyle w:val="Index1"/>
        <w:tabs>
          <w:tab w:val="right" w:pos="5030"/>
        </w:tabs>
        <w:rPr>
          <w:noProof/>
        </w:rPr>
      </w:pPr>
      <w:r>
        <w:rPr>
          <w:noProof/>
        </w:rPr>
        <w:t>Core Infrastructure Server Suite Standard, 18, 88</w:t>
      </w:r>
    </w:p>
    <w:p w:rsidR="00C22BC1" w:rsidRDefault="00C22BC1">
      <w:pPr>
        <w:pStyle w:val="Index1"/>
        <w:tabs>
          <w:tab w:val="right" w:pos="5030"/>
        </w:tabs>
        <w:rPr>
          <w:noProof/>
        </w:rPr>
      </w:pPr>
      <w:r>
        <w:rPr>
          <w:noProof/>
        </w:rPr>
        <w:t>Cupons de Exame do Microsoft Learning MCP 1, 71</w:t>
      </w:r>
    </w:p>
    <w:p w:rsidR="00C22BC1" w:rsidRDefault="00C22BC1">
      <w:pPr>
        <w:pStyle w:val="Index1"/>
        <w:tabs>
          <w:tab w:val="right" w:pos="5030"/>
        </w:tabs>
        <w:rPr>
          <w:noProof/>
        </w:rPr>
      </w:pPr>
      <w:r>
        <w:rPr>
          <w:noProof/>
        </w:rPr>
        <w:t>Cupons de Exame do Microsoft Learning MCP 30, 71</w:t>
      </w:r>
    </w:p>
    <w:p w:rsidR="00C22BC1" w:rsidRDefault="00C22BC1">
      <w:pPr>
        <w:pStyle w:val="Index1"/>
        <w:tabs>
          <w:tab w:val="right" w:pos="5030"/>
        </w:tabs>
        <w:rPr>
          <w:noProof/>
        </w:rPr>
      </w:pPr>
      <w:r>
        <w:rPr>
          <w:noProof/>
        </w:rPr>
        <w:t>Departamentos Adicionais do Parature, 62</w:t>
      </w:r>
    </w:p>
    <w:p w:rsidR="00C22BC1" w:rsidRDefault="00C22BC1">
      <w:pPr>
        <w:pStyle w:val="Index1"/>
        <w:tabs>
          <w:tab w:val="right" w:pos="5030"/>
        </w:tabs>
        <w:rPr>
          <w:noProof/>
        </w:rPr>
      </w:pPr>
      <w:r>
        <w:rPr>
          <w:noProof/>
        </w:rPr>
        <w:t>Dispositivo do Microsoft Dynamics AX, 59</w:t>
      </w:r>
    </w:p>
    <w:p w:rsidR="00C22BC1" w:rsidRDefault="00C22BC1">
      <w:pPr>
        <w:pStyle w:val="Index1"/>
        <w:tabs>
          <w:tab w:val="right" w:pos="5030"/>
        </w:tabs>
        <w:rPr>
          <w:noProof/>
        </w:rPr>
      </w:pPr>
      <w:r>
        <w:rPr>
          <w:noProof/>
        </w:rPr>
        <w:t>Edição SQL Server Data Center, 82</w:t>
      </w:r>
    </w:p>
    <w:p w:rsidR="00C22BC1" w:rsidRDefault="00C22BC1">
      <w:pPr>
        <w:pStyle w:val="Index1"/>
        <w:tabs>
          <w:tab w:val="right" w:pos="5030"/>
        </w:tabs>
        <w:rPr>
          <w:noProof/>
        </w:rPr>
      </w:pPr>
      <w:r>
        <w:rPr>
          <w:noProof/>
        </w:rPr>
        <w:t>Edições do SQL Server Enterprise, 82</w:t>
      </w:r>
    </w:p>
    <w:p w:rsidR="00C22BC1" w:rsidRDefault="00C22BC1">
      <w:pPr>
        <w:pStyle w:val="Index1"/>
        <w:tabs>
          <w:tab w:val="right" w:pos="5030"/>
        </w:tabs>
        <w:rPr>
          <w:noProof/>
        </w:rPr>
      </w:pPr>
      <w:r>
        <w:rPr>
          <w:noProof/>
        </w:rPr>
        <w:t>Enterprise Mobility Suite, 66</w:t>
      </w:r>
    </w:p>
    <w:p w:rsidR="00C22BC1" w:rsidRDefault="00C22BC1">
      <w:pPr>
        <w:pStyle w:val="Index1"/>
        <w:tabs>
          <w:tab w:val="right" w:pos="5030"/>
        </w:tabs>
        <w:rPr>
          <w:noProof/>
        </w:rPr>
      </w:pPr>
      <w:r>
        <w:rPr>
          <w:noProof/>
        </w:rPr>
        <w:t>Excel 2016, 24</w:t>
      </w:r>
    </w:p>
    <w:p w:rsidR="00C22BC1" w:rsidRDefault="00C22BC1">
      <w:pPr>
        <w:pStyle w:val="Index1"/>
        <w:tabs>
          <w:tab w:val="right" w:pos="5030"/>
        </w:tabs>
        <w:rPr>
          <w:noProof/>
        </w:rPr>
      </w:pPr>
      <w:r>
        <w:rPr>
          <w:noProof/>
        </w:rPr>
        <w:t>Excel 2016 para Mac, 25</w:t>
      </w:r>
    </w:p>
    <w:p w:rsidR="00C22BC1" w:rsidRDefault="00C22BC1">
      <w:pPr>
        <w:pStyle w:val="Index1"/>
        <w:tabs>
          <w:tab w:val="right" w:pos="5030"/>
        </w:tabs>
        <w:rPr>
          <w:noProof/>
        </w:rPr>
      </w:pPr>
      <w:r>
        <w:rPr>
          <w:noProof/>
        </w:rPr>
        <w:t>Exchange Hosted Archive, 68</w:t>
      </w:r>
    </w:p>
    <w:p w:rsidR="00C22BC1" w:rsidRDefault="00C22BC1">
      <w:pPr>
        <w:pStyle w:val="Index1"/>
        <w:tabs>
          <w:tab w:val="right" w:pos="5030"/>
        </w:tabs>
        <w:rPr>
          <w:noProof/>
        </w:rPr>
      </w:pPr>
      <w:r>
        <w:rPr>
          <w:noProof/>
        </w:rPr>
        <w:t>Exchange Online Plan 1A para Alunos, 67</w:t>
      </w:r>
    </w:p>
    <w:p w:rsidR="00C22BC1" w:rsidRDefault="00C22BC1">
      <w:pPr>
        <w:pStyle w:val="Index1"/>
        <w:tabs>
          <w:tab w:val="right" w:pos="5030"/>
        </w:tabs>
        <w:rPr>
          <w:noProof/>
        </w:rPr>
      </w:pPr>
      <w:r>
        <w:rPr>
          <w:noProof/>
        </w:rPr>
        <w:t>Exchange Online Plano 1, 67</w:t>
      </w:r>
    </w:p>
    <w:p w:rsidR="00C22BC1" w:rsidRDefault="00C22BC1">
      <w:pPr>
        <w:pStyle w:val="Index1"/>
        <w:tabs>
          <w:tab w:val="right" w:pos="5030"/>
        </w:tabs>
        <w:rPr>
          <w:noProof/>
        </w:rPr>
      </w:pPr>
      <w:r>
        <w:rPr>
          <w:noProof/>
        </w:rPr>
        <w:t>Exchange Online Plano 2, 67</w:t>
      </w:r>
    </w:p>
    <w:p w:rsidR="00C22BC1" w:rsidRDefault="00C22BC1">
      <w:pPr>
        <w:pStyle w:val="Index1"/>
        <w:tabs>
          <w:tab w:val="right" w:pos="5030"/>
        </w:tabs>
        <w:rPr>
          <w:noProof/>
        </w:rPr>
      </w:pPr>
      <w:r>
        <w:rPr>
          <w:noProof/>
        </w:rPr>
        <w:t>Exchange Online Protection, 16, 68</w:t>
      </w:r>
    </w:p>
    <w:p w:rsidR="00C22BC1" w:rsidRDefault="00C22BC1">
      <w:pPr>
        <w:pStyle w:val="Index1"/>
        <w:tabs>
          <w:tab w:val="right" w:pos="5030"/>
        </w:tabs>
        <w:rPr>
          <w:noProof/>
        </w:rPr>
      </w:pPr>
      <w:r>
        <w:rPr>
          <w:noProof/>
        </w:rPr>
        <w:t>Exchange Server, 87</w:t>
      </w:r>
    </w:p>
    <w:p w:rsidR="00C22BC1" w:rsidRDefault="00C22BC1">
      <w:pPr>
        <w:pStyle w:val="Index1"/>
        <w:tabs>
          <w:tab w:val="right" w:pos="5030"/>
        </w:tabs>
        <w:rPr>
          <w:noProof/>
        </w:rPr>
      </w:pPr>
      <w:r>
        <w:rPr>
          <w:noProof/>
        </w:rPr>
        <w:t>Exchange Server 2013, 27</w:t>
      </w:r>
    </w:p>
    <w:p w:rsidR="00C22BC1" w:rsidRDefault="00C22BC1">
      <w:pPr>
        <w:pStyle w:val="Index1"/>
        <w:tabs>
          <w:tab w:val="right" w:pos="5030"/>
        </w:tabs>
        <w:rPr>
          <w:noProof/>
        </w:rPr>
      </w:pPr>
      <w:r>
        <w:rPr>
          <w:noProof/>
        </w:rPr>
        <w:t>Exchange Server Enterprise, 88</w:t>
      </w:r>
    </w:p>
    <w:p w:rsidR="00C22BC1" w:rsidRDefault="00C22BC1">
      <w:pPr>
        <w:pStyle w:val="Index1"/>
        <w:tabs>
          <w:tab w:val="right" w:pos="5030"/>
        </w:tabs>
        <w:rPr>
          <w:noProof/>
        </w:rPr>
      </w:pPr>
      <w:r>
        <w:rPr>
          <w:noProof/>
        </w:rPr>
        <w:t>Exchange Server Enterprise 2016, 26</w:t>
      </w:r>
    </w:p>
    <w:p w:rsidR="00C22BC1" w:rsidRDefault="00C22BC1">
      <w:pPr>
        <w:pStyle w:val="Index1"/>
        <w:tabs>
          <w:tab w:val="right" w:pos="5030"/>
        </w:tabs>
        <w:rPr>
          <w:noProof/>
        </w:rPr>
      </w:pPr>
      <w:r>
        <w:rPr>
          <w:noProof/>
        </w:rPr>
        <w:t>Exchange Server Standard, 88</w:t>
      </w:r>
    </w:p>
    <w:p w:rsidR="00C22BC1" w:rsidRDefault="00C22BC1">
      <w:pPr>
        <w:pStyle w:val="Index1"/>
        <w:tabs>
          <w:tab w:val="right" w:pos="5030"/>
        </w:tabs>
        <w:rPr>
          <w:noProof/>
        </w:rPr>
      </w:pPr>
      <w:r>
        <w:rPr>
          <w:noProof/>
        </w:rPr>
        <w:t>Exchange Server Standard 2016, 27</w:t>
      </w:r>
    </w:p>
    <w:p w:rsidR="00C22BC1" w:rsidRDefault="00C22BC1">
      <w:pPr>
        <w:pStyle w:val="Index1"/>
        <w:tabs>
          <w:tab w:val="right" w:pos="5030"/>
        </w:tabs>
        <w:rPr>
          <w:noProof/>
        </w:rPr>
      </w:pPr>
      <w:r>
        <w:rPr>
          <w:noProof/>
        </w:rPr>
        <w:t>External Connector do Microsoft Identity Manager 2016, 23</w:t>
      </w:r>
    </w:p>
    <w:p w:rsidR="00C22BC1" w:rsidRDefault="00C22BC1">
      <w:pPr>
        <w:pStyle w:val="Index1"/>
        <w:tabs>
          <w:tab w:val="right" w:pos="5030"/>
        </w:tabs>
        <w:rPr>
          <w:noProof/>
        </w:rPr>
      </w:pPr>
      <w:r>
        <w:rPr>
          <w:noProof/>
        </w:rPr>
        <w:t>External Connectors dos Serviços de Gerenciamento de Direitos do Active Directory do Windows Server 2012, 47</w:t>
      </w:r>
    </w:p>
    <w:p w:rsidR="00C22BC1" w:rsidRDefault="00C22BC1">
      <w:pPr>
        <w:pStyle w:val="Index1"/>
        <w:tabs>
          <w:tab w:val="right" w:pos="5030"/>
        </w:tabs>
        <w:rPr>
          <w:noProof/>
        </w:rPr>
      </w:pPr>
      <w:r>
        <w:rPr>
          <w:noProof/>
        </w:rPr>
        <w:t>Forefront Identity Manager 2010 – Windows Live Edition, 19</w:t>
      </w:r>
    </w:p>
    <w:p w:rsidR="00C22BC1" w:rsidRDefault="00C22BC1">
      <w:pPr>
        <w:pStyle w:val="Index1"/>
        <w:tabs>
          <w:tab w:val="right" w:pos="5030"/>
        </w:tabs>
        <w:rPr>
          <w:noProof/>
        </w:rPr>
      </w:pPr>
      <w:r>
        <w:rPr>
          <w:noProof/>
        </w:rPr>
        <w:t>Forefront Identity Manager 2010 R2, 23, 49</w:t>
      </w:r>
    </w:p>
    <w:p w:rsidR="00C22BC1" w:rsidRDefault="00C22BC1">
      <w:pPr>
        <w:pStyle w:val="Index1"/>
        <w:tabs>
          <w:tab w:val="right" w:pos="5030"/>
        </w:tabs>
        <w:rPr>
          <w:noProof/>
        </w:rPr>
      </w:pPr>
      <w:r>
        <w:rPr>
          <w:noProof/>
        </w:rPr>
        <w:t>Forefront Identity Manager 2010 R2 – Windows Live Edition, 19</w:t>
      </w:r>
    </w:p>
    <w:p w:rsidR="00C22BC1" w:rsidRDefault="00C22BC1">
      <w:pPr>
        <w:pStyle w:val="Index1"/>
        <w:tabs>
          <w:tab w:val="right" w:pos="5030"/>
        </w:tabs>
        <w:rPr>
          <w:noProof/>
        </w:rPr>
      </w:pPr>
      <w:r>
        <w:rPr>
          <w:noProof/>
        </w:rPr>
        <w:t>Forefront TMG Enterprise, 88</w:t>
      </w:r>
    </w:p>
    <w:p w:rsidR="00C22BC1" w:rsidRDefault="00C22BC1">
      <w:pPr>
        <w:pStyle w:val="Index1"/>
        <w:tabs>
          <w:tab w:val="right" w:pos="5030"/>
        </w:tabs>
        <w:rPr>
          <w:noProof/>
        </w:rPr>
      </w:pPr>
      <w:r>
        <w:rPr>
          <w:noProof/>
        </w:rPr>
        <w:t>Forefront TMG Standard, 88</w:t>
      </w:r>
    </w:p>
    <w:p w:rsidR="00C22BC1" w:rsidRDefault="00C22BC1">
      <w:pPr>
        <w:pStyle w:val="Index1"/>
        <w:tabs>
          <w:tab w:val="right" w:pos="5030"/>
        </w:tabs>
        <w:rPr>
          <w:noProof/>
        </w:rPr>
      </w:pPr>
      <w:r>
        <w:rPr>
          <w:noProof/>
        </w:rPr>
        <w:t>Forefront United Access Gateway 2010, 17</w:t>
      </w:r>
    </w:p>
    <w:p w:rsidR="00C22BC1" w:rsidRDefault="00C22BC1">
      <w:pPr>
        <w:pStyle w:val="Index1"/>
        <w:tabs>
          <w:tab w:val="right" w:pos="5030"/>
        </w:tabs>
        <w:rPr>
          <w:noProof/>
        </w:rPr>
      </w:pPr>
      <w:r>
        <w:rPr>
          <w:noProof/>
        </w:rPr>
        <w:t>Gerenciamento Avançado de Segurança do Office 365 (SL de Usuário), 66</w:t>
      </w:r>
    </w:p>
    <w:p w:rsidR="00C22BC1" w:rsidRDefault="00C22BC1">
      <w:pPr>
        <w:pStyle w:val="Index1"/>
        <w:tabs>
          <w:tab w:val="right" w:pos="5030"/>
        </w:tabs>
        <w:rPr>
          <w:noProof/>
        </w:rPr>
      </w:pPr>
      <w:r>
        <w:rPr>
          <w:noProof/>
        </w:rPr>
        <w:t>Gerenciamento de Ativos Móveis do Bing Mapas para Windows (Europa ou América do Norte), 70</w:t>
      </w:r>
    </w:p>
    <w:p w:rsidR="00C22BC1" w:rsidRDefault="00C22BC1">
      <w:pPr>
        <w:pStyle w:val="Index1"/>
        <w:tabs>
          <w:tab w:val="right" w:pos="5030"/>
        </w:tabs>
        <w:rPr>
          <w:noProof/>
        </w:rPr>
      </w:pPr>
      <w:r>
        <w:rPr>
          <w:noProof/>
        </w:rPr>
        <w:t>HPC Pack, 49</w:t>
      </w:r>
    </w:p>
    <w:p w:rsidR="00C22BC1" w:rsidRDefault="00C22BC1">
      <w:pPr>
        <w:pStyle w:val="Index1"/>
        <w:tabs>
          <w:tab w:val="right" w:pos="5030"/>
        </w:tabs>
        <w:rPr>
          <w:noProof/>
        </w:rPr>
      </w:pPr>
      <w:r>
        <w:rPr>
          <w:noProof/>
        </w:rPr>
        <w:t>Instância de Não Produção Adicional do Microsoft Dynamics CRM Online, 60</w:t>
      </w:r>
    </w:p>
    <w:p w:rsidR="00C22BC1" w:rsidRDefault="00C22BC1">
      <w:pPr>
        <w:pStyle w:val="Index1"/>
        <w:tabs>
          <w:tab w:val="right" w:pos="5030"/>
        </w:tabs>
        <w:rPr>
          <w:noProof/>
        </w:rPr>
      </w:pPr>
      <w:r>
        <w:rPr>
          <w:noProof/>
        </w:rPr>
        <w:t>Instância de Produção Adicional do Microsoft Dynamics CRM Online, 60</w:t>
      </w:r>
    </w:p>
    <w:p w:rsidR="00C22BC1" w:rsidRDefault="00C22BC1">
      <w:pPr>
        <w:pStyle w:val="Index1"/>
        <w:tabs>
          <w:tab w:val="right" w:pos="5030"/>
        </w:tabs>
        <w:rPr>
          <w:noProof/>
        </w:rPr>
      </w:pPr>
      <w:r>
        <w:rPr>
          <w:noProof/>
        </w:rPr>
        <w:t>Licença de Gerenciamento de Cliente (ML de Cliente) do System Center 2012 R2 Configuration Manager, 35</w:t>
      </w:r>
    </w:p>
    <w:p w:rsidR="00C22BC1" w:rsidRDefault="00C22BC1">
      <w:pPr>
        <w:pStyle w:val="Index1"/>
        <w:tabs>
          <w:tab w:val="right" w:pos="5030"/>
        </w:tabs>
        <w:rPr>
          <w:noProof/>
        </w:rPr>
      </w:pPr>
      <w:r>
        <w:rPr>
          <w:noProof/>
        </w:rPr>
        <w:t>Licença de Gerenciamento de Cliente da Análise Avançada contra Ameaças 2016 por OSE, 14</w:t>
      </w:r>
    </w:p>
    <w:p w:rsidR="00C22BC1" w:rsidRDefault="00C22BC1">
      <w:pPr>
        <w:pStyle w:val="Index1"/>
        <w:tabs>
          <w:tab w:val="right" w:pos="5030"/>
        </w:tabs>
        <w:rPr>
          <w:noProof/>
        </w:rPr>
      </w:pPr>
      <w:r>
        <w:rPr>
          <w:noProof/>
        </w:rPr>
        <w:t>Licença de Gerenciamento de Cliente da Análise Avançada contra Ameaças 2016 por Usuário, 14</w:t>
      </w:r>
    </w:p>
    <w:p w:rsidR="00C22BC1" w:rsidRDefault="00C22BC1">
      <w:pPr>
        <w:pStyle w:val="Index1"/>
        <w:tabs>
          <w:tab w:val="right" w:pos="5030"/>
        </w:tabs>
        <w:rPr>
          <w:noProof/>
        </w:rPr>
      </w:pPr>
      <w:r>
        <w:rPr>
          <w:noProof/>
        </w:rPr>
        <w:t>Licença de Gerenciamento de Cliente do System Center Configuration Manager 2012 R2, 35</w:t>
      </w:r>
    </w:p>
    <w:p w:rsidR="00C22BC1" w:rsidRDefault="00C22BC1">
      <w:pPr>
        <w:pStyle w:val="Index1"/>
        <w:tabs>
          <w:tab w:val="right" w:pos="5030"/>
        </w:tabs>
        <w:rPr>
          <w:noProof/>
        </w:rPr>
      </w:pPr>
      <w:r>
        <w:rPr>
          <w:noProof/>
        </w:rPr>
        <w:t>Licença de Gerenciamento de Servidor do System Center 2012 Standard, 81</w:t>
      </w:r>
    </w:p>
    <w:p w:rsidR="00C22BC1" w:rsidRDefault="00C22BC1">
      <w:pPr>
        <w:pStyle w:val="Index1"/>
        <w:tabs>
          <w:tab w:val="right" w:pos="5030"/>
        </w:tabs>
        <w:rPr>
          <w:noProof/>
        </w:rPr>
      </w:pPr>
      <w:r>
        <w:rPr>
          <w:noProof/>
        </w:rPr>
        <w:t>Licença de Gerenciamento do System Center 2012 Datacenter Server, 82</w:t>
      </w:r>
    </w:p>
    <w:p w:rsidR="00C22BC1" w:rsidRDefault="00C22BC1">
      <w:pPr>
        <w:pStyle w:val="Index1"/>
        <w:tabs>
          <w:tab w:val="right" w:pos="5030"/>
        </w:tabs>
        <w:rPr>
          <w:noProof/>
        </w:rPr>
      </w:pPr>
      <w:r>
        <w:rPr>
          <w:noProof/>
        </w:rPr>
        <w:t>Licença de Gerenciamento do System Center 2012 R2 Datacenter Server, 33</w:t>
      </w:r>
    </w:p>
    <w:p w:rsidR="00C22BC1" w:rsidRDefault="00C22BC1">
      <w:pPr>
        <w:pStyle w:val="Index1"/>
        <w:tabs>
          <w:tab w:val="right" w:pos="5030"/>
        </w:tabs>
        <w:rPr>
          <w:noProof/>
        </w:rPr>
      </w:pPr>
      <w:r>
        <w:rPr>
          <w:noProof/>
        </w:rPr>
        <w:t>Licença de Gerenciamento do System Center 2012 R2 Standard Server, 33</w:t>
      </w:r>
    </w:p>
    <w:p w:rsidR="00C22BC1" w:rsidRDefault="00C22BC1">
      <w:pPr>
        <w:pStyle w:val="Index1"/>
        <w:tabs>
          <w:tab w:val="right" w:pos="5030"/>
        </w:tabs>
        <w:rPr>
          <w:noProof/>
        </w:rPr>
      </w:pPr>
      <w:r>
        <w:rPr>
          <w:noProof/>
        </w:rPr>
        <w:t>Licença do Site de Exame do Microsoft Learning Solutions MOS 500, 71</w:t>
      </w:r>
    </w:p>
    <w:p w:rsidR="00C22BC1" w:rsidRDefault="00C22BC1">
      <w:pPr>
        <w:pStyle w:val="Index1"/>
        <w:tabs>
          <w:tab w:val="right" w:pos="5030"/>
        </w:tabs>
        <w:rPr>
          <w:noProof/>
        </w:rPr>
      </w:pPr>
      <w:r>
        <w:rPr>
          <w:noProof/>
        </w:rPr>
        <w:t>Licença do Site de Exame do Microsoft Learning Solutions MTA 250, 71</w:t>
      </w:r>
    </w:p>
    <w:p w:rsidR="00C22BC1" w:rsidRDefault="00C22BC1">
      <w:pPr>
        <w:pStyle w:val="Index1"/>
        <w:tabs>
          <w:tab w:val="right" w:pos="5030"/>
        </w:tabs>
        <w:rPr>
          <w:noProof/>
        </w:rPr>
      </w:pPr>
      <w:r>
        <w:rPr>
          <w:noProof/>
        </w:rPr>
        <w:t>Live Meeting Professional, 30</w:t>
      </w:r>
    </w:p>
    <w:p w:rsidR="00C22BC1" w:rsidRDefault="00C22BC1">
      <w:pPr>
        <w:pStyle w:val="Index1"/>
        <w:tabs>
          <w:tab w:val="right" w:pos="5030"/>
        </w:tabs>
        <w:rPr>
          <w:noProof/>
        </w:rPr>
      </w:pPr>
      <w:r>
        <w:rPr>
          <w:noProof/>
        </w:rPr>
        <w:t>Live Meeting Standard, 30</w:t>
      </w:r>
    </w:p>
    <w:p w:rsidR="00C22BC1" w:rsidRDefault="00C22BC1">
      <w:pPr>
        <w:pStyle w:val="Index1"/>
        <w:tabs>
          <w:tab w:val="right" w:pos="5030"/>
        </w:tabs>
        <w:rPr>
          <w:noProof/>
        </w:rPr>
      </w:pPr>
      <w:r>
        <w:rPr>
          <w:noProof/>
        </w:rPr>
        <w:t>LockBox do Cliente do Office 365, 67</w:t>
      </w:r>
    </w:p>
    <w:p w:rsidR="00C22BC1" w:rsidRDefault="00C22BC1">
      <w:pPr>
        <w:pStyle w:val="Index1"/>
        <w:tabs>
          <w:tab w:val="right" w:pos="5030"/>
        </w:tabs>
        <w:rPr>
          <w:noProof/>
        </w:rPr>
      </w:pPr>
      <w:r>
        <w:rPr>
          <w:noProof/>
        </w:rPr>
        <w:t>Lync 2013, 24</w:t>
      </w:r>
    </w:p>
    <w:p w:rsidR="00C22BC1" w:rsidRDefault="00C22BC1">
      <w:pPr>
        <w:pStyle w:val="Index1"/>
        <w:tabs>
          <w:tab w:val="right" w:pos="5030"/>
        </w:tabs>
        <w:rPr>
          <w:noProof/>
        </w:rPr>
      </w:pPr>
      <w:r>
        <w:rPr>
          <w:noProof/>
        </w:rPr>
        <w:t>Lync para Mac 2011, 25, 70</w:t>
      </w:r>
    </w:p>
    <w:p w:rsidR="00C22BC1" w:rsidRDefault="00C22BC1">
      <w:pPr>
        <w:pStyle w:val="Index1"/>
        <w:tabs>
          <w:tab w:val="right" w:pos="5030"/>
        </w:tabs>
        <w:rPr>
          <w:noProof/>
        </w:rPr>
      </w:pPr>
      <w:r>
        <w:rPr>
          <w:noProof/>
        </w:rPr>
        <w:t>Lync Server 2010, 29</w:t>
      </w:r>
    </w:p>
    <w:p w:rsidR="00C22BC1" w:rsidRDefault="00C22BC1">
      <w:pPr>
        <w:pStyle w:val="Index1"/>
        <w:tabs>
          <w:tab w:val="right" w:pos="5030"/>
        </w:tabs>
        <w:rPr>
          <w:noProof/>
        </w:rPr>
      </w:pPr>
      <w:r>
        <w:rPr>
          <w:noProof/>
        </w:rPr>
        <w:t>Lync Server 2013, 29</w:t>
      </w:r>
    </w:p>
    <w:p w:rsidR="00C22BC1" w:rsidRDefault="00C22BC1">
      <w:pPr>
        <w:pStyle w:val="Index1"/>
        <w:tabs>
          <w:tab w:val="right" w:pos="5030"/>
        </w:tabs>
        <w:rPr>
          <w:noProof/>
        </w:rPr>
      </w:pPr>
      <w:r>
        <w:rPr>
          <w:noProof/>
        </w:rPr>
        <w:t>Mensagens Adicionais do Microsoft Dynamics Marketing, 61</w:t>
      </w:r>
    </w:p>
    <w:p w:rsidR="00C22BC1" w:rsidRDefault="00C22BC1">
      <w:pPr>
        <w:pStyle w:val="Index1"/>
        <w:tabs>
          <w:tab w:val="right" w:pos="5030"/>
        </w:tabs>
        <w:rPr>
          <w:noProof/>
        </w:rPr>
      </w:pPr>
      <w:r>
        <w:rPr>
          <w:noProof/>
        </w:rPr>
        <w:t>Microsoft Dynamics AX 2012 R2, 20</w:t>
      </w:r>
    </w:p>
    <w:p w:rsidR="00C22BC1" w:rsidRDefault="00C22BC1">
      <w:pPr>
        <w:pStyle w:val="Index1"/>
        <w:tabs>
          <w:tab w:val="right" w:pos="5030"/>
        </w:tabs>
        <w:rPr>
          <w:noProof/>
        </w:rPr>
      </w:pPr>
      <w:r>
        <w:rPr>
          <w:noProof/>
        </w:rPr>
        <w:t>Microsoft Dynamics AX 2012 R3 Server, 20</w:t>
      </w:r>
    </w:p>
    <w:p w:rsidR="00C22BC1" w:rsidRDefault="00C22BC1">
      <w:pPr>
        <w:pStyle w:val="Index1"/>
        <w:tabs>
          <w:tab w:val="right" w:pos="5030"/>
        </w:tabs>
        <w:rPr>
          <w:noProof/>
        </w:rPr>
      </w:pPr>
      <w:r>
        <w:rPr>
          <w:noProof/>
        </w:rPr>
        <w:t>Microsoft Dynamics AX 2012 R3 Standard Commerce Server Core, 20</w:t>
      </w:r>
    </w:p>
    <w:p w:rsidR="00C22BC1" w:rsidRDefault="00C22BC1">
      <w:pPr>
        <w:pStyle w:val="Index1"/>
        <w:tabs>
          <w:tab w:val="right" w:pos="5030"/>
        </w:tabs>
        <w:rPr>
          <w:noProof/>
        </w:rPr>
      </w:pPr>
      <w:r>
        <w:rPr>
          <w:noProof/>
        </w:rPr>
        <w:t>Microsoft Dynamics AX 2012 R3 Store Server, 20</w:t>
      </w:r>
    </w:p>
    <w:p w:rsidR="00C22BC1" w:rsidRDefault="00C22BC1">
      <w:pPr>
        <w:pStyle w:val="Index1"/>
        <w:tabs>
          <w:tab w:val="right" w:pos="5030"/>
        </w:tabs>
        <w:rPr>
          <w:noProof/>
        </w:rPr>
      </w:pPr>
      <w:r>
        <w:rPr>
          <w:noProof/>
        </w:rPr>
        <w:t>Microsoft Dynamics AX Device para SA, 59</w:t>
      </w:r>
    </w:p>
    <w:p w:rsidR="00C22BC1" w:rsidRDefault="00C22BC1">
      <w:pPr>
        <w:pStyle w:val="Index1"/>
        <w:tabs>
          <w:tab w:val="right" w:pos="5030"/>
        </w:tabs>
        <w:rPr>
          <w:noProof/>
        </w:rPr>
      </w:pPr>
      <w:r>
        <w:rPr>
          <w:noProof/>
        </w:rPr>
        <w:t>Microsoft Dynamics AX Enterprise, 59</w:t>
      </w:r>
    </w:p>
    <w:p w:rsidR="00C22BC1" w:rsidRDefault="00C22BC1">
      <w:pPr>
        <w:pStyle w:val="Index1"/>
        <w:tabs>
          <w:tab w:val="right" w:pos="5030"/>
        </w:tabs>
        <w:rPr>
          <w:noProof/>
        </w:rPr>
      </w:pPr>
      <w:r>
        <w:rPr>
          <w:noProof/>
        </w:rPr>
        <w:t>Microsoft Dynamics AX Enterprise para SA, 59</w:t>
      </w:r>
    </w:p>
    <w:p w:rsidR="00C22BC1" w:rsidRDefault="00C22BC1">
      <w:pPr>
        <w:pStyle w:val="Index1"/>
        <w:tabs>
          <w:tab w:val="right" w:pos="5030"/>
        </w:tabs>
        <w:rPr>
          <w:noProof/>
        </w:rPr>
      </w:pPr>
      <w:r>
        <w:rPr>
          <w:noProof/>
        </w:rPr>
        <w:t>Microsoft Dynamics AX Standard Commerce Core Server, 82</w:t>
      </w:r>
    </w:p>
    <w:p w:rsidR="00C22BC1" w:rsidRDefault="00C22BC1">
      <w:pPr>
        <w:pStyle w:val="Index1"/>
        <w:tabs>
          <w:tab w:val="right" w:pos="5030"/>
        </w:tabs>
        <w:rPr>
          <w:noProof/>
        </w:rPr>
      </w:pPr>
      <w:r>
        <w:rPr>
          <w:noProof/>
        </w:rPr>
        <w:t>Microsoft Dynamics AX Store Server, 81</w:t>
      </w:r>
    </w:p>
    <w:p w:rsidR="00C22BC1" w:rsidRDefault="00C22BC1">
      <w:pPr>
        <w:pStyle w:val="Index1"/>
        <w:tabs>
          <w:tab w:val="right" w:pos="5030"/>
        </w:tabs>
        <w:rPr>
          <w:noProof/>
        </w:rPr>
      </w:pPr>
      <w:r>
        <w:rPr>
          <w:noProof/>
        </w:rPr>
        <w:t>Microsoft Dynamics AX Task para SA, 59</w:t>
      </w:r>
    </w:p>
    <w:p w:rsidR="00C22BC1" w:rsidRDefault="00C22BC1">
      <w:pPr>
        <w:pStyle w:val="Index1"/>
        <w:tabs>
          <w:tab w:val="right" w:pos="5030"/>
        </w:tabs>
        <w:rPr>
          <w:noProof/>
        </w:rPr>
      </w:pPr>
      <w:r>
        <w:rPr>
          <w:noProof/>
        </w:rPr>
        <w:t>Microsoft Dynamics CRM 2013, 22</w:t>
      </w:r>
    </w:p>
    <w:p w:rsidR="00C22BC1" w:rsidRDefault="00C22BC1">
      <w:pPr>
        <w:pStyle w:val="Index1"/>
        <w:tabs>
          <w:tab w:val="right" w:pos="5030"/>
        </w:tabs>
        <w:rPr>
          <w:noProof/>
        </w:rPr>
      </w:pPr>
      <w:r>
        <w:rPr>
          <w:noProof/>
        </w:rPr>
        <w:t>Microsoft Dynamics CRM 2015, 22</w:t>
      </w:r>
    </w:p>
    <w:p w:rsidR="00C22BC1" w:rsidRDefault="00C22BC1">
      <w:pPr>
        <w:pStyle w:val="Index1"/>
        <w:tabs>
          <w:tab w:val="right" w:pos="5030"/>
        </w:tabs>
        <w:rPr>
          <w:noProof/>
        </w:rPr>
      </w:pPr>
      <w:r>
        <w:rPr>
          <w:noProof/>
        </w:rPr>
        <w:t>Microsoft Dynamics CRM Online Basic, 60</w:t>
      </w:r>
    </w:p>
    <w:p w:rsidR="00C22BC1" w:rsidRDefault="00C22BC1">
      <w:pPr>
        <w:pStyle w:val="Index1"/>
        <w:tabs>
          <w:tab w:val="right" w:pos="5030"/>
        </w:tabs>
        <w:rPr>
          <w:noProof/>
        </w:rPr>
      </w:pPr>
      <w:r>
        <w:rPr>
          <w:noProof/>
        </w:rPr>
        <w:t>Microsoft Dynamics CRM Online Basic para SA, 60</w:t>
      </w:r>
    </w:p>
    <w:p w:rsidR="00C22BC1" w:rsidRDefault="00C22BC1">
      <w:pPr>
        <w:pStyle w:val="Index1"/>
        <w:tabs>
          <w:tab w:val="right" w:pos="5030"/>
        </w:tabs>
        <w:rPr>
          <w:noProof/>
        </w:rPr>
      </w:pPr>
      <w:r>
        <w:rPr>
          <w:noProof/>
        </w:rPr>
        <w:t>Microsoft Dynamics CRM Online Enterprise, 60</w:t>
      </w:r>
    </w:p>
    <w:p w:rsidR="00C22BC1" w:rsidRDefault="00C22BC1">
      <w:pPr>
        <w:pStyle w:val="Index1"/>
        <w:tabs>
          <w:tab w:val="right" w:pos="5030"/>
        </w:tabs>
        <w:rPr>
          <w:noProof/>
        </w:rPr>
      </w:pPr>
      <w:r>
        <w:rPr>
          <w:noProof/>
        </w:rPr>
        <w:t>Microsoft Dynamics CRM Online Enterprise para SA, 60</w:t>
      </w:r>
    </w:p>
    <w:p w:rsidR="00C22BC1" w:rsidRDefault="00C22BC1">
      <w:pPr>
        <w:pStyle w:val="Index1"/>
        <w:tabs>
          <w:tab w:val="right" w:pos="5030"/>
        </w:tabs>
        <w:rPr>
          <w:noProof/>
        </w:rPr>
      </w:pPr>
      <w:r>
        <w:rPr>
          <w:noProof/>
        </w:rPr>
        <w:t>Microsoft Dynamics CRM Online Essential, 60</w:t>
      </w:r>
    </w:p>
    <w:p w:rsidR="00C22BC1" w:rsidRDefault="00C22BC1">
      <w:pPr>
        <w:pStyle w:val="Index1"/>
        <w:tabs>
          <w:tab w:val="right" w:pos="5030"/>
        </w:tabs>
        <w:rPr>
          <w:noProof/>
        </w:rPr>
      </w:pPr>
      <w:r>
        <w:rPr>
          <w:noProof/>
        </w:rPr>
        <w:t>Microsoft Dynamics CRM Online Essential para SA, 60</w:t>
      </w:r>
    </w:p>
    <w:p w:rsidR="00C22BC1" w:rsidRDefault="00C22BC1">
      <w:pPr>
        <w:pStyle w:val="Index1"/>
        <w:tabs>
          <w:tab w:val="right" w:pos="5030"/>
        </w:tabs>
        <w:rPr>
          <w:noProof/>
        </w:rPr>
      </w:pPr>
      <w:r>
        <w:rPr>
          <w:noProof/>
        </w:rPr>
        <w:t>Microsoft Dynamics CRM Online Field Service (SL de Usuário), 60</w:t>
      </w:r>
    </w:p>
    <w:p w:rsidR="00C22BC1" w:rsidRDefault="00C22BC1">
      <w:pPr>
        <w:pStyle w:val="Index1"/>
        <w:tabs>
          <w:tab w:val="right" w:pos="5030"/>
        </w:tabs>
        <w:rPr>
          <w:noProof/>
        </w:rPr>
      </w:pPr>
      <w:r>
        <w:rPr>
          <w:noProof/>
        </w:rPr>
        <w:t>Microsoft Dynamics CRM Online Professional, 60</w:t>
      </w:r>
    </w:p>
    <w:p w:rsidR="00C22BC1" w:rsidRDefault="00C22BC1">
      <w:pPr>
        <w:pStyle w:val="Index1"/>
        <w:tabs>
          <w:tab w:val="right" w:pos="5030"/>
        </w:tabs>
        <w:rPr>
          <w:noProof/>
        </w:rPr>
      </w:pPr>
      <w:r>
        <w:rPr>
          <w:noProof/>
        </w:rPr>
        <w:t>Microsoft Dynamics CRM Online Professional para SA, 60</w:t>
      </w:r>
    </w:p>
    <w:p w:rsidR="00C22BC1" w:rsidRDefault="00C22BC1">
      <w:pPr>
        <w:pStyle w:val="Index1"/>
        <w:tabs>
          <w:tab w:val="right" w:pos="5030"/>
        </w:tabs>
        <w:rPr>
          <w:noProof/>
        </w:rPr>
      </w:pPr>
      <w:r>
        <w:rPr>
          <w:noProof/>
        </w:rPr>
        <w:t>Microsoft Dynamics CRM Server, 88</w:t>
      </w:r>
    </w:p>
    <w:p w:rsidR="00C22BC1" w:rsidRDefault="00C22BC1">
      <w:pPr>
        <w:pStyle w:val="Index1"/>
        <w:tabs>
          <w:tab w:val="right" w:pos="5030"/>
        </w:tabs>
        <w:rPr>
          <w:noProof/>
        </w:rPr>
      </w:pPr>
      <w:r>
        <w:rPr>
          <w:noProof/>
        </w:rPr>
        <w:t>Microsoft Dynamics CRM Server 2011, 81</w:t>
      </w:r>
    </w:p>
    <w:p w:rsidR="00C22BC1" w:rsidRDefault="00C22BC1">
      <w:pPr>
        <w:pStyle w:val="Index1"/>
        <w:tabs>
          <w:tab w:val="right" w:pos="5030"/>
        </w:tabs>
        <w:rPr>
          <w:noProof/>
        </w:rPr>
      </w:pPr>
      <w:r>
        <w:rPr>
          <w:noProof/>
        </w:rPr>
        <w:t>Microsoft Dynamics CRM Server 2013, 81</w:t>
      </w:r>
    </w:p>
    <w:p w:rsidR="00C22BC1" w:rsidRDefault="00C22BC1">
      <w:pPr>
        <w:pStyle w:val="Index1"/>
        <w:tabs>
          <w:tab w:val="right" w:pos="5030"/>
        </w:tabs>
        <w:rPr>
          <w:noProof/>
        </w:rPr>
      </w:pPr>
      <w:r>
        <w:rPr>
          <w:noProof/>
        </w:rPr>
        <w:t>Microsoft Dynamics CRM Server 2015, 81</w:t>
      </w:r>
    </w:p>
    <w:p w:rsidR="00C22BC1" w:rsidRDefault="00C22BC1">
      <w:pPr>
        <w:pStyle w:val="Index1"/>
        <w:tabs>
          <w:tab w:val="right" w:pos="5030"/>
        </w:tabs>
        <w:rPr>
          <w:noProof/>
        </w:rPr>
      </w:pPr>
      <w:r>
        <w:rPr>
          <w:noProof/>
        </w:rPr>
        <w:t>Microsoft Dynamics CRM Server 2016, 22</w:t>
      </w:r>
    </w:p>
    <w:p w:rsidR="00C22BC1" w:rsidRDefault="00C22BC1">
      <w:pPr>
        <w:pStyle w:val="Index1"/>
        <w:tabs>
          <w:tab w:val="right" w:pos="5030"/>
        </w:tabs>
        <w:rPr>
          <w:noProof/>
        </w:rPr>
      </w:pPr>
      <w:r>
        <w:rPr>
          <w:noProof/>
        </w:rPr>
        <w:t>Microsoft Dynamics CRM Workgroup Server, 88</w:t>
      </w:r>
    </w:p>
    <w:p w:rsidR="00C22BC1" w:rsidRDefault="00C22BC1">
      <w:pPr>
        <w:pStyle w:val="Index1"/>
        <w:tabs>
          <w:tab w:val="right" w:pos="5030"/>
        </w:tabs>
        <w:rPr>
          <w:noProof/>
        </w:rPr>
      </w:pPr>
      <w:r>
        <w:rPr>
          <w:noProof/>
        </w:rPr>
        <w:t>Microsoft Dynamics CRM Workgroup Server 2016, 22</w:t>
      </w:r>
    </w:p>
    <w:p w:rsidR="00C22BC1" w:rsidRDefault="00C22BC1">
      <w:pPr>
        <w:pStyle w:val="Index1"/>
        <w:tabs>
          <w:tab w:val="right" w:pos="5030"/>
        </w:tabs>
        <w:rPr>
          <w:noProof/>
        </w:rPr>
      </w:pPr>
      <w:r>
        <w:rPr>
          <w:noProof/>
        </w:rPr>
        <w:t>Microsoft Dynamics Marketing Enterprise, 61</w:t>
      </w:r>
    </w:p>
    <w:p w:rsidR="00C22BC1" w:rsidRDefault="00C22BC1">
      <w:pPr>
        <w:pStyle w:val="Index1"/>
        <w:tabs>
          <w:tab w:val="right" w:pos="5030"/>
        </w:tabs>
        <w:rPr>
          <w:noProof/>
        </w:rPr>
      </w:pPr>
      <w:r>
        <w:rPr>
          <w:noProof/>
        </w:rPr>
        <w:t>Microsoft Dynamics Marketing Sales Collaboration, 61</w:t>
      </w:r>
    </w:p>
    <w:p w:rsidR="00C22BC1" w:rsidRDefault="00C22BC1">
      <w:pPr>
        <w:pStyle w:val="Index1"/>
        <w:tabs>
          <w:tab w:val="right" w:pos="5030"/>
        </w:tabs>
        <w:rPr>
          <w:noProof/>
        </w:rPr>
      </w:pPr>
      <w:r>
        <w:rPr>
          <w:noProof/>
        </w:rPr>
        <w:t>Microsoft Dynamics Marketing SMS Credit (SL Complementar), 61</w:t>
      </w:r>
    </w:p>
    <w:p w:rsidR="00C22BC1" w:rsidRDefault="00C22BC1">
      <w:pPr>
        <w:pStyle w:val="Index1"/>
        <w:tabs>
          <w:tab w:val="right" w:pos="5030"/>
        </w:tabs>
        <w:rPr>
          <w:noProof/>
        </w:rPr>
      </w:pPr>
      <w:r>
        <w:rPr>
          <w:noProof/>
        </w:rPr>
        <w:t>Microsoft Intune, 17, 35, 58</w:t>
      </w:r>
    </w:p>
    <w:p w:rsidR="00C22BC1" w:rsidRDefault="00C22BC1">
      <w:pPr>
        <w:pStyle w:val="Index1"/>
        <w:tabs>
          <w:tab w:val="right" w:pos="5030"/>
        </w:tabs>
        <w:rPr>
          <w:noProof/>
        </w:rPr>
      </w:pPr>
      <w:r>
        <w:rPr>
          <w:noProof/>
        </w:rPr>
        <w:t>Microsoft Learning E-Reference Library, 71</w:t>
      </w:r>
    </w:p>
    <w:p w:rsidR="00C22BC1" w:rsidRDefault="00C22BC1">
      <w:pPr>
        <w:pStyle w:val="Index1"/>
        <w:tabs>
          <w:tab w:val="right" w:pos="5030"/>
        </w:tabs>
        <w:rPr>
          <w:noProof/>
        </w:rPr>
      </w:pPr>
      <w:r>
        <w:rPr>
          <w:noProof/>
        </w:rPr>
        <w:t>Microsoft Learning Imagine Academy, 71</w:t>
      </w:r>
    </w:p>
    <w:p w:rsidR="00C22BC1" w:rsidRDefault="00C22BC1">
      <w:pPr>
        <w:pStyle w:val="Index1"/>
        <w:tabs>
          <w:tab w:val="right" w:pos="5030"/>
        </w:tabs>
        <w:rPr>
          <w:noProof/>
        </w:rPr>
      </w:pPr>
      <w:r>
        <w:rPr>
          <w:noProof/>
        </w:rPr>
        <w:t>Microsoft Office Audit and Control Management Server 2013, 28</w:t>
      </w:r>
    </w:p>
    <w:p w:rsidR="00C22BC1" w:rsidRDefault="00C22BC1">
      <w:pPr>
        <w:pStyle w:val="Index1"/>
        <w:tabs>
          <w:tab w:val="right" w:pos="5030"/>
        </w:tabs>
        <w:rPr>
          <w:noProof/>
        </w:rPr>
      </w:pPr>
      <w:r>
        <w:rPr>
          <w:noProof/>
        </w:rPr>
        <w:t>Microsoft Social Engagement, 61</w:t>
      </w:r>
    </w:p>
    <w:p w:rsidR="00C22BC1" w:rsidRDefault="00C22BC1">
      <w:pPr>
        <w:pStyle w:val="Index1"/>
        <w:tabs>
          <w:tab w:val="right" w:pos="5030"/>
        </w:tabs>
        <w:rPr>
          <w:noProof/>
        </w:rPr>
      </w:pPr>
      <w:r>
        <w:rPr>
          <w:noProof/>
        </w:rPr>
        <w:t>Microsoft Social Engagement Enterprise, 61</w:t>
      </w:r>
    </w:p>
    <w:p w:rsidR="00C22BC1" w:rsidRDefault="00C22BC1">
      <w:pPr>
        <w:pStyle w:val="Index1"/>
        <w:tabs>
          <w:tab w:val="right" w:pos="5030"/>
        </w:tabs>
        <w:rPr>
          <w:noProof/>
        </w:rPr>
      </w:pPr>
      <w:r>
        <w:rPr>
          <w:noProof/>
        </w:rPr>
        <w:t>Microsoft Social Engagement Professional, 61</w:t>
      </w:r>
    </w:p>
    <w:p w:rsidR="00C22BC1" w:rsidRDefault="00C22BC1">
      <w:pPr>
        <w:pStyle w:val="Index1"/>
        <w:tabs>
          <w:tab w:val="right" w:pos="5030"/>
        </w:tabs>
        <w:rPr>
          <w:noProof/>
        </w:rPr>
      </w:pPr>
      <w:r>
        <w:rPr>
          <w:noProof/>
        </w:rPr>
        <w:t>Office 2013, 24</w:t>
      </w:r>
    </w:p>
    <w:p w:rsidR="00C22BC1" w:rsidRDefault="00C22BC1">
      <w:pPr>
        <w:pStyle w:val="Index1"/>
        <w:tabs>
          <w:tab w:val="right" w:pos="5030"/>
        </w:tabs>
        <w:rPr>
          <w:noProof/>
        </w:rPr>
      </w:pPr>
      <w:r>
        <w:rPr>
          <w:noProof/>
        </w:rPr>
        <w:t>Office 2016 para Mac Standard, 25</w:t>
      </w:r>
    </w:p>
    <w:p w:rsidR="00C22BC1" w:rsidRDefault="00C22BC1">
      <w:pPr>
        <w:pStyle w:val="Index1"/>
        <w:tabs>
          <w:tab w:val="right" w:pos="5030"/>
        </w:tabs>
        <w:rPr>
          <w:noProof/>
        </w:rPr>
      </w:pPr>
      <w:r>
        <w:rPr>
          <w:noProof/>
        </w:rPr>
        <w:t>Office 365 Advanced eDiscovery, 67</w:t>
      </w:r>
    </w:p>
    <w:p w:rsidR="00C22BC1" w:rsidRDefault="00C22BC1">
      <w:pPr>
        <w:pStyle w:val="Index1"/>
        <w:tabs>
          <w:tab w:val="right" w:pos="5030"/>
        </w:tabs>
        <w:rPr>
          <w:noProof/>
        </w:rPr>
      </w:pPr>
      <w:r>
        <w:rPr>
          <w:noProof/>
        </w:rPr>
        <w:t>Office 365 Business, 62</w:t>
      </w:r>
    </w:p>
    <w:p w:rsidR="00C22BC1" w:rsidRDefault="00C22BC1">
      <w:pPr>
        <w:pStyle w:val="Index1"/>
        <w:tabs>
          <w:tab w:val="right" w:pos="5030"/>
        </w:tabs>
        <w:rPr>
          <w:noProof/>
        </w:rPr>
      </w:pPr>
      <w:r>
        <w:rPr>
          <w:noProof/>
        </w:rPr>
        <w:t>Office 365 Business Essentials, 64</w:t>
      </w:r>
    </w:p>
    <w:p w:rsidR="00C22BC1" w:rsidRDefault="00C22BC1">
      <w:pPr>
        <w:pStyle w:val="Index1"/>
        <w:tabs>
          <w:tab w:val="right" w:pos="5030"/>
        </w:tabs>
        <w:rPr>
          <w:noProof/>
        </w:rPr>
      </w:pPr>
      <w:r>
        <w:rPr>
          <w:noProof/>
        </w:rPr>
        <w:t>Office 365 Business Premium, 64</w:t>
      </w:r>
    </w:p>
    <w:p w:rsidR="00C22BC1" w:rsidRDefault="00C22BC1">
      <w:pPr>
        <w:pStyle w:val="Index1"/>
        <w:tabs>
          <w:tab w:val="right" w:pos="5030"/>
        </w:tabs>
        <w:rPr>
          <w:noProof/>
        </w:rPr>
      </w:pPr>
      <w:r>
        <w:rPr>
          <w:noProof/>
        </w:rPr>
        <w:t>Office 365 Delve Analytics, 67</w:t>
      </w:r>
    </w:p>
    <w:p w:rsidR="00C22BC1" w:rsidRDefault="00C22BC1">
      <w:pPr>
        <w:pStyle w:val="Index1"/>
        <w:tabs>
          <w:tab w:val="right" w:pos="5030"/>
        </w:tabs>
        <w:rPr>
          <w:noProof/>
        </w:rPr>
      </w:pPr>
      <w:r>
        <w:rPr>
          <w:noProof/>
        </w:rPr>
        <w:t>Office 365 E3 de SA, 58</w:t>
      </w:r>
    </w:p>
    <w:p w:rsidR="00C22BC1" w:rsidRDefault="00C22BC1">
      <w:pPr>
        <w:pStyle w:val="Index1"/>
        <w:tabs>
          <w:tab w:val="right" w:pos="5030"/>
        </w:tabs>
        <w:rPr>
          <w:noProof/>
        </w:rPr>
      </w:pPr>
      <w:r>
        <w:rPr>
          <w:noProof/>
        </w:rPr>
        <w:t>Office 365 Education, 64</w:t>
      </w:r>
    </w:p>
    <w:p w:rsidR="00C22BC1" w:rsidRDefault="00C22BC1">
      <w:pPr>
        <w:pStyle w:val="Index1"/>
        <w:tabs>
          <w:tab w:val="right" w:pos="5030"/>
        </w:tabs>
        <w:rPr>
          <w:noProof/>
        </w:rPr>
      </w:pPr>
      <w:r>
        <w:rPr>
          <w:noProof/>
        </w:rPr>
        <w:t>Office 365 Education E5, 64</w:t>
      </w:r>
    </w:p>
    <w:p w:rsidR="00C22BC1" w:rsidRDefault="00C22BC1">
      <w:pPr>
        <w:pStyle w:val="Index1"/>
        <w:tabs>
          <w:tab w:val="right" w:pos="5030"/>
        </w:tabs>
        <w:rPr>
          <w:noProof/>
        </w:rPr>
      </w:pPr>
      <w:r>
        <w:rPr>
          <w:noProof/>
        </w:rPr>
        <w:t>Office 365 Enterprise, 17</w:t>
      </w:r>
    </w:p>
    <w:p w:rsidR="00C22BC1" w:rsidRDefault="00C22BC1">
      <w:pPr>
        <w:pStyle w:val="Index1"/>
        <w:tabs>
          <w:tab w:val="right" w:pos="5030"/>
        </w:tabs>
        <w:rPr>
          <w:noProof/>
        </w:rPr>
      </w:pPr>
      <w:r>
        <w:rPr>
          <w:noProof/>
        </w:rPr>
        <w:t>Office 365 Enterprise E1, 17, 64</w:t>
      </w:r>
    </w:p>
    <w:p w:rsidR="00C22BC1" w:rsidRDefault="00C22BC1">
      <w:pPr>
        <w:pStyle w:val="Index1"/>
        <w:tabs>
          <w:tab w:val="right" w:pos="5030"/>
        </w:tabs>
        <w:rPr>
          <w:noProof/>
        </w:rPr>
      </w:pPr>
      <w:r>
        <w:rPr>
          <w:noProof/>
        </w:rPr>
        <w:t>Office 365 Enterprise E1 de SA, 64</w:t>
      </w:r>
    </w:p>
    <w:p w:rsidR="00C22BC1" w:rsidRDefault="00C22BC1">
      <w:pPr>
        <w:pStyle w:val="Index1"/>
        <w:tabs>
          <w:tab w:val="right" w:pos="5030"/>
        </w:tabs>
        <w:rPr>
          <w:noProof/>
        </w:rPr>
      </w:pPr>
      <w:r>
        <w:rPr>
          <w:noProof/>
        </w:rPr>
        <w:t>Office 365 Enterprise E1 e Microsoft Intune, 17</w:t>
      </w:r>
    </w:p>
    <w:p w:rsidR="00C22BC1" w:rsidRDefault="00C22BC1">
      <w:pPr>
        <w:pStyle w:val="Index1"/>
        <w:tabs>
          <w:tab w:val="right" w:pos="5030"/>
        </w:tabs>
        <w:rPr>
          <w:noProof/>
        </w:rPr>
      </w:pPr>
      <w:r>
        <w:rPr>
          <w:noProof/>
        </w:rPr>
        <w:t>Office 365 Enterprise E3, 17, 58, 64</w:t>
      </w:r>
    </w:p>
    <w:p w:rsidR="00C22BC1" w:rsidRDefault="00C22BC1">
      <w:pPr>
        <w:pStyle w:val="Index1"/>
        <w:tabs>
          <w:tab w:val="right" w:pos="5030"/>
        </w:tabs>
        <w:rPr>
          <w:noProof/>
        </w:rPr>
      </w:pPr>
      <w:r>
        <w:rPr>
          <w:noProof/>
        </w:rPr>
        <w:t>Office 365 Enterprise E3 de SA, 64</w:t>
      </w:r>
    </w:p>
    <w:p w:rsidR="00C22BC1" w:rsidRDefault="00C22BC1">
      <w:pPr>
        <w:pStyle w:val="Index1"/>
        <w:tabs>
          <w:tab w:val="right" w:pos="5030"/>
        </w:tabs>
        <w:rPr>
          <w:noProof/>
        </w:rPr>
      </w:pPr>
      <w:r>
        <w:rPr>
          <w:noProof/>
        </w:rPr>
        <w:t>Office 365 Enterprise E3 e Microsoft Intune, 17</w:t>
      </w:r>
    </w:p>
    <w:p w:rsidR="00C22BC1" w:rsidRDefault="00C22BC1">
      <w:pPr>
        <w:pStyle w:val="Index1"/>
        <w:tabs>
          <w:tab w:val="right" w:pos="5030"/>
        </w:tabs>
        <w:rPr>
          <w:noProof/>
        </w:rPr>
      </w:pPr>
      <w:r>
        <w:rPr>
          <w:noProof/>
        </w:rPr>
        <w:t>Office 365 Enterprise E4, 17, 64</w:t>
      </w:r>
    </w:p>
    <w:p w:rsidR="00C22BC1" w:rsidRDefault="00C22BC1">
      <w:pPr>
        <w:pStyle w:val="Index1"/>
        <w:tabs>
          <w:tab w:val="right" w:pos="5030"/>
        </w:tabs>
        <w:rPr>
          <w:noProof/>
        </w:rPr>
      </w:pPr>
      <w:r>
        <w:rPr>
          <w:noProof/>
        </w:rPr>
        <w:t>Office 365 Enterprise E4 de SA, 64</w:t>
      </w:r>
    </w:p>
    <w:p w:rsidR="00C22BC1" w:rsidRDefault="00C22BC1">
      <w:pPr>
        <w:pStyle w:val="Index1"/>
        <w:tabs>
          <w:tab w:val="right" w:pos="5030"/>
        </w:tabs>
        <w:rPr>
          <w:noProof/>
        </w:rPr>
      </w:pPr>
      <w:r>
        <w:rPr>
          <w:noProof/>
        </w:rPr>
        <w:t>Office 365 Enterprise E4 e Microsoft Intune, 17</w:t>
      </w:r>
    </w:p>
    <w:p w:rsidR="00C22BC1" w:rsidRDefault="00C22BC1">
      <w:pPr>
        <w:pStyle w:val="Index1"/>
        <w:tabs>
          <w:tab w:val="right" w:pos="5030"/>
        </w:tabs>
        <w:rPr>
          <w:noProof/>
        </w:rPr>
      </w:pPr>
      <w:r>
        <w:rPr>
          <w:noProof/>
        </w:rPr>
        <w:t>Office 365 Enterprise E5 (SL de Usuário), 64</w:t>
      </w:r>
    </w:p>
    <w:p w:rsidR="00C22BC1" w:rsidRDefault="00C22BC1">
      <w:pPr>
        <w:pStyle w:val="Index1"/>
        <w:tabs>
          <w:tab w:val="right" w:pos="5030"/>
        </w:tabs>
        <w:rPr>
          <w:noProof/>
        </w:rPr>
      </w:pPr>
      <w:r>
        <w:rPr>
          <w:noProof/>
        </w:rPr>
        <w:t>Office 365 Enterprise E5 de SA, 64</w:t>
      </w:r>
    </w:p>
    <w:p w:rsidR="00C22BC1" w:rsidRDefault="00C22BC1">
      <w:pPr>
        <w:pStyle w:val="Index1"/>
        <w:tabs>
          <w:tab w:val="right" w:pos="5030"/>
        </w:tabs>
        <w:rPr>
          <w:noProof/>
        </w:rPr>
      </w:pPr>
      <w:r>
        <w:rPr>
          <w:noProof/>
        </w:rPr>
        <w:t>Office 365 Enterprise K1, 64</w:t>
      </w:r>
    </w:p>
    <w:p w:rsidR="00C22BC1" w:rsidRDefault="00C22BC1">
      <w:pPr>
        <w:pStyle w:val="Index1"/>
        <w:tabs>
          <w:tab w:val="right" w:pos="5030"/>
        </w:tabs>
        <w:rPr>
          <w:noProof/>
        </w:rPr>
      </w:pPr>
      <w:r>
        <w:rPr>
          <w:noProof/>
        </w:rPr>
        <w:t>Office 365 Midsize Business, 64, 66</w:t>
      </w:r>
    </w:p>
    <w:p w:rsidR="00C22BC1" w:rsidRDefault="00C22BC1">
      <w:pPr>
        <w:pStyle w:val="Index1"/>
        <w:tabs>
          <w:tab w:val="right" w:pos="5030"/>
        </w:tabs>
        <w:rPr>
          <w:noProof/>
        </w:rPr>
      </w:pPr>
      <w:r>
        <w:rPr>
          <w:noProof/>
        </w:rPr>
        <w:t>Office 365 Pro Plus, 83</w:t>
      </w:r>
    </w:p>
    <w:p w:rsidR="00C22BC1" w:rsidRDefault="00C22BC1">
      <w:pPr>
        <w:pStyle w:val="Index1"/>
        <w:tabs>
          <w:tab w:val="right" w:pos="5030"/>
        </w:tabs>
        <w:rPr>
          <w:noProof/>
        </w:rPr>
      </w:pPr>
      <w:r>
        <w:rPr>
          <w:noProof/>
        </w:rPr>
        <w:t>Office 365 ProPlus, 62</w:t>
      </w:r>
    </w:p>
    <w:p w:rsidR="00C22BC1" w:rsidRDefault="00C22BC1">
      <w:pPr>
        <w:pStyle w:val="Index1"/>
        <w:tabs>
          <w:tab w:val="right" w:pos="5030"/>
        </w:tabs>
        <w:rPr>
          <w:noProof/>
        </w:rPr>
      </w:pPr>
      <w:r>
        <w:rPr>
          <w:noProof/>
        </w:rPr>
        <w:t>Office 365 ProPlus de SA, 62</w:t>
      </w:r>
    </w:p>
    <w:p w:rsidR="00C22BC1" w:rsidRDefault="00C22BC1">
      <w:pPr>
        <w:pStyle w:val="Index1"/>
        <w:tabs>
          <w:tab w:val="right" w:pos="5030"/>
        </w:tabs>
        <w:rPr>
          <w:noProof/>
        </w:rPr>
      </w:pPr>
      <w:r>
        <w:rPr>
          <w:noProof/>
        </w:rPr>
        <w:t>Office Multi Language Pack, 63, 66</w:t>
      </w:r>
    </w:p>
    <w:p w:rsidR="00C22BC1" w:rsidRDefault="00C22BC1">
      <w:pPr>
        <w:pStyle w:val="Index1"/>
        <w:tabs>
          <w:tab w:val="right" w:pos="5030"/>
        </w:tabs>
        <w:rPr>
          <w:noProof/>
        </w:rPr>
      </w:pPr>
      <w:r>
        <w:rPr>
          <w:noProof/>
        </w:rPr>
        <w:t>Office Online, 63</w:t>
      </w:r>
    </w:p>
    <w:p w:rsidR="00C22BC1" w:rsidRDefault="00C22BC1">
      <w:pPr>
        <w:pStyle w:val="Index1"/>
        <w:tabs>
          <w:tab w:val="right" w:pos="5030"/>
        </w:tabs>
        <w:rPr>
          <w:noProof/>
        </w:rPr>
      </w:pPr>
      <w:r>
        <w:rPr>
          <w:noProof/>
        </w:rPr>
        <w:t>Office Online para Office 365, 81</w:t>
      </w:r>
    </w:p>
    <w:p w:rsidR="00C22BC1" w:rsidRDefault="00C22BC1">
      <w:pPr>
        <w:pStyle w:val="Index1"/>
        <w:tabs>
          <w:tab w:val="right" w:pos="5030"/>
        </w:tabs>
        <w:rPr>
          <w:noProof/>
        </w:rPr>
      </w:pPr>
      <w:r>
        <w:rPr>
          <w:noProof/>
        </w:rPr>
        <w:t>Office para Mac 2011, 26</w:t>
      </w:r>
    </w:p>
    <w:p w:rsidR="00C22BC1" w:rsidRDefault="00C22BC1">
      <w:pPr>
        <w:pStyle w:val="Index1"/>
        <w:tabs>
          <w:tab w:val="right" w:pos="5030"/>
        </w:tabs>
        <w:rPr>
          <w:noProof/>
        </w:rPr>
      </w:pPr>
      <w:r>
        <w:rPr>
          <w:noProof/>
        </w:rPr>
        <w:t>Office para Mac Standard, 81</w:t>
      </w:r>
    </w:p>
    <w:p w:rsidR="00C22BC1" w:rsidRDefault="00C22BC1">
      <w:pPr>
        <w:pStyle w:val="Index1"/>
        <w:tabs>
          <w:tab w:val="right" w:pos="5030"/>
        </w:tabs>
        <w:rPr>
          <w:noProof/>
        </w:rPr>
      </w:pPr>
      <w:r>
        <w:rPr>
          <w:noProof/>
        </w:rPr>
        <w:t>Office Professional Plus, 63, 65, 81, 88</w:t>
      </w:r>
    </w:p>
    <w:p w:rsidR="00C22BC1" w:rsidRDefault="00C22BC1">
      <w:pPr>
        <w:pStyle w:val="Index1"/>
        <w:tabs>
          <w:tab w:val="right" w:pos="5030"/>
        </w:tabs>
        <w:rPr>
          <w:noProof/>
        </w:rPr>
      </w:pPr>
      <w:r>
        <w:rPr>
          <w:noProof/>
        </w:rPr>
        <w:t>Office Professional Plus 2013, 63</w:t>
      </w:r>
    </w:p>
    <w:p w:rsidR="00C22BC1" w:rsidRDefault="00C22BC1">
      <w:pPr>
        <w:pStyle w:val="Index1"/>
        <w:tabs>
          <w:tab w:val="right" w:pos="5030"/>
        </w:tabs>
        <w:rPr>
          <w:noProof/>
        </w:rPr>
      </w:pPr>
      <w:r>
        <w:rPr>
          <w:noProof/>
        </w:rPr>
        <w:t>Office Professional Plus 2016, 24, 38, 65</w:t>
      </w:r>
    </w:p>
    <w:p w:rsidR="00C22BC1" w:rsidRDefault="00C22BC1">
      <w:pPr>
        <w:pStyle w:val="Index1"/>
        <w:tabs>
          <w:tab w:val="right" w:pos="5030"/>
        </w:tabs>
        <w:rPr>
          <w:noProof/>
        </w:rPr>
      </w:pPr>
      <w:r>
        <w:rPr>
          <w:noProof/>
        </w:rPr>
        <w:t>Office Standard, 63, 81, 88</w:t>
      </w:r>
    </w:p>
    <w:p w:rsidR="00C22BC1" w:rsidRDefault="00C22BC1">
      <w:pPr>
        <w:pStyle w:val="Index1"/>
        <w:tabs>
          <w:tab w:val="right" w:pos="5030"/>
        </w:tabs>
        <w:rPr>
          <w:noProof/>
        </w:rPr>
      </w:pPr>
      <w:r>
        <w:rPr>
          <w:noProof/>
        </w:rPr>
        <w:t>Office Standard 2016, 24</w:t>
      </w:r>
    </w:p>
    <w:p w:rsidR="00C22BC1" w:rsidRDefault="00C22BC1">
      <w:pPr>
        <w:pStyle w:val="Index1"/>
        <w:tabs>
          <w:tab w:val="right" w:pos="5030"/>
        </w:tabs>
        <w:rPr>
          <w:noProof/>
        </w:rPr>
      </w:pPr>
      <w:r>
        <w:rPr>
          <w:noProof/>
        </w:rPr>
        <w:t>OneDrive for Business Plano 1, 68</w:t>
      </w:r>
    </w:p>
    <w:p w:rsidR="00C22BC1" w:rsidRDefault="00C22BC1">
      <w:pPr>
        <w:pStyle w:val="Index1"/>
        <w:tabs>
          <w:tab w:val="right" w:pos="5030"/>
        </w:tabs>
        <w:rPr>
          <w:noProof/>
        </w:rPr>
      </w:pPr>
      <w:r>
        <w:rPr>
          <w:noProof/>
        </w:rPr>
        <w:t>OneDrive for Business Plano 2, 68</w:t>
      </w:r>
    </w:p>
    <w:p w:rsidR="00C22BC1" w:rsidRDefault="00C22BC1">
      <w:pPr>
        <w:pStyle w:val="Index1"/>
        <w:tabs>
          <w:tab w:val="right" w:pos="5030"/>
        </w:tabs>
        <w:rPr>
          <w:noProof/>
        </w:rPr>
      </w:pPr>
      <w:r>
        <w:rPr>
          <w:noProof/>
        </w:rPr>
        <w:t>Outlook 2016, 24</w:t>
      </w:r>
    </w:p>
    <w:p w:rsidR="00C22BC1" w:rsidRDefault="00C22BC1">
      <w:pPr>
        <w:pStyle w:val="Index1"/>
        <w:tabs>
          <w:tab w:val="right" w:pos="5030"/>
        </w:tabs>
        <w:rPr>
          <w:noProof/>
        </w:rPr>
      </w:pPr>
      <w:r>
        <w:rPr>
          <w:noProof/>
        </w:rPr>
        <w:t>Outlook 2016 para Mac, 26</w:t>
      </w:r>
    </w:p>
    <w:p w:rsidR="00C22BC1" w:rsidRDefault="00C22BC1">
      <w:pPr>
        <w:pStyle w:val="Index1"/>
        <w:tabs>
          <w:tab w:val="right" w:pos="5030"/>
        </w:tabs>
        <w:rPr>
          <w:noProof/>
        </w:rPr>
      </w:pPr>
      <w:r>
        <w:rPr>
          <w:noProof/>
        </w:rPr>
        <w:t>Pacote de CALs, 65</w:t>
      </w:r>
    </w:p>
    <w:p w:rsidR="00C22BC1" w:rsidRDefault="00C22BC1">
      <w:pPr>
        <w:pStyle w:val="Index1"/>
        <w:tabs>
          <w:tab w:val="right" w:pos="5030"/>
        </w:tabs>
        <w:rPr>
          <w:noProof/>
        </w:rPr>
      </w:pPr>
      <w:r>
        <w:rPr>
          <w:noProof/>
        </w:rPr>
        <w:t>Pacote de CALs do Complemento do Windows Small Business Server 2011, 50</w:t>
      </w:r>
    </w:p>
    <w:p w:rsidR="00C22BC1" w:rsidRDefault="00C22BC1">
      <w:pPr>
        <w:pStyle w:val="Index1"/>
        <w:tabs>
          <w:tab w:val="right" w:pos="5030"/>
        </w:tabs>
        <w:rPr>
          <w:noProof/>
        </w:rPr>
      </w:pPr>
      <w:r>
        <w:rPr>
          <w:noProof/>
        </w:rPr>
        <w:t>Pacote de CALs do Windows Small Business Server 2011, 50</w:t>
      </w:r>
    </w:p>
    <w:p w:rsidR="00C22BC1" w:rsidRDefault="00C22BC1">
      <w:pPr>
        <w:pStyle w:val="Index1"/>
        <w:tabs>
          <w:tab w:val="right" w:pos="5030"/>
        </w:tabs>
        <w:rPr>
          <w:noProof/>
        </w:rPr>
      </w:pPr>
      <w:r>
        <w:rPr>
          <w:noProof/>
        </w:rPr>
        <w:t>Pacote de CALs Empresariais, 16</w:t>
      </w:r>
    </w:p>
    <w:p w:rsidR="00C22BC1" w:rsidRDefault="00C22BC1">
      <w:pPr>
        <w:pStyle w:val="Index1"/>
        <w:tabs>
          <w:tab w:val="right" w:pos="5030"/>
        </w:tabs>
        <w:rPr>
          <w:noProof/>
        </w:rPr>
      </w:pPr>
      <w:r>
        <w:rPr>
          <w:noProof/>
        </w:rPr>
        <w:t>Pacote de CALs Principais, 16</w:t>
      </w:r>
    </w:p>
    <w:p w:rsidR="00C22BC1" w:rsidRDefault="00C22BC1">
      <w:pPr>
        <w:pStyle w:val="Index1"/>
        <w:tabs>
          <w:tab w:val="right" w:pos="5030"/>
        </w:tabs>
        <w:rPr>
          <w:noProof/>
        </w:rPr>
      </w:pPr>
      <w:r>
        <w:rPr>
          <w:noProof/>
        </w:rPr>
        <w:t>Pacote de Mobilidade Corporativa, 17, 54, 58</w:t>
      </w:r>
    </w:p>
    <w:p w:rsidR="00C22BC1" w:rsidRDefault="00C22BC1">
      <w:pPr>
        <w:pStyle w:val="Index1"/>
        <w:tabs>
          <w:tab w:val="right" w:pos="5030"/>
        </w:tabs>
        <w:rPr>
          <w:noProof/>
        </w:rPr>
      </w:pPr>
      <w:r>
        <w:rPr>
          <w:noProof/>
        </w:rPr>
        <w:t>Pacote de Mobilidade Corporativa de SA, 54, 58</w:t>
      </w:r>
    </w:p>
    <w:p w:rsidR="00C22BC1" w:rsidRDefault="00C22BC1">
      <w:pPr>
        <w:pStyle w:val="Index1"/>
        <w:tabs>
          <w:tab w:val="right" w:pos="5030"/>
        </w:tabs>
        <w:rPr>
          <w:noProof/>
        </w:rPr>
      </w:pPr>
      <w:r>
        <w:rPr>
          <w:noProof/>
        </w:rPr>
        <w:t>Pacote de Nuvem Corporativa, 58</w:t>
      </w:r>
    </w:p>
    <w:p w:rsidR="00C22BC1" w:rsidRDefault="00C22BC1">
      <w:pPr>
        <w:pStyle w:val="Index1"/>
        <w:tabs>
          <w:tab w:val="right" w:pos="5030"/>
        </w:tabs>
        <w:rPr>
          <w:noProof/>
        </w:rPr>
      </w:pPr>
      <w:r>
        <w:rPr>
          <w:noProof/>
        </w:rPr>
        <w:t>Pacote de Nuvem Corporativa de SA, 58</w:t>
      </w:r>
    </w:p>
    <w:p w:rsidR="00C22BC1" w:rsidRDefault="00C22BC1">
      <w:pPr>
        <w:pStyle w:val="Index1"/>
        <w:tabs>
          <w:tab w:val="right" w:pos="5030"/>
        </w:tabs>
        <w:rPr>
          <w:noProof/>
        </w:rPr>
      </w:pPr>
      <w:r>
        <w:rPr>
          <w:noProof/>
        </w:rPr>
        <w:t>Pacote Multilíngue do Office 2013, 24</w:t>
      </w:r>
    </w:p>
    <w:p w:rsidR="00C22BC1" w:rsidRDefault="00C22BC1">
      <w:pPr>
        <w:pStyle w:val="Index1"/>
        <w:tabs>
          <w:tab w:val="right" w:pos="5030"/>
        </w:tabs>
        <w:rPr>
          <w:noProof/>
        </w:rPr>
      </w:pPr>
      <w:r>
        <w:rPr>
          <w:noProof/>
        </w:rPr>
        <w:t>Parallel Data Warehouse, 87</w:t>
      </w:r>
    </w:p>
    <w:p w:rsidR="00C22BC1" w:rsidRDefault="00C22BC1">
      <w:pPr>
        <w:pStyle w:val="Index1"/>
        <w:tabs>
          <w:tab w:val="right" w:pos="5030"/>
        </w:tabs>
        <w:rPr>
          <w:noProof/>
        </w:rPr>
      </w:pPr>
      <w:r>
        <w:rPr>
          <w:noProof/>
        </w:rPr>
        <w:t>Parature Enterprise, 62</w:t>
      </w:r>
    </w:p>
    <w:p w:rsidR="00C22BC1" w:rsidRDefault="00C22BC1">
      <w:pPr>
        <w:pStyle w:val="Index1"/>
        <w:tabs>
          <w:tab w:val="right" w:pos="5030"/>
        </w:tabs>
        <w:rPr>
          <w:noProof/>
        </w:rPr>
      </w:pPr>
      <w:r>
        <w:rPr>
          <w:noProof/>
        </w:rPr>
        <w:t>PBX em Nuvem do Skype for Business Online, 69</w:t>
      </w:r>
    </w:p>
    <w:p w:rsidR="00C22BC1" w:rsidRDefault="00C22BC1">
      <w:pPr>
        <w:pStyle w:val="Index1"/>
        <w:tabs>
          <w:tab w:val="right" w:pos="5030"/>
        </w:tabs>
        <w:rPr>
          <w:noProof/>
        </w:rPr>
      </w:pPr>
      <w:r>
        <w:rPr>
          <w:noProof/>
        </w:rPr>
        <w:t>Plataformas MSDN, 37</w:t>
      </w:r>
    </w:p>
    <w:p w:rsidR="00C22BC1" w:rsidRDefault="00C22BC1">
      <w:pPr>
        <w:pStyle w:val="Index1"/>
        <w:tabs>
          <w:tab w:val="right" w:pos="5030"/>
        </w:tabs>
        <w:rPr>
          <w:noProof/>
        </w:rPr>
      </w:pPr>
      <w:r>
        <w:rPr>
          <w:noProof/>
        </w:rPr>
        <w:t>Portal do Microsoft Dynamics CRM Online, 60</w:t>
      </w:r>
    </w:p>
    <w:p w:rsidR="00C22BC1" w:rsidRDefault="00C22BC1">
      <w:pPr>
        <w:pStyle w:val="Index1"/>
        <w:tabs>
          <w:tab w:val="right" w:pos="5030"/>
        </w:tabs>
        <w:rPr>
          <w:noProof/>
        </w:rPr>
      </w:pPr>
      <w:r>
        <w:rPr>
          <w:noProof/>
        </w:rPr>
        <w:t>Power BI Pro, 72</w:t>
      </w:r>
    </w:p>
    <w:p w:rsidR="00C22BC1" w:rsidRDefault="00C22BC1">
      <w:pPr>
        <w:pStyle w:val="Index1"/>
        <w:tabs>
          <w:tab w:val="right" w:pos="5030"/>
        </w:tabs>
        <w:rPr>
          <w:noProof/>
        </w:rPr>
      </w:pPr>
      <w:r>
        <w:rPr>
          <w:noProof/>
        </w:rPr>
        <w:t>Power BI Pro A, 72</w:t>
      </w:r>
    </w:p>
    <w:p w:rsidR="00C22BC1" w:rsidRDefault="00C22BC1">
      <w:pPr>
        <w:pStyle w:val="Index1"/>
        <w:tabs>
          <w:tab w:val="right" w:pos="5030"/>
        </w:tabs>
        <w:rPr>
          <w:noProof/>
        </w:rPr>
      </w:pPr>
      <w:r>
        <w:rPr>
          <w:noProof/>
        </w:rPr>
        <w:t>PowerPoint 2016, 24</w:t>
      </w:r>
    </w:p>
    <w:p w:rsidR="00C22BC1" w:rsidRDefault="00C22BC1">
      <w:pPr>
        <w:pStyle w:val="Index1"/>
        <w:tabs>
          <w:tab w:val="right" w:pos="5030"/>
        </w:tabs>
        <w:rPr>
          <w:noProof/>
        </w:rPr>
      </w:pPr>
      <w:r>
        <w:rPr>
          <w:noProof/>
        </w:rPr>
        <w:t>PowerPoint 2016 para Mac, 26</w:t>
      </w:r>
    </w:p>
    <w:p w:rsidR="00C22BC1" w:rsidRDefault="00C22BC1">
      <w:pPr>
        <w:pStyle w:val="Index1"/>
        <w:tabs>
          <w:tab w:val="right" w:pos="5030"/>
        </w:tabs>
        <w:rPr>
          <w:noProof/>
        </w:rPr>
      </w:pPr>
      <w:r>
        <w:rPr>
          <w:noProof/>
        </w:rPr>
        <w:t>Project 2013, 28</w:t>
      </w:r>
    </w:p>
    <w:p w:rsidR="00C22BC1" w:rsidRDefault="00C22BC1">
      <w:pPr>
        <w:pStyle w:val="Index1"/>
        <w:tabs>
          <w:tab w:val="right" w:pos="5030"/>
        </w:tabs>
        <w:rPr>
          <w:noProof/>
        </w:rPr>
      </w:pPr>
      <w:r>
        <w:rPr>
          <w:noProof/>
        </w:rPr>
        <w:t>Project Lite, 28, 69</w:t>
      </w:r>
    </w:p>
    <w:p w:rsidR="00C22BC1" w:rsidRDefault="00C22BC1">
      <w:pPr>
        <w:pStyle w:val="Index1"/>
        <w:tabs>
          <w:tab w:val="right" w:pos="5030"/>
        </w:tabs>
        <w:rPr>
          <w:noProof/>
        </w:rPr>
      </w:pPr>
      <w:r>
        <w:rPr>
          <w:noProof/>
        </w:rPr>
        <w:t>Project Online, 28, 69</w:t>
      </w:r>
    </w:p>
    <w:p w:rsidR="00C22BC1" w:rsidRDefault="00C22BC1">
      <w:pPr>
        <w:pStyle w:val="Index1"/>
        <w:tabs>
          <w:tab w:val="right" w:pos="5030"/>
        </w:tabs>
        <w:rPr>
          <w:noProof/>
        </w:rPr>
      </w:pPr>
      <w:r>
        <w:rPr>
          <w:noProof/>
        </w:rPr>
        <w:t>Project Online com Project Pro para Office 365, 62</w:t>
      </w:r>
    </w:p>
    <w:p w:rsidR="00C22BC1" w:rsidRDefault="00C22BC1">
      <w:pPr>
        <w:pStyle w:val="Index1"/>
        <w:tabs>
          <w:tab w:val="right" w:pos="5030"/>
        </w:tabs>
        <w:rPr>
          <w:noProof/>
        </w:rPr>
      </w:pPr>
      <w:r>
        <w:rPr>
          <w:noProof/>
        </w:rPr>
        <w:t>Project Online com Project Pro para Office 365 de SA, 62</w:t>
      </w:r>
    </w:p>
    <w:p w:rsidR="00C22BC1" w:rsidRDefault="00C22BC1">
      <w:pPr>
        <w:pStyle w:val="Index1"/>
        <w:tabs>
          <w:tab w:val="right" w:pos="5030"/>
        </w:tabs>
        <w:rPr>
          <w:noProof/>
        </w:rPr>
      </w:pPr>
      <w:r>
        <w:rPr>
          <w:noProof/>
        </w:rPr>
        <w:t>Project Pro para Office 365, 28, 62</w:t>
      </w:r>
    </w:p>
    <w:p w:rsidR="00C22BC1" w:rsidRDefault="00C22BC1">
      <w:pPr>
        <w:pStyle w:val="Index1"/>
        <w:tabs>
          <w:tab w:val="right" w:pos="5030"/>
        </w:tabs>
        <w:rPr>
          <w:noProof/>
        </w:rPr>
      </w:pPr>
      <w:r>
        <w:rPr>
          <w:noProof/>
        </w:rPr>
        <w:t>Project Pro para Office 365 de SA, 62</w:t>
      </w:r>
    </w:p>
    <w:p w:rsidR="00C22BC1" w:rsidRDefault="00C22BC1">
      <w:pPr>
        <w:pStyle w:val="Index1"/>
        <w:tabs>
          <w:tab w:val="right" w:pos="5030"/>
        </w:tabs>
        <w:rPr>
          <w:noProof/>
        </w:rPr>
      </w:pPr>
      <w:r>
        <w:rPr>
          <w:noProof/>
        </w:rPr>
        <w:t>Project Professional, 63, 88</w:t>
      </w:r>
    </w:p>
    <w:p w:rsidR="00C22BC1" w:rsidRDefault="00C22BC1">
      <w:pPr>
        <w:pStyle w:val="Index1"/>
        <w:tabs>
          <w:tab w:val="right" w:pos="5030"/>
        </w:tabs>
        <w:rPr>
          <w:noProof/>
        </w:rPr>
      </w:pPr>
      <w:r>
        <w:rPr>
          <w:noProof/>
        </w:rPr>
        <w:t>Project Professional 2016, 24</w:t>
      </w:r>
    </w:p>
    <w:p w:rsidR="00C22BC1" w:rsidRDefault="00C22BC1">
      <w:pPr>
        <w:pStyle w:val="Index1"/>
        <w:tabs>
          <w:tab w:val="right" w:pos="5030"/>
        </w:tabs>
        <w:rPr>
          <w:noProof/>
        </w:rPr>
      </w:pPr>
      <w:r>
        <w:rPr>
          <w:noProof/>
        </w:rPr>
        <w:t>Project Server 2016, 24, 27</w:t>
      </w:r>
    </w:p>
    <w:p w:rsidR="00C22BC1" w:rsidRDefault="00C22BC1">
      <w:pPr>
        <w:pStyle w:val="Index1"/>
        <w:tabs>
          <w:tab w:val="right" w:pos="5030"/>
        </w:tabs>
        <w:rPr>
          <w:noProof/>
        </w:rPr>
      </w:pPr>
      <w:r>
        <w:rPr>
          <w:noProof/>
        </w:rPr>
        <w:t>Project Standard, 81, 88</w:t>
      </w:r>
    </w:p>
    <w:p w:rsidR="00C22BC1" w:rsidRDefault="00C22BC1">
      <w:pPr>
        <w:pStyle w:val="Index1"/>
        <w:tabs>
          <w:tab w:val="right" w:pos="5030"/>
        </w:tabs>
        <w:rPr>
          <w:noProof/>
        </w:rPr>
      </w:pPr>
      <w:r>
        <w:rPr>
          <w:noProof/>
        </w:rPr>
        <w:t>Project Standard 2016, 24</w:t>
      </w:r>
    </w:p>
    <w:p w:rsidR="00C22BC1" w:rsidRDefault="00C22BC1">
      <w:pPr>
        <w:pStyle w:val="Index1"/>
        <w:tabs>
          <w:tab w:val="right" w:pos="5030"/>
        </w:tabs>
        <w:rPr>
          <w:noProof/>
        </w:rPr>
      </w:pPr>
      <w:r>
        <w:rPr>
          <w:noProof/>
        </w:rPr>
        <w:t>Proteção Avançada contra Ameaças, 68</w:t>
      </w:r>
    </w:p>
    <w:p w:rsidR="00C22BC1" w:rsidRDefault="00C22BC1">
      <w:pPr>
        <w:pStyle w:val="Index1"/>
        <w:tabs>
          <w:tab w:val="right" w:pos="5030"/>
        </w:tabs>
        <w:rPr>
          <w:noProof/>
        </w:rPr>
      </w:pPr>
      <w:r>
        <w:rPr>
          <w:noProof/>
        </w:rPr>
        <w:t>Publicações Adicionais do Microsoft Social Engagement, 61</w:t>
      </w:r>
    </w:p>
    <w:p w:rsidR="00C22BC1" w:rsidRDefault="00C22BC1">
      <w:pPr>
        <w:pStyle w:val="Index1"/>
        <w:tabs>
          <w:tab w:val="right" w:pos="5030"/>
        </w:tabs>
        <w:rPr>
          <w:noProof/>
        </w:rPr>
      </w:pPr>
      <w:r>
        <w:rPr>
          <w:noProof/>
        </w:rPr>
        <w:t>Publisher 2016, 24</w:t>
      </w:r>
    </w:p>
    <w:p w:rsidR="00C22BC1" w:rsidRDefault="00C22BC1">
      <w:pPr>
        <w:pStyle w:val="Index1"/>
        <w:tabs>
          <w:tab w:val="right" w:pos="5030"/>
        </w:tabs>
        <w:rPr>
          <w:noProof/>
        </w:rPr>
      </w:pPr>
      <w:r>
        <w:rPr>
          <w:noProof/>
        </w:rPr>
        <w:t>Quiosque do Exchange Online, 68</w:t>
      </w:r>
    </w:p>
    <w:p w:rsidR="00C22BC1" w:rsidRDefault="00C22BC1">
      <w:pPr>
        <w:pStyle w:val="Index1"/>
        <w:tabs>
          <w:tab w:val="right" w:pos="5030"/>
        </w:tabs>
        <w:rPr>
          <w:noProof/>
        </w:rPr>
      </w:pPr>
      <w:r>
        <w:rPr>
          <w:noProof/>
        </w:rPr>
        <w:t>R Server 2016 para Hadoop no Red Hat, 30</w:t>
      </w:r>
    </w:p>
    <w:p w:rsidR="00C22BC1" w:rsidRDefault="00C22BC1">
      <w:pPr>
        <w:pStyle w:val="Index1"/>
        <w:tabs>
          <w:tab w:val="right" w:pos="5030"/>
        </w:tabs>
        <w:rPr>
          <w:noProof/>
        </w:rPr>
      </w:pPr>
      <w:r>
        <w:rPr>
          <w:noProof/>
        </w:rPr>
        <w:t>R Server 2016 para Red Hat Linux, 30</w:t>
      </w:r>
    </w:p>
    <w:p w:rsidR="00C22BC1" w:rsidRDefault="00C22BC1">
      <w:pPr>
        <w:pStyle w:val="Index1"/>
        <w:tabs>
          <w:tab w:val="right" w:pos="5030"/>
        </w:tabs>
        <w:rPr>
          <w:noProof/>
        </w:rPr>
      </w:pPr>
      <w:r>
        <w:rPr>
          <w:noProof/>
        </w:rPr>
        <w:t>R Server 2016 para SUSE Linux, 30</w:t>
      </w:r>
    </w:p>
    <w:p w:rsidR="00C22BC1" w:rsidRDefault="00C22BC1">
      <w:pPr>
        <w:pStyle w:val="Index1"/>
        <w:tabs>
          <w:tab w:val="right" w:pos="5030"/>
        </w:tabs>
        <w:rPr>
          <w:noProof/>
        </w:rPr>
      </w:pPr>
      <w:r>
        <w:rPr>
          <w:noProof/>
        </w:rPr>
        <w:t>R Server 2016 para Teradata DB, 30</w:t>
      </w:r>
    </w:p>
    <w:p w:rsidR="00C22BC1" w:rsidRDefault="00C22BC1">
      <w:pPr>
        <w:pStyle w:val="Index1"/>
        <w:tabs>
          <w:tab w:val="right" w:pos="5030"/>
        </w:tabs>
        <w:rPr>
          <w:noProof/>
        </w:rPr>
      </w:pPr>
      <w:r>
        <w:rPr>
          <w:noProof/>
        </w:rPr>
        <w:t>Recuperação do Site do Azure, 88</w:t>
      </w:r>
    </w:p>
    <w:p w:rsidR="00C22BC1" w:rsidRDefault="00C22BC1">
      <w:pPr>
        <w:pStyle w:val="Index1"/>
        <w:tabs>
          <w:tab w:val="right" w:pos="5030"/>
        </w:tabs>
        <w:rPr>
          <w:noProof/>
        </w:rPr>
      </w:pPr>
      <w:r>
        <w:rPr>
          <w:noProof/>
        </w:rPr>
        <w:t>Recuperação do Site do Microsoft Azure, 54</w:t>
      </w:r>
    </w:p>
    <w:p w:rsidR="00C22BC1" w:rsidRDefault="00C22BC1">
      <w:pPr>
        <w:pStyle w:val="Index1"/>
        <w:tabs>
          <w:tab w:val="right" w:pos="5030"/>
        </w:tabs>
        <w:rPr>
          <w:noProof/>
        </w:rPr>
      </w:pPr>
      <w:r>
        <w:rPr>
          <w:noProof/>
        </w:rPr>
        <w:t>Registros Adicionais do Parature, 62</w:t>
      </w:r>
    </w:p>
    <w:p w:rsidR="00C22BC1" w:rsidRDefault="00C22BC1">
      <w:pPr>
        <w:pStyle w:val="Index1"/>
        <w:tabs>
          <w:tab w:val="right" w:pos="5030"/>
        </w:tabs>
        <w:rPr>
          <w:noProof/>
        </w:rPr>
      </w:pPr>
      <w:r>
        <w:rPr>
          <w:noProof/>
        </w:rPr>
        <w:t>Serviço de Importação para Office 365, 68</w:t>
      </w:r>
    </w:p>
    <w:p w:rsidR="00C22BC1" w:rsidRDefault="00C22BC1">
      <w:pPr>
        <w:pStyle w:val="Index1"/>
        <w:tabs>
          <w:tab w:val="right" w:pos="5030"/>
        </w:tabs>
        <w:rPr>
          <w:noProof/>
        </w:rPr>
      </w:pPr>
      <w:r>
        <w:rPr>
          <w:noProof/>
        </w:rPr>
        <w:t>Serviços da Plataforma do Microsoft Azure, 89</w:t>
      </w:r>
    </w:p>
    <w:p w:rsidR="00C22BC1" w:rsidRDefault="00C22BC1">
      <w:pPr>
        <w:pStyle w:val="Index1"/>
        <w:tabs>
          <w:tab w:val="right" w:pos="5030"/>
        </w:tabs>
        <w:rPr>
          <w:noProof/>
        </w:rPr>
      </w:pPr>
      <w:r>
        <w:rPr>
          <w:noProof/>
        </w:rPr>
        <w:t>Serviços do Microsoft Azure, 53, 88</w:t>
      </w:r>
    </w:p>
    <w:p w:rsidR="00C22BC1" w:rsidRDefault="00C22BC1">
      <w:pPr>
        <w:pStyle w:val="Index1"/>
        <w:tabs>
          <w:tab w:val="right" w:pos="5030"/>
        </w:tabs>
        <w:rPr>
          <w:noProof/>
        </w:rPr>
      </w:pPr>
      <w:r>
        <w:rPr>
          <w:noProof/>
        </w:rPr>
        <w:t>SharePoint Online, 81</w:t>
      </w:r>
    </w:p>
    <w:p w:rsidR="00C22BC1" w:rsidRDefault="00C22BC1">
      <w:pPr>
        <w:pStyle w:val="Index1"/>
        <w:tabs>
          <w:tab w:val="right" w:pos="5030"/>
        </w:tabs>
        <w:rPr>
          <w:noProof/>
        </w:rPr>
      </w:pPr>
      <w:r>
        <w:rPr>
          <w:noProof/>
        </w:rPr>
        <w:t>SharePoint Online Plano 1, 69</w:t>
      </w:r>
    </w:p>
    <w:p w:rsidR="00C22BC1" w:rsidRDefault="00C22BC1">
      <w:pPr>
        <w:pStyle w:val="Index1"/>
        <w:tabs>
          <w:tab w:val="right" w:pos="5030"/>
        </w:tabs>
        <w:rPr>
          <w:noProof/>
        </w:rPr>
      </w:pPr>
      <w:r>
        <w:rPr>
          <w:noProof/>
        </w:rPr>
        <w:t>SharePoint Online Plano 2, 29, 69</w:t>
      </w:r>
    </w:p>
    <w:p w:rsidR="00C22BC1" w:rsidRDefault="00C22BC1">
      <w:pPr>
        <w:pStyle w:val="Index1"/>
        <w:tabs>
          <w:tab w:val="right" w:pos="5030"/>
        </w:tabs>
        <w:rPr>
          <w:noProof/>
        </w:rPr>
      </w:pPr>
      <w:r>
        <w:rPr>
          <w:noProof/>
        </w:rPr>
        <w:t>SharePoint Server, 86</w:t>
      </w:r>
    </w:p>
    <w:p w:rsidR="00C22BC1" w:rsidRDefault="00C22BC1">
      <w:pPr>
        <w:pStyle w:val="Index1"/>
        <w:tabs>
          <w:tab w:val="right" w:pos="5030"/>
        </w:tabs>
        <w:rPr>
          <w:noProof/>
        </w:rPr>
      </w:pPr>
      <w:r>
        <w:rPr>
          <w:noProof/>
        </w:rPr>
        <w:t>SharePoint Server 2013, 28</w:t>
      </w:r>
    </w:p>
    <w:p w:rsidR="00C22BC1" w:rsidRDefault="00C22BC1">
      <w:pPr>
        <w:pStyle w:val="Index1"/>
        <w:tabs>
          <w:tab w:val="right" w:pos="5030"/>
        </w:tabs>
        <w:rPr>
          <w:noProof/>
        </w:rPr>
      </w:pPr>
      <w:r>
        <w:rPr>
          <w:noProof/>
        </w:rPr>
        <w:t>SharePoint Server 2016, 28</w:t>
      </w:r>
    </w:p>
    <w:p w:rsidR="00C22BC1" w:rsidRDefault="00C22BC1">
      <w:pPr>
        <w:pStyle w:val="Index1"/>
        <w:tabs>
          <w:tab w:val="right" w:pos="5030"/>
        </w:tabs>
        <w:rPr>
          <w:noProof/>
        </w:rPr>
      </w:pPr>
      <w:r>
        <w:rPr>
          <w:noProof/>
        </w:rPr>
        <w:t>Skype for Business Online Plano 1, 30, 69</w:t>
      </w:r>
    </w:p>
    <w:p w:rsidR="00C22BC1" w:rsidRDefault="00C22BC1">
      <w:pPr>
        <w:pStyle w:val="Index1"/>
        <w:tabs>
          <w:tab w:val="right" w:pos="5030"/>
        </w:tabs>
        <w:rPr>
          <w:noProof/>
        </w:rPr>
      </w:pPr>
      <w:r>
        <w:rPr>
          <w:noProof/>
        </w:rPr>
        <w:t>Skype for Business Online Plano 2, 30</w:t>
      </w:r>
    </w:p>
    <w:p w:rsidR="00C22BC1" w:rsidRDefault="00C22BC1">
      <w:pPr>
        <w:pStyle w:val="Index1"/>
        <w:tabs>
          <w:tab w:val="right" w:pos="5030"/>
        </w:tabs>
        <w:rPr>
          <w:noProof/>
        </w:rPr>
      </w:pPr>
      <w:r>
        <w:rPr>
          <w:noProof/>
        </w:rPr>
        <w:t>Skype para Empresas 2016, 24</w:t>
      </w:r>
    </w:p>
    <w:p w:rsidR="00C22BC1" w:rsidRDefault="00C22BC1">
      <w:pPr>
        <w:pStyle w:val="Index1"/>
        <w:tabs>
          <w:tab w:val="right" w:pos="5030"/>
        </w:tabs>
        <w:rPr>
          <w:noProof/>
        </w:rPr>
      </w:pPr>
      <w:r>
        <w:rPr>
          <w:noProof/>
        </w:rPr>
        <w:t>Skype para Empresas Online Plano 2, 69</w:t>
      </w:r>
    </w:p>
    <w:p w:rsidR="00C22BC1" w:rsidRDefault="00C22BC1">
      <w:pPr>
        <w:pStyle w:val="Index1"/>
        <w:tabs>
          <w:tab w:val="right" w:pos="5030"/>
        </w:tabs>
        <w:rPr>
          <w:noProof/>
        </w:rPr>
      </w:pPr>
      <w:r>
        <w:rPr>
          <w:noProof/>
        </w:rPr>
        <w:t>Skype para Servidor Corporativo 2015, 29</w:t>
      </w:r>
    </w:p>
    <w:p w:rsidR="00C22BC1" w:rsidRDefault="00C22BC1">
      <w:pPr>
        <w:pStyle w:val="Index1"/>
        <w:tabs>
          <w:tab w:val="right" w:pos="5030"/>
        </w:tabs>
        <w:rPr>
          <w:noProof/>
        </w:rPr>
      </w:pPr>
      <w:r>
        <w:rPr>
          <w:noProof/>
        </w:rPr>
        <w:t>SL de Usuário do Exchange Online Plano 1, 27</w:t>
      </w:r>
    </w:p>
    <w:p w:rsidR="00C22BC1" w:rsidRDefault="00C22BC1">
      <w:pPr>
        <w:pStyle w:val="Index1"/>
        <w:tabs>
          <w:tab w:val="right" w:pos="5030"/>
        </w:tabs>
        <w:rPr>
          <w:noProof/>
        </w:rPr>
      </w:pPr>
      <w:r>
        <w:rPr>
          <w:noProof/>
        </w:rPr>
        <w:t>SL de Usuário do Exchange Online Plano 2, 27</w:t>
      </w:r>
    </w:p>
    <w:p w:rsidR="00C22BC1" w:rsidRDefault="00C22BC1">
      <w:pPr>
        <w:pStyle w:val="Index1"/>
        <w:tabs>
          <w:tab w:val="right" w:pos="5030"/>
        </w:tabs>
        <w:rPr>
          <w:noProof/>
        </w:rPr>
      </w:pPr>
      <w:r>
        <w:rPr>
          <w:noProof/>
        </w:rPr>
        <w:t>SL de Usuário do SharePoint Online Plano 1 ou 2, 29</w:t>
      </w:r>
    </w:p>
    <w:p w:rsidR="00C22BC1" w:rsidRDefault="00C22BC1">
      <w:pPr>
        <w:pStyle w:val="Index1"/>
        <w:tabs>
          <w:tab w:val="right" w:pos="5030"/>
        </w:tabs>
        <w:rPr>
          <w:noProof/>
        </w:rPr>
      </w:pPr>
      <w:r>
        <w:rPr>
          <w:noProof/>
        </w:rPr>
        <w:t>SQL Parallel Data Warehouse, 82, 88</w:t>
      </w:r>
    </w:p>
    <w:p w:rsidR="00C22BC1" w:rsidRDefault="00C22BC1">
      <w:pPr>
        <w:pStyle w:val="Index1"/>
        <w:tabs>
          <w:tab w:val="right" w:pos="5030"/>
        </w:tabs>
        <w:rPr>
          <w:noProof/>
        </w:rPr>
      </w:pPr>
      <w:r>
        <w:rPr>
          <w:noProof/>
        </w:rPr>
        <w:t>SQL Server, 86, 87</w:t>
      </w:r>
    </w:p>
    <w:p w:rsidR="00C22BC1" w:rsidRDefault="00C22BC1">
      <w:pPr>
        <w:pStyle w:val="Index1"/>
        <w:tabs>
          <w:tab w:val="right" w:pos="5030"/>
        </w:tabs>
        <w:rPr>
          <w:noProof/>
        </w:rPr>
      </w:pPr>
      <w:r>
        <w:rPr>
          <w:noProof/>
        </w:rPr>
        <w:t>SQL Server 2014, 31</w:t>
      </w:r>
    </w:p>
    <w:p w:rsidR="00C22BC1" w:rsidRDefault="00C22BC1">
      <w:pPr>
        <w:pStyle w:val="Index1"/>
        <w:tabs>
          <w:tab w:val="right" w:pos="5030"/>
        </w:tabs>
        <w:rPr>
          <w:noProof/>
        </w:rPr>
      </w:pPr>
      <w:r>
        <w:rPr>
          <w:noProof/>
        </w:rPr>
        <w:t>SQL Server 2016 Enterprise, 31</w:t>
      </w:r>
    </w:p>
    <w:p w:rsidR="00C22BC1" w:rsidRDefault="00C22BC1">
      <w:pPr>
        <w:pStyle w:val="Index1"/>
        <w:tabs>
          <w:tab w:val="right" w:pos="5030"/>
        </w:tabs>
        <w:rPr>
          <w:noProof/>
        </w:rPr>
      </w:pPr>
      <w:r>
        <w:rPr>
          <w:noProof/>
        </w:rPr>
        <w:t>SQL Server 2016 Enterprise Core, 31</w:t>
      </w:r>
    </w:p>
    <w:p w:rsidR="00C22BC1" w:rsidRDefault="00C22BC1">
      <w:pPr>
        <w:pStyle w:val="Index1"/>
        <w:tabs>
          <w:tab w:val="right" w:pos="5030"/>
        </w:tabs>
        <w:rPr>
          <w:noProof/>
        </w:rPr>
      </w:pPr>
      <w:r>
        <w:rPr>
          <w:noProof/>
        </w:rPr>
        <w:t>SQL Server 2016 Standard, 31</w:t>
      </w:r>
    </w:p>
    <w:p w:rsidR="00C22BC1" w:rsidRDefault="00C22BC1">
      <w:pPr>
        <w:pStyle w:val="Index1"/>
        <w:tabs>
          <w:tab w:val="right" w:pos="5030"/>
        </w:tabs>
        <w:rPr>
          <w:noProof/>
        </w:rPr>
      </w:pPr>
      <w:r>
        <w:rPr>
          <w:noProof/>
        </w:rPr>
        <w:t>SQL Server 2016 Standard Core, 31</w:t>
      </w:r>
    </w:p>
    <w:p w:rsidR="00C22BC1" w:rsidRDefault="00C22BC1">
      <w:pPr>
        <w:pStyle w:val="Index1"/>
        <w:tabs>
          <w:tab w:val="right" w:pos="5030"/>
        </w:tabs>
        <w:rPr>
          <w:noProof/>
        </w:rPr>
      </w:pPr>
      <w:r>
        <w:rPr>
          <w:noProof/>
        </w:rPr>
        <w:t>SQL Server Business Intelligence, 82, 88</w:t>
      </w:r>
    </w:p>
    <w:p w:rsidR="00C22BC1" w:rsidRDefault="00C22BC1">
      <w:pPr>
        <w:pStyle w:val="Index1"/>
        <w:tabs>
          <w:tab w:val="right" w:pos="5030"/>
        </w:tabs>
        <w:rPr>
          <w:noProof/>
        </w:rPr>
      </w:pPr>
      <w:r>
        <w:rPr>
          <w:noProof/>
        </w:rPr>
        <w:t>SQL Server Enterprise, 88</w:t>
      </w:r>
    </w:p>
    <w:p w:rsidR="00C22BC1" w:rsidRDefault="00C22BC1">
      <w:pPr>
        <w:pStyle w:val="Index1"/>
        <w:tabs>
          <w:tab w:val="right" w:pos="5030"/>
        </w:tabs>
        <w:rPr>
          <w:noProof/>
        </w:rPr>
      </w:pPr>
      <w:r>
        <w:rPr>
          <w:noProof/>
        </w:rPr>
        <w:t>SQL Server Standard, 81, 88</w:t>
      </w:r>
    </w:p>
    <w:p w:rsidR="00C22BC1" w:rsidRDefault="00C22BC1">
      <w:pPr>
        <w:pStyle w:val="Index1"/>
        <w:tabs>
          <w:tab w:val="right" w:pos="5030"/>
        </w:tabs>
        <w:rPr>
          <w:noProof/>
        </w:rPr>
      </w:pPr>
      <w:r>
        <w:rPr>
          <w:noProof/>
        </w:rPr>
        <w:t>Suporte Aprimorado do Microsoft Dynamics CRM Online, 60</w:t>
      </w:r>
    </w:p>
    <w:p w:rsidR="00C22BC1" w:rsidRDefault="00C22BC1">
      <w:pPr>
        <w:pStyle w:val="Index1"/>
        <w:tabs>
          <w:tab w:val="right" w:pos="5030"/>
        </w:tabs>
        <w:rPr>
          <w:noProof/>
        </w:rPr>
      </w:pPr>
      <w:r>
        <w:rPr>
          <w:noProof/>
        </w:rPr>
        <w:t>Suporte Aprimorado do Microsoft Dynamics Marketing, 61</w:t>
      </w:r>
    </w:p>
    <w:p w:rsidR="00C22BC1" w:rsidRDefault="00C22BC1">
      <w:pPr>
        <w:pStyle w:val="Index1"/>
        <w:tabs>
          <w:tab w:val="right" w:pos="5030"/>
        </w:tabs>
        <w:rPr>
          <w:noProof/>
        </w:rPr>
      </w:pPr>
      <w:r>
        <w:rPr>
          <w:noProof/>
        </w:rPr>
        <w:t>Suporte Aprimorado do Microsoft Social Engagement, 61</w:t>
      </w:r>
    </w:p>
    <w:p w:rsidR="00C22BC1" w:rsidRDefault="00C22BC1">
      <w:pPr>
        <w:pStyle w:val="Index1"/>
        <w:tabs>
          <w:tab w:val="right" w:pos="5030"/>
        </w:tabs>
        <w:rPr>
          <w:noProof/>
        </w:rPr>
      </w:pPr>
      <w:r>
        <w:rPr>
          <w:noProof/>
        </w:rPr>
        <w:t>Suporte Aprimorado do Parature, 62</w:t>
      </w:r>
    </w:p>
    <w:p w:rsidR="00C22BC1" w:rsidRDefault="00C22BC1">
      <w:pPr>
        <w:pStyle w:val="Index1"/>
        <w:tabs>
          <w:tab w:val="right" w:pos="5030"/>
        </w:tabs>
        <w:rPr>
          <w:noProof/>
        </w:rPr>
      </w:pPr>
      <w:r>
        <w:rPr>
          <w:noProof/>
        </w:rPr>
        <w:t>Suporte Direto ao Microsoft Dynamics AX Professional, 59</w:t>
      </w:r>
    </w:p>
    <w:p w:rsidR="00C22BC1" w:rsidRDefault="00C22BC1">
      <w:pPr>
        <w:pStyle w:val="Index1"/>
        <w:tabs>
          <w:tab w:val="right" w:pos="5030"/>
        </w:tabs>
        <w:rPr>
          <w:noProof/>
        </w:rPr>
      </w:pPr>
      <w:r>
        <w:rPr>
          <w:noProof/>
        </w:rPr>
        <w:t>Suporte Direto ao Microsoft Dynamics CRM Online Professional, 60</w:t>
      </w:r>
    </w:p>
    <w:p w:rsidR="00C22BC1" w:rsidRDefault="00C22BC1">
      <w:pPr>
        <w:pStyle w:val="Index1"/>
        <w:tabs>
          <w:tab w:val="right" w:pos="5030"/>
        </w:tabs>
        <w:rPr>
          <w:noProof/>
        </w:rPr>
      </w:pPr>
      <w:r>
        <w:rPr>
          <w:noProof/>
        </w:rPr>
        <w:t>Suporte Direto do Microsoft Social Engagement Professional, 61</w:t>
      </w:r>
    </w:p>
    <w:p w:rsidR="00C22BC1" w:rsidRDefault="00C22BC1">
      <w:pPr>
        <w:pStyle w:val="Index1"/>
        <w:tabs>
          <w:tab w:val="right" w:pos="5030"/>
        </w:tabs>
        <w:rPr>
          <w:noProof/>
        </w:rPr>
      </w:pPr>
      <w:r>
        <w:rPr>
          <w:noProof/>
        </w:rPr>
        <w:t>Suporte Direto Profissional ao Microsoft Dynamics Marketing, 61</w:t>
      </w:r>
    </w:p>
    <w:p w:rsidR="00C22BC1" w:rsidRDefault="00C22BC1">
      <w:pPr>
        <w:pStyle w:val="Index1"/>
        <w:tabs>
          <w:tab w:val="right" w:pos="5030"/>
        </w:tabs>
        <w:rPr>
          <w:noProof/>
        </w:rPr>
      </w:pPr>
      <w:r>
        <w:rPr>
          <w:noProof/>
        </w:rPr>
        <w:t>Suporte Padrão Ativo para Azure, 53</w:t>
      </w:r>
    </w:p>
    <w:p w:rsidR="00C22BC1" w:rsidRDefault="00C22BC1">
      <w:pPr>
        <w:pStyle w:val="Index1"/>
        <w:tabs>
          <w:tab w:val="right" w:pos="5030"/>
        </w:tabs>
        <w:rPr>
          <w:noProof/>
        </w:rPr>
      </w:pPr>
      <w:r>
        <w:rPr>
          <w:noProof/>
        </w:rPr>
        <w:t>Suporte Padrão do StorSimple, 57</w:t>
      </w:r>
    </w:p>
    <w:p w:rsidR="00C22BC1" w:rsidRDefault="00C22BC1">
      <w:pPr>
        <w:pStyle w:val="Index1"/>
        <w:tabs>
          <w:tab w:val="right" w:pos="5030"/>
        </w:tabs>
        <w:rPr>
          <w:noProof/>
        </w:rPr>
      </w:pPr>
      <w:r>
        <w:rPr>
          <w:noProof/>
        </w:rPr>
        <w:t>Suporte Padrão do StorSimple para Suporte Premium, 57</w:t>
      </w:r>
    </w:p>
    <w:p w:rsidR="00C22BC1" w:rsidRDefault="00C22BC1">
      <w:pPr>
        <w:pStyle w:val="Index1"/>
        <w:tabs>
          <w:tab w:val="right" w:pos="5030"/>
        </w:tabs>
        <w:rPr>
          <w:noProof/>
        </w:rPr>
      </w:pPr>
      <w:r>
        <w:rPr>
          <w:noProof/>
        </w:rPr>
        <w:t>Suporte Premium do StorSimple, 57</w:t>
      </w:r>
    </w:p>
    <w:p w:rsidR="00C22BC1" w:rsidRDefault="00C22BC1">
      <w:pPr>
        <w:pStyle w:val="Index1"/>
        <w:tabs>
          <w:tab w:val="right" w:pos="5030"/>
        </w:tabs>
        <w:rPr>
          <w:noProof/>
        </w:rPr>
      </w:pPr>
      <w:r>
        <w:rPr>
          <w:noProof/>
        </w:rPr>
        <w:t>Suporte Profissional Direto Ativo para Azure, 53</w:t>
      </w:r>
    </w:p>
    <w:p w:rsidR="00C22BC1" w:rsidRDefault="00C22BC1">
      <w:pPr>
        <w:pStyle w:val="Index1"/>
        <w:tabs>
          <w:tab w:val="right" w:pos="5030"/>
        </w:tabs>
        <w:rPr>
          <w:noProof/>
        </w:rPr>
      </w:pPr>
      <w:r>
        <w:rPr>
          <w:noProof/>
        </w:rPr>
        <w:t>Suporte Profissional Direto para Parature, 62</w:t>
      </w:r>
    </w:p>
    <w:p w:rsidR="00C22BC1" w:rsidRDefault="00C22BC1">
      <w:pPr>
        <w:pStyle w:val="Index1"/>
        <w:tabs>
          <w:tab w:val="right" w:pos="5030"/>
        </w:tabs>
        <w:rPr>
          <w:noProof/>
        </w:rPr>
      </w:pPr>
      <w:r>
        <w:rPr>
          <w:noProof/>
        </w:rPr>
        <w:t>System Center 2012, 33, 87</w:t>
      </w:r>
    </w:p>
    <w:p w:rsidR="00C22BC1" w:rsidRDefault="00C22BC1">
      <w:pPr>
        <w:pStyle w:val="Index1"/>
        <w:tabs>
          <w:tab w:val="right" w:pos="5030"/>
        </w:tabs>
        <w:rPr>
          <w:noProof/>
        </w:rPr>
      </w:pPr>
      <w:r>
        <w:rPr>
          <w:noProof/>
        </w:rPr>
        <w:t>System Center 2012 Client Management Suite, 34</w:t>
      </w:r>
    </w:p>
    <w:p w:rsidR="00C22BC1" w:rsidRDefault="00C22BC1">
      <w:pPr>
        <w:pStyle w:val="Index1"/>
        <w:tabs>
          <w:tab w:val="right" w:pos="5030"/>
        </w:tabs>
        <w:rPr>
          <w:noProof/>
        </w:rPr>
      </w:pPr>
      <w:r>
        <w:rPr>
          <w:noProof/>
        </w:rPr>
        <w:t>System Center 2012 Configuration Manager, 35</w:t>
      </w:r>
    </w:p>
    <w:p w:rsidR="00C22BC1" w:rsidRDefault="00C22BC1">
      <w:pPr>
        <w:pStyle w:val="Index1"/>
        <w:tabs>
          <w:tab w:val="right" w:pos="5030"/>
        </w:tabs>
        <w:rPr>
          <w:noProof/>
        </w:rPr>
      </w:pPr>
      <w:r>
        <w:rPr>
          <w:noProof/>
        </w:rPr>
        <w:t>System Center 2012 Endpoint Protection, 36</w:t>
      </w:r>
    </w:p>
    <w:p w:rsidR="00C22BC1" w:rsidRDefault="00C22BC1">
      <w:pPr>
        <w:pStyle w:val="Index1"/>
        <w:tabs>
          <w:tab w:val="right" w:pos="5030"/>
        </w:tabs>
        <w:rPr>
          <w:noProof/>
        </w:rPr>
      </w:pPr>
      <w:r>
        <w:rPr>
          <w:noProof/>
        </w:rPr>
        <w:t>System Center 2012 R2 Client Management Suite, 34</w:t>
      </w:r>
    </w:p>
    <w:p w:rsidR="00C22BC1" w:rsidRDefault="00C22BC1">
      <w:pPr>
        <w:pStyle w:val="Index1"/>
        <w:tabs>
          <w:tab w:val="right" w:pos="5030"/>
        </w:tabs>
        <w:rPr>
          <w:noProof/>
        </w:rPr>
      </w:pPr>
      <w:r>
        <w:rPr>
          <w:noProof/>
        </w:rPr>
        <w:t>System Center 2012 R2 Endpoint Protection, 36</w:t>
      </w:r>
    </w:p>
    <w:p w:rsidR="00C22BC1" w:rsidRDefault="00C22BC1">
      <w:pPr>
        <w:pStyle w:val="Index1"/>
        <w:tabs>
          <w:tab w:val="right" w:pos="5030"/>
        </w:tabs>
        <w:rPr>
          <w:noProof/>
        </w:rPr>
      </w:pPr>
      <w:r>
        <w:rPr>
          <w:noProof/>
        </w:rPr>
        <w:t>System Center Configuration Manager Server 2007 R2, 35</w:t>
      </w:r>
    </w:p>
    <w:p w:rsidR="00C22BC1" w:rsidRDefault="00C22BC1">
      <w:pPr>
        <w:pStyle w:val="Index1"/>
        <w:tabs>
          <w:tab w:val="right" w:pos="5030"/>
        </w:tabs>
        <w:rPr>
          <w:noProof/>
        </w:rPr>
      </w:pPr>
      <w:r>
        <w:rPr>
          <w:noProof/>
        </w:rPr>
        <w:t>System Center Data Protection Manager 2010, 36</w:t>
      </w:r>
    </w:p>
    <w:p w:rsidR="00C22BC1" w:rsidRDefault="00C22BC1">
      <w:pPr>
        <w:pStyle w:val="Index1"/>
        <w:tabs>
          <w:tab w:val="right" w:pos="5030"/>
        </w:tabs>
        <w:rPr>
          <w:noProof/>
        </w:rPr>
      </w:pPr>
      <w:r>
        <w:rPr>
          <w:noProof/>
        </w:rPr>
        <w:t>System Center Datacenter, 19, 86, 88</w:t>
      </w:r>
    </w:p>
    <w:p w:rsidR="00C22BC1" w:rsidRDefault="00C22BC1">
      <w:pPr>
        <w:pStyle w:val="Index1"/>
        <w:tabs>
          <w:tab w:val="right" w:pos="5030"/>
        </w:tabs>
        <w:rPr>
          <w:noProof/>
        </w:rPr>
      </w:pPr>
      <w:r>
        <w:rPr>
          <w:noProof/>
        </w:rPr>
        <w:t>System Center Global Service Monitor, 34</w:t>
      </w:r>
    </w:p>
    <w:p w:rsidR="00C22BC1" w:rsidRDefault="00C22BC1">
      <w:pPr>
        <w:pStyle w:val="Index1"/>
        <w:tabs>
          <w:tab w:val="right" w:pos="5030"/>
        </w:tabs>
        <w:rPr>
          <w:noProof/>
        </w:rPr>
      </w:pPr>
      <w:r>
        <w:rPr>
          <w:noProof/>
        </w:rPr>
        <w:t>System Center Operation Manager 2007 R2, 37</w:t>
      </w:r>
    </w:p>
    <w:p w:rsidR="00C22BC1" w:rsidRDefault="00C22BC1">
      <w:pPr>
        <w:pStyle w:val="Index1"/>
        <w:tabs>
          <w:tab w:val="right" w:pos="5030"/>
        </w:tabs>
        <w:rPr>
          <w:noProof/>
        </w:rPr>
      </w:pPr>
      <w:r>
        <w:rPr>
          <w:noProof/>
        </w:rPr>
        <w:t>System Center Server Management Suite, 37</w:t>
      </w:r>
    </w:p>
    <w:p w:rsidR="00C22BC1" w:rsidRDefault="00C22BC1">
      <w:pPr>
        <w:pStyle w:val="Index1"/>
        <w:tabs>
          <w:tab w:val="right" w:pos="5030"/>
        </w:tabs>
        <w:rPr>
          <w:noProof/>
        </w:rPr>
      </w:pPr>
      <w:r>
        <w:rPr>
          <w:noProof/>
        </w:rPr>
        <w:t>System Center Service Manager 2010, 37</w:t>
      </w:r>
    </w:p>
    <w:p w:rsidR="00C22BC1" w:rsidRDefault="00C22BC1">
      <w:pPr>
        <w:pStyle w:val="Index1"/>
        <w:tabs>
          <w:tab w:val="right" w:pos="5030"/>
        </w:tabs>
        <w:rPr>
          <w:noProof/>
        </w:rPr>
      </w:pPr>
      <w:r>
        <w:rPr>
          <w:noProof/>
        </w:rPr>
        <w:t>System Center Standard, 19, 86, 88</w:t>
      </w:r>
    </w:p>
    <w:p w:rsidR="00C22BC1" w:rsidRDefault="00C22BC1">
      <w:pPr>
        <w:pStyle w:val="Index1"/>
        <w:tabs>
          <w:tab w:val="right" w:pos="5030"/>
        </w:tabs>
        <w:rPr>
          <w:noProof/>
        </w:rPr>
      </w:pPr>
      <w:r>
        <w:rPr>
          <w:noProof/>
        </w:rPr>
        <w:t>Tarefa do Microsoft Dynamics AX, 59</w:t>
      </w:r>
    </w:p>
    <w:p w:rsidR="00C22BC1" w:rsidRDefault="00C22BC1">
      <w:pPr>
        <w:pStyle w:val="Index1"/>
        <w:tabs>
          <w:tab w:val="right" w:pos="5030"/>
        </w:tabs>
        <w:rPr>
          <w:noProof/>
        </w:rPr>
      </w:pPr>
      <w:r>
        <w:rPr>
          <w:noProof/>
        </w:rPr>
        <w:t>Unidade de Escala de Varejo do Microsoft Dynamics AX, 59</w:t>
      </w:r>
    </w:p>
    <w:p w:rsidR="00C22BC1" w:rsidRDefault="00C22BC1">
      <w:pPr>
        <w:pStyle w:val="Index1"/>
        <w:tabs>
          <w:tab w:val="right" w:pos="5030"/>
        </w:tabs>
        <w:rPr>
          <w:noProof/>
        </w:rPr>
      </w:pPr>
      <w:r>
        <w:rPr>
          <w:noProof/>
        </w:rPr>
        <w:t>Uso Comercial do Office Home e Student 2013 RT, 24</w:t>
      </w:r>
    </w:p>
    <w:p w:rsidR="00C22BC1" w:rsidRDefault="00C22BC1">
      <w:pPr>
        <w:pStyle w:val="Index1"/>
        <w:tabs>
          <w:tab w:val="right" w:pos="5030"/>
        </w:tabs>
        <w:rPr>
          <w:noProof/>
        </w:rPr>
      </w:pPr>
      <w:r>
        <w:rPr>
          <w:noProof/>
        </w:rPr>
        <w:t>Valor da Assinatura Mensal do Bing Mapas Enterprise, 70</w:t>
      </w:r>
    </w:p>
    <w:p w:rsidR="00C22BC1" w:rsidRDefault="00C22BC1">
      <w:pPr>
        <w:pStyle w:val="Index1"/>
        <w:tabs>
          <w:tab w:val="right" w:pos="5030"/>
        </w:tabs>
        <w:rPr>
          <w:noProof/>
        </w:rPr>
      </w:pPr>
      <w:r>
        <w:rPr>
          <w:noProof/>
        </w:rPr>
        <w:t>VDI, 37</w:t>
      </w:r>
    </w:p>
    <w:p w:rsidR="00C22BC1" w:rsidRDefault="00C22BC1">
      <w:pPr>
        <w:pStyle w:val="Index1"/>
        <w:tabs>
          <w:tab w:val="right" w:pos="5030"/>
        </w:tabs>
        <w:rPr>
          <w:noProof/>
        </w:rPr>
      </w:pPr>
      <w:r>
        <w:rPr>
          <w:noProof/>
        </w:rPr>
        <w:t>Visio 2016 Professional, 24</w:t>
      </w:r>
    </w:p>
    <w:p w:rsidR="00C22BC1" w:rsidRDefault="00C22BC1">
      <w:pPr>
        <w:pStyle w:val="Index1"/>
        <w:tabs>
          <w:tab w:val="right" w:pos="5030"/>
        </w:tabs>
        <w:rPr>
          <w:noProof/>
        </w:rPr>
      </w:pPr>
      <w:r>
        <w:rPr>
          <w:noProof/>
        </w:rPr>
        <w:t>Visio 2016 Standard, 24</w:t>
      </w:r>
    </w:p>
    <w:p w:rsidR="00C22BC1" w:rsidRDefault="00C22BC1">
      <w:pPr>
        <w:pStyle w:val="Index1"/>
        <w:tabs>
          <w:tab w:val="right" w:pos="5030"/>
        </w:tabs>
        <w:rPr>
          <w:noProof/>
        </w:rPr>
      </w:pPr>
      <w:r>
        <w:rPr>
          <w:noProof/>
        </w:rPr>
        <w:t>Visio Pro para Office 365, 62</w:t>
      </w:r>
    </w:p>
    <w:p w:rsidR="00C22BC1" w:rsidRDefault="00C22BC1">
      <w:pPr>
        <w:pStyle w:val="Index1"/>
        <w:tabs>
          <w:tab w:val="right" w:pos="5030"/>
        </w:tabs>
        <w:rPr>
          <w:noProof/>
        </w:rPr>
      </w:pPr>
      <w:r>
        <w:rPr>
          <w:noProof/>
        </w:rPr>
        <w:t>Visio Pro para Office 365 de SA, 62</w:t>
      </w:r>
    </w:p>
    <w:p w:rsidR="00C22BC1" w:rsidRDefault="00C22BC1">
      <w:pPr>
        <w:pStyle w:val="Index1"/>
        <w:tabs>
          <w:tab w:val="right" w:pos="5030"/>
        </w:tabs>
        <w:rPr>
          <w:noProof/>
        </w:rPr>
      </w:pPr>
      <w:r>
        <w:rPr>
          <w:noProof/>
        </w:rPr>
        <w:t>Visio Professional, 63, 88</w:t>
      </w:r>
    </w:p>
    <w:p w:rsidR="00C22BC1" w:rsidRDefault="00C22BC1">
      <w:pPr>
        <w:pStyle w:val="Index1"/>
        <w:tabs>
          <w:tab w:val="right" w:pos="5030"/>
        </w:tabs>
        <w:rPr>
          <w:noProof/>
        </w:rPr>
      </w:pPr>
      <w:r>
        <w:rPr>
          <w:noProof/>
        </w:rPr>
        <w:t>Visio Standard, 81, 88</w:t>
      </w:r>
    </w:p>
    <w:p w:rsidR="00C22BC1" w:rsidRDefault="00C22BC1">
      <w:pPr>
        <w:pStyle w:val="Index1"/>
        <w:tabs>
          <w:tab w:val="right" w:pos="5030"/>
        </w:tabs>
        <w:rPr>
          <w:noProof/>
        </w:rPr>
      </w:pPr>
      <w:r>
        <w:rPr>
          <w:noProof/>
        </w:rPr>
        <w:t>Visual Studio 2013, 37</w:t>
      </w:r>
    </w:p>
    <w:p w:rsidR="00C22BC1" w:rsidRDefault="00C22BC1">
      <w:pPr>
        <w:pStyle w:val="Index1"/>
        <w:tabs>
          <w:tab w:val="right" w:pos="5030"/>
        </w:tabs>
        <w:rPr>
          <w:noProof/>
        </w:rPr>
      </w:pPr>
      <w:r>
        <w:rPr>
          <w:noProof/>
        </w:rPr>
        <w:t>Visual Studio Enterprise 2015 com MSDN, 37</w:t>
      </w:r>
    </w:p>
    <w:p w:rsidR="00C22BC1" w:rsidRDefault="00C22BC1">
      <w:pPr>
        <w:pStyle w:val="Index1"/>
        <w:tabs>
          <w:tab w:val="right" w:pos="5030"/>
        </w:tabs>
        <w:rPr>
          <w:noProof/>
        </w:rPr>
      </w:pPr>
      <w:r>
        <w:rPr>
          <w:noProof/>
        </w:rPr>
        <w:t>Visual Studio Enterprise com MSDN, 82, 88</w:t>
      </w:r>
    </w:p>
    <w:p w:rsidR="00C22BC1" w:rsidRDefault="00C22BC1">
      <w:pPr>
        <w:pStyle w:val="Index1"/>
        <w:tabs>
          <w:tab w:val="right" w:pos="5030"/>
        </w:tabs>
        <w:rPr>
          <w:noProof/>
        </w:rPr>
      </w:pPr>
      <w:r>
        <w:rPr>
          <w:noProof/>
        </w:rPr>
        <w:t>Visual Studio Professional 2015, 37</w:t>
      </w:r>
    </w:p>
    <w:p w:rsidR="00C22BC1" w:rsidRDefault="00C22BC1">
      <w:pPr>
        <w:pStyle w:val="Index1"/>
        <w:tabs>
          <w:tab w:val="right" w:pos="5030"/>
        </w:tabs>
        <w:rPr>
          <w:noProof/>
        </w:rPr>
      </w:pPr>
      <w:r>
        <w:rPr>
          <w:noProof/>
        </w:rPr>
        <w:t>Visual Studio Professional 2015 com MSDN, 37</w:t>
      </w:r>
    </w:p>
    <w:p w:rsidR="00C22BC1" w:rsidRDefault="00C22BC1">
      <w:pPr>
        <w:pStyle w:val="Index1"/>
        <w:tabs>
          <w:tab w:val="right" w:pos="5030"/>
        </w:tabs>
        <w:rPr>
          <w:noProof/>
        </w:rPr>
      </w:pPr>
      <w:r>
        <w:rPr>
          <w:noProof/>
        </w:rPr>
        <w:t>Visual Studio Professional com MSDN, 81, 88</w:t>
      </w:r>
    </w:p>
    <w:p w:rsidR="00C22BC1" w:rsidRDefault="00C22BC1">
      <w:pPr>
        <w:pStyle w:val="Index1"/>
        <w:tabs>
          <w:tab w:val="right" w:pos="5030"/>
        </w:tabs>
        <w:rPr>
          <w:noProof/>
        </w:rPr>
      </w:pPr>
      <w:r>
        <w:rPr>
          <w:noProof/>
        </w:rPr>
        <w:t>Visual Studio Team Foundation Server 2015 com Tecnologia SQL Server 2014, 39</w:t>
      </w:r>
    </w:p>
    <w:p w:rsidR="00C22BC1" w:rsidRDefault="00C22BC1">
      <w:pPr>
        <w:pStyle w:val="Index1"/>
        <w:tabs>
          <w:tab w:val="right" w:pos="5030"/>
        </w:tabs>
        <w:rPr>
          <w:noProof/>
        </w:rPr>
      </w:pPr>
      <w:r>
        <w:rPr>
          <w:noProof/>
        </w:rPr>
        <w:t>Visual Studio Test Professional 2015 com MSDN, 37</w:t>
      </w:r>
    </w:p>
    <w:p w:rsidR="00C22BC1" w:rsidRDefault="00C22BC1">
      <w:pPr>
        <w:pStyle w:val="Index1"/>
        <w:tabs>
          <w:tab w:val="right" w:pos="5030"/>
        </w:tabs>
        <w:rPr>
          <w:noProof/>
        </w:rPr>
      </w:pPr>
      <w:r>
        <w:rPr>
          <w:noProof/>
        </w:rPr>
        <w:t>Visual Studio Test Professional com MSDN, 81, 88</w:t>
      </w:r>
    </w:p>
    <w:p w:rsidR="00C22BC1" w:rsidRDefault="00C22BC1">
      <w:pPr>
        <w:pStyle w:val="Index1"/>
        <w:tabs>
          <w:tab w:val="right" w:pos="5030"/>
        </w:tabs>
        <w:rPr>
          <w:noProof/>
        </w:rPr>
      </w:pPr>
      <w:r>
        <w:rPr>
          <w:noProof/>
        </w:rPr>
        <w:t>Visualizações de Página Adicionais do Portal do Microsoft Dynamics CRM Online (SL Complementar), 60</w:t>
      </w:r>
    </w:p>
    <w:p w:rsidR="00C22BC1" w:rsidRDefault="00C22BC1">
      <w:pPr>
        <w:pStyle w:val="Index1"/>
        <w:tabs>
          <w:tab w:val="right" w:pos="5030"/>
        </w:tabs>
        <w:rPr>
          <w:noProof/>
        </w:rPr>
      </w:pPr>
      <w:r>
        <w:rPr>
          <w:noProof/>
        </w:rPr>
        <w:t>Visualizações de Páginas Adicionais do Parature, 62</w:t>
      </w:r>
    </w:p>
    <w:p w:rsidR="00C22BC1" w:rsidRDefault="00C22BC1">
      <w:pPr>
        <w:pStyle w:val="Index1"/>
        <w:tabs>
          <w:tab w:val="right" w:pos="5030"/>
        </w:tabs>
        <w:rPr>
          <w:noProof/>
        </w:rPr>
      </w:pPr>
      <w:r>
        <w:rPr>
          <w:noProof/>
        </w:rPr>
        <w:t>Windows 10 IoT Enterprise, 41</w:t>
      </w:r>
    </w:p>
    <w:p w:rsidR="00C22BC1" w:rsidRDefault="00C22BC1">
      <w:pPr>
        <w:pStyle w:val="Index1"/>
        <w:tabs>
          <w:tab w:val="right" w:pos="5030"/>
        </w:tabs>
        <w:rPr>
          <w:noProof/>
        </w:rPr>
      </w:pPr>
      <w:r>
        <w:rPr>
          <w:noProof/>
        </w:rPr>
        <w:t>Windows 10 Mobile Enterprise (Por Dispositivo), 40</w:t>
      </w:r>
    </w:p>
    <w:p w:rsidR="00C22BC1" w:rsidRDefault="00C22BC1">
      <w:pPr>
        <w:pStyle w:val="Index1"/>
        <w:tabs>
          <w:tab w:val="right" w:pos="5030"/>
        </w:tabs>
        <w:rPr>
          <w:noProof/>
        </w:rPr>
      </w:pPr>
      <w:r>
        <w:rPr>
          <w:noProof/>
        </w:rPr>
        <w:t>Windows 2000 Professional para Sistemas Incorporados, 41</w:t>
      </w:r>
    </w:p>
    <w:p w:rsidR="00C22BC1" w:rsidRDefault="00C22BC1">
      <w:pPr>
        <w:pStyle w:val="Index1"/>
        <w:tabs>
          <w:tab w:val="right" w:pos="5030"/>
        </w:tabs>
        <w:rPr>
          <w:noProof/>
        </w:rPr>
      </w:pPr>
      <w:r>
        <w:rPr>
          <w:noProof/>
        </w:rPr>
        <w:t>Windows 7, 41</w:t>
      </w:r>
    </w:p>
    <w:p w:rsidR="00C22BC1" w:rsidRDefault="00C22BC1">
      <w:pPr>
        <w:pStyle w:val="Index1"/>
        <w:tabs>
          <w:tab w:val="right" w:pos="5030"/>
        </w:tabs>
        <w:rPr>
          <w:noProof/>
        </w:rPr>
      </w:pPr>
      <w:r>
        <w:rPr>
          <w:noProof/>
        </w:rPr>
        <w:t>Windows 7 Professional para Sistemas Incorporados, 41</w:t>
      </w:r>
    </w:p>
    <w:p w:rsidR="00C22BC1" w:rsidRDefault="00C22BC1">
      <w:pPr>
        <w:pStyle w:val="Index1"/>
        <w:tabs>
          <w:tab w:val="right" w:pos="5030"/>
        </w:tabs>
        <w:rPr>
          <w:noProof/>
        </w:rPr>
      </w:pPr>
      <w:r>
        <w:rPr>
          <w:noProof/>
        </w:rPr>
        <w:t>Windows 7 Ultimate para Sistemas Incorporados, 41</w:t>
      </w:r>
    </w:p>
    <w:p w:rsidR="00C22BC1" w:rsidRDefault="00C22BC1">
      <w:pPr>
        <w:pStyle w:val="Index1"/>
        <w:tabs>
          <w:tab w:val="right" w:pos="5030"/>
        </w:tabs>
        <w:rPr>
          <w:noProof/>
        </w:rPr>
      </w:pPr>
      <w:r>
        <w:rPr>
          <w:noProof/>
        </w:rPr>
        <w:t>Windows 8.1, 40</w:t>
      </w:r>
    </w:p>
    <w:p w:rsidR="00C22BC1" w:rsidRDefault="00C22BC1">
      <w:pPr>
        <w:pStyle w:val="Index1"/>
        <w:tabs>
          <w:tab w:val="right" w:pos="5030"/>
        </w:tabs>
        <w:rPr>
          <w:noProof/>
        </w:rPr>
      </w:pPr>
      <w:r>
        <w:rPr>
          <w:noProof/>
        </w:rPr>
        <w:t>Windows 8.1 Enterprise e SA por Usuário (de SA), 58</w:t>
      </w:r>
    </w:p>
    <w:p w:rsidR="00C22BC1" w:rsidRDefault="00C22BC1">
      <w:pPr>
        <w:pStyle w:val="Index1"/>
        <w:tabs>
          <w:tab w:val="right" w:pos="5030"/>
        </w:tabs>
        <w:rPr>
          <w:noProof/>
        </w:rPr>
      </w:pPr>
      <w:r>
        <w:rPr>
          <w:noProof/>
        </w:rPr>
        <w:t>Windows 8.1 Enterprise Sideloading, 40</w:t>
      </w:r>
    </w:p>
    <w:p w:rsidR="00C22BC1" w:rsidRDefault="00C22BC1">
      <w:pPr>
        <w:pStyle w:val="Index1"/>
        <w:tabs>
          <w:tab w:val="right" w:pos="5030"/>
        </w:tabs>
        <w:rPr>
          <w:noProof/>
        </w:rPr>
      </w:pPr>
      <w:r>
        <w:rPr>
          <w:noProof/>
        </w:rPr>
        <w:t>Windows Embedded 2009, 42</w:t>
      </w:r>
    </w:p>
    <w:p w:rsidR="00C22BC1" w:rsidRDefault="00C22BC1">
      <w:pPr>
        <w:pStyle w:val="Index1"/>
        <w:tabs>
          <w:tab w:val="right" w:pos="5030"/>
        </w:tabs>
        <w:rPr>
          <w:noProof/>
        </w:rPr>
      </w:pPr>
      <w:r>
        <w:rPr>
          <w:noProof/>
        </w:rPr>
        <w:t>Windows Embedded 8 e 8.1 Industry Retail, 42</w:t>
      </w:r>
    </w:p>
    <w:p w:rsidR="00C22BC1" w:rsidRDefault="00C22BC1">
      <w:pPr>
        <w:pStyle w:val="Index1"/>
        <w:tabs>
          <w:tab w:val="right" w:pos="5030"/>
        </w:tabs>
        <w:rPr>
          <w:noProof/>
        </w:rPr>
      </w:pPr>
      <w:r>
        <w:rPr>
          <w:noProof/>
        </w:rPr>
        <w:t>Windows Embedded 8 Standard, 42</w:t>
      </w:r>
    </w:p>
    <w:p w:rsidR="00C22BC1" w:rsidRDefault="00C22BC1">
      <w:pPr>
        <w:pStyle w:val="Index1"/>
        <w:tabs>
          <w:tab w:val="right" w:pos="5030"/>
        </w:tabs>
        <w:rPr>
          <w:noProof/>
        </w:rPr>
      </w:pPr>
      <w:r>
        <w:rPr>
          <w:noProof/>
        </w:rPr>
        <w:t>Windows Embedded 8 Standard Enterprise Kit (Pacote com 100), 40</w:t>
      </w:r>
    </w:p>
    <w:p w:rsidR="00C22BC1" w:rsidRDefault="00C22BC1">
      <w:pPr>
        <w:pStyle w:val="Index1"/>
        <w:tabs>
          <w:tab w:val="right" w:pos="5030"/>
        </w:tabs>
        <w:rPr>
          <w:noProof/>
        </w:rPr>
      </w:pPr>
      <w:r>
        <w:rPr>
          <w:noProof/>
        </w:rPr>
        <w:t>Windows Embedded 8.1 Industry, 40</w:t>
      </w:r>
    </w:p>
    <w:p w:rsidR="00C22BC1" w:rsidRDefault="00C22BC1">
      <w:pPr>
        <w:pStyle w:val="Index1"/>
        <w:tabs>
          <w:tab w:val="right" w:pos="5030"/>
        </w:tabs>
        <w:rPr>
          <w:noProof/>
        </w:rPr>
      </w:pPr>
      <w:r>
        <w:rPr>
          <w:noProof/>
        </w:rPr>
        <w:t>Windows Embedded 8/8.1 Industry Pro, 41</w:t>
      </w:r>
    </w:p>
    <w:p w:rsidR="00C22BC1" w:rsidRDefault="00C22BC1">
      <w:pPr>
        <w:pStyle w:val="Index1"/>
        <w:tabs>
          <w:tab w:val="right" w:pos="5030"/>
        </w:tabs>
        <w:rPr>
          <w:noProof/>
        </w:rPr>
      </w:pPr>
      <w:r>
        <w:rPr>
          <w:noProof/>
        </w:rPr>
        <w:t>Windows Embedded 8/8.1 Pro, 41</w:t>
      </w:r>
    </w:p>
    <w:p w:rsidR="00C22BC1" w:rsidRDefault="00C22BC1">
      <w:pPr>
        <w:pStyle w:val="Index1"/>
        <w:tabs>
          <w:tab w:val="right" w:pos="5030"/>
        </w:tabs>
        <w:rPr>
          <w:noProof/>
        </w:rPr>
      </w:pPr>
      <w:r>
        <w:rPr>
          <w:noProof/>
        </w:rPr>
        <w:t>Windows Embedded para Point of Service, 42</w:t>
      </w:r>
    </w:p>
    <w:p w:rsidR="00C22BC1" w:rsidRDefault="00C22BC1">
      <w:pPr>
        <w:pStyle w:val="Index1"/>
        <w:tabs>
          <w:tab w:val="right" w:pos="5030"/>
        </w:tabs>
        <w:rPr>
          <w:noProof/>
        </w:rPr>
      </w:pPr>
      <w:r>
        <w:rPr>
          <w:noProof/>
        </w:rPr>
        <w:t>Windows Embedded POSReady 2009, 42</w:t>
      </w:r>
    </w:p>
    <w:p w:rsidR="00C22BC1" w:rsidRDefault="00C22BC1">
      <w:pPr>
        <w:pStyle w:val="Index1"/>
        <w:tabs>
          <w:tab w:val="right" w:pos="5030"/>
        </w:tabs>
        <w:rPr>
          <w:noProof/>
        </w:rPr>
      </w:pPr>
      <w:r>
        <w:rPr>
          <w:noProof/>
        </w:rPr>
        <w:t>Windows Embedded POSReady 7, 42</w:t>
      </w:r>
    </w:p>
    <w:p w:rsidR="00C22BC1" w:rsidRDefault="00C22BC1">
      <w:pPr>
        <w:pStyle w:val="Index1"/>
        <w:tabs>
          <w:tab w:val="right" w:pos="5030"/>
        </w:tabs>
        <w:rPr>
          <w:noProof/>
        </w:rPr>
      </w:pPr>
      <w:r>
        <w:rPr>
          <w:noProof/>
        </w:rPr>
        <w:t>Windows Embedded POSReady 7 Pro, 42</w:t>
      </w:r>
    </w:p>
    <w:p w:rsidR="00C22BC1" w:rsidRDefault="00C22BC1">
      <w:pPr>
        <w:pStyle w:val="Index1"/>
        <w:tabs>
          <w:tab w:val="right" w:pos="5030"/>
        </w:tabs>
        <w:rPr>
          <w:noProof/>
        </w:rPr>
      </w:pPr>
      <w:r>
        <w:rPr>
          <w:noProof/>
        </w:rPr>
        <w:t>Windows Embedded Standard 7, 42</w:t>
      </w:r>
    </w:p>
    <w:p w:rsidR="00C22BC1" w:rsidRDefault="00C22BC1">
      <w:pPr>
        <w:pStyle w:val="Index1"/>
        <w:tabs>
          <w:tab w:val="right" w:pos="5030"/>
        </w:tabs>
        <w:rPr>
          <w:noProof/>
        </w:rPr>
      </w:pPr>
      <w:r>
        <w:rPr>
          <w:noProof/>
        </w:rPr>
        <w:t>Windows HPC Server, 49</w:t>
      </w:r>
    </w:p>
    <w:p w:rsidR="00C22BC1" w:rsidRDefault="00C22BC1">
      <w:pPr>
        <w:pStyle w:val="Index1"/>
        <w:tabs>
          <w:tab w:val="right" w:pos="5030"/>
        </w:tabs>
        <w:rPr>
          <w:noProof/>
        </w:rPr>
      </w:pPr>
      <w:r>
        <w:rPr>
          <w:noProof/>
        </w:rPr>
        <w:t>Windows MultiPoint Server 2011, 46</w:t>
      </w:r>
    </w:p>
    <w:p w:rsidR="00C22BC1" w:rsidRDefault="00C22BC1">
      <w:pPr>
        <w:pStyle w:val="Index1"/>
        <w:tabs>
          <w:tab w:val="right" w:pos="5030"/>
        </w:tabs>
        <w:rPr>
          <w:noProof/>
        </w:rPr>
      </w:pPr>
      <w:r>
        <w:rPr>
          <w:noProof/>
        </w:rPr>
        <w:t>Windows MultiPoint Server 2012 Premium, 46</w:t>
      </w:r>
    </w:p>
    <w:p w:rsidR="00C22BC1" w:rsidRDefault="00C22BC1">
      <w:pPr>
        <w:pStyle w:val="Index1"/>
        <w:tabs>
          <w:tab w:val="right" w:pos="5030"/>
        </w:tabs>
        <w:rPr>
          <w:noProof/>
        </w:rPr>
      </w:pPr>
      <w:r>
        <w:rPr>
          <w:noProof/>
        </w:rPr>
        <w:t>Windows MultiPoint Server 2012 Premium com CAL do Windows MultiPoint Server 2012 (cinco clientes), 46</w:t>
      </w:r>
    </w:p>
    <w:p w:rsidR="00C22BC1" w:rsidRDefault="00C22BC1">
      <w:pPr>
        <w:pStyle w:val="Index1"/>
        <w:tabs>
          <w:tab w:val="right" w:pos="5030"/>
        </w:tabs>
        <w:rPr>
          <w:noProof/>
        </w:rPr>
      </w:pPr>
      <w:r>
        <w:rPr>
          <w:noProof/>
        </w:rPr>
        <w:t>Windows MultiPoint Server 2012 Premium com CAL do Windows MultiPoint Server 2012 (cinco clientes) com CAL do Windows Server 2012 (cinco clientes), 46</w:t>
      </w:r>
    </w:p>
    <w:p w:rsidR="00C22BC1" w:rsidRDefault="00C22BC1">
      <w:pPr>
        <w:pStyle w:val="Index1"/>
        <w:tabs>
          <w:tab w:val="right" w:pos="5030"/>
        </w:tabs>
        <w:rPr>
          <w:noProof/>
        </w:rPr>
      </w:pPr>
      <w:r>
        <w:rPr>
          <w:noProof/>
        </w:rPr>
        <w:t>Windows MultiPoint Server 2012 Standard, 46</w:t>
      </w:r>
    </w:p>
    <w:p w:rsidR="00C22BC1" w:rsidRDefault="00C22BC1">
      <w:pPr>
        <w:pStyle w:val="Index1"/>
        <w:tabs>
          <w:tab w:val="right" w:pos="5030"/>
        </w:tabs>
        <w:rPr>
          <w:noProof/>
        </w:rPr>
      </w:pPr>
      <w:r>
        <w:rPr>
          <w:noProof/>
        </w:rPr>
        <w:t>Windows MultiPoint Server Premium, 88</w:t>
      </w:r>
    </w:p>
    <w:p w:rsidR="00C22BC1" w:rsidRDefault="00C22BC1">
      <w:pPr>
        <w:pStyle w:val="Index1"/>
        <w:tabs>
          <w:tab w:val="right" w:pos="5030"/>
        </w:tabs>
        <w:rPr>
          <w:noProof/>
        </w:rPr>
      </w:pPr>
      <w:r>
        <w:rPr>
          <w:noProof/>
        </w:rPr>
        <w:t>Windows MultiPoint Server Standard, 88</w:t>
      </w:r>
    </w:p>
    <w:p w:rsidR="00C22BC1" w:rsidRDefault="00C22BC1">
      <w:pPr>
        <w:pStyle w:val="Index1"/>
        <w:tabs>
          <w:tab w:val="right" w:pos="5030"/>
        </w:tabs>
        <w:rPr>
          <w:noProof/>
        </w:rPr>
      </w:pPr>
      <w:r>
        <w:rPr>
          <w:noProof/>
        </w:rPr>
        <w:t>Windows SA por Usuário, 58</w:t>
      </w:r>
    </w:p>
    <w:p w:rsidR="00C22BC1" w:rsidRDefault="00C22BC1">
      <w:pPr>
        <w:pStyle w:val="Index1"/>
        <w:tabs>
          <w:tab w:val="right" w:pos="5030"/>
        </w:tabs>
        <w:rPr>
          <w:noProof/>
        </w:rPr>
      </w:pPr>
      <w:r>
        <w:rPr>
          <w:noProof/>
        </w:rPr>
        <w:t>Windows Server, 87, 88</w:t>
      </w:r>
    </w:p>
    <w:p w:rsidR="00C22BC1" w:rsidRDefault="00C22BC1">
      <w:pPr>
        <w:pStyle w:val="Index1"/>
        <w:tabs>
          <w:tab w:val="right" w:pos="5030"/>
        </w:tabs>
        <w:rPr>
          <w:noProof/>
        </w:rPr>
      </w:pPr>
      <w:r>
        <w:rPr>
          <w:noProof/>
        </w:rPr>
        <w:t>Windows Server 2008, 48</w:t>
      </w:r>
    </w:p>
    <w:p w:rsidR="00C22BC1" w:rsidRDefault="00C22BC1">
      <w:pPr>
        <w:pStyle w:val="Index1"/>
        <w:tabs>
          <w:tab w:val="right" w:pos="5030"/>
        </w:tabs>
        <w:rPr>
          <w:noProof/>
        </w:rPr>
      </w:pPr>
      <w:r>
        <w:rPr>
          <w:noProof/>
        </w:rPr>
        <w:t>Windows Server 2008 R2 Enterprise, 18</w:t>
      </w:r>
    </w:p>
    <w:p w:rsidR="00C22BC1" w:rsidRDefault="00C22BC1">
      <w:pPr>
        <w:pStyle w:val="Index1"/>
        <w:tabs>
          <w:tab w:val="right" w:pos="5030"/>
        </w:tabs>
        <w:rPr>
          <w:noProof/>
        </w:rPr>
      </w:pPr>
      <w:r>
        <w:rPr>
          <w:noProof/>
        </w:rPr>
        <w:t>Windows Server 2012, 47, 48</w:t>
      </w:r>
    </w:p>
    <w:p w:rsidR="00C22BC1" w:rsidRDefault="00C22BC1">
      <w:pPr>
        <w:pStyle w:val="Index1"/>
        <w:tabs>
          <w:tab w:val="right" w:pos="5030"/>
        </w:tabs>
        <w:rPr>
          <w:noProof/>
        </w:rPr>
      </w:pPr>
      <w:r>
        <w:rPr>
          <w:noProof/>
        </w:rPr>
        <w:t>Windows Server 2012 R2 Datacenter, 47</w:t>
      </w:r>
    </w:p>
    <w:p w:rsidR="00C22BC1" w:rsidRDefault="00C22BC1">
      <w:pPr>
        <w:pStyle w:val="Index1"/>
        <w:tabs>
          <w:tab w:val="right" w:pos="5030"/>
        </w:tabs>
        <w:rPr>
          <w:noProof/>
        </w:rPr>
      </w:pPr>
      <w:r>
        <w:rPr>
          <w:noProof/>
        </w:rPr>
        <w:t>Windows Server 2012 R2 Essentials, 47</w:t>
      </w:r>
    </w:p>
    <w:p w:rsidR="00C22BC1" w:rsidRDefault="00C22BC1">
      <w:pPr>
        <w:pStyle w:val="Index1"/>
        <w:tabs>
          <w:tab w:val="right" w:pos="5030"/>
        </w:tabs>
        <w:rPr>
          <w:noProof/>
        </w:rPr>
      </w:pPr>
      <w:r>
        <w:rPr>
          <w:noProof/>
        </w:rPr>
        <w:t>Windows Server 2012 R2 Standard, 47</w:t>
      </w:r>
    </w:p>
    <w:p w:rsidR="00C22BC1" w:rsidRDefault="00C22BC1">
      <w:pPr>
        <w:pStyle w:val="Index1"/>
        <w:tabs>
          <w:tab w:val="right" w:pos="5030"/>
        </w:tabs>
        <w:rPr>
          <w:noProof/>
        </w:rPr>
      </w:pPr>
      <w:r>
        <w:rPr>
          <w:noProof/>
        </w:rPr>
        <w:t>Windows Server Datacenter, 19, 82, 86, 88</w:t>
      </w:r>
    </w:p>
    <w:p w:rsidR="00C22BC1" w:rsidRDefault="00C22BC1">
      <w:pPr>
        <w:pStyle w:val="Index1"/>
        <w:tabs>
          <w:tab w:val="right" w:pos="5030"/>
        </w:tabs>
        <w:rPr>
          <w:noProof/>
        </w:rPr>
      </w:pPr>
      <w:r>
        <w:rPr>
          <w:noProof/>
        </w:rPr>
        <w:t>Windows Server Enterprise, 49, 82</w:t>
      </w:r>
    </w:p>
    <w:p w:rsidR="00C22BC1" w:rsidRDefault="00C22BC1">
      <w:pPr>
        <w:pStyle w:val="Index1"/>
        <w:tabs>
          <w:tab w:val="right" w:pos="5030"/>
        </w:tabs>
        <w:rPr>
          <w:noProof/>
        </w:rPr>
      </w:pPr>
      <w:r>
        <w:rPr>
          <w:noProof/>
        </w:rPr>
        <w:t>Windows Server for Itanium Based Systems, 49</w:t>
      </w:r>
    </w:p>
    <w:p w:rsidR="00C22BC1" w:rsidRDefault="00C22BC1">
      <w:pPr>
        <w:pStyle w:val="Index1"/>
        <w:tabs>
          <w:tab w:val="right" w:pos="5030"/>
        </w:tabs>
        <w:rPr>
          <w:noProof/>
        </w:rPr>
      </w:pPr>
      <w:r>
        <w:rPr>
          <w:noProof/>
        </w:rPr>
        <w:t>Windows Server HPC Edition, 49</w:t>
      </w:r>
    </w:p>
    <w:p w:rsidR="00C22BC1" w:rsidRDefault="00C22BC1">
      <w:pPr>
        <w:pStyle w:val="Index1"/>
        <w:tabs>
          <w:tab w:val="right" w:pos="5030"/>
        </w:tabs>
        <w:rPr>
          <w:noProof/>
        </w:rPr>
      </w:pPr>
      <w:r>
        <w:rPr>
          <w:noProof/>
        </w:rPr>
        <w:t>Windows Server Standard, 18, 19, 81, 86, 88</w:t>
      </w:r>
    </w:p>
    <w:p w:rsidR="00C22BC1" w:rsidRDefault="00C22BC1">
      <w:pPr>
        <w:pStyle w:val="Index1"/>
        <w:tabs>
          <w:tab w:val="right" w:pos="5030"/>
        </w:tabs>
        <w:rPr>
          <w:noProof/>
        </w:rPr>
      </w:pPr>
      <w:r>
        <w:rPr>
          <w:noProof/>
        </w:rPr>
        <w:t>Windows Small Business Server, 49</w:t>
      </w:r>
    </w:p>
    <w:p w:rsidR="00C22BC1" w:rsidRDefault="00C22BC1">
      <w:pPr>
        <w:pStyle w:val="Index1"/>
        <w:tabs>
          <w:tab w:val="right" w:pos="5030"/>
        </w:tabs>
        <w:rPr>
          <w:noProof/>
        </w:rPr>
      </w:pPr>
      <w:r>
        <w:rPr>
          <w:noProof/>
        </w:rPr>
        <w:t>Windows Small Business Server 2008, 50</w:t>
      </w:r>
    </w:p>
    <w:p w:rsidR="00C22BC1" w:rsidRDefault="00C22BC1">
      <w:pPr>
        <w:pStyle w:val="Index1"/>
        <w:tabs>
          <w:tab w:val="right" w:pos="5030"/>
        </w:tabs>
        <w:rPr>
          <w:noProof/>
        </w:rPr>
      </w:pPr>
      <w:r>
        <w:rPr>
          <w:noProof/>
        </w:rPr>
        <w:t>Windows Virtual Desktop Access, 40</w:t>
      </w:r>
    </w:p>
    <w:p w:rsidR="00C22BC1" w:rsidRDefault="00C22BC1">
      <w:pPr>
        <w:pStyle w:val="Index1"/>
        <w:tabs>
          <w:tab w:val="right" w:pos="5030"/>
        </w:tabs>
        <w:rPr>
          <w:noProof/>
        </w:rPr>
      </w:pPr>
      <w:r>
        <w:rPr>
          <w:noProof/>
        </w:rPr>
        <w:t>Windows Vista, 41</w:t>
      </w:r>
    </w:p>
    <w:p w:rsidR="00C22BC1" w:rsidRDefault="00C22BC1">
      <w:pPr>
        <w:pStyle w:val="Index1"/>
        <w:tabs>
          <w:tab w:val="right" w:pos="5030"/>
        </w:tabs>
        <w:rPr>
          <w:noProof/>
        </w:rPr>
      </w:pPr>
      <w:r>
        <w:rPr>
          <w:noProof/>
        </w:rPr>
        <w:t>Windows Vista Business para Sistemas Incorporados, 41</w:t>
      </w:r>
    </w:p>
    <w:p w:rsidR="00C22BC1" w:rsidRDefault="00C22BC1">
      <w:pPr>
        <w:pStyle w:val="Index1"/>
        <w:tabs>
          <w:tab w:val="right" w:pos="5030"/>
        </w:tabs>
        <w:rPr>
          <w:noProof/>
        </w:rPr>
      </w:pPr>
      <w:r>
        <w:rPr>
          <w:noProof/>
        </w:rPr>
        <w:t>Windows Vista Ultimate para Sistemas Incorporados, 41</w:t>
      </w:r>
    </w:p>
    <w:p w:rsidR="00C22BC1" w:rsidRDefault="00C22BC1">
      <w:pPr>
        <w:pStyle w:val="Index1"/>
        <w:tabs>
          <w:tab w:val="right" w:pos="5030"/>
        </w:tabs>
        <w:rPr>
          <w:noProof/>
        </w:rPr>
      </w:pPr>
      <w:r>
        <w:rPr>
          <w:noProof/>
        </w:rPr>
        <w:t>Windows XP, 41</w:t>
      </w:r>
    </w:p>
    <w:p w:rsidR="00C22BC1" w:rsidRDefault="00C22BC1">
      <w:pPr>
        <w:pStyle w:val="Index1"/>
        <w:tabs>
          <w:tab w:val="right" w:pos="5030"/>
        </w:tabs>
        <w:rPr>
          <w:noProof/>
        </w:rPr>
      </w:pPr>
      <w:r>
        <w:rPr>
          <w:noProof/>
        </w:rPr>
        <w:t>Windows XP Embedded, 42</w:t>
      </w:r>
    </w:p>
    <w:p w:rsidR="00C22BC1" w:rsidRDefault="00C22BC1">
      <w:pPr>
        <w:pStyle w:val="Index1"/>
        <w:tabs>
          <w:tab w:val="right" w:pos="5030"/>
        </w:tabs>
        <w:rPr>
          <w:noProof/>
        </w:rPr>
      </w:pPr>
      <w:r>
        <w:rPr>
          <w:noProof/>
        </w:rPr>
        <w:t>Windows XP Professional para Sistemas Incorporados, 41</w:t>
      </w:r>
    </w:p>
    <w:p w:rsidR="00C22BC1" w:rsidRDefault="00C22BC1">
      <w:pPr>
        <w:pStyle w:val="Index1"/>
        <w:tabs>
          <w:tab w:val="right" w:pos="5030"/>
        </w:tabs>
        <w:rPr>
          <w:noProof/>
        </w:rPr>
      </w:pPr>
      <w:r>
        <w:rPr>
          <w:noProof/>
        </w:rPr>
        <w:t>Word 2016, 24</w:t>
      </w:r>
    </w:p>
    <w:p w:rsidR="00C22BC1" w:rsidRDefault="00C22BC1">
      <w:pPr>
        <w:pStyle w:val="Index1"/>
        <w:tabs>
          <w:tab w:val="right" w:pos="5030"/>
        </w:tabs>
        <w:rPr>
          <w:noProof/>
        </w:rPr>
      </w:pPr>
      <w:r>
        <w:rPr>
          <w:noProof/>
        </w:rPr>
        <w:t>Word 2016 para Mac, 26</w:t>
      </w:r>
    </w:p>
    <w:p w:rsidR="00C22BC1" w:rsidRDefault="00C22BC1">
      <w:pPr>
        <w:pStyle w:val="Index1"/>
        <w:tabs>
          <w:tab w:val="right" w:pos="5030"/>
        </w:tabs>
        <w:rPr>
          <w:noProof/>
        </w:rPr>
      </w:pPr>
      <w:r>
        <w:rPr>
          <w:noProof/>
        </w:rPr>
        <w:t>Work at Home para Mac 2016, 26</w:t>
      </w:r>
    </w:p>
    <w:p w:rsidR="00C22BC1" w:rsidRDefault="00C22BC1">
      <w:pPr>
        <w:pStyle w:val="Index1"/>
        <w:tabs>
          <w:tab w:val="right" w:pos="5030"/>
        </w:tabs>
        <w:rPr>
          <w:noProof/>
        </w:rPr>
      </w:pPr>
      <w:r>
        <w:rPr>
          <w:noProof/>
        </w:rPr>
        <w:t>Work at Home para Office Professional Plus 2016, 24</w:t>
      </w:r>
    </w:p>
    <w:p w:rsidR="00C22BC1" w:rsidRDefault="00C22BC1">
      <w:pPr>
        <w:pStyle w:val="Index1"/>
        <w:tabs>
          <w:tab w:val="right" w:pos="5030"/>
        </w:tabs>
        <w:rPr>
          <w:noProof/>
        </w:rPr>
      </w:pPr>
      <w:r>
        <w:rPr>
          <w:noProof/>
        </w:rPr>
        <w:t>Work at Home para Office Standard 2016, 24</w:t>
      </w:r>
    </w:p>
    <w:p w:rsidR="00C22BC1" w:rsidRDefault="00C22BC1">
      <w:pPr>
        <w:pStyle w:val="Index1"/>
        <w:tabs>
          <w:tab w:val="right" w:pos="5030"/>
        </w:tabs>
        <w:rPr>
          <w:noProof/>
        </w:rPr>
      </w:pPr>
      <w:r>
        <w:rPr>
          <w:noProof/>
        </w:rPr>
        <w:t>Yammer, 23</w:t>
      </w:r>
    </w:p>
    <w:p w:rsidR="00C22BC1" w:rsidRDefault="00C22BC1">
      <w:pPr>
        <w:pStyle w:val="Index1"/>
        <w:tabs>
          <w:tab w:val="right" w:pos="5030"/>
        </w:tabs>
        <w:rPr>
          <w:noProof/>
        </w:rPr>
      </w:pPr>
      <w:r>
        <w:rPr>
          <w:noProof/>
        </w:rPr>
        <w:t>Yammer Enterprise, 72</w:t>
      </w:r>
    </w:p>
    <w:p w:rsidR="00C22BC1" w:rsidRDefault="00C22BC1">
      <w:pPr>
        <w:pStyle w:val="ProductList-Body"/>
        <w:rPr>
          <w:noProof/>
        </w:rPr>
        <w:sectPr w:rsidR="00C22BC1" w:rsidSect="00C22BC1">
          <w:type w:val="continuous"/>
          <w:pgSz w:w="12240" w:h="15840" w:code="1"/>
          <w:pgMar w:top="1170" w:right="720" w:bottom="720" w:left="720" w:header="432" w:footer="288" w:gutter="0"/>
          <w:cols w:num="2" w:space="720"/>
        </w:sectPr>
      </w:pPr>
    </w:p>
    <w:p w:rsidR="00A54B45" w:rsidRDefault="00C22BC1">
      <w:pPr>
        <w:pStyle w:val="ProductList-Body"/>
        <w:sectPr w:rsidR="00A54B45" w:rsidSect="00C22BC1">
          <w:type w:val="continuous"/>
          <w:pgSz w:w="12240" w:h="15840" w:code="1"/>
          <w:pgMar w:top="1170" w:right="720" w:bottom="720" w:left="720" w:header="432" w:footer="288" w:gutter="0"/>
          <w:cols w:num="2" w:space="360"/>
        </w:sectPr>
      </w:pPr>
      <w:r>
        <w:fldChar w:fldCharType="end"/>
      </w:r>
    </w:p>
    <w:p w:rsidR="00A54B45" w:rsidRDefault="00A54B45">
      <w:pPr>
        <w:pStyle w:val="ProductList-Body"/>
      </w:pPr>
    </w:p>
    <w:sectPr w:rsidR="00A54B45"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181E" w:rsidRDefault="0066181E" w:rsidP="007C7D4D">
      <w:pPr>
        <w:spacing w:after="0"/>
      </w:pPr>
      <w:r>
        <w:separator/>
      </w:r>
    </w:p>
    <w:p w:rsidR="0066181E" w:rsidRDefault="0066181E"/>
  </w:endnote>
  <w:endnote w:type="continuationSeparator" w:id="0">
    <w:p w:rsidR="0066181E" w:rsidRDefault="0066181E" w:rsidP="007C7D4D">
      <w:pPr>
        <w:spacing w:after="0"/>
      </w:pPr>
      <w:r>
        <w:continuationSeparator/>
      </w:r>
    </w:p>
    <w:p w:rsidR="0066181E" w:rsidRDefault="0066181E"/>
  </w:endnote>
  <w:endnote w:type="continuationNotice" w:id="1">
    <w:p w:rsidR="0066181E" w:rsidRDefault="0066181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615E" w:rsidRDefault="001361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615E" w:rsidRDefault="001361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615E" w:rsidRDefault="0013615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4">
            <w:r w:rsidR="00C22BC1">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844">
            <w:r w:rsidR="00C22BC1">
              <w:rPr>
                <w:color w:val="00467F"/>
                <w:u w:val="single"/>
              </w:rPr>
              <w:t>Índice</w:t>
            </w:r>
          </w:hyperlink>
        </w:p>
      </w:tc>
    </w:tr>
  </w:tbl>
  <w:p w:rsidR="00A54B45" w:rsidRDefault="00A54B4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4B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842">
            <w:r w:rsidR="00C22BC1">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1">
            <w:r w:rsidR="00C22BC1">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36">
            <w:r w:rsidR="00C22BC1">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7">
            <w:r w:rsidR="00C22BC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8">
            <w:r w:rsidR="00C22BC1">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49">
            <w:r w:rsidR="00C22BC1">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4B45" w:rsidRDefault="0066181E">
          <w:pPr>
            <w:pStyle w:val="PURFooterText"/>
            <w:jc w:val="center"/>
          </w:pPr>
          <w:hyperlink w:anchor="_Sec591">
            <w:r w:rsidR="00C22BC1">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4B45" w:rsidRDefault="00A54B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4B45" w:rsidRDefault="0066181E">
          <w:pPr>
            <w:pStyle w:val="PURFooterText"/>
            <w:jc w:val="center"/>
          </w:pPr>
          <w:hyperlink w:anchor="_Sec844">
            <w:r w:rsidR="00C22BC1">
              <w:rPr>
                <w:color w:val="00467F"/>
                <w:u w:val="single"/>
              </w:rPr>
              <w:t>Índice</w:t>
            </w:r>
          </w:hyperlink>
        </w:p>
      </w:tc>
    </w:tr>
  </w:tbl>
  <w:p w:rsidR="00A54B45" w:rsidRDefault="00A54B4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181E" w:rsidRDefault="0066181E" w:rsidP="007C7D4D">
      <w:pPr>
        <w:spacing w:after="0"/>
      </w:pPr>
      <w:r>
        <w:separator/>
      </w:r>
    </w:p>
    <w:p w:rsidR="0066181E" w:rsidRDefault="0066181E"/>
  </w:footnote>
  <w:footnote w:type="continuationSeparator" w:id="0">
    <w:p w:rsidR="0066181E" w:rsidRDefault="0066181E" w:rsidP="007C7D4D">
      <w:pPr>
        <w:spacing w:after="0"/>
      </w:pPr>
      <w:r>
        <w:continuationSeparator/>
      </w:r>
    </w:p>
    <w:p w:rsidR="0066181E" w:rsidRDefault="0066181E"/>
  </w:footnote>
  <w:footnote w:type="continuationNotice" w:id="1">
    <w:p w:rsidR="0066181E" w:rsidRDefault="0066181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615E" w:rsidRDefault="001361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615E" w:rsidRDefault="001361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615E" w:rsidRDefault="0013615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617B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3615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617B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3615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617BB">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3615E">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3615E">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3615E">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rsidR="0013615E">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54B45">
      <w:tc>
        <w:tcPr>
          <w:tcW w:w="8560" w:type="dxa"/>
        </w:tcPr>
        <w:p w:rsidR="00A54B45" w:rsidRDefault="00C22BC1">
          <w:pPr>
            <w:pStyle w:val="PURHeaderText"/>
          </w:pPr>
          <w:r>
            <w:t>Termos do Produto de Licenciamento por Volume da Microsoft (Português do Brasil, junho de 2016)</w:t>
          </w:r>
        </w:p>
      </w:tc>
      <w:tc>
        <w:tcPr>
          <w:tcW w:w="3680" w:type="dxa"/>
        </w:tcPr>
        <w:p w:rsidR="00A54B45" w:rsidRDefault="00C22BC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348A7"/>
    <w:multiLevelType w:val="multilevel"/>
    <w:tmpl w:val="DD1C3B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B6948"/>
    <w:multiLevelType w:val="multilevel"/>
    <w:tmpl w:val="73E6B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7688C"/>
    <w:multiLevelType w:val="multilevel"/>
    <w:tmpl w:val="3ADC8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3B3D97"/>
    <w:multiLevelType w:val="multilevel"/>
    <w:tmpl w:val="1292C68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011004"/>
    <w:multiLevelType w:val="multilevel"/>
    <w:tmpl w:val="1592C6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171B88"/>
    <w:multiLevelType w:val="multilevel"/>
    <w:tmpl w:val="D75ED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3303D9"/>
    <w:multiLevelType w:val="multilevel"/>
    <w:tmpl w:val="AEA43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6F0A40"/>
    <w:multiLevelType w:val="multilevel"/>
    <w:tmpl w:val="BAD27F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5370D"/>
    <w:multiLevelType w:val="multilevel"/>
    <w:tmpl w:val="799CF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9A5021"/>
    <w:multiLevelType w:val="multilevel"/>
    <w:tmpl w:val="A20C3F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32049"/>
    <w:multiLevelType w:val="multilevel"/>
    <w:tmpl w:val="73AC0D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BF1D8A"/>
    <w:multiLevelType w:val="multilevel"/>
    <w:tmpl w:val="C0925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062564"/>
    <w:multiLevelType w:val="multilevel"/>
    <w:tmpl w:val="6F082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861C3"/>
    <w:multiLevelType w:val="multilevel"/>
    <w:tmpl w:val="764CA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DE6480"/>
    <w:multiLevelType w:val="multilevel"/>
    <w:tmpl w:val="94785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FC730E"/>
    <w:multiLevelType w:val="multilevel"/>
    <w:tmpl w:val="664CF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214007"/>
    <w:multiLevelType w:val="multilevel"/>
    <w:tmpl w:val="3D680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825381"/>
    <w:multiLevelType w:val="multilevel"/>
    <w:tmpl w:val="893E82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7D410B"/>
    <w:multiLevelType w:val="multilevel"/>
    <w:tmpl w:val="075A4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CB27A6"/>
    <w:multiLevelType w:val="multilevel"/>
    <w:tmpl w:val="B0C64C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315294"/>
    <w:multiLevelType w:val="multilevel"/>
    <w:tmpl w:val="9CA60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957F64"/>
    <w:multiLevelType w:val="multilevel"/>
    <w:tmpl w:val="FA8ED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BE39E5"/>
    <w:multiLevelType w:val="multilevel"/>
    <w:tmpl w:val="90B4C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78014C"/>
    <w:multiLevelType w:val="multilevel"/>
    <w:tmpl w:val="C6EA8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2B16C2"/>
    <w:multiLevelType w:val="multilevel"/>
    <w:tmpl w:val="7DD84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A02EA2"/>
    <w:multiLevelType w:val="multilevel"/>
    <w:tmpl w:val="5F1E7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5E4C76"/>
    <w:multiLevelType w:val="multilevel"/>
    <w:tmpl w:val="FFB0A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FF6F32"/>
    <w:multiLevelType w:val="multilevel"/>
    <w:tmpl w:val="2C88C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06026A"/>
    <w:multiLevelType w:val="multilevel"/>
    <w:tmpl w:val="BBCE5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AA4C8C"/>
    <w:multiLevelType w:val="multilevel"/>
    <w:tmpl w:val="CB04FE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D17C55"/>
    <w:multiLevelType w:val="multilevel"/>
    <w:tmpl w:val="494098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911D06"/>
    <w:multiLevelType w:val="multilevel"/>
    <w:tmpl w:val="5FF6BA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B27E7C"/>
    <w:multiLevelType w:val="multilevel"/>
    <w:tmpl w:val="53ECFF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F20A70"/>
    <w:multiLevelType w:val="multilevel"/>
    <w:tmpl w:val="38767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BD02A1"/>
    <w:multiLevelType w:val="multilevel"/>
    <w:tmpl w:val="04545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7F571A"/>
    <w:multiLevelType w:val="multilevel"/>
    <w:tmpl w:val="97C86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7B7DBB"/>
    <w:multiLevelType w:val="multilevel"/>
    <w:tmpl w:val="7B48D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9D0AB0"/>
    <w:multiLevelType w:val="multilevel"/>
    <w:tmpl w:val="7EC01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ED1001"/>
    <w:multiLevelType w:val="multilevel"/>
    <w:tmpl w:val="49581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8D08C1"/>
    <w:multiLevelType w:val="multilevel"/>
    <w:tmpl w:val="F8045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DD1C66"/>
    <w:multiLevelType w:val="multilevel"/>
    <w:tmpl w:val="4F60A7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534D9C"/>
    <w:multiLevelType w:val="multilevel"/>
    <w:tmpl w:val="2E84F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E5396F"/>
    <w:multiLevelType w:val="multilevel"/>
    <w:tmpl w:val="34BA0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273C8A"/>
    <w:multiLevelType w:val="multilevel"/>
    <w:tmpl w:val="8CCAB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1E0078"/>
    <w:multiLevelType w:val="multilevel"/>
    <w:tmpl w:val="38A6B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0552DE"/>
    <w:multiLevelType w:val="multilevel"/>
    <w:tmpl w:val="BD6674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355FCC"/>
    <w:multiLevelType w:val="multilevel"/>
    <w:tmpl w:val="C7580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3B5E51"/>
    <w:multiLevelType w:val="multilevel"/>
    <w:tmpl w:val="2A92A4A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30"/>
  </w:num>
  <w:num w:numId="4">
    <w:abstractNumId w:val="40"/>
  </w:num>
  <w:num w:numId="5">
    <w:abstractNumId w:val="1"/>
  </w:num>
  <w:num w:numId="6">
    <w:abstractNumId w:val="38"/>
  </w:num>
  <w:num w:numId="7">
    <w:abstractNumId w:val="44"/>
  </w:num>
  <w:num w:numId="8">
    <w:abstractNumId w:val="43"/>
  </w:num>
  <w:num w:numId="9">
    <w:abstractNumId w:val="33"/>
  </w:num>
  <w:num w:numId="10">
    <w:abstractNumId w:val="48"/>
  </w:num>
  <w:num w:numId="11">
    <w:abstractNumId w:val="14"/>
  </w:num>
  <w:num w:numId="12">
    <w:abstractNumId w:val="0"/>
  </w:num>
  <w:num w:numId="13">
    <w:abstractNumId w:val="4"/>
  </w:num>
  <w:num w:numId="14">
    <w:abstractNumId w:val="8"/>
  </w:num>
  <w:num w:numId="15">
    <w:abstractNumId w:val="22"/>
  </w:num>
  <w:num w:numId="16">
    <w:abstractNumId w:val="15"/>
  </w:num>
  <w:num w:numId="17">
    <w:abstractNumId w:val="16"/>
  </w:num>
  <w:num w:numId="18">
    <w:abstractNumId w:val="42"/>
  </w:num>
  <w:num w:numId="19">
    <w:abstractNumId w:val="28"/>
  </w:num>
  <w:num w:numId="20">
    <w:abstractNumId w:val="18"/>
  </w:num>
  <w:num w:numId="21">
    <w:abstractNumId w:val="23"/>
  </w:num>
  <w:num w:numId="22">
    <w:abstractNumId w:val="3"/>
  </w:num>
  <w:num w:numId="23">
    <w:abstractNumId w:val="46"/>
  </w:num>
  <w:num w:numId="24">
    <w:abstractNumId w:val="39"/>
  </w:num>
  <w:num w:numId="25">
    <w:abstractNumId w:val="5"/>
  </w:num>
  <w:num w:numId="26">
    <w:abstractNumId w:val="7"/>
  </w:num>
  <w:num w:numId="27">
    <w:abstractNumId w:val="21"/>
  </w:num>
  <w:num w:numId="28">
    <w:abstractNumId w:val="26"/>
  </w:num>
  <w:num w:numId="29">
    <w:abstractNumId w:val="6"/>
  </w:num>
  <w:num w:numId="30">
    <w:abstractNumId w:val="29"/>
  </w:num>
  <w:num w:numId="31">
    <w:abstractNumId w:val="27"/>
  </w:num>
  <w:num w:numId="32">
    <w:abstractNumId w:val="49"/>
  </w:num>
  <w:num w:numId="33">
    <w:abstractNumId w:val="25"/>
  </w:num>
  <w:num w:numId="34">
    <w:abstractNumId w:val="34"/>
  </w:num>
  <w:num w:numId="35">
    <w:abstractNumId w:val="24"/>
  </w:num>
  <w:num w:numId="36">
    <w:abstractNumId w:val="20"/>
  </w:num>
  <w:num w:numId="37">
    <w:abstractNumId w:val="41"/>
  </w:num>
  <w:num w:numId="38">
    <w:abstractNumId w:val="37"/>
  </w:num>
  <w:num w:numId="39">
    <w:abstractNumId w:val="13"/>
  </w:num>
  <w:num w:numId="40">
    <w:abstractNumId w:val="36"/>
  </w:num>
  <w:num w:numId="41">
    <w:abstractNumId w:val="12"/>
  </w:num>
  <w:num w:numId="42">
    <w:abstractNumId w:val="17"/>
  </w:num>
  <w:num w:numId="43">
    <w:abstractNumId w:val="10"/>
  </w:num>
  <w:num w:numId="44">
    <w:abstractNumId w:val="11"/>
  </w:num>
  <w:num w:numId="45">
    <w:abstractNumId w:val="2"/>
  </w:num>
  <w:num w:numId="46">
    <w:abstractNumId w:val="47"/>
  </w:num>
  <w:num w:numId="47">
    <w:abstractNumId w:val="35"/>
  </w:num>
  <w:num w:numId="48">
    <w:abstractNumId w:val="9"/>
  </w:num>
  <w:num w:numId="49">
    <w:abstractNumId w:val="19"/>
  </w:num>
  <w:num w:numId="50">
    <w:abstractNumId w:val="4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huF6o3ROjAY6NUxnW59vlTk53vHgSoQUuGrZmWJjBa4JYz7299mSY3M5mOhoe44oKw4zSshCzmBcPDpTkKyLQ==" w:salt="JkQjb044VWt2oAhEDBDjJ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15E"/>
    <w:rsid w:val="001427A0"/>
    <w:rsid w:val="00142BF0"/>
    <w:rsid w:val="001451B5"/>
    <w:rsid w:val="00145843"/>
    <w:rsid w:val="0014625F"/>
    <w:rsid w:val="00146B5B"/>
    <w:rsid w:val="00146E91"/>
    <w:rsid w:val="00150A14"/>
    <w:rsid w:val="0015137D"/>
    <w:rsid w:val="001555BA"/>
    <w:rsid w:val="001617BB"/>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81E"/>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0F70"/>
    <w:rsid w:val="00A532D9"/>
    <w:rsid w:val="00A54B45"/>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BC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22BC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579F0B-9CCE-4EE2-A958-1AB0238C8E73}">
  <ds:schemaRefs>
    <ds:schemaRef ds:uri="http://schemas.openxmlformats.org/officeDocument/2006/bibliography"/>
  </ds:schemaRefs>
</ds:datastoreItem>
</file>

<file path=customXml/itemProps2.xml><?xml version="1.0" encoding="utf-8"?>
<ds:datastoreItem xmlns:ds="http://schemas.openxmlformats.org/officeDocument/2006/customXml" ds:itemID="{D0CDBBB9-E44C-4D91-B254-9E862B892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111142</Words>
  <Characters>633512</Characters>
  <Application>Microsoft Office Word</Application>
  <DocSecurity>8</DocSecurity>
  <Lines>5279</Lines>
  <Paragraphs>1486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2016-05-29T01:24:00Z</dcterms:created>
  <dcterms:modified xsi:type="dcterms:W3CDTF">2016-05-29T01:25:00Z</dcterms:modified>
</cp:coreProperties>
</file>