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AE2289" w:rsidRDefault="00AE2289">
      <w:pPr>
        <w:pStyle w:val="PURBody"/>
        <w:shd w:val="clear" w:color="auto" w:fill="00188F"/>
        <w:tabs>
          <w:tab w:val="clear" w:pos="360"/>
        </w:tabs>
        <w:ind w:right="7920" w:firstLine="360"/>
        <w:rPr>
          <w:rFonts w:asciiTheme="majorHAnsi" w:hAnsiTheme="majorHAnsi"/>
          <w:color w:val="FFFFFF"/>
          <w:sz w:val="6"/>
          <w:szCs w:val="6"/>
        </w:rPr>
      </w:pPr>
    </w:p>
    <w:p w:rsidR="00AE2289" w:rsidRDefault="003308F1">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Licenciamento</w:t>
      </w:r>
    </w:p>
    <w:p w:rsidR="00AE2289" w:rsidRDefault="003308F1">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em Volume</w:t>
      </w:r>
    </w:p>
    <w:p w:rsidR="00AE2289" w:rsidRDefault="00AE228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E2289" w:rsidRDefault="00AE228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E2289" w:rsidRDefault="00AE228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E2289" w:rsidRDefault="00AE228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E2289" w:rsidRDefault="00AE228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E2289" w:rsidRDefault="00AE2289">
      <w:pPr>
        <w:pStyle w:val="PURBody"/>
        <w:shd w:val="clear" w:color="auto" w:fill="0072C6"/>
        <w:tabs>
          <w:tab w:val="clear" w:pos="360"/>
        </w:tabs>
        <w:ind w:right="1800" w:firstLine="360"/>
        <w:rPr>
          <w:sz w:val="72"/>
          <w:szCs w:val="72"/>
        </w:rPr>
      </w:pPr>
    </w:p>
    <w:p w:rsidR="00AE2289" w:rsidRDefault="00AE2289">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AE2289" w:rsidRDefault="003308F1">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Termos de Produto</w:t>
      </w:r>
    </w:p>
    <w:p w:rsidR="00AE2289" w:rsidRDefault="003308F1">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de janeiro de 2016</w:t>
      </w:r>
    </w:p>
    <w:p w:rsidR="00AE2289" w:rsidRDefault="00AE2289">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AE2289" w:rsidRDefault="003308F1">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AE2289" w:rsidRDefault="00AE2289">
      <w:pPr>
        <w:sectPr w:rsidR="00AE2289">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AE2289" w:rsidRDefault="003308F1">
      <w:pPr>
        <w:pStyle w:val="ProductList-SectionHeading"/>
        <w:pageBreakBefore/>
      </w:pPr>
      <w:bookmarkStart w:id="0" w:name="_Sec842"/>
      <w:r>
        <w:lastRenderedPageBreak/>
        <w:t>Índice</w:t>
      </w:r>
    </w:p>
    <w:p w:rsidR="00AE2289" w:rsidRDefault="00AE2289">
      <w:pPr>
        <w:pStyle w:val="ProductList-Body"/>
      </w:pPr>
    </w:p>
    <w:p w:rsidR="00AE2289" w:rsidRDefault="00AE2289">
      <w:pPr>
        <w:sectPr w:rsidR="00AE2289">
          <w:headerReference w:type="default" r:id="rId16"/>
          <w:footerReference w:type="default" r:id="rId17"/>
          <w:type w:val="continuous"/>
          <w:pgSz w:w="12240" w:h="15840" w:code="1"/>
          <w:pgMar w:top="1170" w:right="720" w:bottom="1620" w:left="720" w:header="432" w:footer="288" w:gutter="0"/>
          <w:cols w:space="360"/>
        </w:sectPr>
      </w:pPr>
    </w:p>
    <w:p w:rsidR="003308F1" w:rsidRDefault="003308F1">
      <w:pPr>
        <w:pStyle w:val="TOC1"/>
        <w:rPr>
          <w:rFonts w:eastAsiaTheme="minorEastAsia"/>
          <w:b w:val="0"/>
          <w:caps w:val="0"/>
          <w:noProof/>
          <w:sz w:val="22"/>
          <w:szCs w:val="22"/>
        </w:rPr>
      </w:pPr>
      <w:r>
        <w:fldChar w:fldCharType="begin"/>
      </w:r>
      <w:r>
        <w:instrText xml:space="preserve"> TOC \h \f \l 1-3 </w:instrText>
      </w:r>
      <w:bookmarkStart w:id="1" w:name="_GoBack"/>
      <w:bookmarkEnd w:id="1"/>
      <w:r>
        <w:fldChar w:fldCharType="separate"/>
      </w:r>
      <w:hyperlink w:anchor="_Toc439082836" w:history="1">
        <w:r w:rsidRPr="00D056EE">
          <w:rPr>
            <w:rStyle w:val="Hyperlink"/>
            <w:noProof/>
          </w:rPr>
          <w:t>Introdução</w:t>
        </w:r>
        <w:r>
          <w:rPr>
            <w:noProof/>
          </w:rPr>
          <w:tab/>
        </w:r>
        <w:r>
          <w:rPr>
            <w:noProof/>
          </w:rPr>
          <w:fldChar w:fldCharType="begin"/>
        </w:r>
        <w:r>
          <w:rPr>
            <w:noProof/>
          </w:rPr>
          <w:instrText xml:space="preserve"> PAGEREF _Toc439082836 \h </w:instrText>
        </w:r>
        <w:r>
          <w:rPr>
            <w:noProof/>
          </w:rPr>
        </w:r>
        <w:r>
          <w:rPr>
            <w:noProof/>
          </w:rPr>
          <w:fldChar w:fldCharType="separate"/>
        </w:r>
        <w:r>
          <w:rPr>
            <w:noProof/>
          </w:rPr>
          <w:t>4</w:t>
        </w:r>
        <w:r>
          <w:rPr>
            <w:noProof/>
          </w:rPr>
          <w:fldChar w:fldCharType="end"/>
        </w:r>
      </w:hyperlink>
    </w:p>
    <w:p w:rsidR="003308F1" w:rsidRDefault="00A17D15">
      <w:pPr>
        <w:pStyle w:val="TOC2"/>
        <w:rPr>
          <w:rFonts w:eastAsiaTheme="minorEastAsia"/>
          <w:smallCaps w:val="0"/>
          <w:sz w:val="22"/>
        </w:rPr>
      </w:pPr>
      <w:hyperlink w:anchor="_Toc439082837" w:history="1">
        <w:r w:rsidR="003308F1" w:rsidRPr="00D056EE">
          <w:rPr>
            <w:rStyle w:val="Hyperlink"/>
          </w:rPr>
          <w:t>Acerca deste Documento</w:t>
        </w:r>
        <w:r w:rsidR="003308F1">
          <w:tab/>
        </w:r>
        <w:r w:rsidR="003308F1">
          <w:fldChar w:fldCharType="begin"/>
        </w:r>
        <w:r w:rsidR="003308F1">
          <w:instrText xml:space="preserve"> PAGEREF _Toc439082837 \h </w:instrText>
        </w:r>
        <w:r w:rsidR="003308F1">
          <w:fldChar w:fldCharType="separate"/>
        </w:r>
        <w:r w:rsidR="003308F1">
          <w:t>4</w:t>
        </w:r>
        <w:r w:rsidR="003308F1">
          <w:fldChar w:fldCharType="end"/>
        </w:r>
      </w:hyperlink>
    </w:p>
    <w:p w:rsidR="003308F1" w:rsidRDefault="00A17D15">
      <w:pPr>
        <w:pStyle w:val="TOC2"/>
        <w:rPr>
          <w:rFonts w:eastAsiaTheme="minorEastAsia"/>
          <w:smallCaps w:val="0"/>
          <w:sz w:val="22"/>
        </w:rPr>
      </w:pPr>
      <w:hyperlink w:anchor="_Toc439082838" w:history="1">
        <w:r w:rsidR="003308F1" w:rsidRPr="00D056EE">
          <w:rPr>
            <w:rStyle w:val="Hyperlink"/>
          </w:rPr>
          <w:t>Incluído Neste Documento</w:t>
        </w:r>
        <w:r w:rsidR="003308F1">
          <w:tab/>
        </w:r>
        <w:r w:rsidR="003308F1">
          <w:fldChar w:fldCharType="begin"/>
        </w:r>
        <w:r w:rsidR="003308F1">
          <w:instrText xml:space="preserve"> PAGEREF _Toc439082838 \h </w:instrText>
        </w:r>
        <w:r w:rsidR="003308F1">
          <w:fldChar w:fldCharType="separate"/>
        </w:r>
        <w:r w:rsidR="003308F1">
          <w:t>4</w:t>
        </w:r>
        <w:r w:rsidR="003308F1">
          <w:fldChar w:fldCharType="end"/>
        </w:r>
      </w:hyperlink>
    </w:p>
    <w:p w:rsidR="003308F1" w:rsidRDefault="00A17D15">
      <w:pPr>
        <w:pStyle w:val="TOC2"/>
        <w:rPr>
          <w:rFonts w:eastAsiaTheme="minorEastAsia"/>
          <w:smallCaps w:val="0"/>
          <w:sz w:val="22"/>
        </w:rPr>
      </w:pPr>
      <w:hyperlink w:anchor="_Toc439082839" w:history="1">
        <w:r w:rsidR="003308F1" w:rsidRPr="00D056EE">
          <w:rPr>
            <w:rStyle w:val="Hyperlink"/>
          </w:rPr>
          <w:t>Como Navegar numa Entrada de Produto</w:t>
        </w:r>
        <w:r w:rsidR="003308F1">
          <w:tab/>
        </w:r>
        <w:r w:rsidR="003308F1">
          <w:fldChar w:fldCharType="begin"/>
        </w:r>
        <w:r w:rsidR="003308F1">
          <w:instrText xml:space="preserve"> PAGEREF _Toc439082839 \h </w:instrText>
        </w:r>
        <w:r w:rsidR="003308F1">
          <w:fldChar w:fldCharType="separate"/>
        </w:r>
        <w:r w:rsidR="003308F1">
          <w:t>4</w:t>
        </w:r>
        <w:r w:rsidR="003308F1">
          <w:fldChar w:fldCharType="end"/>
        </w:r>
      </w:hyperlink>
    </w:p>
    <w:p w:rsidR="003308F1" w:rsidRDefault="00A17D15">
      <w:pPr>
        <w:pStyle w:val="TOC2"/>
        <w:rPr>
          <w:rFonts w:eastAsiaTheme="minorEastAsia"/>
          <w:smallCaps w:val="0"/>
          <w:sz w:val="22"/>
        </w:rPr>
      </w:pPr>
      <w:hyperlink w:anchor="_Toc439082840" w:history="1">
        <w:r w:rsidR="003308F1" w:rsidRPr="00D056EE">
          <w:rPr>
            <w:rStyle w:val="Hyperlink"/>
          </w:rPr>
          <w:t>Clarificações e Resumo de Alterações a este Documento</w:t>
        </w:r>
        <w:r w:rsidR="003308F1">
          <w:tab/>
        </w:r>
        <w:r w:rsidR="003308F1">
          <w:fldChar w:fldCharType="begin"/>
        </w:r>
        <w:r w:rsidR="003308F1">
          <w:instrText xml:space="preserve"> PAGEREF _Toc439082840 \h </w:instrText>
        </w:r>
        <w:r w:rsidR="003308F1">
          <w:fldChar w:fldCharType="separate"/>
        </w:r>
        <w:r w:rsidR="003308F1">
          <w:t>5</w:t>
        </w:r>
        <w:r w:rsidR="003308F1">
          <w:fldChar w:fldCharType="end"/>
        </w:r>
      </w:hyperlink>
    </w:p>
    <w:p w:rsidR="003308F1" w:rsidRDefault="00A17D15">
      <w:pPr>
        <w:pStyle w:val="TOC1"/>
        <w:rPr>
          <w:rFonts w:eastAsiaTheme="minorEastAsia"/>
          <w:b w:val="0"/>
          <w:caps w:val="0"/>
          <w:noProof/>
          <w:sz w:val="22"/>
          <w:szCs w:val="22"/>
        </w:rPr>
      </w:pPr>
      <w:hyperlink w:anchor="_Toc439082841" w:history="1">
        <w:r w:rsidR="003308F1" w:rsidRPr="00D056EE">
          <w:rPr>
            <w:rStyle w:val="Hyperlink"/>
            <w:noProof/>
          </w:rPr>
          <w:t>Termos de Licenciamento</w:t>
        </w:r>
        <w:r w:rsidR="003308F1">
          <w:rPr>
            <w:noProof/>
          </w:rPr>
          <w:tab/>
        </w:r>
        <w:r w:rsidR="003308F1">
          <w:rPr>
            <w:noProof/>
          </w:rPr>
          <w:fldChar w:fldCharType="begin"/>
        </w:r>
        <w:r w:rsidR="003308F1">
          <w:rPr>
            <w:noProof/>
          </w:rPr>
          <w:instrText xml:space="preserve"> PAGEREF _Toc439082841 \h </w:instrText>
        </w:r>
        <w:r w:rsidR="003308F1">
          <w:rPr>
            <w:noProof/>
          </w:rPr>
        </w:r>
        <w:r w:rsidR="003308F1">
          <w:rPr>
            <w:noProof/>
          </w:rPr>
          <w:fldChar w:fldCharType="separate"/>
        </w:r>
        <w:r w:rsidR="003308F1">
          <w:rPr>
            <w:noProof/>
          </w:rPr>
          <w:t>7</w:t>
        </w:r>
        <w:r w:rsidR="003308F1">
          <w:rPr>
            <w:noProof/>
          </w:rPr>
          <w:fldChar w:fldCharType="end"/>
        </w:r>
      </w:hyperlink>
    </w:p>
    <w:p w:rsidR="003308F1" w:rsidRDefault="00A17D15">
      <w:pPr>
        <w:pStyle w:val="TOC2"/>
        <w:rPr>
          <w:rFonts w:eastAsiaTheme="minorEastAsia"/>
          <w:smallCaps w:val="0"/>
          <w:sz w:val="22"/>
        </w:rPr>
      </w:pPr>
      <w:hyperlink w:anchor="_Toc439082842" w:history="1">
        <w:r w:rsidR="003308F1" w:rsidRPr="00D056EE">
          <w:rPr>
            <w:rStyle w:val="Hyperlink"/>
          </w:rPr>
          <w:t>Termos de Licenciamento Universal</w:t>
        </w:r>
        <w:r w:rsidR="003308F1">
          <w:tab/>
        </w:r>
        <w:r w:rsidR="003308F1">
          <w:fldChar w:fldCharType="begin"/>
        </w:r>
        <w:r w:rsidR="003308F1">
          <w:instrText xml:space="preserve"> PAGEREF _Toc439082842 \h </w:instrText>
        </w:r>
        <w:r w:rsidR="003308F1">
          <w:fldChar w:fldCharType="separate"/>
        </w:r>
        <w:r w:rsidR="003308F1">
          <w:t>7</w:t>
        </w:r>
        <w:r w:rsidR="003308F1">
          <w:fldChar w:fldCharType="end"/>
        </w:r>
      </w:hyperlink>
    </w:p>
    <w:p w:rsidR="003308F1" w:rsidRDefault="00A17D15">
      <w:pPr>
        <w:pStyle w:val="TOC2"/>
        <w:rPr>
          <w:rFonts w:eastAsiaTheme="minorEastAsia"/>
          <w:smallCaps w:val="0"/>
          <w:sz w:val="22"/>
        </w:rPr>
      </w:pPr>
      <w:hyperlink w:anchor="_Toc439082843" w:history="1">
        <w:r w:rsidR="003308F1" w:rsidRPr="00D056EE">
          <w:rPr>
            <w:rStyle w:val="Hyperlink"/>
          </w:rPr>
          <w:t>Termos de Modelo de Licenciamento</w:t>
        </w:r>
        <w:r w:rsidR="003308F1">
          <w:tab/>
        </w:r>
        <w:r w:rsidR="003308F1">
          <w:fldChar w:fldCharType="begin"/>
        </w:r>
        <w:r w:rsidR="003308F1">
          <w:instrText xml:space="preserve"> PAGEREF _Toc439082843 \h </w:instrText>
        </w:r>
        <w:r w:rsidR="003308F1">
          <w:fldChar w:fldCharType="separate"/>
        </w:r>
        <w:r w:rsidR="003308F1">
          <w:t>10</w:t>
        </w:r>
        <w:r w:rsidR="003308F1">
          <w:fldChar w:fldCharType="end"/>
        </w:r>
      </w:hyperlink>
    </w:p>
    <w:p w:rsidR="003308F1" w:rsidRDefault="00A17D15">
      <w:pPr>
        <w:pStyle w:val="TOC3"/>
        <w:rPr>
          <w:rFonts w:eastAsiaTheme="minorEastAsia"/>
          <w:smallCaps w:val="0"/>
          <w:sz w:val="22"/>
        </w:rPr>
      </w:pPr>
      <w:hyperlink w:anchor="_Toc439082844" w:history="1">
        <w:r w:rsidR="003308F1" w:rsidRPr="00D056EE">
          <w:rPr>
            <w:rStyle w:val="Hyperlink"/>
          </w:rPr>
          <w:t>Aplicações de Estação de Trabalho</w:t>
        </w:r>
        <w:r w:rsidR="003308F1">
          <w:tab/>
        </w:r>
        <w:r w:rsidR="003308F1">
          <w:fldChar w:fldCharType="begin"/>
        </w:r>
        <w:r w:rsidR="003308F1">
          <w:instrText xml:space="preserve"> PAGEREF _Toc439082844 \h </w:instrText>
        </w:r>
        <w:r w:rsidR="003308F1">
          <w:fldChar w:fldCharType="separate"/>
        </w:r>
        <w:r w:rsidR="003308F1">
          <w:t>10</w:t>
        </w:r>
        <w:r w:rsidR="003308F1">
          <w:fldChar w:fldCharType="end"/>
        </w:r>
      </w:hyperlink>
    </w:p>
    <w:p w:rsidR="003308F1" w:rsidRDefault="00A17D15">
      <w:pPr>
        <w:pStyle w:val="TOC3"/>
        <w:rPr>
          <w:rFonts w:eastAsiaTheme="minorEastAsia"/>
          <w:smallCaps w:val="0"/>
          <w:sz w:val="22"/>
        </w:rPr>
      </w:pPr>
      <w:hyperlink w:anchor="_Toc439082845" w:history="1">
        <w:r w:rsidR="003308F1" w:rsidRPr="00D056EE">
          <w:rPr>
            <w:rStyle w:val="Hyperlink"/>
          </w:rPr>
          <w:t>Sistemas Operativos de Estação de Trabalho</w:t>
        </w:r>
        <w:r w:rsidR="003308F1">
          <w:tab/>
        </w:r>
        <w:r w:rsidR="003308F1">
          <w:fldChar w:fldCharType="begin"/>
        </w:r>
        <w:r w:rsidR="003308F1">
          <w:instrText xml:space="preserve"> PAGEREF _Toc439082845 \h </w:instrText>
        </w:r>
        <w:r w:rsidR="003308F1">
          <w:fldChar w:fldCharType="separate"/>
        </w:r>
        <w:r w:rsidR="003308F1">
          <w:t>10</w:t>
        </w:r>
        <w:r w:rsidR="003308F1">
          <w:fldChar w:fldCharType="end"/>
        </w:r>
      </w:hyperlink>
    </w:p>
    <w:p w:rsidR="003308F1" w:rsidRDefault="00A17D15">
      <w:pPr>
        <w:pStyle w:val="TOC3"/>
        <w:rPr>
          <w:rFonts w:eastAsiaTheme="minorEastAsia"/>
          <w:smallCaps w:val="0"/>
          <w:sz w:val="22"/>
        </w:rPr>
      </w:pPr>
      <w:hyperlink w:anchor="_Toc439082846" w:history="1">
        <w:r w:rsidR="003308F1" w:rsidRPr="00D056EE">
          <w:rPr>
            <w:rStyle w:val="Hyperlink"/>
          </w:rPr>
          <w:t>Processador/CAL</w:t>
        </w:r>
        <w:r w:rsidR="003308F1">
          <w:tab/>
        </w:r>
        <w:r w:rsidR="003308F1">
          <w:fldChar w:fldCharType="begin"/>
        </w:r>
        <w:r w:rsidR="003308F1">
          <w:instrText xml:space="preserve"> PAGEREF _Toc439082846 \h </w:instrText>
        </w:r>
        <w:r w:rsidR="003308F1">
          <w:fldChar w:fldCharType="separate"/>
        </w:r>
        <w:r w:rsidR="003308F1">
          <w:t>10</w:t>
        </w:r>
        <w:r w:rsidR="003308F1">
          <w:fldChar w:fldCharType="end"/>
        </w:r>
      </w:hyperlink>
    </w:p>
    <w:p w:rsidR="003308F1" w:rsidRDefault="00A17D15">
      <w:pPr>
        <w:pStyle w:val="TOC3"/>
        <w:rPr>
          <w:rFonts w:eastAsiaTheme="minorEastAsia"/>
          <w:smallCaps w:val="0"/>
          <w:sz w:val="22"/>
        </w:rPr>
      </w:pPr>
      <w:hyperlink w:anchor="_Toc439082847" w:history="1">
        <w:r w:rsidR="003308F1" w:rsidRPr="00D056EE">
          <w:rPr>
            <w:rStyle w:val="Hyperlink"/>
          </w:rPr>
          <w:t>Servidor/CAL</w:t>
        </w:r>
        <w:r w:rsidR="003308F1">
          <w:tab/>
        </w:r>
        <w:r w:rsidR="003308F1">
          <w:fldChar w:fldCharType="begin"/>
        </w:r>
        <w:r w:rsidR="003308F1">
          <w:instrText xml:space="preserve"> PAGEREF _Toc439082847 \h </w:instrText>
        </w:r>
        <w:r w:rsidR="003308F1">
          <w:fldChar w:fldCharType="separate"/>
        </w:r>
        <w:r w:rsidR="003308F1">
          <w:t>11</w:t>
        </w:r>
        <w:r w:rsidR="003308F1">
          <w:fldChar w:fldCharType="end"/>
        </w:r>
      </w:hyperlink>
    </w:p>
    <w:p w:rsidR="003308F1" w:rsidRDefault="00A17D15">
      <w:pPr>
        <w:pStyle w:val="TOC3"/>
        <w:rPr>
          <w:rFonts w:eastAsiaTheme="minorEastAsia"/>
          <w:smallCaps w:val="0"/>
          <w:sz w:val="22"/>
        </w:rPr>
      </w:pPr>
      <w:hyperlink w:anchor="_Toc439082848" w:history="1">
        <w:r w:rsidR="003308F1" w:rsidRPr="00D056EE">
          <w:rPr>
            <w:rStyle w:val="Hyperlink"/>
          </w:rPr>
          <w:t>Por Núcleo</w:t>
        </w:r>
        <w:r w:rsidR="003308F1">
          <w:tab/>
        </w:r>
        <w:r w:rsidR="003308F1">
          <w:fldChar w:fldCharType="begin"/>
        </w:r>
        <w:r w:rsidR="003308F1">
          <w:instrText xml:space="preserve"> PAGEREF _Toc439082848 \h </w:instrText>
        </w:r>
        <w:r w:rsidR="003308F1">
          <w:fldChar w:fldCharType="separate"/>
        </w:r>
        <w:r w:rsidR="003308F1">
          <w:t>11</w:t>
        </w:r>
        <w:r w:rsidR="003308F1">
          <w:fldChar w:fldCharType="end"/>
        </w:r>
      </w:hyperlink>
    </w:p>
    <w:p w:rsidR="003308F1" w:rsidRDefault="00A17D15">
      <w:pPr>
        <w:pStyle w:val="TOC3"/>
        <w:rPr>
          <w:rFonts w:eastAsiaTheme="minorEastAsia"/>
          <w:smallCaps w:val="0"/>
          <w:sz w:val="22"/>
        </w:rPr>
      </w:pPr>
      <w:hyperlink w:anchor="_Toc439082849" w:history="1">
        <w:r w:rsidR="003308F1" w:rsidRPr="00D056EE">
          <w:rPr>
            <w:rStyle w:val="Hyperlink"/>
          </w:rPr>
          <w:t>Servidores de Gestão</w:t>
        </w:r>
        <w:r w:rsidR="003308F1">
          <w:tab/>
        </w:r>
        <w:r w:rsidR="003308F1">
          <w:fldChar w:fldCharType="begin"/>
        </w:r>
        <w:r w:rsidR="003308F1">
          <w:instrText xml:space="preserve"> PAGEREF _Toc439082849 \h </w:instrText>
        </w:r>
        <w:r w:rsidR="003308F1">
          <w:fldChar w:fldCharType="separate"/>
        </w:r>
        <w:r w:rsidR="003308F1">
          <w:t>11</w:t>
        </w:r>
        <w:r w:rsidR="003308F1">
          <w:fldChar w:fldCharType="end"/>
        </w:r>
      </w:hyperlink>
    </w:p>
    <w:p w:rsidR="003308F1" w:rsidRDefault="00A17D15">
      <w:pPr>
        <w:pStyle w:val="TOC3"/>
        <w:rPr>
          <w:rFonts w:eastAsiaTheme="minorEastAsia"/>
          <w:smallCaps w:val="0"/>
          <w:sz w:val="22"/>
        </w:rPr>
      </w:pPr>
      <w:hyperlink w:anchor="_Toc439082850" w:history="1">
        <w:r w:rsidR="003308F1" w:rsidRPr="00D056EE">
          <w:rPr>
            <w:rStyle w:val="Hyperlink"/>
          </w:rPr>
          <w:t>Servidores Especializados</w:t>
        </w:r>
        <w:r w:rsidR="003308F1">
          <w:tab/>
        </w:r>
        <w:r w:rsidR="003308F1">
          <w:fldChar w:fldCharType="begin"/>
        </w:r>
        <w:r w:rsidR="003308F1">
          <w:instrText xml:space="preserve"> PAGEREF _Toc439082850 \h </w:instrText>
        </w:r>
        <w:r w:rsidR="003308F1">
          <w:fldChar w:fldCharType="separate"/>
        </w:r>
        <w:r w:rsidR="003308F1">
          <w:t>12</w:t>
        </w:r>
        <w:r w:rsidR="003308F1">
          <w:fldChar w:fldCharType="end"/>
        </w:r>
      </w:hyperlink>
    </w:p>
    <w:p w:rsidR="003308F1" w:rsidRDefault="00A17D15">
      <w:pPr>
        <w:pStyle w:val="TOC3"/>
        <w:rPr>
          <w:rFonts w:eastAsiaTheme="minorEastAsia"/>
          <w:smallCaps w:val="0"/>
          <w:sz w:val="22"/>
        </w:rPr>
      </w:pPr>
      <w:hyperlink w:anchor="_Toc439082851" w:history="1">
        <w:r w:rsidR="003308F1" w:rsidRPr="00D056EE">
          <w:rPr>
            <w:rStyle w:val="Hyperlink"/>
          </w:rPr>
          <w:t>Ferramentas para Desenvolvimento</w:t>
        </w:r>
        <w:r w:rsidR="003308F1">
          <w:tab/>
        </w:r>
        <w:r w:rsidR="003308F1">
          <w:fldChar w:fldCharType="begin"/>
        </w:r>
        <w:r w:rsidR="003308F1">
          <w:instrText xml:space="preserve"> PAGEREF _Toc439082851 \h </w:instrText>
        </w:r>
        <w:r w:rsidR="003308F1">
          <w:fldChar w:fldCharType="separate"/>
        </w:r>
        <w:r w:rsidR="003308F1">
          <w:t>12</w:t>
        </w:r>
        <w:r w:rsidR="003308F1">
          <w:fldChar w:fldCharType="end"/>
        </w:r>
      </w:hyperlink>
    </w:p>
    <w:p w:rsidR="003308F1" w:rsidRDefault="00A17D15">
      <w:pPr>
        <w:pStyle w:val="TOC1"/>
        <w:rPr>
          <w:rFonts w:eastAsiaTheme="minorEastAsia"/>
          <w:b w:val="0"/>
          <w:caps w:val="0"/>
          <w:noProof/>
          <w:sz w:val="22"/>
          <w:szCs w:val="22"/>
        </w:rPr>
      </w:pPr>
      <w:hyperlink w:anchor="_Toc439082852" w:history="1">
        <w:r w:rsidR="003308F1" w:rsidRPr="00D056EE">
          <w:rPr>
            <w:rStyle w:val="Hyperlink"/>
            <w:noProof/>
          </w:rPr>
          <w:t>Software</w:t>
        </w:r>
        <w:r w:rsidR="003308F1">
          <w:rPr>
            <w:noProof/>
          </w:rPr>
          <w:tab/>
        </w:r>
        <w:r w:rsidR="003308F1">
          <w:rPr>
            <w:noProof/>
          </w:rPr>
          <w:fldChar w:fldCharType="begin"/>
        </w:r>
        <w:r w:rsidR="003308F1">
          <w:rPr>
            <w:noProof/>
          </w:rPr>
          <w:instrText xml:space="preserve"> PAGEREF _Toc439082852 \h </w:instrText>
        </w:r>
        <w:r w:rsidR="003308F1">
          <w:rPr>
            <w:noProof/>
          </w:rPr>
        </w:r>
        <w:r w:rsidR="003308F1">
          <w:rPr>
            <w:noProof/>
          </w:rPr>
          <w:fldChar w:fldCharType="separate"/>
        </w:r>
        <w:r w:rsidR="003308F1">
          <w:rPr>
            <w:noProof/>
          </w:rPr>
          <w:t>14</w:t>
        </w:r>
        <w:r w:rsidR="003308F1">
          <w:rPr>
            <w:noProof/>
          </w:rPr>
          <w:fldChar w:fldCharType="end"/>
        </w:r>
      </w:hyperlink>
    </w:p>
    <w:p w:rsidR="003308F1" w:rsidRDefault="00A17D15">
      <w:pPr>
        <w:pStyle w:val="TOC2"/>
        <w:rPr>
          <w:rFonts w:eastAsiaTheme="minorEastAsia"/>
          <w:smallCaps w:val="0"/>
          <w:sz w:val="22"/>
        </w:rPr>
      </w:pPr>
      <w:hyperlink w:anchor="_Toc439082853" w:history="1">
        <w:r w:rsidR="003308F1" w:rsidRPr="00D056EE">
          <w:rPr>
            <w:rStyle w:val="Hyperlink"/>
          </w:rPr>
          <w:t>Advanced Threat Analytics</w:t>
        </w:r>
        <w:r w:rsidR="003308F1">
          <w:tab/>
        </w:r>
        <w:r w:rsidR="003308F1">
          <w:fldChar w:fldCharType="begin"/>
        </w:r>
        <w:r w:rsidR="003308F1">
          <w:instrText xml:space="preserve"> PAGEREF _Toc439082853 \h </w:instrText>
        </w:r>
        <w:r w:rsidR="003308F1">
          <w:fldChar w:fldCharType="separate"/>
        </w:r>
        <w:r w:rsidR="003308F1">
          <w:t>14</w:t>
        </w:r>
        <w:r w:rsidR="003308F1">
          <w:fldChar w:fldCharType="end"/>
        </w:r>
      </w:hyperlink>
    </w:p>
    <w:p w:rsidR="003308F1" w:rsidRDefault="00A17D15">
      <w:pPr>
        <w:pStyle w:val="TOC2"/>
        <w:rPr>
          <w:rFonts w:eastAsiaTheme="minorEastAsia"/>
          <w:smallCaps w:val="0"/>
          <w:sz w:val="22"/>
        </w:rPr>
      </w:pPr>
      <w:hyperlink w:anchor="_Toc439082854" w:history="1">
        <w:r w:rsidR="003308F1" w:rsidRPr="00D056EE">
          <w:rPr>
            <w:rStyle w:val="Hyperlink"/>
          </w:rPr>
          <w:t>BizTalk</w:t>
        </w:r>
        <w:r w:rsidR="003308F1">
          <w:tab/>
        </w:r>
        <w:r w:rsidR="003308F1">
          <w:fldChar w:fldCharType="begin"/>
        </w:r>
        <w:r w:rsidR="003308F1">
          <w:instrText xml:space="preserve"> PAGEREF _Toc439082854 \h </w:instrText>
        </w:r>
        <w:r w:rsidR="003308F1">
          <w:fldChar w:fldCharType="separate"/>
        </w:r>
        <w:r w:rsidR="003308F1">
          <w:t>14</w:t>
        </w:r>
        <w:r w:rsidR="003308F1">
          <w:fldChar w:fldCharType="end"/>
        </w:r>
      </w:hyperlink>
    </w:p>
    <w:p w:rsidR="003308F1" w:rsidRDefault="00A17D15">
      <w:pPr>
        <w:pStyle w:val="TOC2"/>
        <w:rPr>
          <w:rFonts w:eastAsiaTheme="minorEastAsia"/>
          <w:smallCaps w:val="0"/>
          <w:sz w:val="22"/>
        </w:rPr>
      </w:pPr>
      <w:hyperlink w:anchor="_Toc439082855" w:history="1">
        <w:r w:rsidR="003308F1" w:rsidRPr="00D056EE">
          <w:rPr>
            <w:rStyle w:val="Hyperlink"/>
          </w:rPr>
          <w:t>CAL Suites</w:t>
        </w:r>
        <w:r w:rsidR="003308F1">
          <w:tab/>
        </w:r>
        <w:r w:rsidR="003308F1">
          <w:fldChar w:fldCharType="begin"/>
        </w:r>
        <w:r w:rsidR="003308F1">
          <w:instrText xml:space="preserve"> PAGEREF _Toc439082855 \h </w:instrText>
        </w:r>
        <w:r w:rsidR="003308F1">
          <w:fldChar w:fldCharType="separate"/>
        </w:r>
        <w:r w:rsidR="003308F1">
          <w:t>16</w:t>
        </w:r>
        <w:r w:rsidR="003308F1">
          <w:fldChar w:fldCharType="end"/>
        </w:r>
      </w:hyperlink>
    </w:p>
    <w:p w:rsidR="003308F1" w:rsidRDefault="00A17D15">
      <w:pPr>
        <w:pStyle w:val="TOC2"/>
        <w:rPr>
          <w:rFonts w:eastAsiaTheme="minorEastAsia"/>
          <w:smallCaps w:val="0"/>
          <w:sz w:val="22"/>
        </w:rPr>
      </w:pPr>
      <w:hyperlink w:anchor="_Toc439082856" w:history="1">
        <w:r w:rsidR="003308F1" w:rsidRPr="00D056EE">
          <w:rPr>
            <w:rStyle w:val="Hyperlink"/>
          </w:rPr>
          <w:t>Core Infrastructure Server (CIS) Suite</w:t>
        </w:r>
        <w:r w:rsidR="003308F1">
          <w:tab/>
        </w:r>
        <w:r w:rsidR="003308F1">
          <w:fldChar w:fldCharType="begin"/>
        </w:r>
        <w:r w:rsidR="003308F1">
          <w:instrText xml:space="preserve"> PAGEREF _Toc439082856 \h </w:instrText>
        </w:r>
        <w:r w:rsidR="003308F1">
          <w:fldChar w:fldCharType="separate"/>
        </w:r>
        <w:r w:rsidR="003308F1">
          <w:t>17</w:t>
        </w:r>
        <w:r w:rsidR="003308F1">
          <w:fldChar w:fldCharType="end"/>
        </w:r>
      </w:hyperlink>
    </w:p>
    <w:p w:rsidR="003308F1" w:rsidRDefault="00A17D15">
      <w:pPr>
        <w:pStyle w:val="TOC2"/>
        <w:rPr>
          <w:rFonts w:eastAsiaTheme="minorEastAsia"/>
          <w:smallCaps w:val="0"/>
          <w:sz w:val="22"/>
        </w:rPr>
      </w:pPr>
      <w:hyperlink w:anchor="_Toc439082857" w:history="1">
        <w:r w:rsidR="003308F1" w:rsidRPr="00D056EE">
          <w:rPr>
            <w:rStyle w:val="Hyperlink"/>
          </w:rPr>
          <w:t>Forefront</w:t>
        </w:r>
        <w:r w:rsidR="003308F1">
          <w:tab/>
        </w:r>
        <w:r w:rsidR="003308F1">
          <w:fldChar w:fldCharType="begin"/>
        </w:r>
        <w:r w:rsidR="003308F1">
          <w:instrText xml:space="preserve"> PAGEREF _Toc439082857 \h </w:instrText>
        </w:r>
        <w:r w:rsidR="003308F1">
          <w:fldChar w:fldCharType="separate"/>
        </w:r>
        <w:r w:rsidR="003308F1">
          <w:t>19</w:t>
        </w:r>
        <w:r w:rsidR="003308F1">
          <w:fldChar w:fldCharType="end"/>
        </w:r>
      </w:hyperlink>
    </w:p>
    <w:p w:rsidR="003308F1" w:rsidRDefault="00A17D15">
      <w:pPr>
        <w:pStyle w:val="TOC2"/>
        <w:rPr>
          <w:rFonts w:eastAsiaTheme="minorEastAsia"/>
          <w:smallCaps w:val="0"/>
          <w:sz w:val="22"/>
        </w:rPr>
      </w:pPr>
      <w:hyperlink w:anchor="_Toc439082858" w:history="1">
        <w:r w:rsidR="003308F1" w:rsidRPr="00D056EE">
          <w:rPr>
            <w:rStyle w:val="Hyperlink"/>
          </w:rPr>
          <w:t>Microsoft Dynamics</w:t>
        </w:r>
        <w:r w:rsidR="003308F1">
          <w:tab/>
        </w:r>
        <w:r w:rsidR="003308F1">
          <w:fldChar w:fldCharType="begin"/>
        </w:r>
        <w:r w:rsidR="003308F1">
          <w:instrText xml:space="preserve"> PAGEREF _Toc439082858 \h </w:instrText>
        </w:r>
        <w:r w:rsidR="003308F1">
          <w:fldChar w:fldCharType="separate"/>
        </w:r>
        <w:r w:rsidR="003308F1">
          <w:t>20</w:t>
        </w:r>
        <w:r w:rsidR="003308F1">
          <w:fldChar w:fldCharType="end"/>
        </w:r>
      </w:hyperlink>
    </w:p>
    <w:p w:rsidR="003308F1" w:rsidRDefault="00A17D15">
      <w:pPr>
        <w:pStyle w:val="TOC3"/>
        <w:rPr>
          <w:rFonts w:eastAsiaTheme="minorEastAsia"/>
          <w:smallCaps w:val="0"/>
          <w:sz w:val="22"/>
        </w:rPr>
      </w:pPr>
      <w:hyperlink w:anchor="_Toc439082859" w:history="1">
        <w:r w:rsidR="003308F1" w:rsidRPr="00D056EE">
          <w:rPr>
            <w:rStyle w:val="Hyperlink"/>
          </w:rPr>
          <w:t>Microsoft Dynamics AX</w:t>
        </w:r>
        <w:r w:rsidR="003308F1">
          <w:tab/>
        </w:r>
        <w:r w:rsidR="003308F1">
          <w:fldChar w:fldCharType="begin"/>
        </w:r>
        <w:r w:rsidR="003308F1">
          <w:instrText xml:space="preserve"> PAGEREF _Toc439082859 \h </w:instrText>
        </w:r>
        <w:r w:rsidR="003308F1">
          <w:fldChar w:fldCharType="separate"/>
        </w:r>
        <w:r w:rsidR="003308F1">
          <w:t>20</w:t>
        </w:r>
        <w:r w:rsidR="003308F1">
          <w:fldChar w:fldCharType="end"/>
        </w:r>
      </w:hyperlink>
    </w:p>
    <w:p w:rsidR="003308F1" w:rsidRDefault="00A17D15">
      <w:pPr>
        <w:pStyle w:val="TOC3"/>
        <w:rPr>
          <w:rFonts w:eastAsiaTheme="minorEastAsia"/>
          <w:smallCaps w:val="0"/>
          <w:sz w:val="22"/>
        </w:rPr>
      </w:pPr>
      <w:hyperlink w:anchor="_Toc439082860" w:history="1">
        <w:r w:rsidR="003308F1" w:rsidRPr="00D056EE">
          <w:rPr>
            <w:rStyle w:val="Hyperlink"/>
          </w:rPr>
          <w:t>Microsoft Dynamics CRM</w:t>
        </w:r>
        <w:r w:rsidR="003308F1">
          <w:tab/>
        </w:r>
        <w:r w:rsidR="003308F1">
          <w:fldChar w:fldCharType="begin"/>
        </w:r>
        <w:r w:rsidR="003308F1">
          <w:instrText xml:space="preserve"> PAGEREF _Toc439082860 \h </w:instrText>
        </w:r>
        <w:r w:rsidR="003308F1">
          <w:fldChar w:fldCharType="separate"/>
        </w:r>
        <w:r w:rsidR="003308F1">
          <w:t>21</w:t>
        </w:r>
        <w:r w:rsidR="003308F1">
          <w:fldChar w:fldCharType="end"/>
        </w:r>
      </w:hyperlink>
    </w:p>
    <w:p w:rsidR="003308F1" w:rsidRDefault="00A17D15">
      <w:pPr>
        <w:pStyle w:val="TOC2"/>
        <w:rPr>
          <w:rFonts w:eastAsiaTheme="minorEastAsia"/>
          <w:smallCaps w:val="0"/>
          <w:sz w:val="22"/>
        </w:rPr>
      </w:pPr>
      <w:hyperlink w:anchor="_Toc439082861" w:history="1">
        <w:r w:rsidR="003308F1" w:rsidRPr="00D056EE">
          <w:rPr>
            <w:rStyle w:val="Hyperlink"/>
          </w:rPr>
          <w:t>Microsoft Identity Manager</w:t>
        </w:r>
        <w:r w:rsidR="003308F1">
          <w:tab/>
        </w:r>
        <w:r w:rsidR="003308F1">
          <w:fldChar w:fldCharType="begin"/>
        </w:r>
        <w:r w:rsidR="003308F1">
          <w:instrText xml:space="preserve"> PAGEREF _Toc439082861 \h </w:instrText>
        </w:r>
        <w:r w:rsidR="003308F1">
          <w:fldChar w:fldCharType="separate"/>
        </w:r>
        <w:r w:rsidR="003308F1">
          <w:t>23</w:t>
        </w:r>
        <w:r w:rsidR="003308F1">
          <w:fldChar w:fldCharType="end"/>
        </w:r>
      </w:hyperlink>
    </w:p>
    <w:p w:rsidR="003308F1" w:rsidRDefault="00A17D15">
      <w:pPr>
        <w:pStyle w:val="TOC2"/>
        <w:rPr>
          <w:rFonts w:eastAsiaTheme="minorEastAsia"/>
          <w:smallCaps w:val="0"/>
          <w:sz w:val="22"/>
        </w:rPr>
      </w:pPr>
      <w:hyperlink w:anchor="_Toc439082862" w:history="1">
        <w:r w:rsidR="003308F1" w:rsidRPr="00D056EE">
          <w:rPr>
            <w:rStyle w:val="Hyperlink"/>
          </w:rPr>
          <w:t>Aplicações do Office</w:t>
        </w:r>
        <w:r w:rsidR="003308F1">
          <w:tab/>
        </w:r>
        <w:r w:rsidR="003308F1">
          <w:fldChar w:fldCharType="begin"/>
        </w:r>
        <w:r w:rsidR="003308F1">
          <w:instrText xml:space="preserve"> PAGEREF _Toc439082862 \h </w:instrText>
        </w:r>
        <w:r w:rsidR="003308F1">
          <w:fldChar w:fldCharType="separate"/>
        </w:r>
        <w:r w:rsidR="003308F1">
          <w:t>23</w:t>
        </w:r>
        <w:r w:rsidR="003308F1">
          <w:fldChar w:fldCharType="end"/>
        </w:r>
      </w:hyperlink>
    </w:p>
    <w:p w:rsidR="003308F1" w:rsidRDefault="00A17D15">
      <w:pPr>
        <w:pStyle w:val="TOC3"/>
        <w:rPr>
          <w:rFonts w:eastAsiaTheme="minorEastAsia"/>
          <w:smallCaps w:val="0"/>
          <w:sz w:val="22"/>
        </w:rPr>
      </w:pPr>
      <w:hyperlink w:anchor="_Toc439082863" w:history="1">
        <w:r w:rsidR="003308F1" w:rsidRPr="00D056EE">
          <w:rPr>
            <w:rStyle w:val="Hyperlink"/>
          </w:rPr>
          <w:t>Aplicações de Estação de Trabalho do Office</w:t>
        </w:r>
        <w:r w:rsidR="003308F1">
          <w:tab/>
        </w:r>
        <w:r w:rsidR="003308F1">
          <w:fldChar w:fldCharType="begin"/>
        </w:r>
        <w:r w:rsidR="003308F1">
          <w:instrText xml:space="preserve"> PAGEREF _Toc439082863 \h </w:instrText>
        </w:r>
        <w:r w:rsidR="003308F1">
          <w:fldChar w:fldCharType="separate"/>
        </w:r>
        <w:r w:rsidR="003308F1">
          <w:t>23</w:t>
        </w:r>
        <w:r w:rsidR="003308F1">
          <w:fldChar w:fldCharType="end"/>
        </w:r>
      </w:hyperlink>
    </w:p>
    <w:p w:rsidR="003308F1" w:rsidRDefault="00A17D15">
      <w:pPr>
        <w:pStyle w:val="TOC3"/>
        <w:rPr>
          <w:rFonts w:eastAsiaTheme="minorEastAsia"/>
          <w:smallCaps w:val="0"/>
          <w:sz w:val="22"/>
        </w:rPr>
      </w:pPr>
      <w:hyperlink w:anchor="_Toc439082864" w:history="1">
        <w:r w:rsidR="003308F1" w:rsidRPr="00D056EE">
          <w:rPr>
            <w:rStyle w:val="Hyperlink"/>
          </w:rPr>
          <w:t>Office for Mac</w:t>
        </w:r>
        <w:r w:rsidR="003308F1">
          <w:tab/>
        </w:r>
        <w:r w:rsidR="003308F1">
          <w:fldChar w:fldCharType="begin"/>
        </w:r>
        <w:r w:rsidR="003308F1">
          <w:instrText xml:space="preserve"> PAGEREF _Toc439082864 \h </w:instrText>
        </w:r>
        <w:r w:rsidR="003308F1">
          <w:fldChar w:fldCharType="separate"/>
        </w:r>
        <w:r w:rsidR="003308F1">
          <w:t>25</w:t>
        </w:r>
        <w:r w:rsidR="003308F1">
          <w:fldChar w:fldCharType="end"/>
        </w:r>
      </w:hyperlink>
    </w:p>
    <w:p w:rsidR="003308F1" w:rsidRDefault="00A17D15">
      <w:pPr>
        <w:pStyle w:val="TOC2"/>
        <w:rPr>
          <w:rFonts w:eastAsiaTheme="minorEastAsia"/>
          <w:smallCaps w:val="0"/>
          <w:sz w:val="22"/>
        </w:rPr>
      </w:pPr>
      <w:hyperlink w:anchor="_Toc439082865" w:history="1">
        <w:r w:rsidR="003308F1" w:rsidRPr="00D056EE">
          <w:rPr>
            <w:rStyle w:val="Hyperlink"/>
          </w:rPr>
          <w:t>Office Servers</w:t>
        </w:r>
        <w:r w:rsidR="003308F1">
          <w:tab/>
        </w:r>
        <w:r w:rsidR="003308F1">
          <w:fldChar w:fldCharType="begin"/>
        </w:r>
        <w:r w:rsidR="003308F1">
          <w:instrText xml:space="preserve"> PAGEREF _Toc439082865 \h </w:instrText>
        </w:r>
        <w:r w:rsidR="003308F1">
          <w:fldChar w:fldCharType="separate"/>
        </w:r>
        <w:r w:rsidR="003308F1">
          <w:t>26</w:t>
        </w:r>
        <w:r w:rsidR="003308F1">
          <w:fldChar w:fldCharType="end"/>
        </w:r>
      </w:hyperlink>
    </w:p>
    <w:p w:rsidR="003308F1" w:rsidRDefault="00A17D15">
      <w:pPr>
        <w:pStyle w:val="TOC3"/>
        <w:rPr>
          <w:rFonts w:eastAsiaTheme="minorEastAsia"/>
          <w:smallCaps w:val="0"/>
          <w:sz w:val="22"/>
        </w:rPr>
      </w:pPr>
      <w:hyperlink w:anchor="_Toc439082866" w:history="1">
        <w:r w:rsidR="003308F1" w:rsidRPr="00D056EE">
          <w:rPr>
            <w:rStyle w:val="Hyperlink"/>
          </w:rPr>
          <w:t>Exchange Server</w:t>
        </w:r>
        <w:r w:rsidR="003308F1">
          <w:tab/>
        </w:r>
        <w:r w:rsidR="003308F1">
          <w:fldChar w:fldCharType="begin"/>
        </w:r>
        <w:r w:rsidR="003308F1">
          <w:instrText xml:space="preserve"> PAGEREF _Toc439082866 \h </w:instrText>
        </w:r>
        <w:r w:rsidR="003308F1">
          <w:fldChar w:fldCharType="separate"/>
        </w:r>
        <w:r w:rsidR="003308F1">
          <w:t>26</w:t>
        </w:r>
        <w:r w:rsidR="003308F1">
          <w:fldChar w:fldCharType="end"/>
        </w:r>
      </w:hyperlink>
    </w:p>
    <w:p w:rsidR="003308F1" w:rsidRDefault="00A17D15">
      <w:pPr>
        <w:pStyle w:val="TOC3"/>
        <w:rPr>
          <w:rFonts w:eastAsiaTheme="minorEastAsia"/>
          <w:smallCaps w:val="0"/>
          <w:sz w:val="22"/>
        </w:rPr>
      </w:pPr>
      <w:hyperlink w:anchor="_Toc439082867" w:history="1">
        <w:r w:rsidR="003308F1" w:rsidRPr="00D056EE">
          <w:rPr>
            <w:rStyle w:val="Hyperlink"/>
          </w:rPr>
          <w:t>Project Server</w:t>
        </w:r>
        <w:r w:rsidR="003308F1">
          <w:tab/>
        </w:r>
        <w:r w:rsidR="003308F1">
          <w:fldChar w:fldCharType="begin"/>
        </w:r>
        <w:r w:rsidR="003308F1">
          <w:instrText xml:space="preserve"> PAGEREF _Toc439082867 \h </w:instrText>
        </w:r>
        <w:r w:rsidR="003308F1">
          <w:fldChar w:fldCharType="separate"/>
        </w:r>
        <w:r w:rsidR="003308F1">
          <w:t>27</w:t>
        </w:r>
        <w:r w:rsidR="003308F1">
          <w:fldChar w:fldCharType="end"/>
        </w:r>
      </w:hyperlink>
    </w:p>
    <w:p w:rsidR="003308F1" w:rsidRDefault="00A17D15">
      <w:pPr>
        <w:pStyle w:val="TOC3"/>
        <w:rPr>
          <w:rFonts w:eastAsiaTheme="minorEastAsia"/>
          <w:smallCaps w:val="0"/>
          <w:sz w:val="22"/>
        </w:rPr>
      </w:pPr>
      <w:hyperlink w:anchor="_Toc439082868" w:history="1">
        <w:r w:rsidR="003308F1" w:rsidRPr="00D056EE">
          <w:rPr>
            <w:rStyle w:val="Hyperlink"/>
          </w:rPr>
          <w:t>SharePoint Server</w:t>
        </w:r>
        <w:r w:rsidR="003308F1">
          <w:tab/>
        </w:r>
        <w:r w:rsidR="003308F1">
          <w:fldChar w:fldCharType="begin"/>
        </w:r>
        <w:r w:rsidR="003308F1">
          <w:instrText xml:space="preserve"> PAGEREF _Toc439082868 \h </w:instrText>
        </w:r>
        <w:r w:rsidR="003308F1">
          <w:fldChar w:fldCharType="separate"/>
        </w:r>
        <w:r w:rsidR="003308F1">
          <w:t>28</w:t>
        </w:r>
        <w:r w:rsidR="003308F1">
          <w:fldChar w:fldCharType="end"/>
        </w:r>
      </w:hyperlink>
    </w:p>
    <w:p w:rsidR="003308F1" w:rsidRDefault="00A17D15">
      <w:pPr>
        <w:pStyle w:val="TOC3"/>
        <w:rPr>
          <w:rFonts w:eastAsiaTheme="minorEastAsia"/>
          <w:smallCaps w:val="0"/>
          <w:sz w:val="22"/>
        </w:rPr>
      </w:pPr>
      <w:hyperlink w:anchor="_Toc439082869" w:history="1">
        <w:r w:rsidR="003308F1" w:rsidRPr="00D056EE">
          <w:rPr>
            <w:rStyle w:val="Hyperlink"/>
          </w:rPr>
          <w:t>Skype para Empresas Server</w:t>
        </w:r>
        <w:r w:rsidR="003308F1">
          <w:tab/>
        </w:r>
        <w:r w:rsidR="003308F1">
          <w:fldChar w:fldCharType="begin"/>
        </w:r>
        <w:r w:rsidR="003308F1">
          <w:instrText xml:space="preserve"> PAGEREF _Toc439082869 \h </w:instrText>
        </w:r>
        <w:r w:rsidR="003308F1">
          <w:fldChar w:fldCharType="separate"/>
        </w:r>
        <w:r w:rsidR="003308F1">
          <w:t>29</w:t>
        </w:r>
        <w:r w:rsidR="003308F1">
          <w:fldChar w:fldCharType="end"/>
        </w:r>
      </w:hyperlink>
    </w:p>
    <w:p w:rsidR="003308F1" w:rsidRDefault="00A17D15">
      <w:pPr>
        <w:pStyle w:val="TOC2"/>
        <w:rPr>
          <w:rFonts w:eastAsiaTheme="minorEastAsia"/>
          <w:smallCaps w:val="0"/>
          <w:sz w:val="22"/>
        </w:rPr>
      </w:pPr>
      <w:hyperlink w:anchor="_Toc439082870" w:history="1">
        <w:r w:rsidR="003308F1" w:rsidRPr="00D056EE">
          <w:rPr>
            <w:rStyle w:val="Hyperlink"/>
          </w:rPr>
          <w:t>R Server</w:t>
        </w:r>
        <w:r w:rsidR="003308F1">
          <w:tab/>
        </w:r>
        <w:r w:rsidR="003308F1">
          <w:fldChar w:fldCharType="begin"/>
        </w:r>
        <w:r w:rsidR="003308F1">
          <w:instrText xml:space="preserve"> PAGEREF _Toc439082870 \h </w:instrText>
        </w:r>
        <w:r w:rsidR="003308F1">
          <w:fldChar w:fldCharType="separate"/>
        </w:r>
        <w:r w:rsidR="003308F1">
          <w:t>30</w:t>
        </w:r>
        <w:r w:rsidR="003308F1">
          <w:fldChar w:fldCharType="end"/>
        </w:r>
      </w:hyperlink>
    </w:p>
    <w:p w:rsidR="003308F1" w:rsidRDefault="00A17D15">
      <w:pPr>
        <w:pStyle w:val="TOC2"/>
        <w:rPr>
          <w:rFonts w:eastAsiaTheme="minorEastAsia"/>
          <w:smallCaps w:val="0"/>
          <w:sz w:val="22"/>
        </w:rPr>
      </w:pPr>
      <w:hyperlink w:anchor="_Toc439082874" w:history="1">
        <w:r w:rsidR="003308F1" w:rsidRPr="00D056EE">
          <w:rPr>
            <w:rStyle w:val="Hyperlink"/>
          </w:rPr>
          <w:t>Direitos de Aluguer</w:t>
        </w:r>
        <w:r w:rsidR="003308F1">
          <w:tab/>
        </w:r>
        <w:r w:rsidR="003308F1">
          <w:fldChar w:fldCharType="begin"/>
        </w:r>
        <w:r w:rsidR="003308F1">
          <w:instrText xml:space="preserve"> PAGEREF _Toc439082874 \h </w:instrText>
        </w:r>
        <w:r w:rsidR="003308F1">
          <w:fldChar w:fldCharType="separate"/>
        </w:r>
        <w:r w:rsidR="003308F1">
          <w:t>31</w:t>
        </w:r>
        <w:r w:rsidR="003308F1">
          <w:fldChar w:fldCharType="end"/>
        </w:r>
      </w:hyperlink>
    </w:p>
    <w:p w:rsidR="003308F1" w:rsidRDefault="00A17D15">
      <w:pPr>
        <w:pStyle w:val="TOC2"/>
        <w:rPr>
          <w:rFonts w:eastAsiaTheme="minorEastAsia"/>
          <w:smallCaps w:val="0"/>
          <w:sz w:val="22"/>
        </w:rPr>
      </w:pPr>
      <w:hyperlink w:anchor="_Toc439082875" w:history="1">
        <w:r w:rsidR="003308F1" w:rsidRPr="00D056EE">
          <w:rPr>
            <w:rStyle w:val="Hyperlink"/>
          </w:rPr>
          <w:t>SQL Server</w:t>
        </w:r>
        <w:r w:rsidR="003308F1">
          <w:tab/>
        </w:r>
        <w:r w:rsidR="003308F1">
          <w:fldChar w:fldCharType="begin"/>
        </w:r>
        <w:r w:rsidR="003308F1">
          <w:instrText xml:space="preserve"> PAGEREF _Toc439082875 \h </w:instrText>
        </w:r>
        <w:r w:rsidR="003308F1">
          <w:fldChar w:fldCharType="separate"/>
        </w:r>
        <w:r w:rsidR="003308F1">
          <w:t>32</w:t>
        </w:r>
        <w:r w:rsidR="003308F1">
          <w:fldChar w:fldCharType="end"/>
        </w:r>
      </w:hyperlink>
    </w:p>
    <w:p w:rsidR="003308F1" w:rsidRDefault="00A17D15">
      <w:pPr>
        <w:pStyle w:val="TOC2"/>
        <w:rPr>
          <w:rFonts w:eastAsiaTheme="minorEastAsia"/>
          <w:smallCaps w:val="0"/>
          <w:sz w:val="22"/>
        </w:rPr>
      </w:pPr>
      <w:hyperlink w:anchor="_Toc439082876" w:history="1">
        <w:r w:rsidR="003308F1" w:rsidRPr="00D056EE">
          <w:rPr>
            <w:rStyle w:val="Hyperlink"/>
          </w:rPr>
          <w:t>System Center</w:t>
        </w:r>
        <w:r w:rsidR="003308F1">
          <w:tab/>
        </w:r>
        <w:r w:rsidR="003308F1">
          <w:fldChar w:fldCharType="begin"/>
        </w:r>
        <w:r w:rsidR="003308F1">
          <w:instrText xml:space="preserve"> PAGEREF _Toc439082876 \h </w:instrText>
        </w:r>
        <w:r w:rsidR="003308F1">
          <w:fldChar w:fldCharType="separate"/>
        </w:r>
        <w:r w:rsidR="003308F1">
          <w:t>35</w:t>
        </w:r>
        <w:r w:rsidR="003308F1">
          <w:fldChar w:fldCharType="end"/>
        </w:r>
      </w:hyperlink>
    </w:p>
    <w:p w:rsidR="003308F1" w:rsidRDefault="00A17D15">
      <w:pPr>
        <w:pStyle w:val="TOC3"/>
        <w:rPr>
          <w:rFonts w:eastAsiaTheme="minorEastAsia"/>
          <w:smallCaps w:val="0"/>
          <w:sz w:val="22"/>
        </w:rPr>
      </w:pPr>
      <w:hyperlink w:anchor="_Toc439082877" w:history="1">
        <w:r w:rsidR="003308F1" w:rsidRPr="00D056EE">
          <w:rPr>
            <w:rStyle w:val="Hyperlink"/>
          </w:rPr>
          <w:t>System Center Server</w:t>
        </w:r>
        <w:r w:rsidR="003308F1">
          <w:tab/>
        </w:r>
        <w:r w:rsidR="003308F1">
          <w:fldChar w:fldCharType="begin"/>
        </w:r>
        <w:r w:rsidR="003308F1">
          <w:instrText xml:space="preserve"> PAGEREF _Toc439082877 \h </w:instrText>
        </w:r>
        <w:r w:rsidR="003308F1">
          <w:fldChar w:fldCharType="separate"/>
        </w:r>
        <w:r w:rsidR="003308F1">
          <w:t>35</w:t>
        </w:r>
        <w:r w:rsidR="003308F1">
          <w:fldChar w:fldCharType="end"/>
        </w:r>
      </w:hyperlink>
    </w:p>
    <w:p w:rsidR="003308F1" w:rsidRDefault="00A17D15">
      <w:pPr>
        <w:pStyle w:val="TOC3"/>
        <w:rPr>
          <w:rFonts w:eastAsiaTheme="minorEastAsia"/>
          <w:smallCaps w:val="0"/>
          <w:sz w:val="22"/>
        </w:rPr>
      </w:pPr>
      <w:hyperlink w:anchor="_Toc439082878" w:history="1">
        <w:r w:rsidR="003308F1" w:rsidRPr="00D056EE">
          <w:rPr>
            <w:rStyle w:val="Hyperlink"/>
          </w:rPr>
          <w:t>System Center Client Management Suite</w:t>
        </w:r>
        <w:r w:rsidR="003308F1">
          <w:tab/>
        </w:r>
        <w:r w:rsidR="003308F1">
          <w:fldChar w:fldCharType="begin"/>
        </w:r>
        <w:r w:rsidR="003308F1">
          <w:instrText xml:space="preserve"> PAGEREF _Toc439082878 \h </w:instrText>
        </w:r>
        <w:r w:rsidR="003308F1">
          <w:fldChar w:fldCharType="separate"/>
        </w:r>
        <w:r w:rsidR="003308F1">
          <w:t>36</w:t>
        </w:r>
        <w:r w:rsidR="003308F1">
          <w:fldChar w:fldCharType="end"/>
        </w:r>
      </w:hyperlink>
    </w:p>
    <w:p w:rsidR="003308F1" w:rsidRDefault="00A17D15">
      <w:pPr>
        <w:pStyle w:val="TOC3"/>
        <w:rPr>
          <w:rFonts w:eastAsiaTheme="minorEastAsia"/>
          <w:smallCaps w:val="0"/>
          <w:sz w:val="22"/>
        </w:rPr>
      </w:pPr>
      <w:hyperlink w:anchor="_Toc439082879" w:history="1">
        <w:r w:rsidR="003308F1" w:rsidRPr="00D056EE">
          <w:rPr>
            <w:rStyle w:val="Hyperlink"/>
          </w:rPr>
          <w:t>System Center Configuration Manager</w:t>
        </w:r>
        <w:r w:rsidR="003308F1">
          <w:tab/>
        </w:r>
        <w:r w:rsidR="003308F1">
          <w:fldChar w:fldCharType="begin"/>
        </w:r>
        <w:r w:rsidR="003308F1">
          <w:instrText xml:space="preserve"> PAGEREF _Toc439082879 \h </w:instrText>
        </w:r>
        <w:r w:rsidR="003308F1">
          <w:fldChar w:fldCharType="separate"/>
        </w:r>
        <w:r w:rsidR="003308F1">
          <w:t>36</w:t>
        </w:r>
        <w:r w:rsidR="003308F1">
          <w:fldChar w:fldCharType="end"/>
        </w:r>
      </w:hyperlink>
    </w:p>
    <w:p w:rsidR="003308F1" w:rsidRDefault="00A17D15">
      <w:pPr>
        <w:pStyle w:val="TOC3"/>
        <w:rPr>
          <w:rFonts w:eastAsiaTheme="minorEastAsia"/>
          <w:smallCaps w:val="0"/>
          <w:sz w:val="22"/>
        </w:rPr>
      </w:pPr>
      <w:hyperlink w:anchor="_Toc439082880" w:history="1">
        <w:r w:rsidR="003308F1" w:rsidRPr="00D056EE">
          <w:rPr>
            <w:rStyle w:val="Hyperlink"/>
          </w:rPr>
          <w:t>System Center Data Protection Manager</w:t>
        </w:r>
        <w:r w:rsidR="003308F1">
          <w:tab/>
        </w:r>
        <w:r w:rsidR="003308F1">
          <w:fldChar w:fldCharType="begin"/>
        </w:r>
        <w:r w:rsidR="003308F1">
          <w:instrText xml:space="preserve"> PAGEREF _Toc439082880 \h </w:instrText>
        </w:r>
        <w:r w:rsidR="003308F1">
          <w:fldChar w:fldCharType="separate"/>
        </w:r>
        <w:r w:rsidR="003308F1">
          <w:t>37</w:t>
        </w:r>
        <w:r w:rsidR="003308F1">
          <w:fldChar w:fldCharType="end"/>
        </w:r>
      </w:hyperlink>
    </w:p>
    <w:p w:rsidR="003308F1" w:rsidRDefault="00A17D15">
      <w:pPr>
        <w:pStyle w:val="TOC3"/>
        <w:rPr>
          <w:rFonts w:eastAsiaTheme="minorEastAsia"/>
          <w:smallCaps w:val="0"/>
          <w:sz w:val="22"/>
        </w:rPr>
      </w:pPr>
      <w:hyperlink w:anchor="_Toc439082881" w:history="1">
        <w:r w:rsidR="003308F1" w:rsidRPr="00D056EE">
          <w:rPr>
            <w:rStyle w:val="Hyperlink"/>
          </w:rPr>
          <w:t>System Center Operation Manager</w:t>
        </w:r>
        <w:r w:rsidR="003308F1">
          <w:tab/>
        </w:r>
        <w:r w:rsidR="003308F1">
          <w:fldChar w:fldCharType="begin"/>
        </w:r>
        <w:r w:rsidR="003308F1">
          <w:instrText xml:space="preserve"> PAGEREF _Toc439082881 \h </w:instrText>
        </w:r>
        <w:r w:rsidR="003308F1">
          <w:fldChar w:fldCharType="separate"/>
        </w:r>
        <w:r w:rsidR="003308F1">
          <w:t>38</w:t>
        </w:r>
        <w:r w:rsidR="003308F1">
          <w:fldChar w:fldCharType="end"/>
        </w:r>
      </w:hyperlink>
    </w:p>
    <w:p w:rsidR="003308F1" w:rsidRDefault="00A17D15">
      <w:pPr>
        <w:pStyle w:val="TOC3"/>
        <w:rPr>
          <w:rFonts w:eastAsiaTheme="minorEastAsia"/>
          <w:smallCaps w:val="0"/>
          <w:sz w:val="22"/>
        </w:rPr>
      </w:pPr>
      <w:hyperlink w:anchor="_Toc439082882" w:history="1">
        <w:r w:rsidR="003308F1" w:rsidRPr="00D056EE">
          <w:rPr>
            <w:rStyle w:val="Hyperlink"/>
          </w:rPr>
          <w:t>System Center Server Management Suite</w:t>
        </w:r>
        <w:r w:rsidR="003308F1">
          <w:tab/>
        </w:r>
        <w:r w:rsidR="003308F1">
          <w:fldChar w:fldCharType="begin"/>
        </w:r>
        <w:r w:rsidR="003308F1">
          <w:instrText xml:space="preserve"> PAGEREF _Toc439082882 \h </w:instrText>
        </w:r>
        <w:r w:rsidR="003308F1">
          <w:fldChar w:fldCharType="separate"/>
        </w:r>
        <w:r w:rsidR="003308F1">
          <w:t>38</w:t>
        </w:r>
        <w:r w:rsidR="003308F1">
          <w:fldChar w:fldCharType="end"/>
        </w:r>
      </w:hyperlink>
    </w:p>
    <w:p w:rsidR="003308F1" w:rsidRDefault="00A17D15">
      <w:pPr>
        <w:pStyle w:val="TOC3"/>
        <w:rPr>
          <w:rFonts w:eastAsiaTheme="minorEastAsia"/>
          <w:smallCaps w:val="0"/>
          <w:sz w:val="22"/>
        </w:rPr>
      </w:pPr>
      <w:hyperlink w:anchor="_Toc439082883" w:history="1">
        <w:r w:rsidR="003308F1" w:rsidRPr="00D056EE">
          <w:rPr>
            <w:rStyle w:val="Hyperlink"/>
          </w:rPr>
          <w:t>System Center Service Manager</w:t>
        </w:r>
        <w:r w:rsidR="003308F1">
          <w:tab/>
        </w:r>
        <w:r w:rsidR="003308F1">
          <w:fldChar w:fldCharType="begin"/>
        </w:r>
        <w:r w:rsidR="003308F1">
          <w:instrText xml:space="preserve"> PAGEREF _Toc439082883 \h </w:instrText>
        </w:r>
        <w:r w:rsidR="003308F1">
          <w:fldChar w:fldCharType="separate"/>
        </w:r>
        <w:r w:rsidR="003308F1">
          <w:t>38</w:t>
        </w:r>
        <w:r w:rsidR="003308F1">
          <w:fldChar w:fldCharType="end"/>
        </w:r>
      </w:hyperlink>
    </w:p>
    <w:p w:rsidR="003308F1" w:rsidRDefault="00A17D15">
      <w:pPr>
        <w:pStyle w:val="TOC2"/>
        <w:rPr>
          <w:rFonts w:eastAsiaTheme="minorEastAsia"/>
          <w:smallCaps w:val="0"/>
          <w:sz w:val="22"/>
        </w:rPr>
      </w:pPr>
      <w:hyperlink w:anchor="_Toc439082884" w:history="1">
        <w:r w:rsidR="003308F1" w:rsidRPr="00D056EE">
          <w:rPr>
            <w:rStyle w:val="Hyperlink"/>
          </w:rPr>
          <w:t>Virtual Desktop Infrastructure (VDI) Suite</w:t>
        </w:r>
        <w:r w:rsidR="003308F1">
          <w:tab/>
        </w:r>
        <w:r w:rsidR="003308F1">
          <w:fldChar w:fldCharType="begin"/>
        </w:r>
        <w:r w:rsidR="003308F1">
          <w:instrText xml:space="preserve"> PAGEREF _Toc439082884 \h </w:instrText>
        </w:r>
        <w:r w:rsidR="003308F1">
          <w:fldChar w:fldCharType="separate"/>
        </w:r>
        <w:r w:rsidR="003308F1">
          <w:t>38</w:t>
        </w:r>
        <w:r w:rsidR="003308F1">
          <w:fldChar w:fldCharType="end"/>
        </w:r>
      </w:hyperlink>
    </w:p>
    <w:p w:rsidR="003308F1" w:rsidRDefault="00A17D15">
      <w:pPr>
        <w:pStyle w:val="TOC2"/>
        <w:rPr>
          <w:rFonts w:eastAsiaTheme="minorEastAsia"/>
          <w:smallCaps w:val="0"/>
          <w:sz w:val="22"/>
        </w:rPr>
      </w:pPr>
      <w:hyperlink w:anchor="_Toc439082885" w:history="1">
        <w:r w:rsidR="003308F1" w:rsidRPr="00D056EE">
          <w:rPr>
            <w:rStyle w:val="Hyperlink"/>
          </w:rPr>
          <w:t>Visual Studio</w:t>
        </w:r>
        <w:r w:rsidR="003308F1">
          <w:tab/>
        </w:r>
        <w:r w:rsidR="003308F1">
          <w:fldChar w:fldCharType="begin"/>
        </w:r>
        <w:r w:rsidR="003308F1">
          <w:instrText xml:space="preserve"> PAGEREF _Toc439082885 \h </w:instrText>
        </w:r>
        <w:r w:rsidR="003308F1">
          <w:fldChar w:fldCharType="separate"/>
        </w:r>
        <w:r w:rsidR="003308F1">
          <w:t>38</w:t>
        </w:r>
        <w:r w:rsidR="003308F1">
          <w:fldChar w:fldCharType="end"/>
        </w:r>
      </w:hyperlink>
    </w:p>
    <w:p w:rsidR="003308F1" w:rsidRDefault="00A17D15">
      <w:pPr>
        <w:pStyle w:val="TOC3"/>
        <w:rPr>
          <w:rFonts w:eastAsiaTheme="minorEastAsia"/>
          <w:smallCaps w:val="0"/>
          <w:sz w:val="22"/>
        </w:rPr>
      </w:pPr>
      <w:hyperlink w:anchor="_Toc439082886" w:history="1">
        <w:r w:rsidR="003308F1" w:rsidRPr="00D056EE">
          <w:rPr>
            <w:rStyle w:val="Hyperlink"/>
          </w:rPr>
          <w:t>Visual Studio</w:t>
        </w:r>
        <w:r w:rsidR="003308F1">
          <w:tab/>
        </w:r>
        <w:r w:rsidR="003308F1">
          <w:fldChar w:fldCharType="begin"/>
        </w:r>
        <w:r w:rsidR="003308F1">
          <w:instrText xml:space="preserve"> PAGEREF _Toc439082886 \h </w:instrText>
        </w:r>
        <w:r w:rsidR="003308F1">
          <w:fldChar w:fldCharType="separate"/>
        </w:r>
        <w:r w:rsidR="003308F1">
          <w:t>38</w:t>
        </w:r>
        <w:r w:rsidR="003308F1">
          <w:fldChar w:fldCharType="end"/>
        </w:r>
      </w:hyperlink>
    </w:p>
    <w:p w:rsidR="003308F1" w:rsidRDefault="00A17D15">
      <w:pPr>
        <w:pStyle w:val="TOC3"/>
        <w:rPr>
          <w:rFonts w:eastAsiaTheme="minorEastAsia"/>
          <w:smallCaps w:val="0"/>
          <w:sz w:val="22"/>
        </w:rPr>
      </w:pPr>
      <w:hyperlink w:anchor="_Toc439082887" w:history="1">
        <w:r w:rsidR="003308F1" w:rsidRPr="00D056EE">
          <w:rPr>
            <w:rStyle w:val="Hyperlink"/>
          </w:rPr>
          <w:t>Visual Studio Team Foundation Server</w:t>
        </w:r>
        <w:r w:rsidR="003308F1">
          <w:tab/>
        </w:r>
        <w:r w:rsidR="003308F1">
          <w:fldChar w:fldCharType="begin"/>
        </w:r>
        <w:r w:rsidR="003308F1">
          <w:instrText xml:space="preserve"> PAGEREF _Toc439082887 \h </w:instrText>
        </w:r>
        <w:r w:rsidR="003308F1">
          <w:fldChar w:fldCharType="separate"/>
        </w:r>
        <w:r w:rsidR="003308F1">
          <w:t>40</w:t>
        </w:r>
        <w:r w:rsidR="003308F1">
          <w:fldChar w:fldCharType="end"/>
        </w:r>
      </w:hyperlink>
    </w:p>
    <w:p w:rsidR="003308F1" w:rsidRDefault="00A17D15">
      <w:pPr>
        <w:pStyle w:val="TOC2"/>
        <w:rPr>
          <w:rFonts w:eastAsiaTheme="minorEastAsia"/>
          <w:smallCaps w:val="0"/>
          <w:sz w:val="22"/>
        </w:rPr>
      </w:pPr>
      <w:hyperlink w:anchor="_Toc439082888" w:history="1">
        <w:r w:rsidR="003308F1" w:rsidRPr="00D056EE">
          <w:rPr>
            <w:rStyle w:val="Hyperlink"/>
          </w:rPr>
          <w:t>Windows</w:t>
        </w:r>
        <w:r w:rsidR="003308F1">
          <w:tab/>
        </w:r>
        <w:r w:rsidR="003308F1">
          <w:fldChar w:fldCharType="begin"/>
        </w:r>
        <w:r w:rsidR="003308F1">
          <w:instrText xml:space="preserve"> PAGEREF _Toc439082888 \h </w:instrText>
        </w:r>
        <w:r w:rsidR="003308F1">
          <w:fldChar w:fldCharType="separate"/>
        </w:r>
        <w:r w:rsidR="003308F1">
          <w:t>41</w:t>
        </w:r>
        <w:r w:rsidR="003308F1">
          <w:fldChar w:fldCharType="end"/>
        </w:r>
      </w:hyperlink>
    </w:p>
    <w:p w:rsidR="003308F1" w:rsidRDefault="00A17D15">
      <w:pPr>
        <w:pStyle w:val="TOC3"/>
        <w:rPr>
          <w:rFonts w:eastAsiaTheme="minorEastAsia"/>
          <w:smallCaps w:val="0"/>
          <w:sz w:val="22"/>
        </w:rPr>
      </w:pPr>
      <w:hyperlink w:anchor="_Toc439082889" w:history="1">
        <w:r w:rsidR="003308F1" w:rsidRPr="00D056EE">
          <w:rPr>
            <w:rStyle w:val="Hyperlink"/>
          </w:rPr>
          <w:t>Sistema Operativo de Estação de Trabalho Windows</w:t>
        </w:r>
        <w:r w:rsidR="003308F1">
          <w:tab/>
        </w:r>
        <w:r w:rsidR="003308F1">
          <w:fldChar w:fldCharType="begin"/>
        </w:r>
        <w:r w:rsidR="003308F1">
          <w:instrText xml:space="preserve"> PAGEREF _Toc439082889 \h </w:instrText>
        </w:r>
        <w:r w:rsidR="003308F1">
          <w:fldChar w:fldCharType="separate"/>
        </w:r>
        <w:r w:rsidR="003308F1">
          <w:t>41</w:t>
        </w:r>
        <w:r w:rsidR="003308F1">
          <w:fldChar w:fldCharType="end"/>
        </w:r>
      </w:hyperlink>
    </w:p>
    <w:p w:rsidR="003308F1" w:rsidRDefault="00A17D15">
      <w:pPr>
        <w:pStyle w:val="TOC2"/>
        <w:rPr>
          <w:rFonts w:eastAsiaTheme="minorEastAsia"/>
          <w:smallCaps w:val="0"/>
          <w:sz w:val="22"/>
        </w:rPr>
      </w:pPr>
      <w:hyperlink w:anchor="_Toc439082890" w:history="1">
        <w:r w:rsidR="003308F1" w:rsidRPr="00D056EE">
          <w:rPr>
            <w:rStyle w:val="Hyperlink"/>
          </w:rPr>
          <w:t>Windows Server</w:t>
        </w:r>
        <w:r w:rsidR="003308F1">
          <w:tab/>
        </w:r>
        <w:r w:rsidR="003308F1">
          <w:fldChar w:fldCharType="begin"/>
        </w:r>
        <w:r w:rsidR="003308F1">
          <w:instrText xml:space="preserve"> PAGEREF _Toc439082890 \h </w:instrText>
        </w:r>
        <w:r w:rsidR="003308F1">
          <w:fldChar w:fldCharType="separate"/>
        </w:r>
        <w:r w:rsidR="003308F1">
          <w:t>47</w:t>
        </w:r>
        <w:r w:rsidR="003308F1">
          <w:fldChar w:fldCharType="end"/>
        </w:r>
      </w:hyperlink>
    </w:p>
    <w:p w:rsidR="003308F1" w:rsidRDefault="00A17D15">
      <w:pPr>
        <w:pStyle w:val="TOC3"/>
        <w:rPr>
          <w:rFonts w:eastAsiaTheme="minorEastAsia"/>
          <w:smallCaps w:val="0"/>
          <w:sz w:val="22"/>
        </w:rPr>
      </w:pPr>
      <w:hyperlink w:anchor="_Toc439082891" w:history="1">
        <w:r w:rsidR="003308F1" w:rsidRPr="00D056EE">
          <w:rPr>
            <w:rStyle w:val="Hyperlink"/>
          </w:rPr>
          <w:t>Windows MultiPoint Server</w:t>
        </w:r>
        <w:r w:rsidR="003308F1">
          <w:tab/>
        </w:r>
        <w:r w:rsidR="003308F1">
          <w:fldChar w:fldCharType="begin"/>
        </w:r>
        <w:r w:rsidR="003308F1">
          <w:instrText xml:space="preserve"> PAGEREF _Toc439082891 \h </w:instrText>
        </w:r>
        <w:r w:rsidR="003308F1">
          <w:fldChar w:fldCharType="separate"/>
        </w:r>
        <w:r w:rsidR="003308F1">
          <w:t>47</w:t>
        </w:r>
        <w:r w:rsidR="003308F1">
          <w:fldChar w:fldCharType="end"/>
        </w:r>
      </w:hyperlink>
    </w:p>
    <w:p w:rsidR="003308F1" w:rsidRDefault="00A17D15">
      <w:pPr>
        <w:pStyle w:val="TOC3"/>
        <w:rPr>
          <w:rFonts w:eastAsiaTheme="minorEastAsia"/>
          <w:smallCaps w:val="0"/>
          <w:sz w:val="22"/>
        </w:rPr>
      </w:pPr>
      <w:hyperlink w:anchor="_Toc439082892" w:history="1">
        <w:r w:rsidR="003308F1" w:rsidRPr="00D056EE">
          <w:rPr>
            <w:rStyle w:val="Hyperlink"/>
          </w:rPr>
          <w:t>Windows Server</w:t>
        </w:r>
        <w:r w:rsidR="003308F1">
          <w:tab/>
        </w:r>
        <w:r w:rsidR="003308F1">
          <w:fldChar w:fldCharType="begin"/>
        </w:r>
        <w:r w:rsidR="003308F1">
          <w:instrText xml:space="preserve"> PAGEREF _Toc439082892 \h </w:instrText>
        </w:r>
        <w:r w:rsidR="003308F1">
          <w:fldChar w:fldCharType="separate"/>
        </w:r>
        <w:r w:rsidR="003308F1">
          <w:t>48</w:t>
        </w:r>
        <w:r w:rsidR="003308F1">
          <w:fldChar w:fldCharType="end"/>
        </w:r>
      </w:hyperlink>
    </w:p>
    <w:p w:rsidR="003308F1" w:rsidRDefault="00A17D15">
      <w:pPr>
        <w:pStyle w:val="TOC3"/>
        <w:rPr>
          <w:rFonts w:eastAsiaTheme="minorEastAsia"/>
          <w:smallCaps w:val="0"/>
          <w:sz w:val="22"/>
        </w:rPr>
      </w:pPr>
      <w:hyperlink w:anchor="_Toc439082893" w:history="1">
        <w:r w:rsidR="003308F1" w:rsidRPr="00D056EE">
          <w:rPr>
            <w:rStyle w:val="Hyperlink"/>
          </w:rPr>
          <w:t>Windows Small Business Server</w:t>
        </w:r>
        <w:r w:rsidR="003308F1">
          <w:tab/>
        </w:r>
        <w:r w:rsidR="003308F1">
          <w:fldChar w:fldCharType="begin"/>
        </w:r>
        <w:r w:rsidR="003308F1">
          <w:instrText xml:space="preserve"> PAGEREF _Toc439082893 \h </w:instrText>
        </w:r>
        <w:r w:rsidR="003308F1">
          <w:fldChar w:fldCharType="separate"/>
        </w:r>
        <w:r w:rsidR="003308F1">
          <w:t>51</w:t>
        </w:r>
        <w:r w:rsidR="003308F1">
          <w:fldChar w:fldCharType="end"/>
        </w:r>
      </w:hyperlink>
    </w:p>
    <w:p w:rsidR="003308F1" w:rsidRDefault="00A17D15">
      <w:pPr>
        <w:pStyle w:val="TOC1"/>
        <w:rPr>
          <w:rFonts w:eastAsiaTheme="minorEastAsia"/>
          <w:b w:val="0"/>
          <w:caps w:val="0"/>
          <w:noProof/>
          <w:sz w:val="22"/>
          <w:szCs w:val="22"/>
        </w:rPr>
      </w:pPr>
      <w:hyperlink w:anchor="_Toc439082894" w:history="1">
        <w:r w:rsidR="003308F1" w:rsidRPr="00D056EE">
          <w:rPr>
            <w:rStyle w:val="Hyperlink"/>
            <w:noProof/>
          </w:rPr>
          <w:t>Serviços Online</w:t>
        </w:r>
        <w:r w:rsidR="003308F1">
          <w:rPr>
            <w:noProof/>
          </w:rPr>
          <w:tab/>
        </w:r>
        <w:r w:rsidR="003308F1">
          <w:rPr>
            <w:noProof/>
          </w:rPr>
          <w:fldChar w:fldCharType="begin"/>
        </w:r>
        <w:r w:rsidR="003308F1">
          <w:rPr>
            <w:noProof/>
          </w:rPr>
          <w:instrText xml:space="preserve"> PAGEREF _Toc439082894 \h </w:instrText>
        </w:r>
        <w:r w:rsidR="003308F1">
          <w:rPr>
            <w:noProof/>
          </w:rPr>
        </w:r>
        <w:r w:rsidR="003308F1">
          <w:rPr>
            <w:noProof/>
          </w:rPr>
          <w:fldChar w:fldCharType="separate"/>
        </w:r>
        <w:r w:rsidR="003308F1">
          <w:rPr>
            <w:noProof/>
          </w:rPr>
          <w:t>52</w:t>
        </w:r>
        <w:r w:rsidR="003308F1">
          <w:rPr>
            <w:noProof/>
          </w:rPr>
          <w:fldChar w:fldCharType="end"/>
        </w:r>
      </w:hyperlink>
    </w:p>
    <w:p w:rsidR="003308F1" w:rsidRDefault="00A17D15">
      <w:pPr>
        <w:pStyle w:val="TOC2"/>
        <w:rPr>
          <w:rFonts w:eastAsiaTheme="minorEastAsia"/>
          <w:smallCaps w:val="0"/>
          <w:sz w:val="22"/>
        </w:rPr>
      </w:pPr>
      <w:hyperlink w:anchor="_Toc439082895" w:history="1">
        <w:r w:rsidR="003308F1" w:rsidRPr="00D056EE">
          <w:rPr>
            <w:rStyle w:val="Hyperlink"/>
          </w:rPr>
          <w:t>Disponibilidade Regional dos Serviços Online</w:t>
        </w:r>
        <w:r w:rsidR="003308F1">
          <w:tab/>
        </w:r>
        <w:r w:rsidR="003308F1">
          <w:fldChar w:fldCharType="begin"/>
        </w:r>
        <w:r w:rsidR="003308F1">
          <w:instrText xml:space="preserve"> PAGEREF _Toc439082895 \h </w:instrText>
        </w:r>
        <w:r w:rsidR="003308F1">
          <w:fldChar w:fldCharType="separate"/>
        </w:r>
        <w:r w:rsidR="003308F1">
          <w:t>52</w:t>
        </w:r>
        <w:r w:rsidR="003308F1">
          <w:fldChar w:fldCharType="end"/>
        </w:r>
      </w:hyperlink>
    </w:p>
    <w:p w:rsidR="003308F1" w:rsidRDefault="00A17D15">
      <w:pPr>
        <w:pStyle w:val="TOC2"/>
        <w:rPr>
          <w:rFonts w:eastAsiaTheme="minorEastAsia"/>
          <w:smallCaps w:val="0"/>
          <w:sz w:val="22"/>
        </w:rPr>
      </w:pPr>
      <w:hyperlink w:anchor="_Toc439082896" w:history="1">
        <w:r w:rsidR="003308F1" w:rsidRPr="00D056EE">
          <w:rPr>
            <w:rStyle w:val="Hyperlink"/>
          </w:rPr>
          <w:t>Regras de Aquisição de Serviços Online</w:t>
        </w:r>
        <w:r w:rsidR="003308F1">
          <w:tab/>
        </w:r>
        <w:r w:rsidR="003308F1">
          <w:fldChar w:fldCharType="begin"/>
        </w:r>
        <w:r w:rsidR="003308F1">
          <w:instrText xml:space="preserve"> PAGEREF _Toc439082896 \h </w:instrText>
        </w:r>
        <w:r w:rsidR="003308F1">
          <w:fldChar w:fldCharType="separate"/>
        </w:r>
        <w:r w:rsidR="003308F1">
          <w:t>52</w:t>
        </w:r>
        <w:r w:rsidR="003308F1">
          <w:fldChar w:fldCharType="end"/>
        </w:r>
      </w:hyperlink>
    </w:p>
    <w:p w:rsidR="003308F1" w:rsidRDefault="00A17D15">
      <w:pPr>
        <w:pStyle w:val="TOC2"/>
        <w:rPr>
          <w:rFonts w:eastAsiaTheme="minorEastAsia"/>
          <w:smallCaps w:val="0"/>
          <w:sz w:val="22"/>
        </w:rPr>
      </w:pPr>
      <w:hyperlink w:anchor="_Toc439082897" w:history="1">
        <w:r w:rsidR="003308F1" w:rsidRPr="00D056EE">
          <w:rPr>
            <w:rStyle w:val="Hyperlink"/>
          </w:rPr>
          <w:t>Licença de Subscrição (SL) de Utilizador de Suplementos</w:t>
        </w:r>
        <w:r w:rsidR="003308F1">
          <w:tab/>
        </w:r>
        <w:r w:rsidR="003308F1">
          <w:fldChar w:fldCharType="begin"/>
        </w:r>
        <w:r w:rsidR="003308F1">
          <w:instrText xml:space="preserve"> PAGEREF _Toc439082897 \h </w:instrText>
        </w:r>
        <w:r w:rsidR="003308F1">
          <w:fldChar w:fldCharType="separate"/>
        </w:r>
        <w:r w:rsidR="003308F1">
          <w:t>52</w:t>
        </w:r>
        <w:r w:rsidR="003308F1">
          <w:fldChar w:fldCharType="end"/>
        </w:r>
      </w:hyperlink>
    </w:p>
    <w:p w:rsidR="003308F1" w:rsidRDefault="00A17D15">
      <w:pPr>
        <w:pStyle w:val="TOC2"/>
        <w:rPr>
          <w:rFonts w:eastAsiaTheme="minorEastAsia"/>
          <w:smallCaps w:val="0"/>
          <w:sz w:val="22"/>
        </w:rPr>
      </w:pPr>
      <w:hyperlink w:anchor="_Toc439082898" w:history="1">
        <w:r w:rsidR="003308F1" w:rsidRPr="00D056EE">
          <w:rPr>
            <w:rStyle w:val="Hyperlink"/>
          </w:rPr>
          <w:t>Renovação dos Serviços Online</w:t>
        </w:r>
        <w:r w:rsidR="003308F1">
          <w:tab/>
        </w:r>
        <w:r w:rsidR="003308F1">
          <w:fldChar w:fldCharType="begin"/>
        </w:r>
        <w:r w:rsidR="003308F1">
          <w:instrText xml:space="preserve"> PAGEREF _Toc439082898 \h </w:instrText>
        </w:r>
        <w:r w:rsidR="003308F1">
          <w:fldChar w:fldCharType="separate"/>
        </w:r>
        <w:r w:rsidR="003308F1">
          <w:t>52</w:t>
        </w:r>
        <w:r w:rsidR="003308F1">
          <w:fldChar w:fldCharType="end"/>
        </w:r>
      </w:hyperlink>
    </w:p>
    <w:p w:rsidR="003308F1" w:rsidRDefault="00A17D15">
      <w:pPr>
        <w:pStyle w:val="TOC2"/>
        <w:rPr>
          <w:rFonts w:eastAsiaTheme="minorEastAsia"/>
          <w:smallCaps w:val="0"/>
          <w:sz w:val="22"/>
        </w:rPr>
      </w:pPr>
      <w:hyperlink w:anchor="_Toc439082899" w:history="1">
        <w:r w:rsidR="003308F1" w:rsidRPr="00D056EE">
          <w:rPr>
            <w:rStyle w:val="Hyperlink"/>
          </w:rPr>
          <w:t>Serviços do Microsoft Azure</w:t>
        </w:r>
        <w:r w:rsidR="003308F1">
          <w:tab/>
        </w:r>
        <w:r w:rsidR="003308F1">
          <w:fldChar w:fldCharType="begin"/>
        </w:r>
        <w:r w:rsidR="003308F1">
          <w:instrText xml:space="preserve"> PAGEREF _Toc439082899 \h </w:instrText>
        </w:r>
        <w:r w:rsidR="003308F1">
          <w:fldChar w:fldCharType="separate"/>
        </w:r>
        <w:r w:rsidR="003308F1">
          <w:t>52</w:t>
        </w:r>
        <w:r w:rsidR="003308F1">
          <w:fldChar w:fldCharType="end"/>
        </w:r>
      </w:hyperlink>
    </w:p>
    <w:p w:rsidR="003308F1" w:rsidRDefault="00A17D15">
      <w:pPr>
        <w:pStyle w:val="TOC3"/>
        <w:rPr>
          <w:rFonts w:eastAsiaTheme="minorEastAsia"/>
          <w:smallCaps w:val="0"/>
          <w:sz w:val="22"/>
        </w:rPr>
      </w:pPr>
      <w:hyperlink w:anchor="_Toc439082900" w:history="1">
        <w:r w:rsidR="003308F1" w:rsidRPr="00D056EE">
          <w:rPr>
            <w:rStyle w:val="Hyperlink"/>
          </w:rPr>
          <w:t>Serviços do Microsoft Azure</w:t>
        </w:r>
        <w:r w:rsidR="003308F1">
          <w:tab/>
        </w:r>
        <w:r w:rsidR="003308F1">
          <w:fldChar w:fldCharType="begin"/>
        </w:r>
        <w:r w:rsidR="003308F1">
          <w:instrText xml:space="preserve"> PAGEREF _Toc439082900 \h </w:instrText>
        </w:r>
        <w:r w:rsidR="003308F1">
          <w:fldChar w:fldCharType="separate"/>
        </w:r>
        <w:r w:rsidR="003308F1">
          <w:t>54</w:t>
        </w:r>
        <w:r w:rsidR="003308F1">
          <w:fldChar w:fldCharType="end"/>
        </w:r>
      </w:hyperlink>
    </w:p>
    <w:p w:rsidR="003308F1" w:rsidRDefault="00A17D15">
      <w:pPr>
        <w:pStyle w:val="TOC3"/>
        <w:rPr>
          <w:rFonts w:eastAsiaTheme="minorEastAsia"/>
          <w:smallCaps w:val="0"/>
          <w:sz w:val="22"/>
        </w:rPr>
      </w:pPr>
      <w:hyperlink w:anchor="_Toc439082901" w:history="1">
        <w:r w:rsidR="003308F1" w:rsidRPr="00D056EE">
          <w:rPr>
            <w:rStyle w:val="Hyperlink"/>
          </w:rPr>
          <w:t>Suporte do Microsoft Azure (Plano)</w:t>
        </w:r>
        <w:r w:rsidR="003308F1">
          <w:tab/>
        </w:r>
        <w:r w:rsidR="003308F1">
          <w:fldChar w:fldCharType="begin"/>
        </w:r>
        <w:r w:rsidR="003308F1">
          <w:instrText xml:space="preserve"> PAGEREF _Toc439082901 \h </w:instrText>
        </w:r>
        <w:r w:rsidR="003308F1">
          <w:fldChar w:fldCharType="separate"/>
        </w:r>
        <w:r w:rsidR="003308F1">
          <w:t>54</w:t>
        </w:r>
        <w:r w:rsidR="003308F1">
          <w:fldChar w:fldCharType="end"/>
        </w:r>
      </w:hyperlink>
    </w:p>
    <w:p w:rsidR="003308F1" w:rsidRDefault="00A17D15">
      <w:pPr>
        <w:pStyle w:val="TOC3"/>
        <w:rPr>
          <w:rFonts w:eastAsiaTheme="minorEastAsia"/>
          <w:smallCaps w:val="0"/>
          <w:sz w:val="22"/>
        </w:rPr>
      </w:pPr>
      <w:hyperlink w:anchor="_Toc439082902" w:history="1">
        <w:r w:rsidR="003308F1" w:rsidRPr="00D056EE">
          <w:rPr>
            <w:rStyle w:val="Hyperlink"/>
          </w:rPr>
          <w:t>Microsoft Azure Site Recovery (Plano)</w:t>
        </w:r>
        <w:r w:rsidR="003308F1">
          <w:tab/>
        </w:r>
        <w:r w:rsidR="003308F1">
          <w:fldChar w:fldCharType="begin"/>
        </w:r>
        <w:r w:rsidR="003308F1">
          <w:instrText xml:space="preserve"> PAGEREF _Toc439082902 \h </w:instrText>
        </w:r>
        <w:r w:rsidR="003308F1">
          <w:fldChar w:fldCharType="separate"/>
        </w:r>
        <w:r w:rsidR="003308F1">
          <w:t>55</w:t>
        </w:r>
        <w:r w:rsidR="003308F1">
          <w:fldChar w:fldCharType="end"/>
        </w:r>
      </w:hyperlink>
    </w:p>
    <w:p w:rsidR="003308F1" w:rsidRDefault="00A17D15">
      <w:pPr>
        <w:pStyle w:val="TOC3"/>
        <w:rPr>
          <w:rFonts w:eastAsiaTheme="minorEastAsia"/>
          <w:smallCaps w:val="0"/>
          <w:sz w:val="22"/>
        </w:rPr>
      </w:pPr>
      <w:hyperlink w:anchor="_Toc439082903" w:history="1">
        <w:r w:rsidR="003308F1" w:rsidRPr="00D056EE">
          <w:rPr>
            <w:rStyle w:val="Hyperlink"/>
          </w:rPr>
          <w:t>Enterprise Mobility Suite (Plano)</w:t>
        </w:r>
        <w:r w:rsidR="003308F1">
          <w:tab/>
        </w:r>
        <w:r w:rsidR="003308F1">
          <w:fldChar w:fldCharType="begin"/>
        </w:r>
        <w:r w:rsidR="003308F1">
          <w:instrText xml:space="preserve"> PAGEREF _Toc439082903 \h </w:instrText>
        </w:r>
        <w:r w:rsidR="003308F1">
          <w:fldChar w:fldCharType="separate"/>
        </w:r>
        <w:r w:rsidR="003308F1">
          <w:t>55</w:t>
        </w:r>
        <w:r w:rsidR="003308F1">
          <w:fldChar w:fldCharType="end"/>
        </w:r>
      </w:hyperlink>
    </w:p>
    <w:p w:rsidR="003308F1" w:rsidRDefault="00A17D15">
      <w:pPr>
        <w:pStyle w:val="TOC3"/>
        <w:rPr>
          <w:rFonts w:eastAsiaTheme="minorEastAsia"/>
          <w:smallCaps w:val="0"/>
          <w:sz w:val="22"/>
        </w:rPr>
      </w:pPr>
      <w:hyperlink w:anchor="_Toc439082904" w:history="1">
        <w:r w:rsidR="003308F1" w:rsidRPr="00D056EE">
          <w:rPr>
            <w:rStyle w:val="Hyperlink"/>
          </w:rPr>
          <w:t>Azure Active Directory (Plano)</w:t>
        </w:r>
        <w:r w:rsidR="003308F1">
          <w:tab/>
        </w:r>
        <w:r w:rsidR="003308F1">
          <w:fldChar w:fldCharType="begin"/>
        </w:r>
        <w:r w:rsidR="003308F1">
          <w:instrText xml:space="preserve"> PAGEREF _Toc439082904 \h </w:instrText>
        </w:r>
        <w:r w:rsidR="003308F1">
          <w:fldChar w:fldCharType="separate"/>
        </w:r>
        <w:r w:rsidR="003308F1">
          <w:t>56</w:t>
        </w:r>
        <w:r w:rsidR="003308F1">
          <w:fldChar w:fldCharType="end"/>
        </w:r>
      </w:hyperlink>
    </w:p>
    <w:p w:rsidR="003308F1" w:rsidRDefault="00A17D15">
      <w:pPr>
        <w:pStyle w:val="TOC3"/>
        <w:rPr>
          <w:rFonts w:eastAsiaTheme="minorEastAsia"/>
          <w:smallCaps w:val="0"/>
          <w:sz w:val="22"/>
        </w:rPr>
      </w:pPr>
      <w:hyperlink w:anchor="_Toc439082905" w:history="1">
        <w:r w:rsidR="003308F1" w:rsidRPr="00D056EE">
          <w:rPr>
            <w:rStyle w:val="Hyperlink"/>
          </w:rPr>
          <w:t>Azure Rights Management (Plano)</w:t>
        </w:r>
        <w:r w:rsidR="003308F1">
          <w:tab/>
        </w:r>
        <w:r w:rsidR="003308F1">
          <w:fldChar w:fldCharType="begin"/>
        </w:r>
        <w:r w:rsidR="003308F1">
          <w:instrText xml:space="preserve"> PAGEREF _Toc439082905 \h </w:instrText>
        </w:r>
        <w:r w:rsidR="003308F1">
          <w:fldChar w:fldCharType="separate"/>
        </w:r>
        <w:r w:rsidR="003308F1">
          <w:t>56</w:t>
        </w:r>
        <w:r w:rsidR="003308F1">
          <w:fldChar w:fldCharType="end"/>
        </w:r>
      </w:hyperlink>
    </w:p>
    <w:p w:rsidR="003308F1" w:rsidRDefault="00A17D15">
      <w:pPr>
        <w:pStyle w:val="TOC3"/>
        <w:rPr>
          <w:rFonts w:eastAsiaTheme="minorEastAsia"/>
          <w:smallCaps w:val="0"/>
          <w:sz w:val="22"/>
        </w:rPr>
      </w:pPr>
      <w:hyperlink w:anchor="_Toc439082906" w:history="1">
        <w:r w:rsidR="003308F1" w:rsidRPr="00D056EE">
          <w:rPr>
            <w:rStyle w:val="Hyperlink"/>
          </w:rPr>
          <w:t>Azure RemoteApp (Plano)</w:t>
        </w:r>
        <w:r w:rsidR="003308F1">
          <w:tab/>
        </w:r>
        <w:r w:rsidR="003308F1">
          <w:fldChar w:fldCharType="begin"/>
        </w:r>
        <w:r w:rsidR="003308F1">
          <w:instrText xml:space="preserve"> PAGEREF _Toc439082906 \h </w:instrText>
        </w:r>
        <w:r w:rsidR="003308F1">
          <w:fldChar w:fldCharType="separate"/>
        </w:r>
        <w:r w:rsidR="003308F1">
          <w:t>57</w:t>
        </w:r>
        <w:r w:rsidR="003308F1">
          <w:fldChar w:fldCharType="end"/>
        </w:r>
      </w:hyperlink>
    </w:p>
    <w:p w:rsidR="003308F1" w:rsidRDefault="00A17D15">
      <w:pPr>
        <w:pStyle w:val="TOC3"/>
        <w:rPr>
          <w:rFonts w:eastAsiaTheme="minorEastAsia"/>
          <w:smallCaps w:val="0"/>
          <w:sz w:val="22"/>
        </w:rPr>
      </w:pPr>
      <w:hyperlink w:anchor="_Toc439082907" w:history="1">
        <w:r w:rsidR="003308F1" w:rsidRPr="00D056EE">
          <w:rPr>
            <w:rStyle w:val="Hyperlink"/>
          </w:rPr>
          <w:t>Operations Management Suite (Plano)</w:t>
        </w:r>
        <w:r w:rsidR="003308F1">
          <w:tab/>
        </w:r>
        <w:r w:rsidR="003308F1">
          <w:fldChar w:fldCharType="begin"/>
        </w:r>
        <w:r w:rsidR="003308F1">
          <w:instrText xml:space="preserve"> PAGEREF _Toc439082907 \h </w:instrText>
        </w:r>
        <w:r w:rsidR="003308F1">
          <w:fldChar w:fldCharType="separate"/>
        </w:r>
        <w:r w:rsidR="003308F1">
          <w:t>57</w:t>
        </w:r>
        <w:r w:rsidR="003308F1">
          <w:fldChar w:fldCharType="end"/>
        </w:r>
      </w:hyperlink>
    </w:p>
    <w:p w:rsidR="003308F1" w:rsidRDefault="00A17D15">
      <w:pPr>
        <w:pStyle w:val="TOC3"/>
        <w:rPr>
          <w:rFonts w:eastAsiaTheme="minorEastAsia"/>
          <w:smallCaps w:val="0"/>
          <w:sz w:val="22"/>
        </w:rPr>
      </w:pPr>
      <w:hyperlink w:anchor="_Toc439082908" w:history="1">
        <w:r w:rsidR="003308F1" w:rsidRPr="00D056EE">
          <w:rPr>
            <w:rStyle w:val="Hyperlink"/>
          </w:rPr>
          <w:t>Microsoft MultiFactor Authentication (Plano)</w:t>
        </w:r>
        <w:r w:rsidR="003308F1">
          <w:tab/>
        </w:r>
        <w:r w:rsidR="003308F1">
          <w:fldChar w:fldCharType="begin"/>
        </w:r>
        <w:r w:rsidR="003308F1">
          <w:instrText xml:space="preserve"> PAGEREF _Toc439082908 \h </w:instrText>
        </w:r>
        <w:r w:rsidR="003308F1">
          <w:fldChar w:fldCharType="separate"/>
        </w:r>
        <w:r w:rsidR="003308F1">
          <w:t>58</w:t>
        </w:r>
        <w:r w:rsidR="003308F1">
          <w:fldChar w:fldCharType="end"/>
        </w:r>
      </w:hyperlink>
    </w:p>
    <w:p w:rsidR="003308F1" w:rsidRDefault="00A17D15">
      <w:pPr>
        <w:pStyle w:val="TOC2"/>
        <w:rPr>
          <w:rFonts w:eastAsiaTheme="minorEastAsia"/>
          <w:smallCaps w:val="0"/>
          <w:sz w:val="22"/>
        </w:rPr>
      </w:pPr>
      <w:hyperlink w:anchor="_Toc439082909" w:history="1">
        <w:r w:rsidR="003308F1" w:rsidRPr="00D056EE">
          <w:rPr>
            <w:rStyle w:val="Hyperlink"/>
          </w:rPr>
          <w:t>Enterprise Cloud Suite</w:t>
        </w:r>
        <w:r w:rsidR="003308F1">
          <w:tab/>
        </w:r>
        <w:r w:rsidR="003308F1">
          <w:fldChar w:fldCharType="begin"/>
        </w:r>
        <w:r w:rsidR="003308F1">
          <w:instrText xml:space="preserve"> PAGEREF _Toc439082909 \h </w:instrText>
        </w:r>
        <w:r w:rsidR="003308F1">
          <w:fldChar w:fldCharType="separate"/>
        </w:r>
        <w:r w:rsidR="003308F1">
          <w:t>58</w:t>
        </w:r>
        <w:r w:rsidR="003308F1">
          <w:fldChar w:fldCharType="end"/>
        </w:r>
      </w:hyperlink>
    </w:p>
    <w:p w:rsidR="003308F1" w:rsidRDefault="00A17D15">
      <w:pPr>
        <w:pStyle w:val="TOC2"/>
        <w:rPr>
          <w:rFonts w:eastAsiaTheme="minorEastAsia"/>
          <w:smallCaps w:val="0"/>
          <w:sz w:val="22"/>
        </w:rPr>
      </w:pPr>
      <w:hyperlink w:anchor="_Toc439082910" w:history="1">
        <w:r w:rsidR="003308F1" w:rsidRPr="00D056EE">
          <w:rPr>
            <w:rStyle w:val="Hyperlink"/>
          </w:rPr>
          <w:t>Microsoft Intune</w:t>
        </w:r>
        <w:r w:rsidR="003308F1">
          <w:tab/>
        </w:r>
        <w:r w:rsidR="003308F1">
          <w:fldChar w:fldCharType="begin"/>
        </w:r>
        <w:r w:rsidR="003308F1">
          <w:instrText xml:space="preserve"> PAGEREF _Toc439082910 \h </w:instrText>
        </w:r>
        <w:r w:rsidR="003308F1">
          <w:fldChar w:fldCharType="separate"/>
        </w:r>
        <w:r w:rsidR="003308F1">
          <w:t>58</w:t>
        </w:r>
        <w:r w:rsidR="003308F1">
          <w:fldChar w:fldCharType="end"/>
        </w:r>
      </w:hyperlink>
    </w:p>
    <w:p w:rsidR="003308F1" w:rsidRDefault="00A17D15">
      <w:pPr>
        <w:pStyle w:val="TOC2"/>
        <w:rPr>
          <w:rFonts w:eastAsiaTheme="minorEastAsia"/>
          <w:smallCaps w:val="0"/>
          <w:sz w:val="22"/>
        </w:rPr>
      </w:pPr>
      <w:hyperlink w:anchor="_Toc439082911" w:history="1">
        <w:r w:rsidR="003308F1" w:rsidRPr="00D056EE">
          <w:rPr>
            <w:rStyle w:val="Hyperlink"/>
          </w:rPr>
          <w:t>Microsoft Dynamics Online Services</w:t>
        </w:r>
        <w:r w:rsidR="003308F1">
          <w:tab/>
        </w:r>
        <w:r w:rsidR="003308F1">
          <w:fldChar w:fldCharType="begin"/>
        </w:r>
        <w:r w:rsidR="003308F1">
          <w:instrText xml:space="preserve"> PAGEREF _Toc439082911 \h </w:instrText>
        </w:r>
        <w:r w:rsidR="003308F1">
          <w:fldChar w:fldCharType="separate"/>
        </w:r>
        <w:r w:rsidR="003308F1">
          <w:t>59</w:t>
        </w:r>
        <w:r w:rsidR="003308F1">
          <w:fldChar w:fldCharType="end"/>
        </w:r>
      </w:hyperlink>
    </w:p>
    <w:p w:rsidR="003308F1" w:rsidRDefault="00A17D15">
      <w:pPr>
        <w:pStyle w:val="TOC3"/>
        <w:rPr>
          <w:rFonts w:eastAsiaTheme="minorEastAsia"/>
          <w:smallCaps w:val="0"/>
          <w:sz w:val="22"/>
        </w:rPr>
      </w:pPr>
      <w:hyperlink w:anchor="_Toc439082912" w:history="1">
        <w:r w:rsidR="003308F1" w:rsidRPr="00D056EE">
          <w:rPr>
            <w:rStyle w:val="Hyperlink"/>
          </w:rPr>
          <w:t>Microsoft Dynamics CRM Online</w:t>
        </w:r>
        <w:r w:rsidR="003308F1">
          <w:tab/>
        </w:r>
        <w:r w:rsidR="003308F1">
          <w:fldChar w:fldCharType="begin"/>
        </w:r>
        <w:r w:rsidR="003308F1">
          <w:instrText xml:space="preserve"> PAGEREF _Toc439082912 \h </w:instrText>
        </w:r>
        <w:r w:rsidR="003308F1">
          <w:fldChar w:fldCharType="separate"/>
        </w:r>
        <w:r w:rsidR="003308F1">
          <w:t>59</w:t>
        </w:r>
        <w:r w:rsidR="003308F1">
          <w:fldChar w:fldCharType="end"/>
        </w:r>
      </w:hyperlink>
    </w:p>
    <w:p w:rsidR="003308F1" w:rsidRDefault="00A17D15">
      <w:pPr>
        <w:pStyle w:val="TOC3"/>
        <w:rPr>
          <w:rFonts w:eastAsiaTheme="minorEastAsia"/>
          <w:smallCaps w:val="0"/>
          <w:sz w:val="22"/>
        </w:rPr>
      </w:pPr>
      <w:hyperlink w:anchor="_Toc439082913" w:history="1">
        <w:r w:rsidR="003308F1" w:rsidRPr="00D056EE">
          <w:rPr>
            <w:rStyle w:val="Hyperlink"/>
          </w:rPr>
          <w:t>Microsoft Dynamics Marketing</w:t>
        </w:r>
        <w:r w:rsidR="003308F1">
          <w:tab/>
        </w:r>
        <w:r w:rsidR="003308F1">
          <w:fldChar w:fldCharType="begin"/>
        </w:r>
        <w:r w:rsidR="003308F1">
          <w:instrText xml:space="preserve"> PAGEREF _Toc439082913 \h </w:instrText>
        </w:r>
        <w:r w:rsidR="003308F1">
          <w:fldChar w:fldCharType="separate"/>
        </w:r>
        <w:r w:rsidR="003308F1">
          <w:t>60</w:t>
        </w:r>
        <w:r w:rsidR="003308F1">
          <w:fldChar w:fldCharType="end"/>
        </w:r>
      </w:hyperlink>
    </w:p>
    <w:p w:rsidR="003308F1" w:rsidRDefault="00A17D15">
      <w:pPr>
        <w:pStyle w:val="TOC3"/>
        <w:rPr>
          <w:rFonts w:eastAsiaTheme="minorEastAsia"/>
          <w:smallCaps w:val="0"/>
          <w:sz w:val="22"/>
        </w:rPr>
      </w:pPr>
      <w:hyperlink w:anchor="_Toc439082914" w:history="1">
        <w:r w:rsidR="003308F1" w:rsidRPr="00D056EE">
          <w:rPr>
            <w:rStyle w:val="Hyperlink"/>
          </w:rPr>
          <w:t>Microsoft Social Engagement</w:t>
        </w:r>
        <w:r w:rsidR="003308F1">
          <w:tab/>
        </w:r>
        <w:r w:rsidR="003308F1">
          <w:fldChar w:fldCharType="begin"/>
        </w:r>
        <w:r w:rsidR="003308F1">
          <w:instrText xml:space="preserve"> PAGEREF _Toc439082914 \h </w:instrText>
        </w:r>
        <w:r w:rsidR="003308F1">
          <w:fldChar w:fldCharType="separate"/>
        </w:r>
        <w:r w:rsidR="003308F1">
          <w:t>60</w:t>
        </w:r>
        <w:r w:rsidR="003308F1">
          <w:fldChar w:fldCharType="end"/>
        </w:r>
      </w:hyperlink>
    </w:p>
    <w:p w:rsidR="003308F1" w:rsidRDefault="00A17D15">
      <w:pPr>
        <w:pStyle w:val="TOC3"/>
        <w:rPr>
          <w:rFonts w:eastAsiaTheme="minorEastAsia"/>
          <w:smallCaps w:val="0"/>
          <w:sz w:val="22"/>
        </w:rPr>
      </w:pPr>
      <w:hyperlink w:anchor="_Toc439082915" w:history="1">
        <w:r w:rsidR="003308F1" w:rsidRPr="00D056EE">
          <w:rPr>
            <w:rStyle w:val="Hyperlink"/>
          </w:rPr>
          <w:t>Parature, da Microsoft</w:t>
        </w:r>
        <w:r w:rsidR="003308F1">
          <w:tab/>
        </w:r>
        <w:r w:rsidR="003308F1">
          <w:fldChar w:fldCharType="begin"/>
        </w:r>
        <w:r w:rsidR="003308F1">
          <w:instrText xml:space="preserve"> PAGEREF _Toc439082915 \h </w:instrText>
        </w:r>
        <w:r w:rsidR="003308F1">
          <w:fldChar w:fldCharType="separate"/>
        </w:r>
        <w:r w:rsidR="003308F1">
          <w:t>61</w:t>
        </w:r>
        <w:r w:rsidR="003308F1">
          <w:fldChar w:fldCharType="end"/>
        </w:r>
      </w:hyperlink>
    </w:p>
    <w:p w:rsidR="003308F1" w:rsidRDefault="00A17D15">
      <w:pPr>
        <w:pStyle w:val="TOC2"/>
        <w:rPr>
          <w:rFonts w:eastAsiaTheme="minorEastAsia"/>
          <w:smallCaps w:val="0"/>
          <w:sz w:val="22"/>
        </w:rPr>
      </w:pPr>
      <w:hyperlink w:anchor="_Toc439082916" w:history="1">
        <w:r w:rsidR="003308F1" w:rsidRPr="00D056EE">
          <w:rPr>
            <w:rStyle w:val="Hyperlink"/>
          </w:rPr>
          <w:t>Serviços do Office 365</w:t>
        </w:r>
        <w:r w:rsidR="003308F1">
          <w:tab/>
        </w:r>
        <w:r w:rsidR="003308F1">
          <w:fldChar w:fldCharType="begin"/>
        </w:r>
        <w:r w:rsidR="003308F1">
          <w:instrText xml:space="preserve"> PAGEREF _Toc439082916 \h </w:instrText>
        </w:r>
        <w:r w:rsidR="003308F1">
          <w:fldChar w:fldCharType="separate"/>
        </w:r>
        <w:r w:rsidR="003308F1">
          <w:t>61</w:t>
        </w:r>
        <w:r w:rsidR="003308F1">
          <w:fldChar w:fldCharType="end"/>
        </w:r>
      </w:hyperlink>
    </w:p>
    <w:p w:rsidR="003308F1" w:rsidRDefault="00A17D15">
      <w:pPr>
        <w:pStyle w:val="TOC3"/>
        <w:rPr>
          <w:rFonts w:eastAsiaTheme="minorEastAsia"/>
          <w:smallCaps w:val="0"/>
          <w:sz w:val="22"/>
        </w:rPr>
      </w:pPr>
      <w:hyperlink w:anchor="_Toc439082917" w:history="1">
        <w:r w:rsidR="003308F1" w:rsidRPr="00D056EE">
          <w:rPr>
            <w:rStyle w:val="Hyperlink"/>
          </w:rPr>
          <w:t>Office 365 Applications</w:t>
        </w:r>
        <w:r w:rsidR="003308F1">
          <w:tab/>
        </w:r>
        <w:r w:rsidR="003308F1">
          <w:fldChar w:fldCharType="begin"/>
        </w:r>
        <w:r w:rsidR="003308F1">
          <w:instrText xml:space="preserve"> PAGEREF _Toc439082917 \h </w:instrText>
        </w:r>
        <w:r w:rsidR="003308F1">
          <w:fldChar w:fldCharType="separate"/>
        </w:r>
        <w:r w:rsidR="003308F1">
          <w:t>61</w:t>
        </w:r>
        <w:r w:rsidR="003308F1">
          <w:fldChar w:fldCharType="end"/>
        </w:r>
      </w:hyperlink>
    </w:p>
    <w:p w:rsidR="003308F1" w:rsidRDefault="00A17D15">
      <w:pPr>
        <w:pStyle w:val="TOC3"/>
        <w:rPr>
          <w:rFonts w:eastAsiaTheme="minorEastAsia"/>
          <w:smallCaps w:val="0"/>
          <w:sz w:val="22"/>
        </w:rPr>
      </w:pPr>
      <w:hyperlink w:anchor="_Toc439082918" w:history="1">
        <w:r w:rsidR="003308F1" w:rsidRPr="00D056EE">
          <w:rPr>
            <w:rStyle w:val="Hyperlink"/>
          </w:rPr>
          <w:t>Conjuntos de Aplicações do Office 365</w:t>
        </w:r>
        <w:r w:rsidR="003308F1">
          <w:tab/>
        </w:r>
        <w:r w:rsidR="003308F1">
          <w:fldChar w:fldCharType="begin"/>
        </w:r>
        <w:r w:rsidR="003308F1">
          <w:instrText xml:space="preserve"> PAGEREF _Toc439082918 \h </w:instrText>
        </w:r>
        <w:r w:rsidR="003308F1">
          <w:fldChar w:fldCharType="separate"/>
        </w:r>
        <w:r w:rsidR="003308F1">
          <w:t>63</w:t>
        </w:r>
        <w:r w:rsidR="003308F1">
          <w:fldChar w:fldCharType="end"/>
        </w:r>
      </w:hyperlink>
    </w:p>
    <w:p w:rsidR="003308F1" w:rsidRDefault="00A17D15">
      <w:pPr>
        <w:pStyle w:val="TOC3"/>
        <w:rPr>
          <w:rFonts w:eastAsiaTheme="minorEastAsia"/>
          <w:smallCaps w:val="0"/>
          <w:sz w:val="22"/>
        </w:rPr>
      </w:pPr>
      <w:hyperlink w:anchor="_Toc439082919" w:history="1">
        <w:r w:rsidR="003308F1" w:rsidRPr="00D056EE">
          <w:rPr>
            <w:rStyle w:val="Hyperlink"/>
          </w:rPr>
          <w:t>Office 365 Customer Lockbox</w:t>
        </w:r>
        <w:r w:rsidR="003308F1">
          <w:tab/>
        </w:r>
        <w:r w:rsidR="003308F1">
          <w:fldChar w:fldCharType="begin"/>
        </w:r>
        <w:r w:rsidR="003308F1">
          <w:instrText xml:space="preserve"> PAGEREF _Toc439082919 \h </w:instrText>
        </w:r>
        <w:r w:rsidR="003308F1">
          <w:fldChar w:fldCharType="separate"/>
        </w:r>
        <w:r w:rsidR="003308F1">
          <w:t>65</w:t>
        </w:r>
        <w:r w:rsidR="003308F1">
          <w:fldChar w:fldCharType="end"/>
        </w:r>
      </w:hyperlink>
    </w:p>
    <w:p w:rsidR="003308F1" w:rsidRDefault="00A17D15">
      <w:pPr>
        <w:pStyle w:val="TOC3"/>
        <w:rPr>
          <w:rFonts w:eastAsiaTheme="minorEastAsia"/>
          <w:smallCaps w:val="0"/>
          <w:sz w:val="22"/>
        </w:rPr>
      </w:pPr>
      <w:hyperlink w:anchor="_Toc439082920" w:history="1">
        <w:r w:rsidR="003308F1" w:rsidRPr="00D056EE">
          <w:rPr>
            <w:rStyle w:val="Hyperlink"/>
          </w:rPr>
          <w:t>Office 365 Delve Analytics</w:t>
        </w:r>
        <w:r w:rsidR="003308F1">
          <w:tab/>
        </w:r>
        <w:r w:rsidR="003308F1">
          <w:fldChar w:fldCharType="begin"/>
        </w:r>
        <w:r w:rsidR="003308F1">
          <w:instrText xml:space="preserve"> PAGEREF _Toc439082920 \h </w:instrText>
        </w:r>
        <w:r w:rsidR="003308F1">
          <w:fldChar w:fldCharType="separate"/>
        </w:r>
        <w:r w:rsidR="003308F1">
          <w:t>65</w:t>
        </w:r>
        <w:r w:rsidR="003308F1">
          <w:fldChar w:fldCharType="end"/>
        </w:r>
      </w:hyperlink>
    </w:p>
    <w:p w:rsidR="003308F1" w:rsidRDefault="00A17D15">
      <w:pPr>
        <w:pStyle w:val="TOC3"/>
        <w:rPr>
          <w:rFonts w:eastAsiaTheme="minorEastAsia"/>
          <w:smallCaps w:val="0"/>
          <w:sz w:val="22"/>
        </w:rPr>
      </w:pPr>
      <w:hyperlink w:anchor="_Toc439082921" w:history="1">
        <w:r w:rsidR="003308F1" w:rsidRPr="00D056EE">
          <w:rPr>
            <w:rStyle w:val="Hyperlink"/>
          </w:rPr>
          <w:t>Office 365 Advanced eDiscovery</w:t>
        </w:r>
        <w:r w:rsidR="003308F1">
          <w:tab/>
        </w:r>
        <w:r w:rsidR="003308F1">
          <w:fldChar w:fldCharType="begin"/>
        </w:r>
        <w:r w:rsidR="003308F1">
          <w:instrText xml:space="preserve"> PAGEREF _Toc439082921 \h </w:instrText>
        </w:r>
        <w:r w:rsidR="003308F1">
          <w:fldChar w:fldCharType="separate"/>
        </w:r>
        <w:r w:rsidR="003308F1">
          <w:t>66</w:t>
        </w:r>
        <w:r w:rsidR="003308F1">
          <w:fldChar w:fldCharType="end"/>
        </w:r>
      </w:hyperlink>
    </w:p>
    <w:p w:rsidR="003308F1" w:rsidRDefault="00A17D15">
      <w:pPr>
        <w:pStyle w:val="TOC3"/>
        <w:rPr>
          <w:rFonts w:eastAsiaTheme="minorEastAsia"/>
          <w:smallCaps w:val="0"/>
          <w:sz w:val="22"/>
        </w:rPr>
      </w:pPr>
      <w:hyperlink w:anchor="_Toc439082922" w:history="1">
        <w:r w:rsidR="003308F1" w:rsidRPr="00D056EE">
          <w:rPr>
            <w:rStyle w:val="Hyperlink"/>
          </w:rPr>
          <w:t>Exchange Online</w:t>
        </w:r>
        <w:r w:rsidR="003308F1">
          <w:tab/>
        </w:r>
        <w:r w:rsidR="003308F1">
          <w:fldChar w:fldCharType="begin"/>
        </w:r>
        <w:r w:rsidR="003308F1">
          <w:instrText xml:space="preserve"> PAGEREF _Toc439082922 \h </w:instrText>
        </w:r>
        <w:r w:rsidR="003308F1">
          <w:fldChar w:fldCharType="separate"/>
        </w:r>
        <w:r w:rsidR="003308F1">
          <w:t>66</w:t>
        </w:r>
        <w:r w:rsidR="003308F1">
          <w:fldChar w:fldCharType="end"/>
        </w:r>
      </w:hyperlink>
    </w:p>
    <w:p w:rsidR="003308F1" w:rsidRDefault="00A17D15">
      <w:pPr>
        <w:pStyle w:val="TOC3"/>
        <w:rPr>
          <w:rFonts w:eastAsiaTheme="minorEastAsia"/>
          <w:smallCaps w:val="0"/>
          <w:sz w:val="22"/>
        </w:rPr>
      </w:pPr>
      <w:hyperlink w:anchor="_Toc439082923" w:history="1">
        <w:r w:rsidR="003308F1" w:rsidRPr="00D056EE">
          <w:rPr>
            <w:rStyle w:val="Hyperlink"/>
          </w:rPr>
          <w:t>OneDrive para Empresas</w:t>
        </w:r>
        <w:r w:rsidR="003308F1">
          <w:tab/>
        </w:r>
        <w:r w:rsidR="003308F1">
          <w:fldChar w:fldCharType="begin"/>
        </w:r>
        <w:r w:rsidR="003308F1">
          <w:instrText xml:space="preserve"> PAGEREF _Toc439082923 \h </w:instrText>
        </w:r>
        <w:r w:rsidR="003308F1">
          <w:fldChar w:fldCharType="separate"/>
        </w:r>
        <w:r w:rsidR="003308F1">
          <w:t>67</w:t>
        </w:r>
        <w:r w:rsidR="003308F1">
          <w:fldChar w:fldCharType="end"/>
        </w:r>
      </w:hyperlink>
    </w:p>
    <w:p w:rsidR="003308F1" w:rsidRDefault="00A17D15">
      <w:pPr>
        <w:pStyle w:val="TOC3"/>
        <w:rPr>
          <w:rFonts w:eastAsiaTheme="minorEastAsia"/>
          <w:smallCaps w:val="0"/>
          <w:sz w:val="22"/>
        </w:rPr>
      </w:pPr>
      <w:hyperlink w:anchor="_Toc439082924" w:history="1">
        <w:r w:rsidR="003308F1" w:rsidRPr="00D056EE">
          <w:rPr>
            <w:rStyle w:val="Hyperlink"/>
          </w:rPr>
          <w:t>Project Online</w:t>
        </w:r>
        <w:r w:rsidR="003308F1">
          <w:tab/>
        </w:r>
        <w:r w:rsidR="003308F1">
          <w:fldChar w:fldCharType="begin"/>
        </w:r>
        <w:r w:rsidR="003308F1">
          <w:instrText xml:space="preserve"> PAGEREF _Toc439082924 \h </w:instrText>
        </w:r>
        <w:r w:rsidR="003308F1">
          <w:fldChar w:fldCharType="separate"/>
        </w:r>
        <w:r w:rsidR="003308F1">
          <w:t>67</w:t>
        </w:r>
        <w:r w:rsidR="003308F1">
          <w:fldChar w:fldCharType="end"/>
        </w:r>
      </w:hyperlink>
    </w:p>
    <w:p w:rsidR="003308F1" w:rsidRDefault="00A17D15">
      <w:pPr>
        <w:pStyle w:val="TOC3"/>
        <w:rPr>
          <w:rFonts w:eastAsiaTheme="minorEastAsia"/>
          <w:smallCaps w:val="0"/>
          <w:sz w:val="22"/>
        </w:rPr>
      </w:pPr>
      <w:hyperlink w:anchor="_Toc439082925" w:history="1">
        <w:r w:rsidR="003308F1" w:rsidRPr="00D056EE">
          <w:rPr>
            <w:rStyle w:val="Hyperlink"/>
          </w:rPr>
          <w:t>SharePoint Online</w:t>
        </w:r>
        <w:r w:rsidR="003308F1">
          <w:tab/>
        </w:r>
        <w:r w:rsidR="003308F1">
          <w:fldChar w:fldCharType="begin"/>
        </w:r>
        <w:r w:rsidR="003308F1">
          <w:instrText xml:space="preserve"> PAGEREF _Toc439082925 \h </w:instrText>
        </w:r>
        <w:r w:rsidR="003308F1">
          <w:fldChar w:fldCharType="separate"/>
        </w:r>
        <w:r w:rsidR="003308F1">
          <w:t>67</w:t>
        </w:r>
        <w:r w:rsidR="003308F1">
          <w:fldChar w:fldCharType="end"/>
        </w:r>
      </w:hyperlink>
    </w:p>
    <w:p w:rsidR="003308F1" w:rsidRDefault="00A17D15">
      <w:pPr>
        <w:pStyle w:val="TOC3"/>
        <w:rPr>
          <w:rFonts w:eastAsiaTheme="minorEastAsia"/>
          <w:smallCaps w:val="0"/>
          <w:sz w:val="22"/>
        </w:rPr>
      </w:pPr>
      <w:hyperlink w:anchor="_Toc439082926" w:history="1">
        <w:r w:rsidR="003308F1" w:rsidRPr="00D056EE">
          <w:rPr>
            <w:rStyle w:val="Hyperlink"/>
          </w:rPr>
          <w:t>Skype para Empresas Online</w:t>
        </w:r>
        <w:r w:rsidR="003308F1">
          <w:tab/>
        </w:r>
        <w:r w:rsidR="003308F1">
          <w:fldChar w:fldCharType="begin"/>
        </w:r>
        <w:r w:rsidR="003308F1">
          <w:instrText xml:space="preserve"> PAGEREF _Toc439082926 \h </w:instrText>
        </w:r>
        <w:r w:rsidR="003308F1">
          <w:fldChar w:fldCharType="separate"/>
        </w:r>
        <w:r w:rsidR="003308F1">
          <w:t>68</w:t>
        </w:r>
        <w:r w:rsidR="003308F1">
          <w:fldChar w:fldCharType="end"/>
        </w:r>
      </w:hyperlink>
    </w:p>
    <w:p w:rsidR="003308F1" w:rsidRDefault="00A17D15">
      <w:pPr>
        <w:pStyle w:val="TOC2"/>
        <w:rPr>
          <w:rFonts w:eastAsiaTheme="minorEastAsia"/>
          <w:smallCaps w:val="0"/>
          <w:sz w:val="22"/>
        </w:rPr>
      </w:pPr>
      <w:hyperlink w:anchor="_Toc439082927" w:history="1">
        <w:r w:rsidR="003308F1" w:rsidRPr="00D056EE">
          <w:rPr>
            <w:rStyle w:val="Hyperlink"/>
          </w:rPr>
          <w:t>Outros Serviços Online</w:t>
        </w:r>
        <w:r w:rsidR="003308F1">
          <w:tab/>
        </w:r>
        <w:r w:rsidR="003308F1">
          <w:fldChar w:fldCharType="begin"/>
        </w:r>
        <w:r w:rsidR="003308F1">
          <w:instrText xml:space="preserve"> PAGEREF _Toc439082927 \h </w:instrText>
        </w:r>
        <w:r w:rsidR="003308F1">
          <w:fldChar w:fldCharType="separate"/>
        </w:r>
        <w:r w:rsidR="003308F1">
          <w:t>68</w:t>
        </w:r>
        <w:r w:rsidR="003308F1">
          <w:fldChar w:fldCharType="end"/>
        </w:r>
      </w:hyperlink>
    </w:p>
    <w:p w:rsidR="003308F1" w:rsidRDefault="00A17D15">
      <w:pPr>
        <w:pStyle w:val="TOC3"/>
        <w:rPr>
          <w:rFonts w:eastAsiaTheme="minorEastAsia"/>
          <w:smallCaps w:val="0"/>
          <w:sz w:val="22"/>
        </w:rPr>
      </w:pPr>
      <w:hyperlink w:anchor="_Toc439082928" w:history="1">
        <w:r w:rsidR="003308F1" w:rsidRPr="00D056EE">
          <w:rPr>
            <w:rStyle w:val="Hyperlink"/>
          </w:rPr>
          <w:t>Mapas Bing</w:t>
        </w:r>
        <w:r w:rsidR="003308F1">
          <w:tab/>
        </w:r>
        <w:r w:rsidR="003308F1">
          <w:fldChar w:fldCharType="begin"/>
        </w:r>
        <w:r w:rsidR="003308F1">
          <w:instrText xml:space="preserve"> PAGEREF _Toc439082928 \h </w:instrText>
        </w:r>
        <w:r w:rsidR="003308F1">
          <w:fldChar w:fldCharType="separate"/>
        </w:r>
        <w:r w:rsidR="003308F1">
          <w:t>68</w:t>
        </w:r>
        <w:r w:rsidR="003308F1">
          <w:fldChar w:fldCharType="end"/>
        </w:r>
      </w:hyperlink>
    </w:p>
    <w:p w:rsidR="003308F1" w:rsidRDefault="00A17D15">
      <w:pPr>
        <w:pStyle w:val="TOC3"/>
        <w:rPr>
          <w:rFonts w:eastAsiaTheme="minorEastAsia"/>
          <w:smallCaps w:val="0"/>
          <w:sz w:val="22"/>
        </w:rPr>
      </w:pPr>
      <w:hyperlink w:anchor="_Toc439082929" w:history="1">
        <w:r w:rsidR="003308F1" w:rsidRPr="00D056EE">
          <w:rPr>
            <w:rStyle w:val="Hyperlink"/>
          </w:rPr>
          <w:t>Microsoft Learning</w:t>
        </w:r>
        <w:r w:rsidR="003308F1">
          <w:tab/>
        </w:r>
        <w:r w:rsidR="003308F1">
          <w:fldChar w:fldCharType="begin"/>
        </w:r>
        <w:r w:rsidR="003308F1">
          <w:instrText xml:space="preserve"> PAGEREF _Toc439082929 \h </w:instrText>
        </w:r>
        <w:r w:rsidR="003308F1">
          <w:fldChar w:fldCharType="separate"/>
        </w:r>
        <w:r w:rsidR="003308F1">
          <w:t>69</w:t>
        </w:r>
        <w:r w:rsidR="003308F1">
          <w:fldChar w:fldCharType="end"/>
        </w:r>
      </w:hyperlink>
    </w:p>
    <w:p w:rsidR="003308F1" w:rsidRDefault="00A17D15">
      <w:pPr>
        <w:pStyle w:val="TOC3"/>
        <w:rPr>
          <w:rFonts w:eastAsiaTheme="minorEastAsia"/>
          <w:smallCaps w:val="0"/>
          <w:sz w:val="22"/>
        </w:rPr>
      </w:pPr>
      <w:hyperlink w:anchor="_Toc439082930" w:history="1">
        <w:r w:rsidR="003308F1" w:rsidRPr="00D056EE">
          <w:rPr>
            <w:rStyle w:val="Hyperlink"/>
          </w:rPr>
          <w:t>Microsoft Translator</w:t>
        </w:r>
        <w:r w:rsidR="003308F1">
          <w:tab/>
        </w:r>
        <w:r w:rsidR="003308F1">
          <w:fldChar w:fldCharType="begin"/>
        </w:r>
        <w:r w:rsidR="003308F1">
          <w:instrText xml:space="preserve"> PAGEREF _Toc439082930 \h </w:instrText>
        </w:r>
        <w:r w:rsidR="003308F1">
          <w:fldChar w:fldCharType="separate"/>
        </w:r>
        <w:r w:rsidR="003308F1">
          <w:t>70</w:t>
        </w:r>
        <w:r w:rsidR="003308F1">
          <w:fldChar w:fldCharType="end"/>
        </w:r>
      </w:hyperlink>
    </w:p>
    <w:p w:rsidR="003308F1" w:rsidRDefault="00A17D15">
      <w:pPr>
        <w:pStyle w:val="TOC3"/>
        <w:rPr>
          <w:rFonts w:eastAsiaTheme="minorEastAsia"/>
          <w:smallCaps w:val="0"/>
          <w:sz w:val="22"/>
        </w:rPr>
      </w:pPr>
      <w:hyperlink w:anchor="_Toc439082931" w:history="1">
        <w:r w:rsidR="003308F1" w:rsidRPr="00D056EE">
          <w:rPr>
            <w:rStyle w:val="Hyperlink"/>
          </w:rPr>
          <w:t>Power BI Pro</w:t>
        </w:r>
        <w:r w:rsidR="003308F1">
          <w:tab/>
        </w:r>
        <w:r w:rsidR="003308F1">
          <w:fldChar w:fldCharType="begin"/>
        </w:r>
        <w:r w:rsidR="003308F1">
          <w:instrText xml:space="preserve"> PAGEREF _Toc439082931 \h </w:instrText>
        </w:r>
        <w:r w:rsidR="003308F1">
          <w:fldChar w:fldCharType="separate"/>
        </w:r>
        <w:r w:rsidR="003308F1">
          <w:t>70</w:t>
        </w:r>
        <w:r w:rsidR="003308F1">
          <w:fldChar w:fldCharType="end"/>
        </w:r>
      </w:hyperlink>
    </w:p>
    <w:p w:rsidR="003308F1" w:rsidRDefault="00A17D15">
      <w:pPr>
        <w:pStyle w:val="TOC3"/>
        <w:rPr>
          <w:rFonts w:eastAsiaTheme="minorEastAsia"/>
          <w:smallCaps w:val="0"/>
          <w:sz w:val="22"/>
        </w:rPr>
      </w:pPr>
      <w:hyperlink w:anchor="_Toc439082932" w:history="1">
        <w:r w:rsidR="003308F1" w:rsidRPr="00D056EE">
          <w:rPr>
            <w:rStyle w:val="Hyperlink"/>
          </w:rPr>
          <w:t>System Center Endpoint Protection</w:t>
        </w:r>
        <w:r w:rsidR="003308F1">
          <w:tab/>
        </w:r>
        <w:r w:rsidR="003308F1">
          <w:fldChar w:fldCharType="begin"/>
        </w:r>
        <w:r w:rsidR="003308F1">
          <w:instrText xml:space="preserve"> PAGEREF _Toc439082932 \h </w:instrText>
        </w:r>
        <w:r w:rsidR="003308F1">
          <w:fldChar w:fldCharType="separate"/>
        </w:r>
        <w:r w:rsidR="003308F1">
          <w:t>70</w:t>
        </w:r>
        <w:r w:rsidR="003308F1">
          <w:fldChar w:fldCharType="end"/>
        </w:r>
      </w:hyperlink>
    </w:p>
    <w:p w:rsidR="003308F1" w:rsidRDefault="00A17D15">
      <w:pPr>
        <w:pStyle w:val="TOC3"/>
        <w:rPr>
          <w:rFonts w:eastAsiaTheme="minorEastAsia"/>
          <w:smallCaps w:val="0"/>
          <w:sz w:val="22"/>
        </w:rPr>
      </w:pPr>
      <w:hyperlink w:anchor="_Toc439082933" w:history="1">
        <w:r w:rsidR="003308F1" w:rsidRPr="00D056EE">
          <w:rPr>
            <w:rStyle w:val="Hyperlink"/>
          </w:rPr>
          <w:t>Yammer Enterprise</w:t>
        </w:r>
        <w:r w:rsidR="003308F1">
          <w:tab/>
        </w:r>
        <w:r w:rsidR="003308F1">
          <w:fldChar w:fldCharType="begin"/>
        </w:r>
        <w:r w:rsidR="003308F1">
          <w:instrText xml:space="preserve"> PAGEREF _Toc439082933 \h </w:instrText>
        </w:r>
        <w:r w:rsidR="003308F1">
          <w:fldChar w:fldCharType="separate"/>
        </w:r>
        <w:r w:rsidR="003308F1">
          <w:t>71</w:t>
        </w:r>
        <w:r w:rsidR="003308F1">
          <w:fldChar w:fldCharType="end"/>
        </w:r>
      </w:hyperlink>
    </w:p>
    <w:p w:rsidR="003308F1" w:rsidRDefault="00A17D15">
      <w:pPr>
        <w:pStyle w:val="TOC1"/>
        <w:rPr>
          <w:rFonts w:eastAsiaTheme="minorEastAsia"/>
          <w:b w:val="0"/>
          <w:caps w:val="0"/>
          <w:noProof/>
          <w:sz w:val="22"/>
          <w:szCs w:val="22"/>
        </w:rPr>
      </w:pPr>
      <w:hyperlink w:anchor="_Toc439082934" w:history="1">
        <w:r w:rsidR="003308F1" w:rsidRPr="00D056EE">
          <w:rPr>
            <w:rStyle w:val="Hyperlink"/>
            <w:noProof/>
          </w:rPr>
          <w:t>Glossário</w:t>
        </w:r>
        <w:r w:rsidR="003308F1">
          <w:rPr>
            <w:noProof/>
          </w:rPr>
          <w:tab/>
        </w:r>
        <w:r w:rsidR="003308F1">
          <w:rPr>
            <w:noProof/>
          </w:rPr>
          <w:fldChar w:fldCharType="begin"/>
        </w:r>
        <w:r w:rsidR="003308F1">
          <w:rPr>
            <w:noProof/>
          </w:rPr>
          <w:instrText xml:space="preserve"> PAGEREF _Toc439082934 \h </w:instrText>
        </w:r>
        <w:r w:rsidR="003308F1">
          <w:rPr>
            <w:noProof/>
          </w:rPr>
        </w:r>
        <w:r w:rsidR="003308F1">
          <w:rPr>
            <w:noProof/>
          </w:rPr>
          <w:fldChar w:fldCharType="separate"/>
        </w:r>
        <w:r w:rsidR="003308F1">
          <w:rPr>
            <w:noProof/>
          </w:rPr>
          <w:t>72</w:t>
        </w:r>
        <w:r w:rsidR="003308F1">
          <w:rPr>
            <w:noProof/>
          </w:rPr>
          <w:fldChar w:fldCharType="end"/>
        </w:r>
      </w:hyperlink>
    </w:p>
    <w:p w:rsidR="003308F1" w:rsidRDefault="00A17D15">
      <w:pPr>
        <w:pStyle w:val="TOC2"/>
        <w:rPr>
          <w:rFonts w:eastAsiaTheme="minorEastAsia"/>
          <w:smallCaps w:val="0"/>
          <w:sz w:val="22"/>
        </w:rPr>
      </w:pPr>
      <w:hyperlink w:anchor="_Toc439082935" w:history="1">
        <w:r w:rsidR="003308F1" w:rsidRPr="00D056EE">
          <w:rPr>
            <w:rStyle w:val="Hyperlink"/>
          </w:rPr>
          <w:t>Atributos</w:t>
        </w:r>
        <w:r w:rsidR="003308F1">
          <w:tab/>
        </w:r>
        <w:r w:rsidR="003308F1">
          <w:fldChar w:fldCharType="begin"/>
        </w:r>
        <w:r w:rsidR="003308F1">
          <w:instrText xml:space="preserve"> PAGEREF _Toc439082935 \h </w:instrText>
        </w:r>
        <w:r w:rsidR="003308F1">
          <w:fldChar w:fldCharType="separate"/>
        </w:r>
        <w:r w:rsidR="003308F1">
          <w:t>72</w:t>
        </w:r>
        <w:r w:rsidR="003308F1">
          <w:fldChar w:fldCharType="end"/>
        </w:r>
      </w:hyperlink>
    </w:p>
    <w:p w:rsidR="003308F1" w:rsidRDefault="00A17D15">
      <w:pPr>
        <w:pStyle w:val="TOC2"/>
        <w:rPr>
          <w:rFonts w:eastAsiaTheme="minorEastAsia"/>
          <w:smallCaps w:val="0"/>
          <w:sz w:val="22"/>
        </w:rPr>
      </w:pPr>
      <w:hyperlink w:anchor="_Toc439082936" w:history="1">
        <w:r w:rsidR="003308F1" w:rsidRPr="00D056EE">
          <w:rPr>
            <w:rStyle w:val="Hyperlink"/>
          </w:rPr>
          <w:t>Valores das Células</w:t>
        </w:r>
        <w:r w:rsidR="003308F1">
          <w:tab/>
        </w:r>
        <w:r w:rsidR="003308F1">
          <w:fldChar w:fldCharType="begin"/>
        </w:r>
        <w:r w:rsidR="003308F1">
          <w:instrText xml:space="preserve"> PAGEREF _Toc439082936 \h </w:instrText>
        </w:r>
        <w:r w:rsidR="003308F1">
          <w:fldChar w:fldCharType="separate"/>
        </w:r>
        <w:r w:rsidR="003308F1">
          <w:t>73</w:t>
        </w:r>
        <w:r w:rsidR="003308F1">
          <w:fldChar w:fldCharType="end"/>
        </w:r>
      </w:hyperlink>
    </w:p>
    <w:p w:rsidR="003308F1" w:rsidRDefault="00A17D15">
      <w:pPr>
        <w:pStyle w:val="TOC2"/>
        <w:rPr>
          <w:rFonts w:eastAsiaTheme="minorEastAsia"/>
          <w:smallCaps w:val="0"/>
          <w:sz w:val="22"/>
        </w:rPr>
      </w:pPr>
      <w:hyperlink w:anchor="_Toc439082937" w:history="1">
        <w:r w:rsidR="003308F1" w:rsidRPr="00D056EE">
          <w:rPr>
            <w:rStyle w:val="Hyperlink"/>
          </w:rPr>
          <w:t>Títulos das Colunas</w:t>
        </w:r>
        <w:r w:rsidR="003308F1">
          <w:tab/>
        </w:r>
        <w:r w:rsidR="003308F1">
          <w:fldChar w:fldCharType="begin"/>
        </w:r>
        <w:r w:rsidR="003308F1">
          <w:instrText xml:space="preserve"> PAGEREF _Toc439082937 \h </w:instrText>
        </w:r>
        <w:r w:rsidR="003308F1">
          <w:fldChar w:fldCharType="separate"/>
        </w:r>
        <w:r w:rsidR="003308F1">
          <w:t>74</w:t>
        </w:r>
        <w:r w:rsidR="003308F1">
          <w:fldChar w:fldCharType="end"/>
        </w:r>
      </w:hyperlink>
    </w:p>
    <w:p w:rsidR="003308F1" w:rsidRDefault="00A17D15">
      <w:pPr>
        <w:pStyle w:val="TOC2"/>
        <w:rPr>
          <w:rFonts w:eastAsiaTheme="minorEastAsia"/>
          <w:smallCaps w:val="0"/>
          <w:sz w:val="22"/>
        </w:rPr>
      </w:pPr>
      <w:hyperlink w:anchor="_Toc439082938" w:history="1">
        <w:r w:rsidR="003308F1" w:rsidRPr="00D056EE">
          <w:rPr>
            <w:rStyle w:val="Hyperlink"/>
          </w:rPr>
          <w:t>Definições</w:t>
        </w:r>
        <w:r w:rsidR="003308F1">
          <w:tab/>
        </w:r>
        <w:r w:rsidR="003308F1">
          <w:fldChar w:fldCharType="begin"/>
        </w:r>
        <w:r w:rsidR="003308F1">
          <w:instrText xml:space="preserve"> PAGEREF _Toc439082938 \h </w:instrText>
        </w:r>
        <w:r w:rsidR="003308F1">
          <w:fldChar w:fldCharType="separate"/>
        </w:r>
        <w:r w:rsidR="003308F1">
          <w:t>74</w:t>
        </w:r>
        <w:r w:rsidR="003308F1">
          <w:fldChar w:fldCharType="end"/>
        </w:r>
      </w:hyperlink>
    </w:p>
    <w:p w:rsidR="003308F1" w:rsidRDefault="00A17D15">
      <w:pPr>
        <w:pStyle w:val="TOC1"/>
        <w:rPr>
          <w:rFonts w:eastAsiaTheme="minorEastAsia"/>
          <w:b w:val="0"/>
          <w:caps w:val="0"/>
          <w:noProof/>
          <w:sz w:val="22"/>
          <w:szCs w:val="22"/>
        </w:rPr>
      </w:pPr>
      <w:hyperlink w:anchor="_Toc439082939" w:history="1">
        <w:r w:rsidR="003308F1" w:rsidRPr="00D056EE">
          <w:rPr>
            <w:rStyle w:val="Hyperlink"/>
            <w:noProof/>
          </w:rPr>
          <w:t>Apêndice A – Licenças Equivalentes de CAL/ML</w:t>
        </w:r>
        <w:r w:rsidR="003308F1">
          <w:rPr>
            <w:noProof/>
          </w:rPr>
          <w:tab/>
        </w:r>
        <w:r w:rsidR="003308F1">
          <w:rPr>
            <w:noProof/>
          </w:rPr>
          <w:fldChar w:fldCharType="begin"/>
        </w:r>
        <w:r w:rsidR="003308F1">
          <w:rPr>
            <w:noProof/>
          </w:rPr>
          <w:instrText xml:space="preserve"> PAGEREF _Toc439082939 \h </w:instrText>
        </w:r>
        <w:r w:rsidR="003308F1">
          <w:rPr>
            <w:noProof/>
          </w:rPr>
        </w:r>
        <w:r w:rsidR="003308F1">
          <w:rPr>
            <w:noProof/>
          </w:rPr>
          <w:fldChar w:fldCharType="separate"/>
        </w:r>
        <w:r w:rsidR="003308F1">
          <w:rPr>
            <w:noProof/>
          </w:rPr>
          <w:t>77</w:t>
        </w:r>
        <w:r w:rsidR="003308F1">
          <w:rPr>
            <w:noProof/>
          </w:rPr>
          <w:fldChar w:fldCharType="end"/>
        </w:r>
      </w:hyperlink>
    </w:p>
    <w:p w:rsidR="003308F1" w:rsidRDefault="00A17D15">
      <w:pPr>
        <w:pStyle w:val="TOC1"/>
        <w:rPr>
          <w:rFonts w:eastAsiaTheme="minorEastAsia"/>
          <w:b w:val="0"/>
          <w:caps w:val="0"/>
          <w:noProof/>
          <w:sz w:val="22"/>
          <w:szCs w:val="22"/>
        </w:rPr>
      </w:pPr>
      <w:hyperlink w:anchor="_Toc439082940" w:history="1">
        <w:r w:rsidR="003308F1" w:rsidRPr="00D056EE">
          <w:rPr>
            <w:rStyle w:val="Hyperlink"/>
            <w:noProof/>
          </w:rPr>
          <w:t>Apêndice B – Software Assurance</w:t>
        </w:r>
        <w:r w:rsidR="003308F1">
          <w:rPr>
            <w:noProof/>
          </w:rPr>
          <w:tab/>
        </w:r>
        <w:r w:rsidR="003308F1">
          <w:rPr>
            <w:noProof/>
          </w:rPr>
          <w:fldChar w:fldCharType="begin"/>
        </w:r>
        <w:r w:rsidR="003308F1">
          <w:rPr>
            <w:noProof/>
          </w:rPr>
          <w:instrText xml:space="preserve"> PAGEREF _Toc439082940 \h </w:instrText>
        </w:r>
        <w:r w:rsidR="003308F1">
          <w:rPr>
            <w:noProof/>
          </w:rPr>
        </w:r>
        <w:r w:rsidR="003308F1">
          <w:rPr>
            <w:noProof/>
          </w:rPr>
          <w:fldChar w:fldCharType="separate"/>
        </w:r>
        <w:r w:rsidR="003308F1">
          <w:rPr>
            <w:noProof/>
          </w:rPr>
          <w:t>78</w:t>
        </w:r>
        <w:r w:rsidR="003308F1">
          <w:rPr>
            <w:noProof/>
          </w:rPr>
          <w:fldChar w:fldCharType="end"/>
        </w:r>
      </w:hyperlink>
    </w:p>
    <w:p w:rsidR="003308F1" w:rsidRDefault="00A17D15">
      <w:pPr>
        <w:pStyle w:val="TOC2"/>
        <w:rPr>
          <w:rFonts w:eastAsiaTheme="minorEastAsia"/>
          <w:smallCaps w:val="0"/>
          <w:sz w:val="22"/>
        </w:rPr>
      </w:pPr>
      <w:hyperlink w:anchor="_Toc439082941" w:history="1">
        <w:r w:rsidR="003308F1" w:rsidRPr="00D056EE">
          <w:rPr>
            <w:rStyle w:val="Hyperlink"/>
          </w:rPr>
          <w:t>Adquirir Software Assurance</w:t>
        </w:r>
        <w:r w:rsidR="003308F1">
          <w:tab/>
        </w:r>
        <w:r w:rsidR="003308F1">
          <w:fldChar w:fldCharType="begin"/>
        </w:r>
        <w:r w:rsidR="003308F1">
          <w:instrText xml:space="preserve"> PAGEREF _Toc439082941 \h </w:instrText>
        </w:r>
        <w:r w:rsidR="003308F1">
          <w:fldChar w:fldCharType="separate"/>
        </w:r>
        <w:r w:rsidR="003308F1">
          <w:t>78</w:t>
        </w:r>
        <w:r w:rsidR="003308F1">
          <w:fldChar w:fldCharType="end"/>
        </w:r>
      </w:hyperlink>
    </w:p>
    <w:p w:rsidR="003308F1" w:rsidRDefault="00A17D15">
      <w:pPr>
        <w:pStyle w:val="TOC2"/>
        <w:rPr>
          <w:rFonts w:eastAsiaTheme="minorEastAsia"/>
          <w:smallCaps w:val="0"/>
          <w:sz w:val="22"/>
        </w:rPr>
      </w:pPr>
      <w:hyperlink w:anchor="_Toc439082942" w:history="1">
        <w:r w:rsidR="003308F1" w:rsidRPr="00D056EE">
          <w:rPr>
            <w:rStyle w:val="Hyperlink"/>
          </w:rPr>
          <w:t>Renovar o Software Assurance</w:t>
        </w:r>
        <w:r w:rsidR="003308F1">
          <w:tab/>
        </w:r>
        <w:r w:rsidR="003308F1">
          <w:fldChar w:fldCharType="begin"/>
        </w:r>
        <w:r w:rsidR="003308F1">
          <w:instrText xml:space="preserve"> PAGEREF _Toc439082942 \h </w:instrText>
        </w:r>
        <w:r w:rsidR="003308F1">
          <w:fldChar w:fldCharType="separate"/>
        </w:r>
        <w:r w:rsidR="003308F1">
          <w:t>78</w:t>
        </w:r>
        <w:r w:rsidR="003308F1">
          <w:fldChar w:fldCharType="end"/>
        </w:r>
      </w:hyperlink>
    </w:p>
    <w:p w:rsidR="003308F1" w:rsidRDefault="00A17D15">
      <w:pPr>
        <w:pStyle w:val="TOC2"/>
        <w:rPr>
          <w:rFonts w:eastAsiaTheme="minorEastAsia"/>
          <w:smallCaps w:val="0"/>
          <w:sz w:val="22"/>
        </w:rPr>
      </w:pPr>
      <w:hyperlink w:anchor="_Toc439082943" w:history="1">
        <w:r w:rsidR="003308F1" w:rsidRPr="00D056EE">
          <w:rPr>
            <w:rStyle w:val="Hyperlink"/>
          </w:rPr>
          <w:t>Licença de Migração para Produtos Descontinuados ou em Fim de Vida Útil</w:t>
        </w:r>
        <w:r w:rsidR="003308F1">
          <w:tab/>
        </w:r>
        <w:r w:rsidR="003308F1">
          <w:fldChar w:fldCharType="begin"/>
        </w:r>
        <w:r w:rsidR="003308F1">
          <w:instrText xml:space="preserve"> PAGEREF _Toc439082943 \h </w:instrText>
        </w:r>
        <w:r w:rsidR="003308F1">
          <w:fldChar w:fldCharType="separate"/>
        </w:r>
        <w:r w:rsidR="003308F1">
          <w:t>79</w:t>
        </w:r>
        <w:r w:rsidR="003308F1">
          <w:fldChar w:fldCharType="end"/>
        </w:r>
      </w:hyperlink>
    </w:p>
    <w:p w:rsidR="003308F1" w:rsidRDefault="00A17D15">
      <w:pPr>
        <w:pStyle w:val="TOC2"/>
        <w:rPr>
          <w:rFonts w:eastAsiaTheme="minorEastAsia"/>
          <w:smallCaps w:val="0"/>
          <w:sz w:val="22"/>
        </w:rPr>
      </w:pPr>
      <w:hyperlink w:anchor="_Toc439082944" w:history="1">
        <w:r w:rsidR="003308F1" w:rsidRPr="00D056EE">
          <w:rPr>
            <w:rStyle w:val="Hyperlink"/>
          </w:rPr>
          <w:t>Benefícios de Software Assurance</w:t>
        </w:r>
        <w:r w:rsidR="003308F1">
          <w:tab/>
        </w:r>
        <w:r w:rsidR="003308F1">
          <w:fldChar w:fldCharType="begin"/>
        </w:r>
        <w:r w:rsidR="003308F1">
          <w:instrText xml:space="preserve"> PAGEREF _Toc439082944 \h </w:instrText>
        </w:r>
        <w:r w:rsidR="003308F1">
          <w:fldChar w:fldCharType="separate"/>
        </w:r>
        <w:r w:rsidR="003308F1">
          <w:t>79</w:t>
        </w:r>
        <w:r w:rsidR="003308F1">
          <w:fldChar w:fldCharType="end"/>
        </w:r>
      </w:hyperlink>
    </w:p>
    <w:p w:rsidR="003308F1" w:rsidRDefault="00A17D15">
      <w:pPr>
        <w:pStyle w:val="TOC1"/>
        <w:rPr>
          <w:rFonts w:eastAsiaTheme="minorEastAsia"/>
          <w:b w:val="0"/>
          <w:caps w:val="0"/>
          <w:noProof/>
          <w:sz w:val="22"/>
          <w:szCs w:val="22"/>
        </w:rPr>
      </w:pPr>
      <w:hyperlink w:anchor="_Toc439082945" w:history="1">
        <w:r w:rsidR="003308F1" w:rsidRPr="00D056EE">
          <w:rPr>
            <w:rStyle w:val="Hyperlink"/>
            <w:noProof/>
          </w:rPr>
          <w:t>Apêndice C – Serviços Profissionais</w:t>
        </w:r>
        <w:r w:rsidR="003308F1">
          <w:rPr>
            <w:noProof/>
          </w:rPr>
          <w:tab/>
        </w:r>
        <w:r w:rsidR="003308F1">
          <w:rPr>
            <w:noProof/>
          </w:rPr>
          <w:fldChar w:fldCharType="begin"/>
        </w:r>
        <w:r w:rsidR="003308F1">
          <w:rPr>
            <w:noProof/>
          </w:rPr>
          <w:instrText xml:space="preserve"> PAGEREF _Toc439082945 \h </w:instrText>
        </w:r>
        <w:r w:rsidR="003308F1">
          <w:rPr>
            <w:noProof/>
          </w:rPr>
        </w:r>
        <w:r w:rsidR="003308F1">
          <w:rPr>
            <w:noProof/>
          </w:rPr>
          <w:fldChar w:fldCharType="separate"/>
        </w:r>
        <w:r w:rsidR="003308F1">
          <w:rPr>
            <w:noProof/>
          </w:rPr>
          <w:t>90</w:t>
        </w:r>
        <w:r w:rsidR="003308F1">
          <w:rPr>
            <w:noProof/>
          </w:rPr>
          <w:fldChar w:fldCharType="end"/>
        </w:r>
      </w:hyperlink>
    </w:p>
    <w:p w:rsidR="003308F1" w:rsidRDefault="00A17D15">
      <w:pPr>
        <w:pStyle w:val="TOC2"/>
        <w:rPr>
          <w:rFonts w:eastAsiaTheme="minorEastAsia"/>
          <w:smallCaps w:val="0"/>
          <w:sz w:val="22"/>
        </w:rPr>
      </w:pPr>
      <w:hyperlink w:anchor="_Toc439082946" w:history="1">
        <w:r w:rsidR="003308F1" w:rsidRPr="00D056EE">
          <w:rPr>
            <w:rStyle w:val="Hyperlink"/>
          </w:rPr>
          <w:t>Ofertas de Suporte Microsoft Premier</w:t>
        </w:r>
        <w:r w:rsidR="003308F1">
          <w:tab/>
        </w:r>
        <w:r w:rsidR="003308F1">
          <w:fldChar w:fldCharType="begin"/>
        </w:r>
        <w:r w:rsidR="003308F1">
          <w:instrText xml:space="preserve"> PAGEREF _Toc439082946 \h </w:instrText>
        </w:r>
        <w:r w:rsidR="003308F1">
          <w:fldChar w:fldCharType="separate"/>
        </w:r>
        <w:r w:rsidR="003308F1">
          <w:t>90</w:t>
        </w:r>
        <w:r w:rsidR="003308F1">
          <w:fldChar w:fldCharType="end"/>
        </w:r>
      </w:hyperlink>
    </w:p>
    <w:p w:rsidR="003308F1" w:rsidRDefault="00A17D15">
      <w:pPr>
        <w:pStyle w:val="TOC2"/>
        <w:rPr>
          <w:rFonts w:eastAsiaTheme="minorEastAsia"/>
          <w:smallCaps w:val="0"/>
          <w:sz w:val="22"/>
        </w:rPr>
      </w:pPr>
      <w:hyperlink w:anchor="_Toc439082947" w:history="1">
        <w:r w:rsidR="003308F1" w:rsidRPr="00D056EE">
          <w:rPr>
            <w:rStyle w:val="Hyperlink"/>
          </w:rPr>
          <w:t>Ofertas do Programa de Estratégia Empresarial da Microsoft</w:t>
        </w:r>
        <w:r w:rsidR="003308F1">
          <w:tab/>
        </w:r>
        <w:r w:rsidR="003308F1">
          <w:fldChar w:fldCharType="begin"/>
        </w:r>
        <w:r w:rsidR="003308F1">
          <w:instrText xml:space="preserve"> PAGEREF _Toc439082947 \h </w:instrText>
        </w:r>
        <w:r w:rsidR="003308F1">
          <w:fldChar w:fldCharType="separate"/>
        </w:r>
        <w:r w:rsidR="003308F1">
          <w:t>91</w:t>
        </w:r>
        <w:r w:rsidR="003308F1">
          <w:fldChar w:fldCharType="end"/>
        </w:r>
      </w:hyperlink>
    </w:p>
    <w:p w:rsidR="003308F1" w:rsidRDefault="00A17D15">
      <w:pPr>
        <w:pStyle w:val="TOC2"/>
        <w:rPr>
          <w:rFonts w:eastAsiaTheme="minorEastAsia"/>
          <w:smallCaps w:val="0"/>
          <w:sz w:val="22"/>
        </w:rPr>
      </w:pPr>
      <w:hyperlink w:anchor="_Toc439082948" w:history="1">
        <w:r w:rsidR="003308F1" w:rsidRPr="00D056EE">
          <w:rPr>
            <w:rStyle w:val="Hyperlink"/>
          </w:rPr>
          <w:t>Ofertas de Acelerador de Produtividade de Vendas</w:t>
        </w:r>
        <w:r w:rsidR="003308F1">
          <w:tab/>
        </w:r>
        <w:r w:rsidR="003308F1">
          <w:fldChar w:fldCharType="begin"/>
        </w:r>
        <w:r w:rsidR="003308F1">
          <w:instrText xml:space="preserve"> PAGEREF _Toc439082948 \h </w:instrText>
        </w:r>
        <w:r w:rsidR="003308F1">
          <w:fldChar w:fldCharType="separate"/>
        </w:r>
        <w:r w:rsidR="003308F1">
          <w:t>91</w:t>
        </w:r>
        <w:r w:rsidR="003308F1">
          <w:fldChar w:fldCharType="end"/>
        </w:r>
      </w:hyperlink>
    </w:p>
    <w:p w:rsidR="003308F1" w:rsidRDefault="00A17D15">
      <w:pPr>
        <w:pStyle w:val="TOC1"/>
        <w:rPr>
          <w:rFonts w:eastAsiaTheme="minorEastAsia"/>
          <w:b w:val="0"/>
          <w:caps w:val="0"/>
          <w:noProof/>
          <w:sz w:val="22"/>
          <w:szCs w:val="22"/>
        </w:rPr>
      </w:pPr>
      <w:hyperlink w:anchor="_Toc439082949" w:history="1">
        <w:r w:rsidR="003308F1" w:rsidRPr="00D056EE">
          <w:rPr>
            <w:rStyle w:val="Hyperlink"/>
            <w:noProof/>
          </w:rPr>
          <w:t>Apêndice D – Termos Suplementares do Contrato do Programa</w:t>
        </w:r>
        <w:r w:rsidR="003308F1">
          <w:rPr>
            <w:noProof/>
          </w:rPr>
          <w:tab/>
        </w:r>
        <w:r w:rsidR="003308F1">
          <w:rPr>
            <w:noProof/>
          </w:rPr>
          <w:fldChar w:fldCharType="begin"/>
        </w:r>
        <w:r w:rsidR="003308F1">
          <w:rPr>
            <w:noProof/>
          </w:rPr>
          <w:instrText xml:space="preserve"> PAGEREF _Toc439082949 \h </w:instrText>
        </w:r>
        <w:r w:rsidR="003308F1">
          <w:rPr>
            <w:noProof/>
          </w:rPr>
        </w:r>
        <w:r w:rsidR="003308F1">
          <w:rPr>
            <w:noProof/>
          </w:rPr>
          <w:fldChar w:fldCharType="separate"/>
        </w:r>
        <w:r w:rsidR="003308F1">
          <w:rPr>
            <w:noProof/>
          </w:rPr>
          <w:t>93</w:t>
        </w:r>
        <w:r w:rsidR="003308F1">
          <w:rPr>
            <w:noProof/>
          </w:rPr>
          <w:fldChar w:fldCharType="end"/>
        </w:r>
      </w:hyperlink>
    </w:p>
    <w:p w:rsidR="003308F1" w:rsidRDefault="00A17D15">
      <w:pPr>
        <w:pStyle w:val="TOC2"/>
        <w:rPr>
          <w:rFonts w:eastAsiaTheme="minorEastAsia"/>
          <w:smallCaps w:val="0"/>
          <w:sz w:val="22"/>
        </w:rPr>
      </w:pPr>
      <w:hyperlink w:anchor="_Toc439082950" w:history="1">
        <w:r w:rsidR="003308F1" w:rsidRPr="00D056EE">
          <w:rPr>
            <w:rStyle w:val="Hyperlink"/>
          </w:rPr>
          <w:t>Termos Suplementares para o Programa Select Plus</w:t>
        </w:r>
        <w:r w:rsidR="003308F1">
          <w:tab/>
        </w:r>
        <w:r w:rsidR="003308F1">
          <w:fldChar w:fldCharType="begin"/>
        </w:r>
        <w:r w:rsidR="003308F1">
          <w:instrText xml:space="preserve"> PAGEREF _Toc439082950 \h </w:instrText>
        </w:r>
        <w:r w:rsidR="003308F1">
          <w:fldChar w:fldCharType="separate"/>
        </w:r>
        <w:r w:rsidR="003308F1">
          <w:t>93</w:t>
        </w:r>
        <w:r w:rsidR="003308F1">
          <w:fldChar w:fldCharType="end"/>
        </w:r>
      </w:hyperlink>
    </w:p>
    <w:p w:rsidR="003308F1" w:rsidRDefault="00A17D15">
      <w:pPr>
        <w:pStyle w:val="TOC2"/>
        <w:rPr>
          <w:rFonts w:eastAsiaTheme="minorEastAsia"/>
          <w:smallCaps w:val="0"/>
          <w:sz w:val="22"/>
        </w:rPr>
      </w:pPr>
      <w:hyperlink w:anchor="_Toc439082951" w:history="1">
        <w:r w:rsidR="003308F1" w:rsidRPr="00D056EE">
          <w:rPr>
            <w:rStyle w:val="Hyperlink"/>
          </w:rPr>
          <w:t>Definição de Gestão de Dispositivos Qualificados</w:t>
        </w:r>
        <w:r w:rsidR="003308F1">
          <w:tab/>
        </w:r>
        <w:r w:rsidR="003308F1">
          <w:fldChar w:fldCharType="begin"/>
        </w:r>
        <w:r w:rsidR="003308F1">
          <w:instrText xml:space="preserve"> PAGEREF _Toc439082951 \h </w:instrText>
        </w:r>
        <w:r w:rsidR="003308F1">
          <w:fldChar w:fldCharType="separate"/>
        </w:r>
        <w:r w:rsidR="003308F1">
          <w:t>93</w:t>
        </w:r>
        <w:r w:rsidR="003308F1">
          <w:fldChar w:fldCharType="end"/>
        </w:r>
      </w:hyperlink>
    </w:p>
    <w:p w:rsidR="003308F1" w:rsidRDefault="00A17D15">
      <w:pPr>
        <w:pStyle w:val="TOC2"/>
        <w:rPr>
          <w:rFonts w:eastAsiaTheme="minorEastAsia"/>
          <w:smallCaps w:val="0"/>
          <w:sz w:val="22"/>
        </w:rPr>
      </w:pPr>
      <w:hyperlink w:anchor="_Toc439082952" w:history="1">
        <w:r w:rsidR="003308F1" w:rsidRPr="00D056EE">
          <w:rPr>
            <w:rStyle w:val="Hyperlink"/>
          </w:rPr>
          <w:t>Serviços Online nos Programas Open</w:t>
        </w:r>
        <w:r w:rsidR="003308F1">
          <w:tab/>
        </w:r>
        <w:r w:rsidR="003308F1">
          <w:fldChar w:fldCharType="begin"/>
        </w:r>
        <w:r w:rsidR="003308F1">
          <w:instrText xml:space="preserve"> PAGEREF _Toc439082952 \h </w:instrText>
        </w:r>
        <w:r w:rsidR="003308F1">
          <w:fldChar w:fldCharType="separate"/>
        </w:r>
        <w:r w:rsidR="003308F1">
          <w:t>93</w:t>
        </w:r>
        <w:r w:rsidR="003308F1">
          <w:fldChar w:fldCharType="end"/>
        </w:r>
      </w:hyperlink>
    </w:p>
    <w:p w:rsidR="003308F1" w:rsidRDefault="00A17D15">
      <w:pPr>
        <w:pStyle w:val="TOC2"/>
        <w:rPr>
          <w:rFonts w:eastAsiaTheme="minorEastAsia"/>
          <w:smallCaps w:val="0"/>
          <w:sz w:val="22"/>
        </w:rPr>
      </w:pPr>
      <w:hyperlink w:anchor="_Toc439082953" w:history="1">
        <w:r w:rsidR="003308F1" w:rsidRPr="00D056EE">
          <w:rPr>
            <w:rStyle w:val="Hyperlink"/>
          </w:rPr>
          <w:t>Termos Suplementares para Serviços Profissionais – Contratos Legados</w:t>
        </w:r>
        <w:r w:rsidR="003308F1">
          <w:tab/>
        </w:r>
        <w:r w:rsidR="003308F1">
          <w:fldChar w:fldCharType="begin"/>
        </w:r>
        <w:r w:rsidR="003308F1">
          <w:instrText xml:space="preserve"> PAGEREF _Toc439082953 \h </w:instrText>
        </w:r>
        <w:r w:rsidR="003308F1">
          <w:fldChar w:fldCharType="separate"/>
        </w:r>
        <w:r w:rsidR="003308F1">
          <w:t>93</w:t>
        </w:r>
        <w:r w:rsidR="003308F1">
          <w:fldChar w:fldCharType="end"/>
        </w:r>
      </w:hyperlink>
    </w:p>
    <w:p w:rsidR="003308F1" w:rsidRDefault="00A17D15">
      <w:pPr>
        <w:pStyle w:val="TOC1"/>
        <w:rPr>
          <w:rFonts w:eastAsiaTheme="minorEastAsia"/>
          <w:b w:val="0"/>
          <w:caps w:val="0"/>
          <w:noProof/>
          <w:sz w:val="22"/>
          <w:szCs w:val="22"/>
        </w:rPr>
      </w:pPr>
      <w:hyperlink w:anchor="_Toc439082954" w:history="1">
        <w:r w:rsidR="003308F1" w:rsidRPr="00D056EE">
          <w:rPr>
            <w:rStyle w:val="Hyperlink"/>
            <w:noProof/>
          </w:rPr>
          <w:t>Apêndice E – Promoções</w:t>
        </w:r>
        <w:r w:rsidR="003308F1">
          <w:rPr>
            <w:noProof/>
          </w:rPr>
          <w:tab/>
        </w:r>
        <w:r w:rsidR="003308F1">
          <w:rPr>
            <w:noProof/>
          </w:rPr>
          <w:fldChar w:fldCharType="begin"/>
        </w:r>
        <w:r w:rsidR="003308F1">
          <w:rPr>
            <w:noProof/>
          </w:rPr>
          <w:instrText xml:space="preserve"> PAGEREF _Toc439082954 \h </w:instrText>
        </w:r>
        <w:r w:rsidR="003308F1">
          <w:rPr>
            <w:noProof/>
          </w:rPr>
        </w:r>
        <w:r w:rsidR="003308F1">
          <w:rPr>
            <w:noProof/>
          </w:rPr>
          <w:fldChar w:fldCharType="separate"/>
        </w:r>
        <w:r w:rsidR="003308F1">
          <w:rPr>
            <w:noProof/>
          </w:rPr>
          <w:t>95</w:t>
        </w:r>
        <w:r w:rsidR="003308F1">
          <w:rPr>
            <w:noProof/>
          </w:rPr>
          <w:fldChar w:fldCharType="end"/>
        </w:r>
      </w:hyperlink>
    </w:p>
    <w:p w:rsidR="003308F1" w:rsidRDefault="00A17D15">
      <w:pPr>
        <w:pStyle w:val="TOC2"/>
        <w:rPr>
          <w:rFonts w:eastAsiaTheme="minorEastAsia"/>
          <w:smallCaps w:val="0"/>
          <w:sz w:val="22"/>
        </w:rPr>
      </w:pPr>
      <w:hyperlink w:anchor="_Toc439082955" w:history="1">
        <w:r w:rsidR="003308F1" w:rsidRPr="00D056EE">
          <w:rPr>
            <w:rStyle w:val="Hyperlink"/>
          </w:rPr>
          <w:t>Promoção do System Center Client Management Suite</w:t>
        </w:r>
        <w:r w:rsidR="003308F1">
          <w:tab/>
        </w:r>
        <w:r w:rsidR="003308F1">
          <w:fldChar w:fldCharType="begin"/>
        </w:r>
        <w:r w:rsidR="003308F1">
          <w:instrText xml:space="preserve"> PAGEREF _Toc439082955 \h </w:instrText>
        </w:r>
        <w:r w:rsidR="003308F1">
          <w:fldChar w:fldCharType="separate"/>
        </w:r>
        <w:r w:rsidR="003308F1">
          <w:t>95</w:t>
        </w:r>
        <w:r w:rsidR="003308F1">
          <w:fldChar w:fldCharType="end"/>
        </w:r>
      </w:hyperlink>
    </w:p>
    <w:p w:rsidR="003308F1" w:rsidRDefault="00A17D15">
      <w:pPr>
        <w:pStyle w:val="TOC2"/>
        <w:rPr>
          <w:rFonts w:eastAsiaTheme="minorEastAsia"/>
          <w:smallCaps w:val="0"/>
          <w:sz w:val="22"/>
        </w:rPr>
      </w:pPr>
      <w:hyperlink w:anchor="_Toc439082956" w:history="1">
        <w:r w:rsidR="003308F1" w:rsidRPr="00D056EE">
          <w:rPr>
            <w:rStyle w:val="Hyperlink"/>
          </w:rPr>
          <w:t>Promoção Azure Compute Capacity:</w:t>
        </w:r>
        <w:r w:rsidR="003308F1">
          <w:tab/>
        </w:r>
        <w:r w:rsidR="003308F1">
          <w:fldChar w:fldCharType="begin"/>
        </w:r>
        <w:r w:rsidR="003308F1">
          <w:instrText xml:space="preserve"> PAGEREF _Toc439082956 \h </w:instrText>
        </w:r>
        <w:r w:rsidR="003308F1">
          <w:fldChar w:fldCharType="separate"/>
        </w:r>
        <w:r w:rsidR="003308F1">
          <w:t>95</w:t>
        </w:r>
        <w:r w:rsidR="003308F1">
          <w:fldChar w:fldCharType="end"/>
        </w:r>
      </w:hyperlink>
    </w:p>
    <w:p w:rsidR="003308F1" w:rsidRDefault="00A17D15">
      <w:pPr>
        <w:pStyle w:val="TOC1"/>
        <w:rPr>
          <w:rFonts w:eastAsiaTheme="minorEastAsia"/>
          <w:b w:val="0"/>
          <w:caps w:val="0"/>
          <w:noProof/>
          <w:sz w:val="22"/>
          <w:szCs w:val="22"/>
        </w:rPr>
      </w:pPr>
      <w:hyperlink w:anchor="_Toc439082957" w:history="1">
        <w:r w:rsidR="003308F1" w:rsidRPr="00D056EE">
          <w:rPr>
            <w:rStyle w:val="Hyperlink"/>
            <w:noProof/>
          </w:rPr>
          <w:t>Índice</w:t>
        </w:r>
        <w:r w:rsidR="003308F1">
          <w:rPr>
            <w:noProof/>
          </w:rPr>
          <w:tab/>
        </w:r>
        <w:r w:rsidR="003308F1">
          <w:rPr>
            <w:noProof/>
          </w:rPr>
          <w:fldChar w:fldCharType="begin"/>
        </w:r>
        <w:r w:rsidR="003308F1">
          <w:rPr>
            <w:noProof/>
          </w:rPr>
          <w:instrText xml:space="preserve"> PAGEREF _Toc439082957 \h </w:instrText>
        </w:r>
        <w:r w:rsidR="003308F1">
          <w:rPr>
            <w:noProof/>
          </w:rPr>
        </w:r>
        <w:r w:rsidR="003308F1">
          <w:rPr>
            <w:noProof/>
          </w:rPr>
          <w:fldChar w:fldCharType="separate"/>
        </w:r>
        <w:r w:rsidR="003308F1">
          <w:rPr>
            <w:noProof/>
          </w:rPr>
          <w:t>96</w:t>
        </w:r>
        <w:r w:rsidR="003308F1">
          <w:rPr>
            <w:noProof/>
          </w:rPr>
          <w:fldChar w:fldCharType="end"/>
        </w:r>
      </w:hyperlink>
    </w:p>
    <w:p w:rsidR="00AE2289" w:rsidRDefault="003308F1">
      <w:pPr>
        <w:pStyle w:val="ProductList-Body"/>
        <w:sectPr w:rsidR="00AE2289">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AE2289" w:rsidRDefault="00AE2289">
      <w:pPr>
        <w:pStyle w:val="ProductList-Body"/>
      </w:pPr>
    </w:p>
    <w:p w:rsidR="00AE2289" w:rsidRDefault="00AE2289">
      <w:pPr>
        <w:sectPr w:rsidR="00AE2289">
          <w:headerReference w:type="default" r:id="rId20"/>
          <w:footerReference w:type="default" r:id="rId21"/>
          <w:type w:val="continuous"/>
          <w:pgSz w:w="12240" w:h="15840" w:code="1"/>
          <w:pgMar w:top="1170" w:right="720" w:bottom="720" w:left="720" w:header="432" w:footer="288" w:gutter="0"/>
          <w:cols w:space="360"/>
        </w:sectPr>
      </w:pPr>
    </w:p>
    <w:p w:rsidR="00AE2289" w:rsidRDefault="003308F1">
      <w:pPr>
        <w:pStyle w:val="ProductList-SectionHeading"/>
        <w:pageBreakBefore/>
        <w:outlineLvl w:val="0"/>
      </w:pPr>
      <w:bookmarkStart w:id="2" w:name="_Sec531"/>
      <w:bookmarkEnd w:id="0"/>
      <w:r>
        <w:t>Introdução</w:t>
      </w:r>
      <w:r>
        <w:fldChar w:fldCharType="begin"/>
      </w:r>
      <w:r>
        <w:instrText xml:space="preserve"> TC "</w:instrText>
      </w:r>
      <w:bookmarkStart w:id="3" w:name="_Toc439082836"/>
      <w:r>
        <w:instrText>Introdução</w:instrText>
      </w:r>
      <w:bookmarkEnd w:id="3"/>
      <w:r>
        <w:instrText>" \l 1</w:instrText>
      </w:r>
      <w:r>
        <w:fldChar w:fldCharType="end"/>
      </w:r>
    </w:p>
    <w:p w:rsidR="00AE2289" w:rsidRDefault="00AE2289">
      <w:pPr>
        <w:pStyle w:val="ProductList-Body"/>
      </w:pPr>
    </w:p>
    <w:p w:rsidR="00AE2289" w:rsidRDefault="003308F1">
      <w:pPr>
        <w:pStyle w:val="ProductList-Offering1Heading"/>
        <w:outlineLvl w:val="1"/>
      </w:pPr>
      <w:bookmarkStart w:id="4" w:name="_Sec532"/>
      <w:r>
        <w:t>Acerca deste Documento</w:t>
      </w:r>
      <w:bookmarkEnd w:id="4"/>
      <w:r>
        <w:fldChar w:fldCharType="begin"/>
      </w:r>
      <w:r>
        <w:instrText xml:space="preserve"> TC "</w:instrText>
      </w:r>
      <w:bookmarkStart w:id="5" w:name="_Toc439082837"/>
      <w:r>
        <w:instrText>Acerca deste Documento</w:instrText>
      </w:r>
      <w:bookmarkEnd w:id="5"/>
      <w:r>
        <w:instrText>" \l 2</w:instrText>
      </w:r>
      <w:r>
        <w:fldChar w:fldCharType="end"/>
      </w:r>
    </w:p>
    <w:p w:rsidR="00AE2289" w:rsidRDefault="003308F1">
      <w:pPr>
        <w:pStyle w:val="ProductList-Body"/>
      </w:pPr>
      <w:r>
        <w:t xml:space="preserve">No dia 1 de julho de 2015, os Termos de Produto substituem tanto o documento da Lista de Produto como o documento dos Direitos de Utilização de Produto (PUR). Todas as referências à Lista de Produto e PUR nos contratos de licenciamento em volume do Cliente referem-se às secções aplicáveis dos Termos de Produto. Os Termos de Produto descrevem a disponibilidade dos Produtos e Serviços Profissionais através dos Programas de Licenciamento em Volume da Microsoft (anteriormente concedidos através da Lista de Produto), bem como os direitos de utilização para os Produtos de Software (anteriormente concedidos através dos PUR). Os termos de serviço para os Serviços Online referidos neste documento estão publicados nos Termos dos Serviços Online (OST) em </w:t>
      </w:r>
      <w:hyperlink r:id="rId22">
        <w:r>
          <w:rPr>
            <w:color w:val="00467F"/>
            <w:u w:val="single"/>
          </w:rPr>
          <w:t>http://go.microsoft.com/?linkid=9840733</w:t>
        </w:r>
      </w:hyperlink>
      <w:r>
        <w:t>.</w:t>
      </w:r>
    </w:p>
    <w:p w:rsidR="00AE2289" w:rsidRDefault="00AE2289">
      <w:pPr>
        <w:pStyle w:val="ProductList-Body"/>
      </w:pPr>
    </w:p>
    <w:p w:rsidR="00AE2289" w:rsidRDefault="003308F1">
      <w:pPr>
        <w:pStyle w:val="ProductList-Body"/>
      </w:pPr>
      <w:r>
        <w:t xml:space="preserve">Os produtos listados nos Termos de Produto estão disponíveis na data incluída na </w:t>
      </w:r>
      <w:hyperlink w:anchor="_Sec843">
        <w:r>
          <w:rPr>
            <w:color w:val="00467F"/>
            <w:u w:val="single"/>
          </w:rPr>
          <w:t>Página de Rosto</w:t>
        </w:r>
      </w:hyperlink>
      <w:r>
        <w:t xml:space="preserve"> dos Termos de Produto. As versões anteriores dos Termos de Produto estão disponíveis em </w:t>
      </w:r>
      <w:hyperlink r:id="rId23">
        <w:r>
          <w:rPr>
            <w:color w:val="00467F"/>
            <w:u w:val="single"/>
          </w:rPr>
          <w:t>http://go.microsoft.com/?linkid=9839207</w:t>
        </w:r>
      </w:hyperlink>
      <w:r>
        <w:t xml:space="preserve">, incluindo as versões anteriores dos documentos da Lista de Produto e dos PUR. As informações sobre os produtos e serviços da Microsoft descontinuados estão disponíveis em </w:t>
      </w:r>
      <w:hyperlink r:id="rId24">
        <w:r>
          <w:rPr>
            <w:color w:val="00467F"/>
            <w:u w:val="single"/>
          </w:rPr>
          <w:t>http://www.microsoftvolumelicensing.com</w:t>
        </w:r>
      </w:hyperlink>
      <w:r>
        <w:t>. Os clientes deverão contactar o respetivo revendedor ou gestor de conta Microsoft para obter as informações relativas à disponibilidade regional dos produtos e Serviços Profissionais da Microsoft.</w:t>
      </w:r>
    </w:p>
    <w:p w:rsidR="00AE2289" w:rsidRDefault="003308F1">
      <w:pPr>
        <w:pStyle w:val="ProductList-Offering1Heading"/>
        <w:outlineLvl w:val="1"/>
      </w:pPr>
      <w:bookmarkStart w:id="6" w:name="_Sec533"/>
      <w:r>
        <w:t>Incluído Neste Documento</w:t>
      </w:r>
      <w:bookmarkEnd w:id="6"/>
      <w:r>
        <w:fldChar w:fldCharType="begin"/>
      </w:r>
      <w:r>
        <w:instrText xml:space="preserve"> TC "</w:instrText>
      </w:r>
      <w:bookmarkStart w:id="7" w:name="_Toc439082838"/>
      <w:r>
        <w:instrText>Incluído Neste Documento</w:instrText>
      </w:r>
      <w:bookmarkEnd w:id="7"/>
      <w:r>
        <w:instrText>" \l 2</w:instrText>
      </w:r>
      <w:r>
        <w:fldChar w:fldCharType="end"/>
      </w:r>
    </w:p>
    <w:p w:rsidR="00AE2289" w:rsidRDefault="003308F1">
      <w:pPr>
        <w:pStyle w:val="ProductList-Body"/>
      </w:pPr>
      <w:r>
        <w:t>Os Termos de Produto incluem as seguintes secções:</w:t>
      </w:r>
    </w:p>
    <w:p w:rsidR="00AE2289" w:rsidRDefault="00A17D15">
      <w:pPr>
        <w:pStyle w:val="ProductList-Bullet"/>
        <w:numPr>
          <w:ilvl w:val="0"/>
          <w:numId w:val="6"/>
        </w:numPr>
      </w:pPr>
      <w:hyperlink w:anchor="_Sec531">
        <w:r w:rsidR="003308F1">
          <w:rPr>
            <w:color w:val="00467F"/>
            <w:u w:val="single"/>
          </w:rPr>
          <w:t>Introdução</w:t>
        </w:r>
      </w:hyperlink>
      <w:r w:rsidR="003308F1">
        <w:t>, que inclui uma lista de alterações recentes.</w:t>
      </w:r>
    </w:p>
    <w:p w:rsidR="00AE2289" w:rsidRDefault="00A17D15">
      <w:pPr>
        <w:pStyle w:val="ProductList-Bullet"/>
        <w:numPr>
          <w:ilvl w:val="0"/>
          <w:numId w:val="6"/>
        </w:numPr>
      </w:pPr>
      <w:hyperlink w:anchor="_Sec536">
        <w:r w:rsidR="003308F1">
          <w:rPr>
            <w:color w:val="00467F"/>
            <w:u w:val="single"/>
          </w:rPr>
          <w:t>Termos de Licenciamento</w:t>
        </w:r>
      </w:hyperlink>
      <w:r w:rsidR="003308F1">
        <w:t>, que listam os Termos de Licenciamento Universal e os Termos de Modelo de Licenciamento que se aplicam aos Produtos de Software.</w:t>
      </w:r>
    </w:p>
    <w:p w:rsidR="00AE2289" w:rsidRDefault="00A17D15">
      <w:pPr>
        <w:pStyle w:val="ProductList-Bullet"/>
        <w:numPr>
          <w:ilvl w:val="0"/>
          <w:numId w:val="6"/>
        </w:numPr>
      </w:pPr>
      <w:hyperlink w:anchor="_Sec547">
        <w:r w:rsidR="003308F1">
          <w:rPr>
            <w:color w:val="00467F"/>
            <w:u w:val="single"/>
          </w:rPr>
          <w:t>Produtos de Software</w:t>
        </w:r>
      </w:hyperlink>
      <w:r w:rsidR="003308F1">
        <w:t>, que listam todas as Entradas de Produto de Software.</w:t>
      </w:r>
    </w:p>
    <w:p w:rsidR="00AE2289" w:rsidRDefault="00A17D15">
      <w:pPr>
        <w:pStyle w:val="ProductList-Bullet"/>
        <w:numPr>
          <w:ilvl w:val="0"/>
          <w:numId w:val="6"/>
        </w:numPr>
      </w:pPr>
      <w:hyperlink w:anchor="_Sec548">
        <w:r w:rsidR="003308F1">
          <w:rPr>
            <w:color w:val="00467F"/>
            <w:u w:val="single"/>
          </w:rPr>
          <w:t>Produtos de Serviços Online</w:t>
        </w:r>
      </w:hyperlink>
      <w:r w:rsidR="003308F1">
        <w:t>, que listam todas as Entradas de Produto de Serviços Online.</w:t>
      </w:r>
    </w:p>
    <w:p w:rsidR="00AE2289" w:rsidRDefault="00A17D15">
      <w:pPr>
        <w:pStyle w:val="ProductList-Bullet"/>
        <w:numPr>
          <w:ilvl w:val="0"/>
          <w:numId w:val="6"/>
        </w:numPr>
      </w:pPr>
      <w:hyperlink w:anchor="_Sec549">
        <w:r w:rsidR="003308F1">
          <w:rPr>
            <w:color w:val="00467F"/>
            <w:u w:val="single"/>
          </w:rPr>
          <w:t>Glossário</w:t>
        </w:r>
      </w:hyperlink>
      <w:r w:rsidR="003308F1">
        <w:t>, que define os Atributos, os Valores das Células, os Títulos das Colunas e outros termos em maiúsculas utilizados nos Termos de Produto.</w:t>
      </w:r>
    </w:p>
    <w:p w:rsidR="00AE2289" w:rsidRDefault="003308F1">
      <w:pPr>
        <w:pStyle w:val="ProductList-Bullet"/>
        <w:numPr>
          <w:ilvl w:val="0"/>
          <w:numId w:val="6"/>
        </w:numPr>
      </w:pPr>
      <w:r>
        <w:t>Os seguintes apêndices:</w:t>
      </w:r>
    </w:p>
    <w:p w:rsidR="00AE2289" w:rsidRDefault="00A17D15">
      <w:pPr>
        <w:pStyle w:val="ProductList-Bullet"/>
        <w:numPr>
          <w:ilvl w:val="1"/>
          <w:numId w:val="6"/>
        </w:numPr>
      </w:pPr>
      <w:hyperlink w:anchor="_Sec591">
        <w:r w:rsidR="003308F1">
          <w:rPr>
            <w:color w:val="00467F"/>
            <w:u w:val="single"/>
          </w:rPr>
          <w:t>Apêndice A – Tabela de Licenças Equivalentes de CAL/ML</w:t>
        </w:r>
      </w:hyperlink>
      <w:r w:rsidR="003308F1">
        <w:t>, que identifica os CAL Suites e as Licenças de subscrição dos Serviços Online disponíveis que fornecem o acesso aos Produtos de Servidor.</w:t>
      </w:r>
    </w:p>
    <w:p w:rsidR="00AE2289" w:rsidRDefault="00A17D15">
      <w:pPr>
        <w:pStyle w:val="ProductList-Bullet"/>
        <w:numPr>
          <w:ilvl w:val="1"/>
          <w:numId w:val="6"/>
        </w:numPr>
      </w:pPr>
      <w:hyperlink w:anchor="_Sec564">
        <w:r w:rsidR="003308F1">
          <w:rPr>
            <w:color w:val="00467F"/>
            <w:u w:val="single"/>
          </w:rPr>
          <w:t>Apêndice B – Software Assurance</w:t>
        </w:r>
      </w:hyperlink>
      <w:r w:rsidR="003308F1">
        <w:t>, que descreve as regras para a aquisição de SA e outros benefícios disponíveis para os clientes de SA.</w:t>
      </w:r>
    </w:p>
    <w:p w:rsidR="00AE2289" w:rsidRDefault="00A17D15">
      <w:pPr>
        <w:pStyle w:val="ProductList-Bullet"/>
        <w:numPr>
          <w:ilvl w:val="1"/>
          <w:numId w:val="6"/>
        </w:numPr>
      </w:pPr>
      <w:hyperlink w:anchor="_Sec562">
        <w:r w:rsidR="003308F1">
          <w:rPr>
            <w:color w:val="00467F"/>
            <w:u w:val="single"/>
          </w:rPr>
          <w:t>Apêndice C – Serviços Profissionais</w:t>
        </w:r>
      </w:hyperlink>
      <w:r w:rsidR="003308F1">
        <w:t>, que lista os Serviços Profissionais oferecidos através do Licenciamento em Volume da Microsoft.</w:t>
      </w:r>
    </w:p>
    <w:p w:rsidR="00AE2289" w:rsidRDefault="00A17D15">
      <w:pPr>
        <w:pStyle w:val="ProductList-Bullet"/>
        <w:numPr>
          <w:ilvl w:val="1"/>
          <w:numId w:val="6"/>
        </w:numPr>
      </w:pPr>
      <w:hyperlink w:anchor="_Sec563">
        <w:r w:rsidR="003308F1">
          <w:rPr>
            <w:color w:val="00467F"/>
            <w:u w:val="single"/>
          </w:rPr>
          <w:t>Apêndice D – Termos Suplementares do Contrato do Programa</w:t>
        </w:r>
      </w:hyperlink>
      <w:r w:rsidR="003308F1">
        <w:t>, que fornece termos adicionais para os Contratos do Programa de Licenciamento em Volume da Microsoft.</w:t>
      </w:r>
    </w:p>
    <w:p w:rsidR="00AE2289" w:rsidRDefault="00A17D15">
      <w:pPr>
        <w:pStyle w:val="ProductList-Bullet"/>
        <w:numPr>
          <w:ilvl w:val="1"/>
          <w:numId w:val="6"/>
        </w:numPr>
      </w:pPr>
      <w:hyperlink w:anchor="_Sec572">
        <w:r w:rsidR="003308F1">
          <w:rPr>
            <w:color w:val="00467F"/>
            <w:u w:val="single"/>
          </w:rPr>
          <w:t>Apêndice E – Promoções de Produto</w:t>
        </w:r>
      </w:hyperlink>
      <w:r w:rsidR="003308F1">
        <w:t>, que lista as promoções de Produto que não se encontram de outro modo na Lista de Preços.</w:t>
      </w:r>
    </w:p>
    <w:p w:rsidR="00AE2289" w:rsidRDefault="00A17D15">
      <w:pPr>
        <w:pStyle w:val="ProductList-Bullet"/>
        <w:numPr>
          <w:ilvl w:val="0"/>
          <w:numId w:val="6"/>
        </w:numPr>
      </w:pPr>
      <w:hyperlink w:anchor="_Sec844">
        <w:r w:rsidR="003308F1">
          <w:rPr>
            <w:color w:val="00467F"/>
            <w:u w:val="single"/>
          </w:rPr>
          <w:t>Índice Remissivo</w:t>
        </w:r>
      </w:hyperlink>
      <w:r w:rsidR="003308F1">
        <w:t>, que lista todos os Produtos referenciados nos Termos de Produto e identifica onde se encontram.</w:t>
      </w:r>
    </w:p>
    <w:p w:rsidR="00AE2289" w:rsidRDefault="003308F1">
      <w:pPr>
        <w:pStyle w:val="ProductList-Offering1Heading"/>
        <w:outlineLvl w:val="1"/>
      </w:pPr>
      <w:bookmarkStart w:id="8" w:name="_Sec534"/>
      <w:r>
        <w:t>Como Navegar numa Entrada de Produto</w:t>
      </w:r>
      <w:bookmarkEnd w:id="8"/>
      <w:r>
        <w:fldChar w:fldCharType="begin"/>
      </w:r>
      <w:r>
        <w:instrText xml:space="preserve"> TC "</w:instrText>
      </w:r>
      <w:bookmarkStart w:id="9" w:name="_Toc439082839"/>
      <w:r>
        <w:instrText>Como Navegar numa Entrada de Produto</w:instrText>
      </w:r>
      <w:bookmarkEnd w:id="9"/>
      <w:r>
        <w:instrText>" \l 2</w:instrText>
      </w:r>
      <w:r>
        <w:fldChar w:fldCharType="end"/>
      </w:r>
    </w:p>
    <w:p w:rsidR="00AE2289" w:rsidRDefault="003308F1">
      <w:pPr>
        <w:pStyle w:val="ProductList-Body"/>
      </w:pPr>
      <w:r>
        <w:t>Cada Entrada de Produto de Software inclui quatro secções: Disponibilidade do Programa, Condições do Produto, Direitos de Utilização e Software Assurance.</w:t>
      </w:r>
    </w:p>
    <w:p w:rsidR="00AE2289" w:rsidRDefault="003308F1">
      <w:pPr>
        <w:pStyle w:val="ProductList-Body"/>
      </w:pPr>
      <w:r>
        <w:t>Cada Entrada de Produto de Serviços Online inclui duas secções: Disponibilidade do Programa e Condições do Produto.</w:t>
      </w:r>
    </w:p>
    <w:p w:rsidR="00AE2289" w:rsidRDefault="00AE2289">
      <w:pPr>
        <w:pStyle w:val="ProductList-Body"/>
      </w:pPr>
    </w:p>
    <w:p w:rsidR="00AE2289" w:rsidRDefault="003308F1">
      <w:pPr>
        <w:pStyle w:val="ProductList-Body"/>
      </w:pPr>
      <w:r>
        <w:rPr>
          <w:b/>
          <w:color w:val="00188F"/>
        </w:rPr>
        <w:t xml:space="preserve">1. Disponibilidade do Programa </w:t>
      </w:r>
      <w:r>
        <w:t>identifica, para cada Produto, o tipo de oferta, a contagem de pontos (conforme aplicável) e a disponibilidade pelos programas de licenciamento em volume.</w:t>
      </w:r>
    </w:p>
    <w:p w:rsidR="00AE2289" w:rsidRDefault="003308F1">
      <w:pPr>
        <w:pStyle w:val="ProductList-Body"/>
      </w:pPr>
      <w:r>
        <w:rPr>
          <w:noProof/>
        </w:rPr>
        <w:drawing>
          <wp:inline distT="0" distB="0" distL="0" distR="0" wp14:anchorId="51294C38" wp14:editId="385DDF5B">
            <wp:extent cx="5029200" cy="838200"/>
            <wp:effectExtent l="0" t="0" r="0" b="0"/>
            <wp:docPr id="4" name="97b3693b690dd9ad2192409a594f3c0063c5ec93.jpg"/>
            <wp:cNvGraphicFramePr/>
            <a:graphic xmlns:a="http://schemas.openxmlformats.org/drawingml/2006/main">
              <a:graphicData uri="http://schemas.openxmlformats.org/drawingml/2006/picture">
                <pic:pic xmlns:pic="http://schemas.openxmlformats.org/drawingml/2006/picture">
                  <pic:nvPicPr>
                    <pic:cNvPr id="0" name="97b3693b690dd9ad2192409a594f3c0063c5ec93.jpg"/>
                    <pic:cNvPicPr/>
                  </pic:nvPicPr>
                  <pic:blipFill>
                    <a:blip r:embed="rId25"/>
                    <a:stretch>
                      <a:fillRect/>
                    </a:stretch>
                  </pic:blipFill>
                  <pic:spPr>
                    <a:xfrm>
                      <a:off x="0" y="0"/>
                      <a:ext cx="5029200" cy="838200"/>
                    </a:xfrm>
                    <a:prstGeom prst="rect">
                      <a:avLst/>
                    </a:prstGeom>
                  </pic:spPr>
                </pic:pic>
              </a:graphicData>
            </a:graphic>
          </wp:inline>
        </w:drawing>
      </w:r>
    </w:p>
    <w:p w:rsidR="00AE2289" w:rsidRDefault="00AE2289">
      <w:pPr>
        <w:pStyle w:val="ProductList-Body"/>
      </w:pPr>
    </w:p>
    <w:p w:rsidR="00AE2289" w:rsidRDefault="003308F1">
      <w:pPr>
        <w:pStyle w:val="ProductList-Body"/>
      </w:pPr>
      <w:r>
        <w:rPr>
          <w:b/>
          <w:color w:val="00188F"/>
        </w:rPr>
        <w:t xml:space="preserve">2. Condições do Produto </w:t>
      </w:r>
      <w:r>
        <w:t>fornecem informações adicionais relacionadas com a aquisição do Produto, tal como pré-requisitos para aquisições, versões anteriores e a Família de Produtos aplicável.</w:t>
      </w:r>
    </w:p>
    <w:p w:rsidR="00AE2289" w:rsidRDefault="003308F1">
      <w:pPr>
        <w:pStyle w:val="ProductList-Body"/>
      </w:pPr>
      <w:r>
        <w:rPr>
          <w:noProof/>
        </w:rPr>
        <w:drawing>
          <wp:inline distT="0" distB="0" distL="0" distR="0" wp14:anchorId="044E65D4" wp14:editId="4EA5193B">
            <wp:extent cx="5029200" cy="1676400"/>
            <wp:effectExtent l="0" t="0" r="0" b="0"/>
            <wp:docPr id="2" name="fc116c4df1ded724418f26715f15de57b32f4807.jpg"/>
            <wp:cNvGraphicFramePr/>
            <a:graphic xmlns:a="http://schemas.openxmlformats.org/drawingml/2006/main">
              <a:graphicData uri="http://schemas.openxmlformats.org/drawingml/2006/picture">
                <pic:pic xmlns:pic="http://schemas.openxmlformats.org/drawingml/2006/picture">
                  <pic:nvPicPr>
                    <pic:cNvPr id="0" name="fc116c4df1ded724418f26715f15de57b32f4807.jpg"/>
                    <pic:cNvPicPr/>
                  </pic:nvPicPr>
                  <pic:blipFill>
                    <a:blip r:embed="rId26"/>
                    <a:stretch>
                      <a:fillRect/>
                    </a:stretch>
                  </pic:blipFill>
                  <pic:spPr>
                    <a:xfrm>
                      <a:off x="0" y="0"/>
                      <a:ext cx="5029200" cy="1676400"/>
                    </a:xfrm>
                    <a:prstGeom prst="rect">
                      <a:avLst/>
                    </a:prstGeom>
                  </pic:spPr>
                </pic:pic>
              </a:graphicData>
            </a:graphic>
          </wp:inline>
        </w:drawing>
      </w:r>
    </w:p>
    <w:p w:rsidR="00AE2289" w:rsidRDefault="00AE2289">
      <w:pPr>
        <w:pStyle w:val="ProductList-Body"/>
      </w:pPr>
    </w:p>
    <w:p w:rsidR="00AE2289" w:rsidRDefault="003308F1">
      <w:pPr>
        <w:pStyle w:val="ProductList-Body"/>
      </w:pPr>
      <w:r>
        <w:rPr>
          <w:b/>
          <w:color w:val="00188F"/>
        </w:rPr>
        <w:t xml:space="preserve">3. Direitos de Utilização </w:t>
      </w:r>
      <w:r>
        <w:t>identificam os Termos de Licenciamento para cada Produto de Software, incluindo os Termos de Licenciamento Universal, o Modelo de Licenciamento aplicável e quaisquer Termos de Licenciamento Específicos de Produto. As referências a “Direitos de Utilização de Produto” no contrato de licenciamento em volume do Cliente referem-se aos termos incluídos na secção Direitos de Utilização de cada Entrada de Produto de Software. Os termos para os Serviços Online estão nos OST.</w:t>
      </w:r>
    </w:p>
    <w:p w:rsidR="00AE2289" w:rsidRDefault="003308F1">
      <w:pPr>
        <w:pStyle w:val="ProductList-Body"/>
      </w:pPr>
      <w:r>
        <w:rPr>
          <w:noProof/>
        </w:rPr>
        <w:drawing>
          <wp:inline distT="0" distB="0" distL="0" distR="0" wp14:anchorId="2EC5D483" wp14:editId="76766487">
            <wp:extent cx="5029200" cy="1676400"/>
            <wp:effectExtent l="0" t="0" r="0" b="0"/>
            <wp:docPr id="3" name="58c195b36dc1d93bfb06913c289516412bc1f26e.jpg"/>
            <wp:cNvGraphicFramePr/>
            <a:graphic xmlns:a="http://schemas.openxmlformats.org/drawingml/2006/main">
              <a:graphicData uri="http://schemas.openxmlformats.org/drawingml/2006/picture">
                <pic:pic xmlns:pic="http://schemas.openxmlformats.org/drawingml/2006/picture">
                  <pic:nvPicPr>
                    <pic:cNvPr id="0" name="58c195b36dc1d93bfb06913c289516412bc1f26e.jpg"/>
                    <pic:cNvPicPr/>
                  </pic:nvPicPr>
                  <pic:blipFill>
                    <a:blip r:embed="rId27"/>
                    <a:stretch>
                      <a:fillRect/>
                    </a:stretch>
                  </pic:blipFill>
                  <pic:spPr>
                    <a:xfrm>
                      <a:off x="0" y="0"/>
                      <a:ext cx="5029200" cy="1676400"/>
                    </a:xfrm>
                    <a:prstGeom prst="rect">
                      <a:avLst/>
                    </a:prstGeom>
                  </pic:spPr>
                </pic:pic>
              </a:graphicData>
            </a:graphic>
          </wp:inline>
        </w:drawing>
      </w:r>
    </w:p>
    <w:p w:rsidR="00AE2289" w:rsidRDefault="00AE2289">
      <w:pPr>
        <w:pStyle w:val="ProductList-Body"/>
      </w:pPr>
    </w:p>
    <w:p w:rsidR="00AE2289" w:rsidRDefault="003308F1">
      <w:pPr>
        <w:pStyle w:val="ProductList-Body"/>
      </w:pPr>
      <w:r>
        <w:rPr>
          <w:b/>
          <w:color w:val="00188F"/>
        </w:rPr>
        <w:t xml:space="preserve">4. Software Assurance </w:t>
      </w:r>
      <w:r>
        <w:t>identifica os termos e condições associados à cobertura SA.</w:t>
      </w:r>
    </w:p>
    <w:p w:rsidR="00AE2289" w:rsidRDefault="003308F1">
      <w:pPr>
        <w:pStyle w:val="ProductList-Body"/>
      </w:pPr>
      <w:r>
        <w:rPr>
          <w:noProof/>
        </w:rPr>
        <w:drawing>
          <wp:inline distT="0" distB="0" distL="0" distR="0" wp14:anchorId="36FB7F10" wp14:editId="69465191">
            <wp:extent cx="5029200" cy="1257300"/>
            <wp:effectExtent l="0" t="0" r="0" b="0"/>
            <wp:docPr id="5" name="162b3e5633dd085825c303b9acb4fb1a7a3ba091.jpg"/>
            <wp:cNvGraphicFramePr/>
            <a:graphic xmlns:a="http://schemas.openxmlformats.org/drawingml/2006/main">
              <a:graphicData uri="http://schemas.openxmlformats.org/drawingml/2006/picture">
                <pic:pic xmlns:pic="http://schemas.openxmlformats.org/drawingml/2006/picture">
                  <pic:nvPicPr>
                    <pic:cNvPr id="0" name="162b3e5633dd085825c303b9acb4fb1a7a3ba091.jpg"/>
                    <pic:cNvPicPr/>
                  </pic:nvPicPr>
                  <pic:blipFill>
                    <a:blip r:embed="rId28"/>
                    <a:stretch>
                      <a:fillRect/>
                    </a:stretch>
                  </pic:blipFill>
                  <pic:spPr>
                    <a:xfrm>
                      <a:off x="0" y="0"/>
                      <a:ext cx="5029200" cy="1257300"/>
                    </a:xfrm>
                    <a:prstGeom prst="rect">
                      <a:avLst/>
                    </a:prstGeom>
                  </pic:spPr>
                </pic:pic>
              </a:graphicData>
            </a:graphic>
          </wp:inline>
        </w:drawing>
      </w:r>
    </w:p>
    <w:p w:rsidR="00AE2289" w:rsidRDefault="003308F1">
      <w:pPr>
        <w:pStyle w:val="ProductList-Offering1Heading"/>
        <w:outlineLvl w:val="1"/>
      </w:pPr>
      <w:bookmarkStart w:id="10" w:name="_Sec535"/>
      <w:r>
        <w:t>Clarificações e Resumo de Alterações a este Documento</w:t>
      </w:r>
      <w:bookmarkEnd w:id="10"/>
      <w:r>
        <w:fldChar w:fldCharType="begin"/>
      </w:r>
      <w:r>
        <w:instrText xml:space="preserve"> TC "</w:instrText>
      </w:r>
      <w:bookmarkStart w:id="11" w:name="_Toc439082840"/>
      <w:r>
        <w:instrText>Clarificações e Resumo de Alterações a este Documento</w:instrText>
      </w:r>
      <w:bookmarkEnd w:id="11"/>
      <w:r>
        <w:instrText>" \l 2</w:instrText>
      </w:r>
      <w:r>
        <w:fldChar w:fldCharType="end"/>
      </w:r>
    </w:p>
    <w:p w:rsidR="00AE2289" w:rsidRDefault="003308F1">
      <w:pPr>
        <w:pStyle w:val="ProductList-Body"/>
      </w:pPr>
      <w:r>
        <w:t>Abaixo encontram-se as adições, eliminações e outras alterações recentes aos Termos de Produto. Além disso, encontram-se listadas abaixo as clarificações da política da Microsoft em resposta às questões comuns dos clientes.</w:t>
      </w:r>
    </w:p>
    <w:tbl>
      <w:tblPr>
        <w:tblStyle w:val="PURTable"/>
        <w:tblW w:w="0" w:type="dxa"/>
        <w:tblLook w:val="04A0" w:firstRow="1" w:lastRow="0" w:firstColumn="1" w:lastColumn="0" w:noHBand="0" w:noVBand="1"/>
      </w:tblPr>
      <w:tblGrid>
        <w:gridCol w:w="5471"/>
        <w:gridCol w:w="5445"/>
      </w:tblGrid>
      <w:tr w:rsidR="00AE22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Eliminações</w:t>
            </w:r>
          </w:p>
        </w:tc>
      </w:tr>
      <w:tr w:rsidR="00AE2289">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R Server 2016 para Hadoop em Red Hat</w:t>
            </w:r>
          </w:p>
        </w:tc>
        <w:tc>
          <w:tcPr>
            <w:tcW w:w="612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pPr>
          </w:p>
        </w:tc>
      </w:tr>
      <w:tr w:rsidR="00AE2289">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R Server 2016 para Red Hat Linux</w:t>
            </w:r>
          </w:p>
        </w:tc>
        <w:tc>
          <w:tcPr>
            <w:tcW w:w="612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pPr>
          </w:p>
        </w:tc>
      </w:tr>
      <w:tr w:rsidR="00AE2289">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R Server 2016 para SUSE Linux</w:t>
            </w:r>
          </w:p>
        </w:tc>
        <w:tc>
          <w:tcPr>
            <w:tcW w:w="612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pPr>
          </w:p>
        </w:tc>
      </w:tr>
      <w:tr w:rsidR="00AE2289">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R Server 2016 para Teradata DB</w:t>
            </w:r>
          </w:p>
        </w:tc>
        <w:tc>
          <w:tcPr>
            <w:tcW w:w="612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pPr>
          </w:p>
        </w:tc>
      </w:tr>
      <w:tr w:rsidR="00AE2289">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MultiFactor Authentication</w:t>
            </w:r>
          </w:p>
        </w:tc>
        <w:tc>
          <w:tcPr>
            <w:tcW w:w="612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pPr>
          </w:p>
        </w:tc>
      </w:tr>
    </w:tbl>
    <w:p w:rsidR="00AE2289" w:rsidRDefault="00AE2289">
      <w:pPr>
        <w:pStyle w:val="ProductList-Body"/>
      </w:pPr>
    </w:p>
    <w:p w:rsidR="00AE2289" w:rsidRDefault="003308F1">
      <w:pPr>
        <w:pStyle w:val="ProductList-ClauseHeading"/>
        <w:outlineLvl w:val="2"/>
      </w:pPr>
      <w:r>
        <w:t>Software</w:t>
      </w:r>
    </w:p>
    <w:p w:rsidR="00AE2289" w:rsidRDefault="00A17D15">
      <w:pPr>
        <w:pStyle w:val="ProductList-Body"/>
      </w:pPr>
      <w:hyperlink w:anchor="_Sec826">
        <w:r w:rsidR="003308F1">
          <w:rPr>
            <w:color w:val="00467F"/>
            <w:u w:val="single"/>
          </w:rPr>
          <w:t>SQL Server</w:t>
        </w:r>
      </w:hyperlink>
      <w:r w:rsidR="003308F1">
        <w:t>: Foram adicionados direitos de utilização do RRE para Windows em servidores licenciados para a execução do SQL Server Enterprise Core com SA ou do SQL Server Enterprise com SA.</w:t>
      </w:r>
    </w:p>
    <w:p w:rsidR="00AE2289" w:rsidRDefault="00AE2289">
      <w:pPr>
        <w:pStyle w:val="ProductList-Body"/>
      </w:pPr>
    </w:p>
    <w:p w:rsidR="00AE2289" w:rsidRDefault="00A17D15">
      <w:pPr>
        <w:pStyle w:val="ProductList-Body"/>
      </w:pPr>
      <w:hyperlink w:anchor="_Sec768">
        <w:r w:rsidR="003308F1">
          <w:rPr>
            <w:color w:val="00467F"/>
            <w:u w:val="single"/>
          </w:rPr>
          <w:t>Enterprise Cloud Suite</w:t>
        </w:r>
      </w:hyperlink>
      <w:r w:rsidR="003308F1">
        <w:t>: Secção 2.2 Transições para SLs de Utilizador de SA Existente que, ao fazerem a transição para SLs de Utilizador de SA Existente, o Cliente tem de adicionar dispositivos consoante for necessário para estar em conformidade com os requisitos de utilização Principal na secção Sistema Operativo de Estação de Trabalho Windows.</w:t>
      </w:r>
    </w:p>
    <w:p w:rsidR="00AE2289" w:rsidRDefault="00AE2289">
      <w:pPr>
        <w:pStyle w:val="ProductList-Body"/>
      </w:pPr>
    </w:p>
    <w:p w:rsidR="00AE2289" w:rsidRDefault="003308F1">
      <w:pPr>
        <w:pStyle w:val="ProductList-ClauseHeading"/>
        <w:outlineLvl w:val="2"/>
      </w:pPr>
      <w:r>
        <w:t>Apêndice B – Software Assurance</w:t>
      </w:r>
    </w:p>
    <w:p w:rsidR="00AE2289" w:rsidRDefault="00A17D15">
      <w:pPr>
        <w:pStyle w:val="ProductList-Body"/>
      </w:pPr>
      <w:hyperlink w:anchor="_Sec574">
        <w:r w:rsidR="003308F1">
          <w:rPr>
            <w:color w:val="00467F"/>
            <w:u w:val="single"/>
          </w:rPr>
          <w:t>Renovar o Software Assurance</w:t>
        </w:r>
      </w:hyperlink>
      <w:r w:rsidR="003308F1">
        <w:t>: A secção Renovar a Cobertura de um Contrato em Separado foi atualizada para permitir aos Produtos Enterprise, adquiridos ao abrigo de um requisito de cobertura a nível de toda a empresa, renovar o SA para os produtos abrangidos por um MPSA.</w:t>
      </w:r>
    </w:p>
    <w:p w:rsidR="00AE2289" w:rsidRDefault="00AE2289">
      <w:pPr>
        <w:pStyle w:val="ProductList-Body"/>
        <w:jc w:val="right"/>
      </w:pPr>
    </w:p>
    <w:tbl>
      <w:tblPr>
        <w:tblStyle w:val="PURTable"/>
        <w:tblW w:w="0" w:type="dxa"/>
        <w:tblLook w:val="04A0" w:firstRow="1" w:lastRow="0" w:firstColumn="1" w:lastColumn="0" w:noHBand="0" w:noVBand="1"/>
      </w:tblPr>
      <w:tblGrid>
        <w:gridCol w:w="10916"/>
      </w:tblGrid>
      <w:tr w:rsidR="00AE22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289" w:rsidRDefault="00A17D15">
            <w:pPr>
              <w:pStyle w:val="ProductList-TableBody"/>
              <w:jc w:val="right"/>
            </w:pPr>
            <w:hyperlink w:anchor="_Sec842">
              <w:r w:rsidR="003308F1">
                <w:rPr>
                  <w:color w:val="00467F"/>
                  <w:sz w:val="14"/>
                  <w:u w:val="single"/>
                </w:rPr>
                <w:t>Índice</w:t>
              </w:r>
            </w:hyperlink>
            <w:r w:rsidR="003308F1">
              <w:rPr>
                <w:sz w:val="14"/>
              </w:rPr>
              <w:t>/</w:t>
            </w:r>
            <w:hyperlink w:anchor="_Sec549">
              <w:r w:rsidR="003308F1">
                <w:rPr>
                  <w:color w:val="00467F"/>
                  <w:sz w:val="14"/>
                  <w:u w:val="single"/>
                </w:rPr>
                <w:t>Glossário</w:t>
              </w:r>
            </w:hyperlink>
            <w:r w:rsidR="003308F1">
              <w:rPr>
                <w:sz w:val="14"/>
              </w:rPr>
              <w:t>/</w:t>
            </w:r>
            <w:hyperlink w:anchor="_Sec844">
              <w:r w:rsidR="003308F1">
                <w:rPr>
                  <w:color w:val="00467F"/>
                  <w:sz w:val="14"/>
                  <w:u w:val="single"/>
                </w:rPr>
                <w:t>Índice Remissivo</w:t>
              </w:r>
            </w:hyperlink>
          </w:p>
        </w:tc>
      </w:tr>
    </w:tbl>
    <w:p w:rsidR="00AE2289" w:rsidRDefault="00AE2289">
      <w:pPr>
        <w:pStyle w:val="ProductList-Body"/>
      </w:pPr>
    </w:p>
    <w:p w:rsidR="00AE2289" w:rsidRDefault="00AE2289">
      <w:pPr>
        <w:sectPr w:rsidR="00AE2289">
          <w:headerReference w:type="default" r:id="rId29"/>
          <w:footerReference w:type="default" r:id="rId30"/>
          <w:type w:val="continuous"/>
          <w:pgSz w:w="12240" w:h="15840" w:code="1"/>
          <w:pgMar w:top="1170" w:right="720" w:bottom="720" w:left="720" w:header="432" w:footer="288" w:gutter="0"/>
          <w:cols w:space="360"/>
        </w:sectPr>
      </w:pPr>
    </w:p>
    <w:p w:rsidR="00AE2289" w:rsidRDefault="003308F1">
      <w:pPr>
        <w:pStyle w:val="ProductList-SectionHeading"/>
        <w:pageBreakBefore/>
        <w:outlineLvl w:val="0"/>
      </w:pPr>
      <w:bookmarkStart w:id="12" w:name="_Sec536"/>
      <w:bookmarkEnd w:id="2"/>
      <w:r>
        <w:t>Termos de Licenciamento</w:t>
      </w:r>
      <w:r>
        <w:fldChar w:fldCharType="begin"/>
      </w:r>
      <w:r>
        <w:instrText xml:space="preserve"> TC "</w:instrText>
      </w:r>
      <w:bookmarkStart w:id="13" w:name="_Toc439082841"/>
      <w:r>
        <w:instrText>Termos de Licenciamento</w:instrText>
      </w:r>
      <w:bookmarkEnd w:id="13"/>
      <w:r>
        <w:instrText>" \l 1</w:instrText>
      </w:r>
      <w:r>
        <w:fldChar w:fldCharType="end"/>
      </w:r>
    </w:p>
    <w:p w:rsidR="00AE2289" w:rsidRDefault="003308F1">
      <w:pPr>
        <w:pStyle w:val="ProductList-Body"/>
      </w:pPr>
      <w:r>
        <w:t>Todas as instâncias dos “Direitos de Utilização de Produto” no contrato de licenciamento em volume do Cliente referem-se aos termos identificados na secção “Direitos de Utilização” de cada Entrada de Produto. Para cada Produto, são incluídos os Termos de Licenciamento Universal, os Termos de Modelo de Licenciamento aplicáveis e quaisquer Termos de Licenciamento Específicos de Produto na Entrada de Produto.</w:t>
      </w:r>
    </w:p>
    <w:p w:rsidR="00AE2289" w:rsidRDefault="00AE2289">
      <w:pPr>
        <w:pStyle w:val="ProductList-Body"/>
      </w:pPr>
    </w:p>
    <w:p w:rsidR="00AE2289" w:rsidRDefault="003308F1">
      <w:pPr>
        <w:pStyle w:val="ProductList-Body"/>
      </w:pPr>
      <w:r>
        <w:t>Para os Serviços Online, as referências aos “Direitos de Utilização de Produto” no contrato de licenciamento em volume do Cliente indicam os OST. Se um Produto de software incluir o software e os serviços online, estes últimos serão regulados pelos termos dos OST e todo o software será regulado por estes Termos de Licenciamento.</w:t>
      </w:r>
    </w:p>
    <w:p w:rsidR="00AE2289" w:rsidRDefault="003308F1">
      <w:pPr>
        <w:pStyle w:val="ProductList-OfferingGroupHeading"/>
        <w:outlineLvl w:val="1"/>
      </w:pPr>
      <w:bookmarkStart w:id="14" w:name="_Sec537"/>
      <w:r>
        <w:t>Termos de Licenciamento Universal</w:t>
      </w:r>
      <w:bookmarkEnd w:id="14"/>
      <w:r>
        <w:fldChar w:fldCharType="begin"/>
      </w:r>
      <w:r>
        <w:instrText xml:space="preserve"> TC "</w:instrText>
      </w:r>
      <w:bookmarkStart w:id="15" w:name="_Toc439082842"/>
      <w:r>
        <w:instrText>Termos de Licenciamento Universal</w:instrText>
      </w:r>
      <w:bookmarkEnd w:id="15"/>
      <w:r>
        <w:instrText>" \l 2</w:instrText>
      </w:r>
      <w:r>
        <w:fldChar w:fldCharType="end"/>
      </w:r>
    </w:p>
    <w:p w:rsidR="00AE2289" w:rsidRDefault="003308F1">
      <w:pPr>
        <w:pStyle w:val="ProductList-Body"/>
      </w:pPr>
      <w:r>
        <w:t>Os Termos de Licenciamento Universal aplicam-se a todos os Produto de software licenciados através do Licenciamento em Volume da Microsoft (exceto se especificamente indicado nos Termos de Modelo de Licenciamento e/ou Termos de Licenciamento Específicos de Produto).</w:t>
      </w:r>
    </w:p>
    <w:p w:rsidR="00AE2289" w:rsidRDefault="00AE2289">
      <w:pPr>
        <w:pStyle w:val="ProductList-Body"/>
      </w:pPr>
    </w:p>
    <w:p w:rsidR="00AE2289" w:rsidRDefault="003308F1">
      <w:pPr>
        <w:pStyle w:val="ProductList-ClauseHeading"/>
        <w:outlineLvl w:val="2"/>
      </w:pPr>
      <w:r>
        <w:t>1. Definições</w:t>
      </w:r>
    </w:p>
    <w:p w:rsidR="00AE2289" w:rsidRDefault="003308F1">
      <w:pPr>
        <w:pStyle w:val="ProductList-Body"/>
      </w:pPr>
      <w:r>
        <w:t xml:space="preserve">Os termos utilizados nos Termos de Produto mas não definidos no </w:t>
      </w:r>
      <w:hyperlink w:anchor="_Sec549">
        <w:r>
          <w:rPr>
            <w:color w:val="00467F"/>
            <w:u w:val="single"/>
          </w:rPr>
          <w:t>Glossário</w:t>
        </w:r>
      </w:hyperlink>
      <w:r>
        <w:t xml:space="preserve"> terão a respetiva definição estabelecida no contrato de licenciamento em volume do Cliente.</w:t>
      </w:r>
    </w:p>
    <w:p w:rsidR="00AE2289" w:rsidRDefault="00AE2289">
      <w:pPr>
        <w:pStyle w:val="ProductList-Body"/>
      </w:pPr>
    </w:p>
    <w:p w:rsidR="00AE2289" w:rsidRDefault="003308F1">
      <w:pPr>
        <w:pStyle w:val="ProductList-ClauseHeading"/>
        <w:outlineLvl w:val="2"/>
      </w:pPr>
      <w:r>
        <w:t>2. Direitos de Utilização do Cliente</w:t>
      </w:r>
    </w:p>
    <w:p w:rsidR="00AE2289" w:rsidRDefault="003308F1">
      <w:pPr>
        <w:pStyle w:val="ProductList-Body"/>
      </w:pPr>
      <w:r>
        <w:t xml:space="preserve">Se o Cliente cumprir o respetivo contrato de licenciamento em volume, poderá utilizar o software consoante expressamente permitido nos Termos de Produto. O Cliente necessita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Produto e funcionalidade licenciada em separado, utilizados num dispositivo ou por um utilizador.</w:t>
      </w:r>
    </w:p>
    <w:p w:rsidR="00AE2289" w:rsidRDefault="00AE2289">
      <w:pPr>
        <w:pStyle w:val="ProductList-Body"/>
      </w:pPr>
    </w:p>
    <w:p w:rsidR="00AE2289" w:rsidRDefault="003308F1">
      <w:pPr>
        <w:pStyle w:val="ProductList-ClauseHeading"/>
        <w:outlineLvl w:val="2"/>
      </w:pPr>
      <w:r>
        <w:t>3. Direitos de Utilização de Outras Versões e Edições Inferiores</w:t>
      </w:r>
    </w:p>
    <w:p w:rsidR="00AE2289" w:rsidRDefault="003308F1">
      <w:pPr>
        <w:pStyle w:val="ProductList-Body"/>
      </w:pPr>
      <w:r>
        <w:t xml:space="preserve">Em qualquer cópia ou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permitida, o Cliente pode criar, armazenar, instalar, executar ou aceder, em vez da versão licenciada, a uma cópia ou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uma versão anterior, versão de idioma permitido diferente ou versão de plataforma disponível diferente (por exemplo, 32 ou 64 bits) ou uma edição inferior permitida. Os direitos de utilização para a versão licenciada ainda se aplicam. As licenças para versões anteriores e edições inferiores não satisfazem os requisitos de licenciamento de um Produto.</w:t>
      </w:r>
    </w:p>
    <w:p w:rsidR="00AE2289" w:rsidRDefault="00AE2289">
      <w:pPr>
        <w:pStyle w:val="ProductList-Body"/>
      </w:pPr>
    </w:p>
    <w:p w:rsidR="00AE2289" w:rsidRDefault="003308F1">
      <w:pPr>
        <w:pStyle w:val="ProductList-ClauseHeading"/>
        <w:outlineLvl w:val="2"/>
      </w:pPr>
      <w:r>
        <w:t>4. Software de Terceiros</w:t>
      </w:r>
    </w:p>
    <w:p w:rsidR="00AE2289" w:rsidRDefault="003308F1">
      <w:pPr>
        <w:pStyle w:val="ProductList-Body"/>
      </w:pPr>
      <w:r>
        <w:t>O software poderá conter programas proprietários de terceiros ou componentes licenciados ao abrigo de termos em separado apresentados ao Cliente durante a instalação ou no ficheiro “Notificações de Terceiros” que acompanha o software. O software também poderá conter programas de open source de terceiros que a Microsoft, e não terceiros, licencia ao Cliente ao abrigo dos termos de licenciamento da Microsoft.</w:t>
      </w:r>
    </w:p>
    <w:p w:rsidR="00AE2289" w:rsidRDefault="00AE2289">
      <w:pPr>
        <w:pStyle w:val="ProductList-Body"/>
      </w:pPr>
    </w:p>
    <w:p w:rsidR="00AE2289" w:rsidRDefault="003308F1">
      <w:pPr>
        <w:pStyle w:val="ProductList-ClauseHeading"/>
        <w:outlineLvl w:val="2"/>
      </w:pPr>
      <w:r>
        <w:t>5. Código de Pré-lançamento, Atualizações ou Suplementos, Funcionalidade Adicional</w:t>
      </w:r>
    </w:p>
    <w:p w:rsidR="00AE2289" w:rsidRDefault="003308F1">
      <w:pPr>
        <w:pStyle w:val="ProductList-Body"/>
      </w:pPr>
      <w:r>
        <w:t>A Microsoft pode oferecer atualizações ou suplementos para os Produtos. O Cliente poderá utilizar as atualizações ou suplementos para os Produtos, código de pré-lançamento, funcionalidade adicional e serviços suplementares opcionais para os Produtos, sujeitos a termos específicos (se existirem) que os acompanham. Alguns Produtos requerem atualizações automáticas, conforme descrito nos Termos de Licenciamento Específicos de Produto.</w:t>
      </w:r>
    </w:p>
    <w:p w:rsidR="00AE2289" w:rsidRDefault="00AE2289">
      <w:pPr>
        <w:pStyle w:val="ProductList-Body"/>
      </w:pPr>
    </w:p>
    <w:p w:rsidR="00AE2289" w:rsidRDefault="003308F1">
      <w:pPr>
        <w:pStyle w:val="ProductList-ClauseHeading"/>
        <w:outlineLvl w:val="2"/>
      </w:pPr>
      <w:r>
        <w:t>6. Restrições</w:t>
      </w:r>
    </w:p>
    <w:p w:rsidR="00AE2289" w:rsidRDefault="003308F1">
      <w:pPr>
        <w:pStyle w:val="ProductList-Body"/>
      </w:pPr>
      <w:r>
        <w:t xml:space="preserve">O Cliente não poderá (e não está licenciado para) utilizar os Produtos para oferecer serviços de alojamento comerciais a terceiros, contornar quaisquer limitações técnicas nos Produtos ou restrições na documentação do Produto ou separar o software para utilização em mais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ao abrigo de uma única Licença (mesmo que os OSEs estejam no mesmo sistema de hardware físico), a menos que seja expressamente permitido pela Microsoft. Os direitos de acesso ao software em qualquer dispositivo não conferem ao Cliente quaisquer direitos de implementação de patentes da Microsoft ou outros direitos de propriedade intelectual da Microsoft no próprio dispositivo ou em qualquer outro software ou dispositivos.</w:t>
      </w:r>
    </w:p>
    <w:p w:rsidR="00AE2289" w:rsidRDefault="00AE2289">
      <w:pPr>
        <w:pStyle w:val="ProductList-Body"/>
      </w:pPr>
    </w:p>
    <w:p w:rsidR="00AE2289" w:rsidRDefault="003308F1">
      <w:pPr>
        <w:pStyle w:val="ProductList-ClauseHeading"/>
        <w:outlineLvl w:val="2"/>
      </w:pPr>
      <w:r>
        <w:t>7. Software Assurance</w:t>
      </w:r>
    </w:p>
    <w:p w:rsidR="00AE2289" w:rsidRDefault="003308F1">
      <w:pPr>
        <w:pStyle w:val="ProductList-Body"/>
      </w:pPr>
      <w:r>
        <w:t xml:space="preserve">A cobertura SA poderá conceder direitos de utilização adicionais ao Cliente. Estes direitos adicionais terminam quando expirar a cobertura SA para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salvo disposição em contrário na descrição do benefício.</w:t>
      </w:r>
    </w:p>
    <w:p w:rsidR="00AE2289" w:rsidRDefault="00AE2289">
      <w:pPr>
        <w:pStyle w:val="ProductList-Body"/>
      </w:pPr>
    </w:p>
    <w:p w:rsidR="00AE2289" w:rsidRDefault="003308F1">
      <w:pPr>
        <w:pStyle w:val="ProductList-ClauseHeading"/>
        <w:outlineLvl w:val="2"/>
      </w:pPr>
      <w:r>
        <w:t>8. Gestão de Software de Outsourcing</w:t>
      </w:r>
    </w:p>
    <w:p w:rsidR="00AE2289" w:rsidRDefault="003308F1">
      <w:pPr>
        <w:pStyle w:val="ProductList-Body"/>
      </w:pPr>
      <w:r>
        <w:t xml:space="preserve">O Cliente poderá instalar e utilizar cópias licenciadas do software em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e outros dispositivos que estejam sujeitos a uma gestão e controlo diários de terceiros, desde que todos esses Servidores e outros dispositivos estejam e permaneçam totalmente dedicados à utilização por parte do Cliente. O Cliente é responsável por todas as obrigações ao abrigo do respetivo contrato de licenciamento em volume, independentemente da localização física do hardware no qual é utilizado o software.</w:t>
      </w:r>
    </w:p>
    <w:p w:rsidR="00AE2289" w:rsidRDefault="00AE2289">
      <w:pPr>
        <w:pStyle w:val="ProductList-Body"/>
      </w:pPr>
    </w:p>
    <w:p w:rsidR="00AE2289" w:rsidRDefault="003308F1">
      <w:pPr>
        <w:pStyle w:val="ProductList-ClauseHeading"/>
        <w:outlineLvl w:val="2"/>
      </w:pPr>
      <w:r>
        <w:t>9. Atribuição e Reatribuição de Licenças</w:t>
      </w:r>
    </w:p>
    <w:p w:rsidR="00AE2289" w:rsidRDefault="003308F1">
      <w:pPr>
        <w:pStyle w:val="ProductList-Body"/>
      </w:pPr>
      <w:r>
        <w:t xml:space="preserve">Antes de o Cliente utilizar software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deve atribuir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w:t>
      </w:r>
      <w:proofErr w:type="gramStart"/>
      <w:r>
        <w:t>a</w:t>
      </w:r>
      <w:proofErr w:type="gramEnd"/>
      <w:r>
        <w:t xml:space="preserve"> um dispositivo ou utilizador, conforme apropriado. O Cliente poderá reatribuir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outro dispositivo ou utilizador, mas não num período inferior a 90 dias desde a última reatribuição dessa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menos que a reatribuição seja devida a (i) falha ou perda permanente de hardware, (ii) cessação do trabalho ou contrato do utilizador ou (iii) reatribuição temporária de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Cliente e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SLs</w:t>
      </w:r>
      <w:r>
        <w:fldChar w:fldCharType="end"/>
      </w:r>
      <w:r>
        <w:t xml:space="preserve"> de utilizador ou dispositivo para cobrir a ausência de um utilizador ou a indisponibilidade de um dispositivo fora do serviço. O Cliente tem de remover o software ou bloquear o acesso do dispositivo anterior ou ao utilizador anterior. A cobertura SA e quaisquer Licenças concedidas ou adquiridas relacionadas com a cobertura SA só poderão ser reatribuídas com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subjacente. Aplicam-se diferentes termos à reatribuição das licenças de sistema operativo de estação de trabalho Windows e cobertura SA, conforme detalhado na </w:t>
      </w:r>
      <w:hyperlink w:anchor="_Sec652">
        <w:r>
          <w:rPr>
            <w:color w:val="00467F"/>
            <w:u w:val="single"/>
          </w:rPr>
          <w:t>Entrada de Produto do Windows</w:t>
        </w:r>
      </w:hyperlink>
      <w:r>
        <w:t>.</w:t>
      </w:r>
    </w:p>
    <w:p w:rsidR="00AE2289" w:rsidRDefault="00AE2289">
      <w:pPr>
        <w:pStyle w:val="ProductList-Body"/>
      </w:pPr>
    </w:p>
    <w:p w:rsidR="00AE2289" w:rsidRDefault="003308F1">
      <w:pPr>
        <w:pStyle w:val="ProductList-ClauseHeading"/>
        <w:outlineLvl w:val="2"/>
      </w:pPr>
      <w:r>
        <w:t>10. Medidas Técnicas</w:t>
      </w:r>
    </w:p>
    <w:p w:rsidR="00AE2289" w:rsidRDefault="003308F1">
      <w:pPr>
        <w:pStyle w:val="ProductList-Body"/>
      </w:pPr>
      <w:r>
        <w:t>A Microsoft poderá utilizar medidas técnicas para aplicar os termos que limitam a utilização por parte do Cliente de determinadas versões do Produto e poderá verificar o cumprimento com esses termos conforme fornecido no contrato de licenciamento em volume do Cliente. Alguns Produtos estão protegidos por medidas tecnológicas e requerem ativação ou validação, bem como uma chave do produto para serem instalados ou acedidos.</w:t>
      </w:r>
    </w:p>
    <w:p w:rsidR="00AE2289" w:rsidRDefault="00AE2289">
      <w:pPr>
        <w:pStyle w:val="ProductList-Body"/>
      </w:pPr>
    </w:p>
    <w:p w:rsidR="00AE2289" w:rsidRDefault="003308F1">
      <w:pPr>
        <w:pStyle w:val="ProductList-SubClauseHeading"/>
        <w:outlineLvl w:val="3"/>
      </w:pPr>
      <w:r>
        <w:t>10.1 Ativação e validação</w:t>
      </w:r>
    </w:p>
    <w:p w:rsidR="00AE2289" w:rsidRDefault="003308F1">
      <w:pPr>
        <w:pStyle w:val="ProductList-BodyIndented"/>
      </w:pPr>
      <w:r>
        <w:t>A ativação ou validação bem-sucedida verifica se um Produto de software foi corretamente instalado, se a chave de produto não foi roubada e se não foi efetuada nenhuma alteração às funções de validação, licenciamento ou ativação do software. O direito do Cliente utilizar o software depois da data especificada no Produto de software poderá ser limitado, a menos que esteja ativado. O Cliente não está licenciado para continuar a utilizar o software se o tentou ativar sem êxito. Cada dispositivo que não tenha sido ativado por um Serviço de Gestão de Chaves (KMS) deve utilizar uma Chave de Ativação Múltipla (MAK). O Cliente não poderá contornar a ativação ou validação.</w:t>
      </w:r>
    </w:p>
    <w:p w:rsidR="00AE2289" w:rsidRDefault="00AE2289">
      <w:pPr>
        <w:pStyle w:val="ProductList-BodyIndented"/>
      </w:pPr>
    </w:p>
    <w:p w:rsidR="00AE2289" w:rsidRDefault="003308F1">
      <w:pPr>
        <w:pStyle w:val="ProductList-SubClauseHeading"/>
        <w:outlineLvl w:val="3"/>
      </w:pPr>
      <w:r>
        <w:t>10.2 Chaves de Produto</w:t>
      </w:r>
    </w:p>
    <w:p w:rsidR="00AE2289" w:rsidRDefault="003308F1">
      <w:pPr>
        <w:pStyle w:val="ProductList-BodyIndented"/>
      </w:pPr>
      <w:r>
        <w:t>É necessária uma chave de produto atribuída para utilizar o software com licença. Todas as chaves de produto são Informações Confidenciais da Microsoft. Sem prejuízo de disposição em contrário no contrato de licenciamento em volume do Cliente, este não poderá divulgar as chaves de produto a terceiros. O Cliente não poderá fornecer acesso não seguro aos respetivos computadores com o serviço de gestão de chaves (KMS) através de uma rede não controlada. Em caso de utilização ou divulgação não autorizada das chaves de produto ou chaves KMS, a Microsoft poderá impedir ativações posteriores, desativar ou bloquear as chaves de produto de ativação ou validação e tomar outras medidas apropriadas.</w:t>
      </w:r>
    </w:p>
    <w:p w:rsidR="00AE2289" w:rsidRDefault="00AE2289">
      <w:pPr>
        <w:pStyle w:val="ProductList-BodyIndented"/>
      </w:pPr>
    </w:p>
    <w:p w:rsidR="00AE2289" w:rsidRDefault="003308F1">
      <w:pPr>
        <w:pStyle w:val="ProductList-ClauseHeading"/>
        <w:outlineLvl w:val="2"/>
      </w:pPr>
      <w:r>
        <w:t>11. Notificações</w:t>
      </w:r>
    </w:p>
    <w:p w:rsidR="00AE2289" w:rsidRDefault="003308F1">
      <w:pPr>
        <w:pStyle w:val="ProductList-Body"/>
      </w:pPr>
      <w:r>
        <w:t>Quando indicado na secção Direitos de Utilização de cada Entrada de Produto, aplicam-se as seguintes notificações:</w:t>
      </w:r>
    </w:p>
    <w:p w:rsidR="00AE2289" w:rsidRDefault="00AE2289">
      <w:pPr>
        <w:pStyle w:val="ProductList-Body"/>
      </w:pPr>
    </w:p>
    <w:p w:rsidR="00AE2289" w:rsidRDefault="003308F1">
      <w:pPr>
        <w:pStyle w:val="ProductList-SubClauseHeading"/>
        <w:outlineLvl w:val="3"/>
      </w:pPr>
      <w:r>
        <w:t>11. 1 Funcionalidades baseadas na Internet</w:t>
      </w:r>
    </w:p>
    <w:p w:rsidR="00AE2289" w:rsidRDefault="003308F1">
      <w:pPr>
        <w:pStyle w:val="ProductList-BodyIndented"/>
      </w:pPr>
      <w:r>
        <w:t>Os Produtos de Software poderão conter funcionalidades que ligam e enviam informações pela Internet, sem notificação adicional para o Cliente, para os sistemas da Microsoft e os das respetivas Empresas Afiliadas e fornecedores de serviços. A utilização dessas informações é descrita na declaração de privacidade disponível em cada Produto de software.</w:t>
      </w:r>
    </w:p>
    <w:p w:rsidR="00AE2289" w:rsidRDefault="00AE2289">
      <w:pPr>
        <w:pStyle w:val="ProductList-BodyIndented"/>
      </w:pPr>
    </w:p>
    <w:p w:rsidR="00AE2289" w:rsidRDefault="003308F1">
      <w:pPr>
        <w:pStyle w:val="ProductList-SubClauseHeading"/>
        <w:outlineLvl w:val="3"/>
      </w:pPr>
      <w:r>
        <w:t>11.2 Mapas Bing</w:t>
      </w:r>
    </w:p>
    <w:p w:rsidR="00AE2289" w:rsidRDefault="003308F1">
      <w:pPr>
        <w:pStyle w:val="ProductList-BodyIndented"/>
      </w:pPr>
      <w:r>
        <w:t xml:space="preserve">O Produto inclui a utilização do Bing Maps. Qualquer conteúdo fornecido através dos Mapas Bing, incluindo códigos geográficos, só poderá ser utilizado no produto através do qual o conteúdo é fornecido. A utilização dos Mapas Bing por parte do Cliente é regida pelos Termos de Utilização do Utilizador Final dos Mapas Bing disponíveis em </w:t>
      </w:r>
      <w:hyperlink r:id="rId31">
        <w:r>
          <w:rPr>
            <w:color w:val="00467F"/>
            <w:u w:val="single"/>
          </w:rPr>
          <w:t>http://go.microsoft.com/?linkid=9710837</w:t>
        </w:r>
      </w:hyperlink>
      <w:r>
        <w:t xml:space="preserve"> e pela Declaração de Privacidade dos Mapas Bing disponível em </w:t>
      </w:r>
      <w:hyperlink r:id="rId32">
        <w:r>
          <w:rPr>
            <w:color w:val="00467F"/>
            <w:u w:val="single"/>
          </w:rPr>
          <w:t>http://go.microsoft.com/fwlink/?LinkID=248686</w:t>
        </w:r>
      </w:hyperlink>
      <w:r>
        <w:t>.</w:t>
      </w:r>
    </w:p>
    <w:p w:rsidR="00AE2289" w:rsidRDefault="00AE2289">
      <w:pPr>
        <w:pStyle w:val="ProductList-BodyIndented"/>
      </w:pPr>
    </w:p>
    <w:p w:rsidR="00AE2289" w:rsidRDefault="003308F1">
      <w:pPr>
        <w:pStyle w:val="ProductList-SubClauseHeading"/>
        <w:outlineLvl w:val="3"/>
      </w:pPr>
      <w:r>
        <w:t>11.3 Norma Visual H.264/AVC, Norma de Vídeo VC-1 e Norma Visual MPEG-4 Parte 2</w:t>
      </w:r>
    </w:p>
    <w:p w:rsidR="00AE2289" w:rsidRDefault="003308F1">
      <w:pPr>
        <w:pStyle w:val="ProductList-BodyIndented"/>
      </w:pPr>
      <w:r>
        <w:t xml:space="preserve">Este software poderá incluir H.264/AVC, VC-1 e MPEG-4 Parte 2 e a tecnologia de compressão visual MPEG-2. A MPEG LA, L.L.C. requer a seguinte notificação: ESTE PRODUTO ESTÁ LICENCIADO SOB AS LICENÇAS DO PORTEFÓLIO DE PATENTES DA AVC, VC-1 E NORMA VISUAL MPEG-4 PARTE 2 PARA UTILIZAÇÃO PESSOAL E NÃO COMERCIAL POR PARTE DE UM CONSUMIDOR PARA (i) CODIFICAR VÍDEO EM CONFORMIDADE COM AS INDICAÇÕES ACIMA (“NORMAS DE VÍDEO”) E/OU (ii) DESCODIFICAR VÍDEO AVC, VC-1 OU MPEG-4 PARTE 2 QUE TENHA SIDO CODIFICADO POR UM CONSUMIDOR A EXECUTAR UMA ATIVIDADE PESSOAL E NÃO COMERCIAL E/OU CASO TENHA SIDO OBTIDO DE UM FORNECEDOR DE VÍDEO COM LICENÇA PARA FORNECER ESSE VÍDEO. NÃO É CONCEDIDA NENHUMA LICENÇA NEM DEVERÁ SER IMPLÍCITA PARA QUALQUER OUTRA UTILIZAÇÃO. PODERÁ OBTER INFORMAÇÕES ADICIONAIS A PARTIR DE MPEG LA, L.L.C. CONSULTE </w:t>
      </w:r>
      <w:hyperlink r:id="rId33">
        <w:r>
          <w:rPr>
            <w:color w:val="00467F"/>
            <w:u w:val="single"/>
          </w:rPr>
          <w:t>www.mpegla.com</w:t>
        </w:r>
      </w:hyperlink>
      <w:r>
        <w:t>. Para fins de esclarecimento, esta notificação não limita nem inibe a utilização do software para utilizações empresariais normais que são pessoais relativamente a esse negócio e não inclui (i) redistribuição do software para terceiros ou (ii) criação de conteúdo com tecnologias compatíveis com as NORMAS de VÍDEO para distribuição para terceiros.</w:t>
      </w:r>
    </w:p>
    <w:p w:rsidR="00AE2289" w:rsidRDefault="00AE2289">
      <w:pPr>
        <w:pStyle w:val="ProductList-BodyIndented"/>
      </w:pPr>
    </w:p>
    <w:p w:rsidR="00AE2289" w:rsidRDefault="003308F1">
      <w:pPr>
        <w:pStyle w:val="ProductList-ClauseHeading"/>
        <w:outlineLvl w:val="2"/>
      </w:pPr>
      <w:r>
        <w:t>12. Componentes de Tipos de Letra, Imagens e Sons</w:t>
      </w:r>
    </w:p>
    <w:p w:rsidR="00AE2289" w:rsidRDefault="003308F1">
      <w:pPr>
        <w:pStyle w:val="ProductList-Body"/>
      </w:pPr>
      <w:r>
        <w:t xml:space="preserve">Enquanto o Cliente executa o software, poderá aceder e utilizar ícones, imagens, sons e suportes de dados incluídos com o software apenas a partir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poderá utilizar os tipos de letra incluídos com ou instalados por esse software para apresentar e imprimir o conteúdo. O Cliente pode apenas incorporar tipos de letra em conteúdo, tal como permitido pelas restrições de incorporação nos tipos de letra e transferi-los temporariamente para uma impressora ou para outro dispositivo de saída para imprimir conteúdo.</w:t>
      </w:r>
    </w:p>
    <w:p w:rsidR="00AE2289" w:rsidRDefault="00AE2289">
      <w:pPr>
        <w:pStyle w:val="ProductList-Body"/>
      </w:pPr>
    </w:p>
    <w:p w:rsidR="00AE2289" w:rsidRDefault="003308F1">
      <w:pPr>
        <w:pStyle w:val="ProductList-ClauseHeading"/>
        <w:outlineLvl w:val="2"/>
      </w:pPr>
      <w:r>
        <w:t>13. Tecnologias Incluídas</w:t>
      </w:r>
    </w:p>
    <w:p w:rsidR="00AE2289" w:rsidRDefault="003308F1">
      <w:pPr>
        <w:pStyle w:val="ProductList-Body"/>
      </w:pPr>
      <w:r>
        <w:t>Os produtos poderão incluir outros componentes da tecnologia da Microsoft, sujeitos aos próprios termos de licenciamento, conforme indicado na secção Direitos de Utilização de cada Entrada de Produto. Se os termos em separado para estes componentes são forem abordados nos Termos de Licenciamento Específicos de Produto, poderão ser localizados numa pasta em separado no diretório de instalação do Produto ou através do programa de instalação unificado do Produto.</w:t>
      </w:r>
    </w:p>
    <w:p w:rsidR="00AE2289" w:rsidRDefault="00AE2289">
      <w:pPr>
        <w:pStyle w:val="ProductList-Body"/>
      </w:pPr>
    </w:p>
    <w:p w:rsidR="00AE2289" w:rsidRDefault="003308F1">
      <w:pPr>
        <w:pStyle w:val="ProductList-ClauseHeading"/>
        <w:outlineLvl w:val="2"/>
      </w:pPr>
      <w:r>
        <w:t>14. Teste de Referência</w:t>
      </w:r>
    </w:p>
    <w:p w:rsidR="00AE2289" w:rsidRDefault="003308F1">
      <w:pPr>
        <w:pStyle w:val="ProductList-Body"/>
      </w:pPr>
      <w:r>
        <w:t xml:space="preserve">O Cliente deve obter o consentimento prévio por escrito da Microsoft para divulgar a terceiros os resultados de eventuais testes de referência de qualquer Produto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Microsoft Desktop Optimization Pack. Esta disposição não se aplica ao Windows Server.</w:t>
      </w:r>
    </w:p>
    <w:p w:rsidR="00AE2289" w:rsidRDefault="00AE2289">
      <w:pPr>
        <w:pStyle w:val="ProductList-Body"/>
      </w:pPr>
    </w:p>
    <w:p w:rsidR="00AE2289" w:rsidRDefault="003308F1">
      <w:pPr>
        <w:pStyle w:val="ProductList-ClauseHeading"/>
        <w:outlineLvl w:val="2"/>
      </w:pPr>
      <w:r>
        <w:t>15. Multiplexação</w:t>
      </w:r>
    </w:p>
    <w:p w:rsidR="00AE2289" w:rsidRDefault="003308F1">
      <w:pPr>
        <w:pStyle w:val="ProductList-Body"/>
      </w:pPr>
      <w:r>
        <w:t xml:space="preserve">A multiplexação ou o agrupamento para reduzir ligações diretas com o software não reduz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w:t>
      </w:r>
    </w:p>
    <w:p w:rsidR="00AE2289" w:rsidRDefault="00AE2289">
      <w:pPr>
        <w:pStyle w:val="ProductList-Body"/>
      </w:pPr>
    </w:p>
    <w:p w:rsidR="00AE2289" w:rsidRDefault="003308F1">
      <w:pPr>
        <w:pStyle w:val="ProductList-ClauseHeading"/>
        <w:outlineLvl w:val="2"/>
      </w:pPr>
      <w:r>
        <w:t>16. Direitos Administrativos e de Suporte</w:t>
      </w:r>
    </w:p>
    <w:p w:rsidR="00AE2289" w:rsidRDefault="003308F1">
      <w:pPr>
        <w:pStyle w:val="ProductList-Body"/>
      </w:pPr>
      <w:r>
        <w:t xml:space="preserve">O Cliente poderá permitir o acesso ao software de servidor em execução em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permitida por dois utilizadores sem CALs exclusivamente para fins administrativos. O Cliente também poderá permitir o acesso remoto a outros Produtos exclusivamente para fins de fornecimento de suporte técnico de produto aos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ou em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w:t>
      </w:r>
    </w:p>
    <w:p w:rsidR="00AE2289" w:rsidRDefault="00AE2289">
      <w:pPr>
        <w:pStyle w:val="ProductList-Body"/>
      </w:pPr>
    </w:p>
    <w:p w:rsidR="00AE2289" w:rsidRDefault="003308F1">
      <w:pPr>
        <w:pStyle w:val="ProductList-ClauseHeading"/>
        <w:outlineLvl w:val="2"/>
      </w:pPr>
      <w:r>
        <w:t>17. Código Distribuível</w:t>
      </w:r>
    </w:p>
    <w:p w:rsidR="00AE2289" w:rsidRDefault="003308F1">
      <w:pPr>
        <w:pStyle w:val="ProductList-Body"/>
      </w:pPr>
      <w:r>
        <w:t xml:space="preserve">O software pode incluir código que o Cliente poderá distribuir em programas desenvolvidos por si, desde que observe os termos abaixo. </w:t>
      </w:r>
    </w:p>
    <w:p w:rsidR="00AE2289" w:rsidRDefault="00AE2289">
      <w:pPr>
        <w:pStyle w:val="ProductList-Body"/>
      </w:pPr>
    </w:p>
    <w:p w:rsidR="00AE2289" w:rsidRDefault="003308F1">
      <w:pPr>
        <w:pStyle w:val="ProductList-SubClauseHeading"/>
        <w:outlineLvl w:val="3"/>
      </w:pPr>
      <w:r>
        <w:t>17.1 Direito de Utilização e Distribuição.</w:t>
      </w:r>
    </w:p>
    <w:p w:rsidR="00AE2289" w:rsidRDefault="003308F1">
      <w:pPr>
        <w:pStyle w:val="ProductList-BodyIndented"/>
      </w:pPr>
      <w:r>
        <w:t xml:space="preserve">O código e os ficheiros de texto listados abaixo são “Código Distribuível”. </w:t>
      </w:r>
    </w:p>
    <w:p w:rsidR="00AE2289" w:rsidRDefault="003308F1">
      <w:pPr>
        <w:pStyle w:val="ProductList-Bullet"/>
        <w:numPr>
          <w:ilvl w:val="1"/>
          <w:numId w:val="7"/>
        </w:numPr>
      </w:pPr>
      <w:r>
        <w:t>Ficheiros REDIST.TXT: O Cliente poderá copiar e distribuir o formato de código de objeto do código listado em ficheiros REDIST.TXT e em ficheiros OTHER-DIST.TXT, bem como qualquer código marcado como “Silverlight Libraries”, Silverlight “Client Libraries” e Silverlight “Server Libraries”.</w:t>
      </w:r>
    </w:p>
    <w:p w:rsidR="00AE2289" w:rsidRDefault="003308F1">
      <w:pPr>
        <w:pStyle w:val="ProductList-Bullet"/>
        <w:numPr>
          <w:ilvl w:val="1"/>
          <w:numId w:val="7"/>
        </w:numPr>
      </w:pPr>
      <w:r>
        <w:t xml:space="preserve">Código Exemplo, Modelos e Estilos: O Cliente poderá modificar, copiar e distribuir a origem e o formato de código de objeto do código marcado como “exemplo”, “modelo”, “estilos simples” e “estilos de esboço”. </w:t>
      </w:r>
    </w:p>
    <w:p w:rsidR="00AE2289" w:rsidRDefault="003308F1">
      <w:pPr>
        <w:pStyle w:val="ProductList-Bullet"/>
        <w:numPr>
          <w:ilvl w:val="1"/>
          <w:numId w:val="7"/>
        </w:numPr>
      </w:pPr>
      <w:r>
        <w:t>Distribuição por Terceiros: O Cliente poderá permitir aos distribuidores dos respetivos programas que copiem e distribuam o Código Distribuível como fazendo parte desses programas.</w:t>
      </w:r>
    </w:p>
    <w:p w:rsidR="00AE2289" w:rsidRDefault="003308F1">
      <w:pPr>
        <w:pStyle w:val="ProductList-Bullet"/>
        <w:numPr>
          <w:ilvl w:val="1"/>
          <w:numId w:val="7"/>
        </w:numPr>
      </w:pPr>
      <w:r>
        <w:t>Biblioteca de Imagens: O Cliente poderá copiar e distribuir imagens, gráficos e animações na Biblioteca de Imagens conforme descrito na documentação do software.</w:t>
      </w:r>
    </w:p>
    <w:p w:rsidR="00AE2289" w:rsidRDefault="00AE2289">
      <w:pPr>
        <w:pStyle w:val="ProductList-BodyIndented"/>
      </w:pPr>
    </w:p>
    <w:p w:rsidR="00AE2289" w:rsidRDefault="003308F1">
      <w:pPr>
        <w:pStyle w:val="ProductList-SubClauseHeading"/>
        <w:outlineLvl w:val="3"/>
      </w:pPr>
      <w:r>
        <w:t>17.2 Requisitos de Distribuição</w:t>
      </w:r>
    </w:p>
    <w:p w:rsidR="00AE2289" w:rsidRDefault="003308F1">
      <w:pPr>
        <w:pStyle w:val="ProductList-BodyIndented"/>
      </w:pPr>
      <w:r>
        <w:t>Se o Cliente distribuir qualquer Código Distribuível. O Cliente deve:</w:t>
      </w:r>
    </w:p>
    <w:p w:rsidR="00AE2289" w:rsidRDefault="003308F1">
      <w:pPr>
        <w:pStyle w:val="ProductList-Bullet"/>
        <w:numPr>
          <w:ilvl w:val="1"/>
          <w:numId w:val="8"/>
        </w:numPr>
      </w:pPr>
      <w:r>
        <w:t>distribui-lo apenas com os programas do Cliente, que fornecem uma funcionalidade principal significativa ao Código Distribuível;</w:t>
      </w:r>
    </w:p>
    <w:p w:rsidR="00AE2289" w:rsidRDefault="003308F1">
      <w:pPr>
        <w:pStyle w:val="ProductList-Bullet"/>
        <w:numPr>
          <w:ilvl w:val="1"/>
          <w:numId w:val="8"/>
        </w:numPr>
      </w:pPr>
      <w:r>
        <w:t xml:space="preserve">requerer que os distribuidores e utilizadores finais externos concordem com os termos que protegem o Código Distribuível, pelo menos, na medida em que o contrato de licenciamento em volume do Cliente inclui os Termos de Produto; </w:t>
      </w:r>
    </w:p>
    <w:p w:rsidR="00AE2289" w:rsidRDefault="003308F1">
      <w:pPr>
        <w:pStyle w:val="ProductList-Bullet"/>
        <w:numPr>
          <w:ilvl w:val="1"/>
          <w:numId w:val="8"/>
        </w:numPr>
      </w:pPr>
      <w:r>
        <w:t>indemnizar, defender e proteger a Microsoft de todas as ações judiciais, incluindo honorários razoáveis de advogados, relacionados com a distribuição ou utilização que o Cliente faz dos programas, exceto na medida em que qualquer ação judicial seja baseada unicamente no Código Distribuível incluído nos programas do Cliente.</w:t>
      </w:r>
    </w:p>
    <w:p w:rsidR="00AE2289" w:rsidRDefault="00AE2289">
      <w:pPr>
        <w:pStyle w:val="ProductList-BodyIndented"/>
      </w:pPr>
    </w:p>
    <w:p w:rsidR="00AE2289" w:rsidRDefault="003308F1">
      <w:pPr>
        <w:pStyle w:val="ProductList-SubClauseHeading"/>
        <w:outlineLvl w:val="3"/>
      </w:pPr>
      <w:r>
        <w:t>17.3 Limitações à Distribuição</w:t>
      </w:r>
    </w:p>
    <w:p w:rsidR="00AE2289" w:rsidRDefault="003308F1">
      <w:pPr>
        <w:pStyle w:val="ProductList-BodyIndented"/>
      </w:pPr>
      <w:r>
        <w:t>O Cliente não poderá:</w:t>
      </w:r>
    </w:p>
    <w:p w:rsidR="00AE2289" w:rsidRDefault="003308F1">
      <w:pPr>
        <w:pStyle w:val="ProductList-Bullet"/>
        <w:numPr>
          <w:ilvl w:val="1"/>
          <w:numId w:val="9"/>
        </w:numPr>
      </w:pPr>
      <w:r>
        <w:t xml:space="preserve">alterar quaisquer notificações relativas a direitos de autor, marcas registadas ou patentes que apareçam no Código Distribuível; </w:t>
      </w:r>
    </w:p>
    <w:p w:rsidR="00AE2289" w:rsidRDefault="003308F1">
      <w:pPr>
        <w:pStyle w:val="ProductList-Bullet"/>
        <w:numPr>
          <w:ilvl w:val="1"/>
          <w:numId w:val="9"/>
        </w:numPr>
      </w:pPr>
      <w:r>
        <w:t xml:space="preserve">utilizar marcas registadas da Microsoft nos nomes de programas do Cliente ou de uma forma que sugira que os respetivos programas são provenientes da Microsoft ou aprovados pela mesma; </w:t>
      </w:r>
    </w:p>
    <w:p w:rsidR="00AE2289" w:rsidRDefault="003308F1">
      <w:pPr>
        <w:pStyle w:val="ProductList-Bullet"/>
        <w:numPr>
          <w:ilvl w:val="1"/>
          <w:numId w:val="9"/>
        </w:numPr>
      </w:pPr>
      <w:r>
        <w:t>distribuir Código Distribuível em ou com quaisquer programas maliciosos ou enganadores ou de uma forma ilegítima; ou</w:t>
      </w:r>
    </w:p>
    <w:p w:rsidR="00AE2289" w:rsidRDefault="003308F1">
      <w:pPr>
        <w:pStyle w:val="ProductList-Bullet"/>
        <w:numPr>
          <w:ilvl w:val="1"/>
          <w:numId w:val="9"/>
        </w:numPr>
      </w:pPr>
      <w:r>
        <w:t xml:space="preserve">modificar ou distribuir o código fonte de qualquer Código Distribuível de modo a que qualquer parte fique sujeita a uma Licença Excluída. Uma Licença Excluída é uma licença que requer, como condição de utilização, modificação ou distribuição, que o código seja revelado ou distribuído no formato de código fonte ou que terceiros tenham o direito de modificá-lo. </w:t>
      </w:r>
    </w:p>
    <w:p w:rsidR="00AE2289" w:rsidRDefault="00AE2289">
      <w:pPr>
        <w:pStyle w:val="ProductList-BodyIndented"/>
      </w:pPr>
    </w:p>
    <w:p w:rsidR="00AE2289" w:rsidRDefault="003308F1">
      <w:pPr>
        <w:pStyle w:val="ProductList-ClauseHeading"/>
        <w:outlineLvl w:val="2"/>
      </w:pPr>
      <w:r>
        <w:t>18. Software mais Serviços</w:t>
      </w:r>
    </w:p>
    <w:p w:rsidR="00AE2289" w:rsidRDefault="003308F1">
      <w:pPr>
        <w:pStyle w:val="ProductList-Body"/>
      </w:pPr>
      <w:r>
        <w:t>A Microsoft poderá fornecer serviços com Produtos através de funcionalidades de software que estabelecem ligação com a Microsoft ou sistemas informáticos de fornecedores de serviços através da Internet. A Microsoft pode alterar ou cancelar os serviços a qualquer momento. Não é permitido ao Cliente utilizar os serviços de qualquer forma que os possa danificar ou impedir a utilização dos mesmos por terceiros. O Cliente não poderá utilizar, de forma alguma, os serviços para tentar obter acesso não autorizado a qualquer serviço, dados, conta ou rede.</w:t>
      </w:r>
    </w:p>
    <w:p w:rsidR="00AE2289" w:rsidRDefault="00AE2289">
      <w:pPr>
        <w:pStyle w:val="ProductList-Body"/>
        <w:jc w:val="right"/>
      </w:pPr>
    </w:p>
    <w:tbl>
      <w:tblPr>
        <w:tblStyle w:val="PURTable"/>
        <w:tblW w:w="0" w:type="dxa"/>
        <w:tblLook w:val="04A0" w:firstRow="1" w:lastRow="0" w:firstColumn="1" w:lastColumn="0" w:noHBand="0" w:noVBand="1"/>
      </w:tblPr>
      <w:tblGrid>
        <w:gridCol w:w="10916"/>
      </w:tblGrid>
      <w:tr w:rsidR="00AE22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289" w:rsidRDefault="00A17D15">
            <w:pPr>
              <w:pStyle w:val="ProductList-TableBody"/>
              <w:jc w:val="right"/>
            </w:pPr>
            <w:hyperlink w:anchor="_Sec842">
              <w:r w:rsidR="003308F1">
                <w:rPr>
                  <w:color w:val="00467F"/>
                  <w:sz w:val="14"/>
                  <w:u w:val="single"/>
                </w:rPr>
                <w:t>Índice</w:t>
              </w:r>
            </w:hyperlink>
            <w:r w:rsidR="003308F1">
              <w:rPr>
                <w:sz w:val="14"/>
              </w:rPr>
              <w:t>/</w:t>
            </w:r>
            <w:hyperlink w:anchor="_Sec549">
              <w:r w:rsidR="003308F1">
                <w:rPr>
                  <w:color w:val="00467F"/>
                  <w:sz w:val="14"/>
                  <w:u w:val="single"/>
                </w:rPr>
                <w:t>Glossário</w:t>
              </w:r>
            </w:hyperlink>
            <w:r w:rsidR="003308F1">
              <w:rPr>
                <w:sz w:val="14"/>
              </w:rPr>
              <w:t>/</w:t>
            </w:r>
            <w:hyperlink w:anchor="_Sec844">
              <w:r w:rsidR="003308F1">
                <w:rPr>
                  <w:color w:val="00467F"/>
                  <w:sz w:val="14"/>
                  <w:u w:val="single"/>
                </w:rPr>
                <w:t>Índice Remissivo</w:t>
              </w:r>
            </w:hyperlink>
          </w:p>
        </w:tc>
      </w:tr>
    </w:tbl>
    <w:p w:rsidR="00AE2289" w:rsidRDefault="00AE2289">
      <w:pPr>
        <w:pStyle w:val="ProductList-Body"/>
      </w:pPr>
    </w:p>
    <w:p w:rsidR="00AE2289" w:rsidRDefault="003308F1">
      <w:pPr>
        <w:pStyle w:val="ProductList-OfferingGroupHeading"/>
        <w:outlineLvl w:val="1"/>
      </w:pPr>
      <w:bookmarkStart w:id="16" w:name="_Sec538"/>
      <w:r>
        <w:t>Termos de Modelo de Licenciamento</w:t>
      </w:r>
      <w:bookmarkEnd w:id="16"/>
      <w:r>
        <w:fldChar w:fldCharType="begin"/>
      </w:r>
      <w:r>
        <w:instrText xml:space="preserve"> TC "</w:instrText>
      </w:r>
      <w:bookmarkStart w:id="17" w:name="_Toc439082843"/>
      <w:r>
        <w:instrText>Termos de Modelo de Licenciamento</w:instrText>
      </w:r>
      <w:bookmarkEnd w:id="17"/>
      <w:r>
        <w:instrText>" \l 2</w:instrText>
      </w:r>
      <w:r>
        <w:fldChar w:fldCharType="end"/>
      </w:r>
    </w:p>
    <w:p w:rsidR="00AE2289" w:rsidRDefault="003308F1">
      <w:pPr>
        <w:pStyle w:val="ProductList-Body"/>
      </w:pPr>
      <w:r>
        <w:t>O Modelo de Licenciamento para cada Produto é identificado na secção Direitos de Utilização da Entrada de Produto. Os termos do Modelo de Licenciamento aplicam-se a todos os Produtos de software licenciados ao abrigo desse Modelo de Licenciamento, conforme especificado na Entrada de Registo e sujeito a quaisquer exceções e outros termos assinalados nos Termos de Licenciamento Específicos de Produto.</w:t>
      </w:r>
    </w:p>
    <w:p w:rsidR="00AE2289" w:rsidRDefault="003308F1">
      <w:pPr>
        <w:pStyle w:val="ProductList-Offering2Heading"/>
        <w:outlineLvl w:val="2"/>
      </w:pPr>
      <w:bookmarkStart w:id="18" w:name="_Sec539"/>
      <w:r>
        <w:t>Aplicações de Estação de Trabalho</w:t>
      </w:r>
      <w:bookmarkEnd w:id="18"/>
      <w:r>
        <w:fldChar w:fldCharType="begin"/>
      </w:r>
      <w:r>
        <w:instrText xml:space="preserve"> TC "</w:instrText>
      </w:r>
      <w:bookmarkStart w:id="19" w:name="_Toc439082844"/>
      <w:r>
        <w:instrText>Aplicações de Estação de Trabalho</w:instrText>
      </w:r>
      <w:bookmarkEnd w:id="19"/>
      <w:r>
        <w:instrText>" \l 3</w:instrText>
      </w:r>
      <w:r>
        <w:fldChar w:fldCharType="end"/>
      </w:r>
    </w:p>
    <w:p w:rsidR="00AE2289" w:rsidRDefault="003308F1">
      <w:pPr>
        <w:pStyle w:val="ProductList-ClauseHeading"/>
        <w:outlineLvl w:val="3"/>
      </w:pPr>
      <w:r>
        <w:t>Licença de Dispositivo</w:t>
      </w:r>
    </w:p>
    <w:p w:rsidR="00AE2289" w:rsidRDefault="003308F1">
      <w:pPr>
        <w:pStyle w:val="ProductList-Bullet"/>
        <w:numPr>
          <w:ilvl w:val="0"/>
          <w:numId w:val="10"/>
        </w:numPr>
      </w:pPr>
      <w:r>
        <w:t xml:space="preserve">O Cliente poderá instalar qualquer número de cópias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w:t>
      </w:r>
    </w:p>
    <w:p w:rsidR="00AE2289" w:rsidRDefault="003308F1">
      <w:pPr>
        <w:pStyle w:val="ProductList-Bullet"/>
        <w:numPr>
          <w:ilvl w:val="0"/>
          <w:numId w:val="10"/>
        </w:numPr>
      </w:pPr>
      <w:r>
        <w:t xml:space="preserve">A menos que o Cliente licencie o software como um Produto Enterprise ou numa base ao nível de toda a entidade, também é possível instalar o software num único dispositivo portátil para utilização pelo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p>
    <w:p w:rsidR="00AE2289" w:rsidRDefault="003308F1">
      <w:pPr>
        <w:pStyle w:val="ProductList-Bullet"/>
        <w:numPr>
          <w:ilvl w:val="0"/>
          <w:numId w:val="10"/>
        </w:numPr>
      </w:pPr>
      <w:r>
        <w:t xml:space="preserve">Qualquer número de utilizadores poderá utilizar o software em execução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mas só um utilizador poderá aceder e utilizar o software de cada vez. </w:t>
      </w:r>
    </w:p>
    <w:p w:rsidR="00AE2289" w:rsidRDefault="003308F1">
      <w:pPr>
        <w:pStyle w:val="ProductList-Bullet"/>
        <w:numPr>
          <w:ilvl w:val="0"/>
          <w:numId w:val="10"/>
        </w:numPr>
      </w:pPr>
      <w:r>
        <w:t xml:space="preserve">A utilização remota do software em execução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qualquer dispositivo ou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p>
    <w:p w:rsidR="00AE2289" w:rsidRDefault="003308F1">
      <w:pPr>
        <w:pStyle w:val="ProductList-Bullet"/>
        <w:numPr>
          <w:ilvl w:val="0"/>
          <w:numId w:val="10"/>
        </w:numPr>
      </w:pPr>
      <w:r>
        <w:t xml:space="preserve">A utilização remota do software em execução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é permitida para qualquer utilizador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rsidR="00AE2289" w:rsidRDefault="00AE2289">
      <w:pPr>
        <w:pStyle w:val="ProductList-Body"/>
      </w:pPr>
    </w:p>
    <w:p w:rsidR="00AE2289" w:rsidRDefault="003308F1">
      <w:pPr>
        <w:pStyle w:val="ProductList-ClauseHeading"/>
        <w:outlineLvl w:val="3"/>
      </w:pPr>
      <w:r>
        <w:t>Modelos e Elementos de Multimédia</w:t>
      </w:r>
    </w:p>
    <w:p w:rsidR="00AE2289" w:rsidRDefault="003308F1">
      <w:pPr>
        <w:pStyle w:val="ProductList-Body"/>
      </w:pPr>
      <w:r>
        <w:t>A Microsoft concede ao Cliente uma licença para copiar, distribuir, executar e apresentar elementos de multimédia (imagens, ClipArt, animações, sons, música, clips de vídeo, modelos e outras formas de conteúdo) incluídos com o software e as Office Web Apps em projetos e documentos, exceto no caso em que o Cliente não pode vender, licenciar ou distribuir cópias de quaisquer elementos de multimédia por iniciativa própria ou como um produto se o valor principal do produto for os elementos de multimédia.</w:t>
      </w:r>
    </w:p>
    <w:p w:rsidR="00AE2289" w:rsidRDefault="003308F1">
      <w:pPr>
        <w:pStyle w:val="ProductList-Offering2Heading"/>
        <w:outlineLvl w:val="2"/>
      </w:pPr>
      <w:bookmarkStart w:id="20" w:name="_Sec540"/>
      <w:r>
        <w:t>Sistemas Operativos de Estação de Trabalho</w:t>
      </w:r>
      <w:bookmarkEnd w:id="20"/>
      <w:r>
        <w:fldChar w:fldCharType="begin"/>
      </w:r>
      <w:r>
        <w:instrText xml:space="preserve"> TC "</w:instrText>
      </w:r>
      <w:bookmarkStart w:id="21" w:name="_Toc439082845"/>
      <w:r>
        <w:instrText>Sistemas Operativos de Estação de Trabalho</w:instrText>
      </w:r>
      <w:bookmarkEnd w:id="21"/>
      <w:r>
        <w:instrText>" \l 3</w:instrText>
      </w:r>
      <w:r>
        <w:fldChar w:fldCharType="end"/>
      </w:r>
    </w:p>
    <w:p w:rsidR="00AE2289" w:rsidRDefault="003308F1">
      <w:pPr>
        <w:pStyle w:val="ProductList-ClauseHeading"/>
        <w:outlineLvl w:val="3"/>
      </w:pPr>
      <w:r>
        <w:t>Licença de Dispositivo</w:t>
      </w:r>
    </w:p>
    <w:p w:rsidR="00AE2289" w:rsidRDefault="003308F1">
      <w:pPr>
        <w:pStyle w:val="ProductList-Bullet"/>
        <w:numPr>
          <w:ilvl w:val="0"/>
          <w:numId w:val="11"/>
        </w:numPr>
      </w:pPr>
      <w:r>
        <w:t xml:space="preserve">O Cliente poderá instalar uma cópia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num sistema de hardware virtual local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rsidR="00AE2289" w:rsidRDefault="003308F1">
      <w:pPr>
        <w:pStyle w:val="ProductList-Bullet"/>
        <w:numPr>
          <w:ilvl w:val="0"/>
          <w:numId w:val="11"/>
        </w:numPr>
      </w:pPr>
      <w:r>
        <w:t>O Cliente poderá utilizar o software num máximo de dois processadores.</w:t>
      </w:r>
    </w:p>
    <w:p w:rsidR="00AE2289" w:rsidRDefault="003308F1">
      <w:pPr>
        <w:pStyle w:val="ProductList-Bullet"/>
        <w:numPr>
          <w:ilvl w:val="0"/>
          <w:numId w:val="11"/>
        </w:numPr>
      </w:pPr>
      <w:r>
        <w:t>A utilização local é permitida para qualquer utilizador.</w:t>
      </w:r>
    </w:p>
    <w:p w:rsidR="00AE2289" w:rsidRDefault="003308F1">
      <w:pPr>
        <w:pStyle w:val="ProductList-Bullet"/>
        <w:numPr>
          <w:ilvl w:val="0"/>
          <w:numId w:val="11"/>
        </w:numPr>
      </w:pPr>
      <w:r>
        <w:t xml:space="preserve">A utilização remota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do Windows VDA.</w:t>
      </w:r>
    </w:p>
    <w:p w:rsidR="00AE2289" w:rsidRDefault="003308F1">
      <w:pPr>
        <w:pStyle w:val="ProductList-Bullet"/>
        <w:numPr>
          <w:ilvl w:val="0"/>
          <w:numId w:val="11"/>
        </w:numPr>
      </w:pPr>
      <w:r>
        <w:t>Apenas um utilizador pode aceder e utilizar o software de cada vez.</w:t>
      </w:r>
    </w:p>
    <w:p w:rsidR="00AE2289" w:rsidRDefault="003308F1">
      <w:pPr>
        <w:pStyle w:val="ProductList-Bullet"/>
        <w:numPr>
          <w:ilvl w:val="0"/>
          <w:numId w:val="11"/>
        </w:numPr>
      </w:pPr>
      <w:r>
        <w:t xml:space="preserve">O Cliente poderá ligar até 20 dispositivos ao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utilizarem os serviços de partilha de ficheiros, impressão, Serviços de Informação Internet, Partilha de Ligações da Internet ou serviços de telefonia.</w:t>
      </w:r>
    </w:p>
    <w:p w:rsidR="00AE2289" w:rsidRDefault="003308F1">
      <w:pPr>
        <w:pStyle w:val="ProductList-Bullet"/>
        <w:numPr>
          <w:ilvl w:val="0"/>
          <w:numId w:val="11"/>
        </w:numPr>
      </w:pPr>
      <w:r>
        <w:t>Um número ilimitado de ligações é permitido para ativação dos KMS ou tecnologia semelhante.</w:t>
      </w:r>
    </w:p>
    <w:p w:rsidR="00AE2289" w:rsidRDefault="00AE2289">
      <w:pPr>
        <w:pStyle w:val="ProductList-Body"/>
      </w:pPr>
    </w:p>
    <w:p w:rsidR="00AE2289" w:rsidRDefault="003308F1">
      <w:pPr>
        <w:pStyle w:val="ProductList-ClauseHeading"/>
        <w:outlineLvl w:val="3"/>
      </w:pPr>
      <w:r>
        <w:t>Adobe Flash Player</w:t>
      </w:r>
    </w:p>
    <w:p w:rsidR="00AE2289" w:rsidRDefault="003308F1">
      <w:pPr>
        <w:pStyle w:val="ProductList-Body"/>
      </w:pPr>
      <w:r>
        <w:t xml:space="preserve">O software pode incluir uma versão do Adobe Flash Player. O Cliente concorda que a respetiva utilização do Adobe Flash Player é regida pelos termos de licenciamento da Adobe Systems Incorporated, em </w:t>
      </w:r>
      <w:hyperlink r:id="rId34">
        <w:r>
          <w:rPr>
            <w:color w:val="00467F"/>
            <w:u w:val="single"/>
          </w:rPr>
          <w:t>http://go.microsoft.com/fwlink/?linkid=248532</w:t>
        </w:r>
      </w:hyperlink>
      <w:r>
        <w:t>. Adobe e Flash são marcas registadas e/ou marcas comerciais da Adobe Systems Incorporated nos Estados Unidos e/ou noutros países.</w:t>
      </w:r>
    </w:p>
    <w:p w:rsidR="00AE2289" w:rsidRDefault="003308F1">
      <w:pPr>
        <w:pStyle w:val="ProductList-Offering2Heading"/>
        <w:outlineLvl w:val="2"/>
      </w:pPr>
      <w:bookmarkStart w:id="22" w:name="_Sec541"/>
      <w:r>
        <w:t>Processador/CAL</w:t>
      </w:r>
      <w:bookmarkEnd w:id="22"/>
      <w:r>
        <w:fldChar w:fldCharType="begin"/>
      </w:r>
      <w:r>
        <w:instrText xml:space="preserve"> TC "</w:instrText>
      </w:r>
      <w:bookmarkStart w:id="23" w:name="_Toc439082846"/>
      <w:r>
        <w:instrText>Processador/CAL</w:instrText>
      </w:r>
      <w:bookmarkEnd w:id="23"/>
      <w:r>
        <w:instrText>" \l 3</w:instrText>
      </w:r>
      <w:r>
        <w:fldChar w:fldCharType="end"/>
      </w:r>
    </w:p>
    <w:p w:rsidR="00AE2289" w:rsidRDefault="003308F1">
      <w:pPr>
        <w:pStyle w:val="ProductList-ClauseHeading"/>
        <w:outlineLvl w:val="3"/>
      </w:pPr>
      <w:r>
        <w:t>Licenças de Servidor (por processador)</w:t>
      </w:r>
    </w:p>
    <w:p w:rsidR="00AE2289" w:rsidRDefault="003308F1">
      <w:pPr>
        <w:pStyle w:val="ProductList-Bullet"/>
        <w:numPr>
          <w:ilvl w:val="0"/>
          <w:numId w:val="12"/>
        </w:numPr>
      </w:pPr>
      <w:r>
        <w:t xml:space="preserve">O Cliente poderá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suficientes conforme descrito abaixo.</w:t>
      </w:r>
    </w:p>
    <w:p w:rsidR="00AE2289" w:rsidRDefault="003308F1">
      <w:pPr>
        <w:pStyle w:val="ProductList-Bullet"/>
        <w:numPr>
          <w:ilvl w:val="0"/>
          <w:numId w:val="12"/>
        </w:numPr>
      </w:pPr>
      <w:r>
        <w:t xml:space="preserve">É necessária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dois </w:t>
      </w:r>
      <w:r>
        <w:fldChar w:fldCharType="begin"/>
      </w:r>
      <w:r>
        <w:instrText xml:space="preserve"> AutoTextList   \s NoStyle \t "Processador Físico, significa um processador num sistema de hardware físico." </w:instrText>
      </w:r>
      <w:r>
        <w:fldChar w:fldCharType="separate"/>
      </w:r>
      <w:r>
        <w:rPr>
          <w:color w:val="0563C1"/>
        </w:rPr>
        <w:t>Processadores Físicos</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rsidR="00AE2289" w:rsidRDefault="003308F1">
      <w:pPr>
        <w:pStyle w:val="ProductList-Bullet"/>
        <w:numPr>
          <w:ilvl w:val="0"/>
          <w:numId w:val="12"/>
        </w:numPr>
      </w:pPr>
      <w:r>
        <w:t xml:space="preserve">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Standard permite a utilização do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w:t>
      </w:r>
    </w:p>
    <w:p w:rsidR="00AE2289" w:rsidRDefault="003308F1">
      <w:pPr>
        <w:pStyle w:val="ProductList-Bullet"/>
        <w:numPr>
          <w:ilvl w:val="0"/>
          <w:numId w:val="12"/>
        </w:numPr>
      </w:pPr>
      <w:r>
        <w:t xml:space="preserve">O Cliente poderá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em cada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rsidR="00AE2289" w:rsidRDefault="003308F1">
      <w:pPr>
        <w:pStyle w:val="ProductList-Bullet"/>
        <w:numPr>
          <w:ilvl w:val="0"/>
          <w:numId w:val="12"/>
        </w:numPr>
      </w:pPr>
      <w:r>
        <w:t xml:space="preserve">O Cliente poderá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(além de dois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por licença), se 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só for utilizado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rsidR="00AE2289" w:rsidRDefault="003308F1">
      <w:pPr>
        <w:pStyle w:val="ProductList-Bullet"/>
        <w:numPr>
          <w:ilvl w:val="0"/>
          <w:numId w:val="12"/>
        </w:numPr>
      </w:pPr>
      <w:r>
        <w:t xml:space="preserve">As licenças de centros de dados permitem a utilização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w:t>
      </w:r>
    </w:p>
    <w:p w:rsidR="00AE2289" w:rsidRDefault="003308F1">
      <w:pPr>
        <w:pStyle w:val="ProductList-Bullet"/>
        <w:numPr>
          <w:ilvl w:val="0"/>
          <w:numId w:val="12"/>
        </w:numPr>
      </w:pPr>
      <w:r>
        <w:t xml:space="preserve">Desde que o número total de licenças e </w:t>
      </w:r>
      <w:r>
        <w:fldChar w:fldCharType="begin"/>
      </w:r>
      <w:r>
        <w:instrText xml:space="preserve"> AutoTextList   \s NoStyle \t "Processador Físico, significa um processador num sistema de hardware físico." </w:instrText>
      </w:r>
      <w:r>
        <w:fldChar w:fldCharType="separate"/>
      </w:r>
      <w:r>
        <w:rPr>
          <w:color w:val="0563C1"/>
        </w:rPr>
        <w:t>Processadores Físicos</w:t>
      </w:r>
      <w:r>
        <w:fldChar w:fldCharType="end"/>
      </w:r>
      <w:r>
        <w:t xml:space="preserve"> permaneça o mesmo, a reatribuição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é permitida sempre que o Cliente criar novas partições de um único elemento de hardware.</w:t>
      </w:r>
    </w:p>
    <w:p w:rsidR="00AE2289" w:rsidRDefault="003308F1">
      <w:pPr>
        <w:pStyle w:val="ProductList-Bullet"/>
        <w:numPr>
          <w:ilvl w:val="0"/>
          <w:numId w:val="12"/>
        </w:numPr>
      </w:pPr>
      <w:r>
        <w:t xml:space="preserve">Como uma alternativa única de atribuir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por utilizador ou por dispositivo, algumas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poderão ser dedicadas a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num único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(por modo de servidor) para permitir que o mesmo número de utilizadores ou dispositivos aceda em simultâneo a essa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w:t>
      </w:r>
    </w:p>
    <w:p w:rsidR="00AE2289" w:rsidRDefault="00AE2289">
      <w:pPr>
        <w:pStyle w:val="ProductList-Body"/>
      </w:pPr>
    </w:p>
    <w:p w:rsidR="00AE2289" w:rsidRDefault="003308F1">
      <w:pPr>
        <w:pStyle w:val="ProductList-ClauseHeading"/>
        <w:outlineLvl w:val="3"/>
      </w:pPr>
      <w:r>
        <w:t>Licenças de Acesso</w:t>
      </w:r>
    </w:p>
    <w:p w:rsidR="00AE2289" w:rsidRDefault="003308F1">
      <w:pPr>
        <w:pStyle w:val="ProductList-Bullet"/>
        <w:numPr>
          <w:ilvl w:val="0"/>
          <w:numId w:val="13"/>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rsidR="00AE2289" w:rsidRDefault="003308F1">
      <w:pPr>
        <w:pStyle w:val="ProductList-Bullet"/>
        <w:numPr>
          <w:ilvl w:val="0"/>
          <w:numId w:val="13"/>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AE2289" w:rsidRDefault="003308F1">
      <w:pPr>
        <w:pStyle w:val="ProductList-Bullet"/>
        <w:numPr>
          <w:ilvl w:val="0"/>
          <w:numId w:val="13"/>
        </w:numPr>
      </w:pPr>
      <w:r>
        <w:t xml:space="preserve">  Não são necessárias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para aceder ao software de servidor a executar uma </w:t>
      </w:r>
      <w:r>
        <w:fldChar w:fldCharType="begin"/>
      </w:r>
      <w:r>
        <w:instrText xml:space="preserve"> AutoTextList   \s NoStyle \t "Carga de Trabalho da Web (também referida como “Soluções Web da Internet”) corresponde a páginas Web, Web sites, aplicações Web, serviços Web e/ou serviços de correio POP3 disponíveis ao público em geral. (Consulte o Glossário para uma definição completa)" </w:instrText>
      </w:r>
      <w:r>
        <w:fldChar w:fldCharType="separate"/>
      </w:r>
      <w:r>
        <w:rPr>
          <w:color w:val="0563C1"/>
        </w:rPr>
        <w:t>Carga de Trabalho da Web</w:t>
      </w:r>
      <w:r>
        <w:fldChar w:fldCharType="end"/>
      </w:r>
      <w:r>
        <w:t xml:space="preserve"> ou </w:t>
      </w:r>
      <w:r>
        <w:fldChar w:fldCharType="begin"/>
      </w:r>
      <w:r>
        <w:instrText xml:space="preserve"> AutoTextList   \s NoStyle \t "Carga de Trabalho de Computação de Alto Desempenho (HPC) designa uma carga de trabalho em que o software de servidor é utilizado para executar um Nó de Cluster... (Consulte o Glossário para uma definição completa)" </w:instrText>
      </w:r>
      <w:r>
        <w:fldChar w:fldCharType="separate"/>
      </w:r>
      <w:r>
        <w:rPr>
          <w:color w:val="0563C1"/>
        </w:rPr>
        <w:t>Carga de Trabalho HPC</w:t>
      </w:r>
      <w:r>
        <w:fldChar w:fldCharType="end"/>
      </w:r>
      <w:r>
        <w:t>.</w:t>
      </w:r>
    </w:p>
    <w:p w:rsidR="00AE2289" w:rsidRDefault="003308F1">
      <w:pPr>
        <w:pStyle w:val="ProductList-Bullet"/>
        <w:numPr>
          <w:ilvl w:val="0"/>
          <w:numId w:val="13"/>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AE2289" w:rsidRDefault="003308F1">
      <w:pPr>
        <w:pStyle w:val="ProductList-Offering2Heading"/>
        <w:outlineLvl w:val="2"/>
      </w:pPr>
      <w:bookmarkStart w:id="24" w:name="_Sec542"/>
      <w:r>
        <w:t>Servidor/CAL</w:t>
      </w:r>
      <w:bookmarkEnd w:id="24"/>
      <w:r>
        <w:fldChar w:fldCharType="begin"/>
      </w:r>
      <w:r>
        <w:instrText xml:space="preserve"> TC "</w:instrText>
      </w:r>
      <w:bookmarkStart w:id="25" w:name="_Toc439082847"/>
      <w:r>
        <w:instrText>Servidor/CAL</w:instrText>
      </w:r>
      <w:bookmarkEnd w:id="25"/>
      <w:r>
        <w:instrText>" \l 3</w:instrText>
      </w:r>
      <w:r>
        <w:fldChar w:fldCharType="end"/>
      </w:r>
    </w:p>
    <w:p w:rsidR="00AE2289" w:rsidRDefault="003308F1">
      <w:pPr>
        <w:pStyle w:val="ProductList-ClauseHeading"/>
        <w:outlineLvl w:val="3"/>
      </w:pPr>
      <w:r>
        <w:t>Licenças de Servidor (por Instância)</w:t>
      </w:r>
    </w:p>
    <w:p w:rsidR="00AE2289" w:rsidRDefault="003308F1">
      <w:pPr>
        <w:pStyle w:val="ProductList-Body"/>
      </w:pPr>
      <w:r>
        <w:t xml:space="preserve">O Cliente poderá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rsidR="00AE2289" w:rsidRDefault="00AE2289">
      <w:pPr>
        <w:pStyle w:val="ProductList-Body"/>
      </w:pPr>
    </w:p>
    <w:p w:rsidR="00AE2289" w:rsidRDefault="003308F1">
      <w:pPr>
        <w:pStyle w:val="ProductList-ClauseHeading"/>
        <w:outlineLvl w:val="3"/>
      </w:pPr>
      <w:r>
        <w:t>Licenças de Acesso</w:t>
      </w:r>
    </w:p>
    <w:p w:rsidR="00AE2289" w:rsidRDefault="003308F1">
      <w:pPr>
        <w:pStyle w:val="ProductList-Bullet"/>
        <w:numPr>
          <w:ilvl w:val="0"/>
          <w:numId w:val="14"/>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rsidR="00AE2289" w:rsidRDefault="003308F1">
      <w:pPr>
        <w:pStyle w:val="ProductList-Bullet"/>
        <w:numPr>
          <w:ilvl w:val="0"/>
          <w:numId w:val="14"/>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rsidR="00AE2289" w:rsidRDefault="00AE2289">
      <w:pPr>
        <w:pStyle w:val="ProductList-Body"/>
        <w:jc w:val="right"/>
      </w:pPr>
    </w:p>
    <w:tbl>
      <w:tblPr>
        <w:tblStyle w:val="PURTable"/>
        <w:tblW w:w="0" w:type="dxa"/>
        <w:tblLook w:val="04A0" w:firstRow="1" w:lastRow="0" w:firstColumn="1" w:lastColumn="0" w:noHBand="0" w:noVBand="1"/>
      </w:tblPr>
      <w:tblGrid>
        <w:gridCol w:w="10916"/>
      </w:tblGrid>
      <w:tr w:rsidR="00AE22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289" w:rsidRDefault="00A17D15">
            <w:pPr>
              <w:pStyle w:val="ProductList-TableBody"/>
              <w:jc w:val="right"/>
            </w:pPr>
            <w:hyperlink w:anchor="_Sec842">
              <w:r w:rsidR="003308F1">
                <w:rPr>
                  <w:color w:val="00467F"/>
                  <w:sz w:val="14"/>
                  <w:u w:val="single"/>
                </w:rPr>
                <w:t>Índice</w:t>
              </w:r>
            </w:hyperlink>
            <w:r w:rsidR="003308F1">
              <w:rPr>
                <w:sz w:val="14"/>
              </w:rPr>
              <w:t>/</w:t>
            </w:r>
            <w:hyperlink w:anchor="_Sec549">
              <w:r w:rsidR="003308F1">
                <w:rPr>
                  <w:color w:val="00467F"/>
                  <w:sz w:val="14"/>
                  <w:u w:val="single"/>
                </w:rPr>
                <w:t>Glossário</w:t>
              </w:r>
            </w:hyperlink>
            <w:r w:rsidR="003308F1">
              <w:rPr>
                <w:sz w:val="14"/>
              </w:rPr>
              <w:t>/</w:t>
            </w:r>
            <w:hyperlink w:anchor="_Sec844">
              <w:r w:rsidR="003308F1">
                <w:rPr>
                  <w:color w:val="00467F"/>
                  <w:sz w:val="14"/>
                  <w:u w:val="single"/>
                </w:rPr>
                <w:t>Índice Remissivo</w:t>
              </w:r>
            </w:hyperlink>
          </w:p>
        </w:tc>
      </w:tr>
    </w:tbl>
    <w:p w:rsidR="00AE2289" w:rsidRDefault="00AE2289">
      <w:pPr>
        <w:pStyle w:val="ProductList-Body"/>
      </w:pPr>
    </w:p>
    <w:p w:rsidR="00AE2289" w:rsidRDefault="003308F1">
      <w:pPr>
        <w:pStyle w:val="ProductList-Offering2Heading"/>
        <w:outlineLvl w:val="2"/>
      </w:pPr>
      <w:bookmarkStart w:id="26" w:name="_Sec543"/>
      <w:r>
        <w:t>Por Núcleo</w:t>
      </w:r>
      <w:bookmarkEnd w:id="26"/>
      <w:r>
        <w:fldChar w:fldCharType="begin"/>
      </w:r>
      <w:r>
        <w:instrText xml:space="preserve"> TC "</w:instrText>
      </w:r>
      <w:bookmarkStart w:id="27" w:name="_Toc439082848"/>
      <w:r>
        <w:instrText>Por Núcleo</w:instrText>
      </w:r>
      <w:bookmarkEnd w:id="27"/>
      <w:r>
        <w:instrText>" \l 3</w:instrText>
      </w:r>
      <w:r>
        <w:fldChar w:fldCharType="end"/>
      </w:r>
    </w:p>
    <w:p w:rsidR="00AE2289" w:rsidRDefault="003308F1">
      <w:pPr>
        <w:pStyle w:val="ProductList-Body"/>
      </w:pPr>
      <w:r>
        <w:t xml:space="preserve">Para os Produtos com o Modelo de Licenciamento por Núcleo, o Cliente deve optar por Licenciar por </w:t>
      </w:r>
      <w:r>
        <w:fldChar w:fldCharType="begin"/>
      </w:r>
      <w:r>
        <w:instrText xml:space="preserve"> AutoTextList   \s NoStyle \t "Núcleo Físico significa um núcleo num Processador Físico." </w:instrText>
      </w:r>
      <w:r>
        <w:fldChar w:fldCharType="separate"/>
      </w:r>
      <w:r>
        <w:rPr>
          <w:color w:val="0563C1"/>
        </w:rPr>
        <w:t>Núcleo Físico</w:t>
      </w:r>
      <w:r>
        <w:fldChar w:fldCharType="end"/>
      </w:r>
      <w:r>
        <w:t xml:space="preserv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por Licenciar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Individual. Os termos para cada um estão estabelecidos abaixo.</w:t>
      </w:r>
    </w:p>
    <w:p w:rsidR="00AE2289" w:rsidRDefault="00AE2289">
      <w:pPr>
        <w:pStyle w:val="ProductList-Body"/>
      </w:pPr>
    </w:p>
    <w:p w:rsidR="00AE2289" w:rsidRDefault="003308F1">
      <w:pPr>
        <w:pStyle w:val="ProductList-ClauseHeading"/>
        <w:outlineLvl w:val="3"/>
      </w:pPr>
      <w:r>
        <w:t>Licenças de Servidor (por núcleo) – Licenciamento por Núcleo Físico Num Servidor</w:t>
      </w:r>
    </w:p>
    <w:p w:rsidR="00AE2289" w:rsidRDefault="003308F1">
      <w:pPr>
        <w:pStyle w:val="ProductList-Bullet"/>
        <w:numPr>
          <w:ilvl w:val="0"/>
          <w:numId w:val="15"/>
        </w:numPr>
      </w:pPr>
      <w:r>
        <w:t xml:space="preserve">O Cliente poderá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suficientes conforme descrito abaixo.</w:t>
      </w:r>
    </w:p>
    <w:p w:rsidR="00AE2289" w:rsidRDefault="003308F1">
      <w:pPr>
        <w:pStyle w:val="ProductList-Bullet"/>
        <w:numPr>
          <w:ilvl w:val="0"/>
          <w:numId w:val="15"/>
        </w:numPr>
      </w:pPr>
      <w:r>
        <w:t xml:space="preserve">O número de licenças necessárias é equivalente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multiplicado pelo </w:t>
      </w:r>
      <w:r>
        <w:fldChar w:fldCharType="begin"/>
      </w:r>
      <w:r>
        <w:instrText xml:space="preserve"> AutoTextList   \s NoStyle \t "Fator Associado ao Núcleo significa um valor numérico associado a um Processador Físico específico para se determinar o número de Licenças necessário para licenciar todos os Núcleos Físicos num Servidor." </w:instrText>
      </w:r>
      <w:r>
        <w:fldChar w:fldCharType="separate"/>
      </w:r>
      <w:r>
        <w:rPr>
          <w:color w:val="0563C1"/>
        </w:rPr>
        <w:t>Fator Associado ao Núcleo</w:t>
      </w:r>
      <w:r>
        <w:fldChar w:fldCharType="end"/>
      </w:r>
      <w:r>
        <w:t xml:space="preserve"> aplicável localizado em </w:t>
      </w:r>
      <w:hyperlink r:id="rId35">
        <w:r>
          <w:rPr>
            <w:color w:val="00467F"/>
            <w:u w:val="single"/>
          </w:rPr>
          <w:t>http://go.microsoft.com/fwlink/?LinkID=229882</w:t>
        </w:r>
      </w:hyperlink>
      <w:r>
        <w:t>.</w:t>
      </w:r>
    </w:p>
    <w:p w:rsidR="00AE2289" w:rsidRDefault="003308F1">
      <w:pPr>
        <w:pStyle w:val="ProductList-Bullet"/>
        <w:numPr>
          <w:ilvl w:val="0"/>
          <w:numId w:val="15"/>
        </w:numPr>
      </w:pPr>
      <w:r>
        <w:t xml:space="preserve">Para edições Enterprise e Parallel Data Warehouse, o Cliente pode utilizar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num número de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igual ao número de licenças atribuídas ao mesmo.</w:t>
      </w:r>
    </w:p>
    <w:p w:rsidR="00AE2289" w:rsidRDefault="003308F1">
      <w:pPr>
        <w:pStyle w:val="ProductList-Bullet"/>
        <w:numPr>
          <w:ilvl w:val="0"/>
          <w:numId w:val="15"/>
        </w:numPr>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edição Enterprise adicional que o Cliente atribui para além do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ao abrigo do parágrafo 2 acima, poderá utilizar o software de servidor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AE2289" w:rsidRDefault="003308F1">
      <w:pPr>
        <w:pStyle w:val="ProductList-Bullet"/>
        <w:numPr>
          <w:ilvl w:val="0"/>
          <w:numId w:val="15"/>
        </w:numPr>
      </w:pPr>
      <w:r>
        <w:t xml:space="preserve">Para outras edições, o Cliente só poderá utilizar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AE2289" w:rsidRDefault="00AE2289">
      <w:pPr>
        <w:pStyle w:val="ProductList-Body"/>
      </w:pPr>
    </w:p>
    <w:p w:rsidR="00AE2289" w:rsidRDefault="003308F1">
      <w:pPr>
        <w:pStyle w:val="ProductList-ClauseHeading"/>
        <w:outlineLvl w:val="3"/>
      </w:pPr>
      <w:r>
        <w:t>Licenças de Servidor (por núcleo) – Licenciamento por OSE Virtual Individual</w:t>
      </w:r>
    </w:p>
    <w:p w:rsidR="00AE2289" w:rsidRDefault="003308F1">
      <w:pPr>
        <w:pStyle w:val="ProductList-Bullet"/>
        <w:numPr>
          <w:ilvl w:val="0"/>
          <w:numId w:val="16"/>
        </w:numPr>
      </w:pPr>
      <w:r>
        <w:t xml:space="preserve">O Cliente poderá utilizar um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em qualquer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suficientes conforme descrito abaixo.</w:t>
      </w:r>
    </w:p>
    <w:p w:rsidR="00AE2289" w:rsidRDefault="003308F1">
      <w:pPr>
        <w:pStyle w:val="ProductList-Bullet"/>
        <w:numPr>
          <w:ilvl w:val="0"/>
          <w:numId w:val="16"/>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AE2289" w:rsidRDefault="003308F1">
      <w:pPr>
        <w:pStyle w:val="ProductList-Bullet"/>
        <w:numPr>
          <w:ilvl w:val="0"/>
          <w:numId w:val="16"/>
        </w:numPr>
      </w:pPr>
      <w:r>
        <w:t xml:space="preserve">Se qualquer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do que um </w:t>
      </w:r>
      <w:r>
        <w:fldChar w:fldCharType="begin"/>
      </w:r>
      <w:r>
        <w:instrText xml:space="preserve"> AutoTextList   \s NoStyle \t "Thread de Hardware significa um Núcleo Físico ou um hyper-thread num Processador Físico." </w:instrText>
      </w:r>
      <w:r>
        <w:fldChar w:fldCharType="separate"/>
      </w:r>
      <w:r>
        <w:rPr>
          <w:color w:val="0563C1"/>
        </w:rPr>
        <w:t>Thread de Hardware</w:t>
      </w:r>
      <w:r>
        <w:fldChar w:fldCharType="end"/>
      </w:r>
      <w:r>
        <w:t xml:space="preserve">, o Cliente necessita de uma Licença para cada </w:t>
      </w:r>
      <w:r>
        <w:fldChar w:fldCharType="begin"/>
      </w:r>
      <w:r>
        <w:instrText xml:space="preserve"> AutoTextList   \s NoStyle \t "Thread de Hardware significa um Núcleo Físico ou um hyper-thread num Processador Físico." </w:instrText>
      </w:r>
      <w:r>
        <w:fldChar w:fldCharType="separate"/>
      </w:r>
      <w:r>
        <w:rPr>
          <w:color w:val="0563C1"/>
        </w:rPr>
        <w:t>Thread de Hardware</w:t>
      </w:r>
      <w:r>
        <w:fldChar w:fldCharType="end"/>
      </w:r>
      <w:r>
        <w:t xml:space="preserve"> para o qual está mapeado. </w:t>
      </w:r>
    </w:p>
    <w:p w:rsidR="00AE2289" w:rsidRDefault="003308F1">
      <w:pPr>
        <w:pStyle w:val="ProductList-Offering2Heading"/>
        <w:outlineLvl w:val="2"/>
      </w:pPr>
      <w:bookmarkStart w:id="28" w:name="_Sec544"/>
      <w:r>
        <w:t>Servidores de Gestão</w:t>
      </w:r>
      <w:bookmarkEnd w:id="28"/>
      <w:r>
        <w:fldChar w:fldCharType="begin"/>
      </w:r>
      <w:r>
        <w:instrText xml:space="preserve"> TC "</w:instrText>
      </w:r>
      <w:bookmarkStart w:id="29" w:name="_Toc439082849"/>
      <w:r>
        <w:instrText>Servidores de Gestão</w:instrText>
      </w:r>
      <w:bookmarkEnd w:id="29"/>
      <w:r>
        <w:instrText>" \l 3</w:instrText>
      </w:r>
      <w:r>
        <w:fldChar w:fldCharType="end"/>
      </w:r>
    </w:p>
    <w:p w:rsidR="00AE2289" w:rsidRDefault="003308F1">
      <w:pPr>
        <w:pStyle w:val="ProductList-ClauseHeading"/>
        <w:outlineLvl w:val="3"/>
      </w:pPr>
      <w:r>
        <w:t>Licenças de Gestão</w:t>
      </w:r>
    </w:p>
    <w:p w:rsidR="00AE2289" w:rsidRDefault="003308F1">
      <w:pPr>
        <w:pStyle w:val="ProductList-Body"/>
      </w:pPr>
      <w:r>
        <w:t xml:space="preserve">A versão da Licença de Gestão determina a versão, mas não a versão do software utilizado, dos Termos de Licenciamento aplicáveis (incluindo utilização ao abrigo de direitos relativos a versões anteriores não obstante indicação em contrário). </w:t>
      </w:r>
    </w:p>
    <w:p w:rsidR="00AE2289" w:rsidRDefault="00AE2289">
      <w:pPr>
        <w:pStyle w:val="ProductList-Body"/>
      </w:pPr>
    </w:p>
    <w:p w:rsidR="00AE2289" w:rsidRDefault="003308F1">
      <w:pPr>
        <w:pStyle w:val="ProductList-ClauseHeading"/>
        <w:outlineLvl w:val="3"/>
      </w:pPr>
      <w:r>
        <w:t>Licenças de Gestão de Servidor (por processador)</w:t>
      </w:r>
    </w:p>
    <w:p w:rsidR="00AE2289" w:rsidRDefault="003308F1">
      <w:pPr>
        <w:pStyle w:val="ProductList-Bullet"/>
        <w:numPr>
          <w:ilvl w:val="0"/>
          <w:numId w:val="17"/>
        </w:numPr>
      </w:pPr>
      <w:r>
        <w:t xml:space="preserve">O Cliente poderá utilizar o software em qualquer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respetiva utilização para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suficientes conforme descrito abaixo.</w:t>
      </w:r>
    </w:p>
    <w:p w:rsidR="00AE2289" w:rsidRDefault="003308F1">
      <w:pPr>
        <w:pStyle w:val="ProductList-Bullet"/>
        <w:numPr>
          <w:ilvl w:val="0"/>
          <w:numId w:val="17"/>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necessitam de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w:t>
      </w:r>
    </w:p>
    <w:p w:rsidR="00AE2289" w:rsidRDefault="003308F1">
      <w:pPr>
        <w:pStyle w:val="ProductList-Bullet"/>
        <w:numPr>
          <w:ilvl w:val="0"/>
          <w:numId w:val="17"/>
        </w:numPr>
      </w:pPr>
      <w:r>
        <w:t>É necessária uma Licença para cada dois processadores no Servidor Licenciado.</w:t>
      </w:r>
    </w:p>
    <w:p w:rsidR="00AE2289" w:rsidRDefault="003308F1">
      <w:pPr>
        <w:pStyle w:val="ProductList-Bullet"/>
        <w:numPr>
          <w:ilvl w:val="0"/>
          <w:numId w:val="17"/>
        </w:numPr>
      </w:pPr>
      <w:r>
        <w:t xml:space="preserve">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edição padrão permite utilizar o software para Gerir até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AE2289" w:rsidRDefault="003308F1">
      <w:pPr>
        <w:pStyle w:val="ProductList-Bullet"/>
        <w:numPr>
          <w:ilvl w:val="0"/>
          <w:numId w:val="17"/>
        </w:numPr>
      </w:pPr>
      <w:r>
        <w:t xml:space="preserve">As licenças de edição padrão permitem a Gestão dos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dos outros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se 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 exclusivamente para alojar e Gerir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AE2289" w:rsidRDefault="003308F1">
      <w:pPr>
        <w:pStyle w:val="ProductList-Bullet"/>
        <w:numPr>
          <w:ilvl w:val="0"/>
          <w:numId w:val="17"/>
        </w:numPr>
      </w:pPr>
      <w:r>
        <w:t xml:space="preserve">O Cliente pode atribuir licenças de edição padrão adicionais ao respetivo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por Licença.</w:t>
      </w:r>
    </w:p>
    <w:p w:rsidR="00AE2289" w:rsidRDefault="003308F1">
      <w:pPr>
        <w:pStyle w:val="ProductList-Bullet"/>
        <w:numPr>
          <w:ilvl w:val="0"/>
          <w:numId w:val="17"/>
        </w:numPr>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edição do centro de dados permitem utilizar o software para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rsidR="00AE2289" w:rsidRDefault="00AE2289">
      <w:pPr>
        <w:pStyle w:val="ProductList-Body"/>
      </w:pPr>
    </w:p>
    <w:p w:rsidR="00AE2289" w:rsidRDefault="003308F1">
      <w:pPr>
        <w:pStyle w:val="ProductList-ClauseHeading"/>
        <w:outlineLvl w:val="3"/>
      </w:pPr>
      <w:r>
        <w:t>Licenças de Gestão de Cliente (por OSE ou utilizador)</w:t>
      </w:r>
    </w:p>
    <w:p w:rsidR="00AE2289" w:rsidRDefault="003308F1">
      <w:pPr>
        <w:pStyle w:val="ProductList-Bullet"/>
        <w:numPr>
          <w:ilvl w:val="0"/>
          <w:numId w:val="18"/>
        </w:numPr>
      </w:pPr>
      <w:r>
        <w:t xml:space="preserve">O Cliente poderá utilizar o software para Gerir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dispositivos utilizados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para cada Licença de Gestão de Cliente adquirida.</w:t>
      </w:r>
    </w:p>
    <w:p w:rsidR="00AE2289" w:rsidRDefault="003308F1">
      <w:pPr>
        <w:pStyle w:val="ProductList-Bullet"/>
        <w:numPr>
          <w:ilvl w:val="0"/>
          <w:numId w:val="18"/>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em execução que não os sistemas operativos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requerem Licenças de Gestão de Cliente ou </w:t>
      </w:r>
      <w:r>
        <w:fldChar w:fldCharType="begin"/>
      </w:r>
      <w:r>
        <w:instrText xml:space="preserve"> AutoTextList   \s NoStyle \t "Licença Equivalente de Licença de Gestão designa uma SL de Utilizador identificada numa tabela “Licença de Gestão” do Produto, ou uma CAL Suite ou SL, conforme identificado na Tabela de Licenças Equivalentes de Licença de Gestão. (Consulte o Glossário para uma definição completa)" </w:instrText>
      </w:r>
      <w:r>
        <w:fldChar w:fldCharType="separate"/>
      </w:r>
      <w:r>
        <w:rPr>
          <w:color w:val="0563C1"/>
        </w:rPr>
        <w:t>Licenças Equivalentes de Licença de Gestão</w:t>
      </w:r>
      <w:r>
        <w:fldChar w:fldCharType="end"/>
      </w:r>
      <w:r>
        <w:t>.</w:t>
      </w:r>
    </w:p>
    <w:p w:rsidR="00AE2289" w:rsidRDefault="003308F1">
      <w:pPr>
        <w:pStyle w:val="ProductList-Bullet"/>
        <w:numPr>
          <w:ilvl w:val="0"/>
          <w:numId w:val="18"/>
        </w:numPr>
      </w:pPr>
      <w:r>
        <w:t xml:space="preserve">O número de Licenças de Gestão de Cliente necessárias depende do tipo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utilizador) atribuída.</w:t>
      </w:r>
    </w:p>
    <w:p w:rsidR="00AE2289" w:rsidRDefault="003308F1">
      <w:pPr>
        <w:pStyle w:val="ProductList-Bullet"/>
        <w:numPr>
          <w:ilvl w:val="0"/>
          <w:numId w:val="18"/>
        </w:numPr>
      </w:pPr>
      <w:r>
        <w:t xml:space="preserve">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mais do que um utilizador requer uma Licença de Gestão de Cliente de OSE ou uma Licença de Gestão de Cliente de Utilizador para cada utilizador.</w:t>
      </w:r>
    </w:p>
    <w:p w:rsidR="00AE2289" w:rsidRDefault="00AE2289">
      <w:pPr>
        <w:pStyle w:val="ProductList-Body"/>
      </w:pPr>
    </w:p>
    <w:p w:rsidR="00AE2289" w:rsidRDefault="003308F1">
      <w:pPr>
        <w:pStyle w:val="ProductList-ClauseHeading"/>
        <w:outlineLvl w:val="3"/>
      </w:pPr>
      <w:r>
        <w:t>As Licenças de Gestão não são necessárias para:</w:t>
      </w:r>
    </w:p>
    <w:p w:rsidR="00AE2289" w:rsidRDefault="003308F1">
      <w:pPr>
        <w:pStyle w:val="ProductList-Bullet"/>
        <w:numPr>
          <w:ilvl w:val="0"/>
          <w:numId w:val="19"/>
        </w:numPr>
      </w:pP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onde não existam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de software;</w:t>
      </w:r>
    </w:p>
    <w:p w:rsidR="00AE2289" w:rsidRDefault="003308F1">
      <w:pPr>
        <w:pStyle w:val="ProductList-Bullet"/>
        <w:numPr>
          <w:ilvl w:val="0"/>
          <w:numId w:val="19"/>
        </w:numPr>
      </w:pPr>
      <w:r>
        <w:t>Qualquer um dos dispositivos da infraestrutura de rede do Cliente que funcione apenas para transmitir dados de rede e não executar software Windows Server;</w:t>
      </w:r>
    </w:p>
    <w:p w:rsidR="00AE2289" w:rsidRDefault="003308F1">
      <w:pPr>
        <w:pStyle w:val="ProductList-Bullet"/>
        <w:numPr>
          <w:ilvl w:val="0"/>
          <w:numId w:val="19"/>
        </w:numPr>
      </w:pPr>
      <w:r>
        <w:t xml:space="preserve">Conversão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Físico para Virtual; ou</w:t>
      </w:r>
    </w:p>
    <w:p w:rsidR="00AE2289" w:rsidRDefault="003308F1">
      <w:pPr>
        <w:pStyle w:val="ProductList-Bullet"/>
        <w:numPr>
          <w:ilvl w:val="0"/>
          <w:numId w:val="19"/>
        </w:numPr>
      </w:pPr>
      <w:r>
        <w:t>Qualquer dispositivo apenas monitorizado ou gerido para o estado dos respetivos componentes de hardware no que diz respeito à temperatura do sistema, velocidade da ventoinha, alimentação ligada/desligada, reposição do sistema ou disponibilidade da CPU.</w:t>
      </w:r>
    </w:p>
    <w:p w:rsidR="00AE2289" w:rsidRDefault="00AE2289">
      <w:pPr>
        <w:pStyle w:val="ProductList-Body"/>
      </w:pPr>
    </w:p>
    <w:p w:rsidR="00AE2289" w:rsidRDefault="003308F1">
      <w:pPr>
        <w:pStyle w:val="ProductList-ClauseHeading"/>
        <w:outlineLvl w:val="3"/>
      </w:pPr>
      <w:r>
        <w:t>Conjuntos de Dados</w:t>
      </w:r>
    </w:p>
    <w:p w:rsidR="00AE2289" w:rsidRDefault="003308F1">
      <w:pPr>
        <w:pStyle w:val="ProductList-Body"/>
      </w:pPr>
      <w:r>
        <w:t>O Cliente não poderá copiar nem distribuir nenhum conjunto de dados (ou qualquer porção de um conjunto de dados) incluído no software.</w:t>
      </w:r>
    </w:p>
    <w:p w:rsidR="00AE2289" w:rsidRDefault="00AE2289">
      <w:pPr>
        <w:pStyle w:val="ProductList-Body"/>
        <w:jc w:val="right"/>
      </w:pPr>
    </w:p>
    <w:tbl>
      <w:tblPr>
        <w:tblStyle w:val="PURTable"/>
        <w:tblW w:w="0" w:type="dxa"/>
        <w:tblLook w:val="04A0" w:firstRow="1" w:lastRow="0" w:firstColumn="1" w:lastColumn="0" w:noHBand="0" w:noVBand="1"/>
      </w:tblPr>
      <w:tblGrid>
        <w:gridCol w:w="10916"/>
      </w:tblGrid>
      <w:tr w:rsidR="00AE22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289" w:rsidRDefault="00A17D15">
            <w:pPr>
              <w:pStyle w:val="ProductList-TableBody"/>
              <w:jc w:val="right"/>
            </w:pPr>
            <w:hyperlink w:anchor="_Sec842">
              <w:r w:rsidR="003308F1">
                <w:rPr>
                  <w:color w:val="00467F"/>
                  <w:sz w:val="14"/>
                  <w:u w:val="single"/>
                </w:rPr>
                <w:t>Índice</w:t>
              </w:r>
            </w:hyperlink>
            <w:r w:rsidR="003308F1">
              <w:rPr>
                <w:sz w:val="14"/>
              </w:rPr>
              <w:t>/</w:t>
            </w:r>
            <w:hyperlink w:anchor="_Sec549">
              <w:r w:rsidR="003308F1">
                <w:rPr>
                  <w:color w:val="00467F"/>
                  <w:sz w:val="14"/>
                  <w:u w:val="single"/>
                </w:rPr>
                <w:t>Glossário</w:t>
              </w:r>
            </w:hyperlink>
            <w:r w:rsidR="003308F1">
              <w:rPr>
                <w:sz w:val="14"/>
              </w:rPr>
              <w:t>/</w:t>
            </w:r>
            <w:hyperlink w:anchor="_Sec844">
              <w:r w:rsidR="003308F1">
                <w:rPr>
                  <w:color w:val="00467F"/>
                  <w:sz w:val="14"/>
                  <w:u w:val="single"/>
                </w:rPr>
                <w:t>Índice Remissivo</w:t>
              </w:r>
            </w:hyperlink>
          </w:p>
        </w:tc>
      </w:tr>
    </w:tbl>
    <w:p w:rsidR="00AE2289" w:rsidRDefault="00AE2289">
      <w:pPr>
        <w:pStyle w:val="ProductList-Body"/>
      </w:pPr>
    </w:p>
    <w:p w:rsidR="00AE2289" w:rsidRDefault="003308F1">
      <w:pPr>
        <w:pStyle w:val="ProductList-Offering2Heading"/>
        <w:outlineLvl w:val="2"/>
      </w:pPr>
      <w:bookmarkStart w:id="30" w:name="_Sec545"/>
      <w:r>
        <w:t>Servidores Especializados</w:t>
      </w:r>
      <w:bookmarkEnd w:id="30"/>
      <w:r>
        <w:fldChar w:fldCharType="begin"/>
      </w:r>
      <w:r>
        <w:instrText xml:space="preserve"> TC "</w:instrText>
      </w:r>
      <w:bookmarkStart w:id="31" w:name="_Toc439082850"/>
      <w:r>
        <w:instrText>Servidores Especializados</w:instrText>
      </w:r>
      <w:bookmarkEnd w:id="31"/>
      <w:r>
        <w:instrText>" \l 3</w:instrText>
      </w:r>
      <w:r>
        <w:fldChar w:fldCharType="end"/>
      </w:r>
    </w:p>
    <w:p w:rsidR="00AE2289" w:rsidRDefault="003308F1">
      <w:pPr>
        <w:pStyle w:val="ProductList-ClauseHeading"/>
        <w:outlineLvl w:val="3"/>
      </w:pPr>
      <w:r>
        <w:t>Licenças de Servidor (por Instância)</w:t>
      </w:r>
    </w:p>
    <w:p w:rsidR="00AE2289" w:rsidRDefault="003308F1">
      <w:pPr>
        <w:pStyle w:val="ProductList-Body"/>
      </w:pPr>
      <w:r>
        <w:t xml:space="preserve">O Cliente pode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que adquire</w:t>
      </w:r>
    </w:p>
    <w:p w:rsidR="00AE2289" w:rsidRDefault="003308F1">
      <w:pPr>
        <w:pStyle w:val="ProductList-Offering2Heading"/>
        <w:outlineLvl w:val="2"/>
      </w:pPr>
      <w:bookmarkStart w:id="32" w:name="_Sec546"/>
      <w:r>
        <w:t>Ferramentas para Desenvolvimento</w:t>
      </w:r>
      <w:bookmarkEnd w:id="32"/>
      <w:r>
        <w:fldChar w:fldCharType="begin"/>
      </w:r>
      <w:r>
        <w:instrText xml:space="preserve"> TC "</w:instrText>
      </w:r>
      <w:bookmarkStart w:id="33" w:name="_Toc439082851"/>
      <w:r>
        <w:instrText>Ferramentas para Desenvolvimento</w:instrText>
      </w:r>
      <w:bookmarkEnd w:id="33"/>
      <w:r>
        <w:instrText>" \l 3</w:instrText>
      </w:r>
      <w:r>
        <w:fldChar w:fldCharType="end"/>
      </w:r>
    </w:p>
    <w:p w:rsidR="00AE2289" w:rsidRDefault="003308F1">
      <w:pPr>
        <w:pStyle w:val="ProductList-ClauseHeading"/>
        <w:outlineLvl w:val="3"/>
      </w:pPr>
      <w:r>
        <w:t>Licenças de Utilizador</w:t>
      </w:r>
    </w:p>
    <w:p w:rsidR="00AE2289" w:rsidRDefault="003308F1">
      <w:pPr>
        <w:pStyle w:val="ProductList-Bullet"/>
        <w:numPr>
          <w:ilvl w:val="0"/>
          <w:numId w:val="20"/>
        </w:numPr>
      </w:pPr>
      <w:r>
        <w:t xml:space="preserve">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utilizar qualquer número de cópias do software e qualquer versão anterior em qualquer dispositivo dedicado à utilização do Cliente para cada Licença de Utilizador adquirida.</w:t>
      </w:r>
    </w:p>
    <w:p w:rsidR="00AE2289" w:rsidRDefault="003308F1">
      <w:pPr>
        <w:pStyle w:val="ProductList-Bullet"/>
        <w:numPr>
          <w:ilvl w:val="0"/>
          <w:numId w:val="20"/>
        </w:numPr>
      </w:pP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utilizar o software para avaliação e para desenvolver, testar e demonstrar os programas do Cliente. Estes direitos incluem a utilização do software para simular um ambiente de utilizador final e diagnosticar problemas relacionados com os respetivos programas.</w:t>
      </w:r>
    </w:p>
    <w:p w:rsidR="00AE2289" w:rsidRDefault="003308F1">
      <w:pPr>
        <w:pStyle w:val="ProductList-Bullet"/>
        <w:numPr>
          <w:ilvl w:val="0"/>
          <w:numId w:val="20"/>
        </w:numPr>
      </w:pPr>
      <w:r>
        <w:t xml:space="preserve">O software não está licenciado para utilização num </w:t>
      </w:r>
      <w:r>
        <w:fldChar w:fldCharType="begin"/>
      </w:r>
      <w:r>
        <w:instrText xml:space="preserve"> AutoTextList   \s NoStyle \t "Ambiente de Produção significa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rsidR="00AE2289" w:rsidRDefault="00AE2289">
      <w:pPr>
        <w:pStyle w:val="ProductList-Body"/>
      </w:pPr>
    </w:p>
    <w:p w:rsidR="00AE2289" w:rsidRDefault="003308F1">
      <w:pPr>
        <w:pStyle w:val="ProductList-ClauseHeading"/>
        <w:outlineLvl w:val="3"/>
      </w:pPr>
      <w:r>
        <w:t>Termos de Licenciamento Adicionais para Subscrições de MSDN</w:t>
      </w:r>
    </w:p>
    <w:p w:rsidR="00AE2289" w:rsidRDefault="003308F1">
      <w:pPr>
        <w:pStyle w:val="ProductList-Body"/>
      </w:pPr>
      <w:r>
        <w:t xml:space="preserve">Para além dos direitos nos Termos de Modelo de Licenciamento, o Cliente poderá atribuir uma subscrição de MSDN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Para subscrições de MSDN, o “Software” significa o software disponibilizado ao nível da subscrição do Cliente através de Transferências de Subscritor do MSDN.</w:t>
      </w:r>
    </w:p>
    <w:p w:rsidR="00AE2289" w:rsidRDefault="00AE2289">
      <w:pPr>
        <w:pStyle w:val="ProductList-Body"/>
      </w:pPr>
    </w:p>
    <w:p w:rsidR="00AE2289" w:rsidRDefault="003308F1">
      <w:pPr>
        <w:pStyle w:val="ProductList-SubClauseHeading"/>
        <w:outlineLvl w:val="4"/>
      </w:pPr>
      <w:r>
        <w:t>Execução do Software nos Serviços da Plataforma Microsoft Azure</w:t>
      </w:r>
    </w:p>
    <w:p w:rsidR="00AE2289" w:rsidRDefault="003308F1">
      <w:pPr>
        <w:pStyle w:val="ProductList-Bullet"/>
        <w:numPr>
          <w:ilvl w:val="1"/>
          <w:numId w:val="21"/>
        </w:numPr>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executar o Software nos Serviços da Plataforma Microsoft Azure durante a vigência da respetiva subscrição de MSDN.</w:t>
      </w:r>
    </w:p>
    <w:p w:rsidR="00AE2289" w:rsidRDefault="003308F1">
      <w:pPr>
        <w:pStyle w:val="ProductList-Bullet"/>
        <w:numPr>
          <w:ilvl w:val="1"/>
          <w:numId w:val="21"/>
        </w:numPr>
      </w:pPr>
      <w:r>
        <w:t>A utilização do Software permanece sujeita aos termos e condições do contrato de licenciamento em volume do Cliente e quaisquer termos fornecidos com o Software.</w:t>
      </w:r>
    </w:p>
    <w:p w:rsidR="00AE2289" w:rsidRDefault="003308F1">
      <w:pPr>
        <w:pStyle w:val="ProductList-Bullet"/>
        <w:numPr>
          <w:ilvl w:val="1"/>
          <w:numId w:val="21"/>
        </w:numPr>
      </w:pPr>
      <w:r>
        <w:t xml:space="preserve">Os Termos de Modelo de Licenciamento de Ferramentas para Desenvolvimento aplicam-se à utilização do Software e ofertas Azure MSDN Dev/Test, exceto no caso em que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poderá executar o software de sistema operativo de Windows Server ou de Estação de Trabalho Windows nos Serviços da Plataforma Microsoft Azure para qualquer utilização ou o Office Professional Plus ou o System Center Virtual Machine Manager para fins de utilização de produção. </w:t>
      </w:r>
    </w:p>
    <w:p w:rsidR="00AE2289" w:rsidRDefault="00AE2289">
      <w:pPr>
        <w:pStyle w:val="ProductList-BodyIndented"/>
      </w:pPr>
    </w:p>
    <w:p w:rsidR="00AE2289" w:rsidRDefault="003308F1">
      <w:pPr>
        <w:pStyle w:val="ProductList-SubClauseHeading"/>
        <w:outlineLvl w:val="4"/>
      </w:pPr>
      <w:r>
        <w:t>Requisitos Adicionais</w:t>
      </w:r>
    </w:p>
    <w:p w:rsidR="00AE2289" w:rsidRDefault="003308F1">
      <w:pPr>
        <w:pStyle w:val="ProductList-BodyIndented"/>
      </w:pPr>
      <w:r>
        <w:t>Para executar o Software nos Serviços da Plataforma Microsoft Azure, o Cliente tem de ativar a respetiva subscrição de MSDN ligando a respetiva conta Microsoft à subscrição de MSDN.</w:t>
      </w:r>
    </w:p>
    <w:p w:rsidR="00AE2289" w:rsidRDefault="00AE2289">
      <w:pPr>
        <w:pStyle w:val="ProductList-BodyIndented"/>
      </w:pPr>
    </w:p>
    <w:p w:rsidR="00AE2289" w:rsidRDefault="003308F1">
      <w:pPr>
        <w:pStyle w:val="ProductList-SubClauseHeading"/>
        <w:outlineLvl w:val="4"/>
      </w:pPr>
      <w:r>
        <w:t>Testes de Compatibilidade e Comentários</w:t>
      </w:r>
    </w:p>
    <w:p w:rsidR="00AE2289" w:rsidRDefault="003308F1">
      <w:pPr>
        <w:pStyle w:val="ProductList-BodyIndented"/>
      </w:pPr>
      <w:r>
        <w:t>Os utilizadores finais do Cliente podem aceder ao Software para efetuar testes de compatibilidade ou para fornecer comentários sobre os respetivos programas.</w:t>
      </w:r>
    </w:p>
    <w:p w:rsidR="00AE2289" w:rsidRDefault="00AE2289">
      <w:pPr>
        <w:pStyle w:val="ProductList-BodyIndented"/>
      </w:pPr>
    </w:p>
    <w:p w:rsidR="00AE2289" w:rsidRDefault="003308F1">
      <w:pPr>
        <w:pStyle w:val="ProductList-SubClauseHeading"/>
        <w:outlineLvl w:val="4"/>
      </w:pPr>
      <w:r>
        <w:t>Serviços de Ambiente de Trabalho Remoto do Windows Server 2012 R2</w:t>
      </w:r>
    </w:p>
    <w:p w:rsidR="00AE2289" w:rsidRDefault="003308F1">
      <w:pPr>
        <w:pStyle w:val="ProductList-BodyIndented"/>
      </w:pPr>
      <w:r>
        <w:t>A funcionalidade Serviços de Ambiente de Trabalho Remoto do software Windows Server pode ser utilizada por um máximo de 200 utilizadores anónimos de cada vez para aceder a demonstrações online dos programas do Cliente.</w:t>
      </w:r>
    </w:p>
    <w:p w:rsidR="00AE2289" w:rsidRDefault="00AE2289">
      <w:pPr>
        <w:pStyle w:val="ProductList-BodyIndented"/>
      </w:pPr>
    </w:p>
    <w:p w:rsidR="00AE2289" w:rsidRDefault="003308F1">
      <w:pPr>
        <w:pStyle w:val="ProductList-SubClauseHeading"/>
        <w:outlineLvl w:val="4"/>
      </w:pPr>
      <w:r>
        <w:t>Produto do Windows Embedded</w:t>
      </w:r>
    </w:p>
    <w:p w:rsidR="00AE2289" w:rsidRDefault="003308F1">
      <w:pPr>
        <w:pStyle w:val="ProductList-BodyIndented"/>
      </w:pPr>
      <w:r>
        <w:t xml:space="preserve">Cada Produto Windows Embedded está licenciado ao abrigo dos termos incluídos no mesmo, incluindo quaisquer obrigações da Microsoft relacionadas com a defesa de ações judiciais por violação de direitos de propriedade intelectual e abuso de confiança. Estes termos substituem os termos correspondentes no contrato de licenciamento em volume do Cliente.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instalar e utilizar um número ilimitado de cópias do Produto Windows Embedded licenciado.</w:t>
      </w:r>
    </w:p>
    <w:p w:rsidR="00AE2289" w:rsidRDefault="00AE2289">
      <w:pPr>
        <w:pStyle w:val="ProductList-BodyIndented"/>
        <w:jc w:val="right"/>
      </w:pPr>
    </w:p>
    <w:tbl>
      <w:tblPr>
        <w:tblStyle w:val="PURTable0"/>
        <w:tblW w:w="0" w:type="dxa"/>
        <w:tblLook w:val="04A0" w:firstRow="1" w:lastRow="0" w:firstColumn="1" w:lastColumn="0" w:noHBand="0" w:noVBand="1"/>
      </w:tblPr>
      <w:tblGrid>
        <w:gridCol w:w="10556"/>
      </w:tblGrid>
      <w:tr w:rsidR="00AE22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289" w:rsidRDefault="00A17D15">
            <w:pPr>
              <w:pStyle w:val="ProductList-TableBody"/>
              <w:jc w:val="right"/>
            </w:pPr>
            <w:hyperlink w:anchor="_Sec842">
              <w:r w:rsidR="003308F1">
                <w:rPr>
                  <w:color w:val="00467F"/>
                  <w:sz w:val="14"/>
                  <w:u w:val="single"/>
                </w:rPr>
                <w:t>Índice</w:t>
              </w:r>
            </w:hyperlink>
            <w:r w:rsidR="003308F1">
              <w:rPr>
                <w:sz w:val="14"/>
              </w:rPr>
              <w:t>/</w:t>
            </w:r>
            <w:hyperlink w:anchor="_Sec549">
              <w:r w:rsidR="003308F1">
                <w:rPr>
                  <w:color w:val="00467F"/>
                  <w:sz w:val="14"/>
                  <w:u w:val="single"/>
                </w:rPr>
                <w:t>Glossário</w:t>
              </w:r>
            </w:hyperlink>
            <w:r w:rsidR="003308F1">
              <w:rPr>
                <w:sz w:val="14"/>
              </w:rPr>
              <w:t>/</w:t>
            </w:r>
            <w:hyperlink w:anchor="_Sec844">
              <w:r w:rsidR="003308F1">
                <w:rPr>
                  <w:color w:val="00467F"/>
                  <w:sz w:val="14"/>
                  <w:u w:val="single"/>
                </w:rPr>
                <w:t>Índice Remissivo</w:t>
              </w:r>
            </w:hyperlink>
          </w:p>
        </w:tc>
      </w:tr>
    </w:tbl>
    <w:p w:rsidR="00AE2289" w:rsidRDefault="00AE2289">
      <w:pPr>
        <w:pStyle w:val="ProductList-BodyIndented"/>
      </w:pPr>
    </w:p>
    <w:p w:rsidR="00AE2289" w:rsidRDefault="00AE2289">
      <w:pPr>
        <w:sectPr w:rsidR="00AE2289">
          <w:headerReference w:type="default" r:id="rId36"/>
          <w:footerReference w:type="default" r:id="rId37"/>
          <w:type w:val="continuous"/>
          <w:pgSz w:w="12240" w:h="15840" w:code="1"/>
          <w:pgMar w:top="1170" w:right="720" w:bottom="720" w:left="720" w:header="432" w:footer="288" w:gutter="0"/>
          <w:cols w:space="360"/>
        </w:sectPr>
      </w:pPr>
    </w:p>
    <w:p w:rsidR="00AE2289" w:rsidRDefault="003308F1">
      <w:pPr>
        <w:pStyle w:val="ProductList-SectionHeading"/>
        <w:pageBreakBefore/>
        <w:outlineLvl w:val="0"/>
      </w:pPr>
      <w:bookmarkStart w:id="34" w:name="_Sec547"/>
      <w:bookmarkEnd w:id="12"/>
      <w:r>
        <w:t>Software</w:t>
      </w:r>
      <w:r>
        <w:fldChar w:fldCharType="begin"/>
      </w:r>
      <w:r>
        <w:instrText xml:space="preserve"> TC "</w:instrText>
      </w:r>
      <w:bookmarkStart w:id="35" w:name="_Toc439082852"/>
      <w:r>
        <w:instrText>Software</w:instrText>
      </w:r>
      <w:bookmarkEnd w:id="35"/>
      <w:r>
        <w:instrText>" \l 1</w:instrText>
      </w:r>
      <w:r>
        <w:fldChar w:fldCharType="end"/>
      </w:r>
    </w:p>
    <w:p w:rsidR="00AE2289" w:rsidRDefault="003308F1">
      <w:pPr>
        <w:pStyle w:val="ProductList-Offering1HeadingNoBorder"/>
        <w:outlineLvl w:val="1"/>
      </w:pPr>
      <w:bookmarkStart w:id="36" w:name="_Sec857"/>
      <w:r>
        <w:t>Advanced Threat Analytics</w:t>
      </w:r>
      <w:bookmarkEnd w:id="36"/>
      <w:r>
        <w:fldChar w:fldCharType="begin"/>
      </w:r>
      <w:r>
        <w:instrText xml:space="preserve"> TC "</w:instrText>
      </w:r>
      <w:bookmarkStart w:id="37" w:name="_Toc439082853"/>
      <w:r>
        <w:instrText>Advanced Threat Analytics</w:instrText>
      </w:r>
      <w:bookmarkEnd w:id="37"/>
      <w:r>
        <w:instrText>" \l 2</w:instrText>
      </w:r>
      <w:r>
        <w:fldChar w:fldCharType="end"/>
      </w:r>
    </w:p>
    <w:p w:rsidR="00AE2289" w:rsidRDefault="003308F1">
      <w:pPr>
        <w:pStyle w:val="ProductList-Offering1SubSection"/>
        <w:outlineLvl w:val="2"/>
      </w:pPr>
      <w:bookmarkStart w:id="38" w:name="_Sec858"/>
      <w:r>
        <w:t>1. Disponibilidade do Programa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AE22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2289">
        <w:tc>
          <w:tcPr>
            <w:tcW w:w="4160" w:type="dxa"/>
            <w:tcBorders>
              <w:top w:val="single" w:sz="6" w:space="0" w:color="FFFFFF"/>
              <w:left w:val="none" w:sz="4" w:space="0" w:color="6E6E6E"/>
              <w:bottom w:val="dashed" w:sz="4" w:space="0" w:color="BFBFBF"/>
              <w:right w:val="none" w:sz="4" w:space="0" w:color="6E6E6E"/>
            </w:tcBorders>
          </w:tcPr>
          <w:p w:rsidR="00AE2289" w:rsidRDefault="003308F1">
            <w:pPr>
              <w:pStyle w:val="ProductList-TableBody"/>
            </w:pPr>
            <w:r>
              <w:rPr>
                <w:color w:val="000000"/>
              </w:rPr>
              <w:t>Licença de Gestão de Cliente do Advanced Threat Analytics 2016 por OSE</w:t>
            </w:r>
            <w:r>
              <w:fldChar w:fldCharType="begin"/>
            </w:r>
            <w:r>
              <w:instrText xml:space="preserve"> XE "Licença de Gestão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E2289" w:rsidRDefault="003308F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E2289" w:rsidRDefault="00AE22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E2289" w:rsidRDefault="003308F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2289">
        <w:tc>
          <w:tcPr>
            <w:tcW w:w="4160" w:type="dxa"/>
            <w:tcBorders>
              <w:top w:val="dashed" w:sz="4" w:space="0" w:color="BFBFBF"/>
              <w:left w:val="none" w:sz="4" w:space="0" w:color="6E6E6E"/>
              <w:bottom w:val="none" w:sz="4" w:space="0" w:color="BFBFBF"/>
              <w:right w:val="none" w:sz="4" w:space="0" w:color="6E6E6E"/>
            </w:tcBorders>
          </w:tcPr>
          <w:p w:rsidR="00AE2289" w:rsidRDefault="003308F1">
            <w:pPr>
              <w:pStyle w:val="ProductList-TableBody"/>
            </w:pPr>
            <w:r>
              <w:rPr>
                <w:color w:val="000000"/>
              </w:rPr>
              <w:t>Licença de Gestão de Cliente do Advanced Threat Analytics 2016 por Utilizador</w:t>
            </w:r>
            <w:r>
              <w:fldChar w:fldCharType="begin"/>
            </w:r>
            <w:r>
              <w:instrText xml:space="preserve"> XE "Licença de Gestão de Cliente do Advanced Threat Analytics 2016 por Utilizador"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E2289" w:rsidRDefault="003308F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E2289" w:rsidRDefault="00AE22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E2289" w:rsidRDefault="003308F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E2289" w:rsidRDefault="003308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bl>
    <w:p w:rsidR="00AE2289" w:rsidRDefault="003308F1">
      <w:pPr>
        <w:pStyle w:val="ProductList-Offering1SubSection"/>
        <w:outlineLvl w:val="2"/>
      </w:pPr>
      <w:bookmarkStart w:id="39" w:name="_Sec859"/>
      <w:r>
        <w:t>2. Condições do Produto</w:t>
      </w:r>
      <w:bookmarkEnd w:id="39"/>
    </w:p>
    <w:tbl>
      <w:tblPr>
        <w:tblStyle w:val="PURTable"/>
        <w:tblW w:w="0" w:type="dxa"/>
        <w:tblLook w:val="04A0" w:firstRow="1" w:lastRow="0" w:firstColumn="1" w:lastColumn="0" w:noHBand="0" w:noVBand="1"/>
      </w:tblPr>
      <w:tblGrid>
        <w:gridCol w:w="3645"/>
        <w:gridCol w:w="3639"/>
        <w:gridCol w:w="3632"/>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Edições Anteriores: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Redução Elegível: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True Up Elegível: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r>
    </w:tbl>
    <w:p w:rsidR="00AE2289" w:rsidRDefault="00AE2289">
      <w:pPr>
        <w:pStyle w:val="ProductList-Body"/>
      </w:pPr>
    </w:p>
    <w:p w:rsidR="00AE2289" w:rsidRDefault="003308F1">
      <w:pPr>
        <w:pStyle w:val="ProductList-ClauseHeading"/>
        <w:outlineLvl w:val="3"/>
      </w:pPr>
      <w:r>
        <w:t>2.1 Restrições de País</w:t>
      </w:r>
    </w:p>
    <w:p w:rsidR="00AE2289" w:rsidRDefault="003308F1">
      <w:pPr>
        <w:pStyle w:val="ProductList-Body"/>
      </w:pPr>
      <w:r>
        <w:t>O Cliente não pode transferir o Advanced Threat Analytics 2016 para utilização ou distribuição na República Popular da China.</w:t>
      </w:r>
    </w:p>
    <w:p w:rsidR="00AE2289" w:rsidRDefault="003308F1">
      <w:pPr>
        <w:pStyle w:val="ProductList-Offering1SubSection"/>
        <w:outlineLvl w:val="2"/>
      </w:pPr>
      <w:bookmarkStart w:id="40" w:name="_Sec860"/>
      <w:r>
        <w:t>3. Direitos de Utilização</w:t>
      </w:r>
      <w:bookmarkEnd w:id="40"/>
    </w:p>
    <w:tbl>
      <w:tblPr>
        <w:tblStyle w:val="PURTable"/>
        <w:tblW w:w="0" w:type="dxa"/>
        <w:tblLook w:val="04A0" w:firstRow="1" w:lastRow="0" w:firstColumn="1" w:lastColumn="0" w:noHBand="0" w:noVBand="1"/>
      </w:tblPr>
      <w:tblGrid>
        <w:gridCol w:w="3649"/>
        <w:gridCol w:w="3636"/>
        <w:gridCol w:w="3631"/>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38">
              <w:r>
                <w:rPr>
                  <w:color w:val="00467F"/>
                  <w:u w:val="single"/>
                </w:rPr>
                <w:t>Universal</w:t>
              </w:r>
            </w:hyperlink>
            <w:r>
              <w:t xml:space="preserve">; </w:t>
            </w:r>
            <w:hyperlink w:anchor="_Sec544">
              <w:r>
                <w:rPr>
                  <w:color w:val="00467F"/>
                  <w:u w:val="single"/>
                </w:rPr>
                <w:t>Servidor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Software Adicional: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2289" w:rsidRDefault="003308F1">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2289" w:rsidRDefault="003308F1">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Funcionalidades baseadas na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r>
    </w:tbl>
    <w:p w:rsidR="00AE2289" w:rsidRDefault="00AE2289">
      <w:pPr>
        <w:pStyle w:val="ProductList-Body"/>
      </w:pPr>
    </w:p>
    <w:p w:rsidR="00AE2289" w:rsidRDefault="003308F1">
      <w:pPr>
        <w:pStyle w:val="ProductList-ClauseHeading"/>
        <w:outlineLvl w:val="3"/>
      </w:pPr>
      <w:r>
        <w:t>3.1 Licença de Gestão</w:t>
      </w:r>
    </w:p>
    <w:tbl>
      <w:tblPr>
        <w:tblStyle w:val="PURTable"/>
        <w:tblW w:w="0" w:type="dxa"/>
        <w:tblLook w:val="04A0" w:firstRow="1" w:lastRow="0" w:firstColumn="1" w:lastColumn="0" w:noHBand="0" w:noVBand="1"/>
      </w:tblPr>
      <w:tblGrid>
        <w:gridCol w:w="3621"/>
        <w:gridCol w:w="3640"/>
        <w:gridCol w:w="3655"/>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2289" w:rsidRDefault="003308F1">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AE2289" w:rsidRDefault="003308F1">
            <w:pPr>
              <w:pStyle w:val="ProductList-TableBody"/>
            </w:pPr>
            <w:r>
              <w:t>Advanced Threat Analytics 2016 (ML de Utilizador ou OSE)</w:t>
            </w:r>
          </w:p>
        </w:tc>
        <w:tc>
          <w:tcPr>
            <w:tcW w:w="4040" w:type="dxa"/>
            <w:tcBorders>
              <w:top w:val="single" w:sz="18" w:space="0" w:color="0072C6"/>
              <w:left w:val="none" w:sz="4" w:space="0" w:color="000000"/>
              <w:bottom w:val="single" w:sz="4" w:space="0" w:color="000000"/>
              <w:right w:val="single" w:sz="4" w:space="0" w:color="000000"/>
            </w:tcBorders>
          </w:tcPr>
          <w:p w:rsidR="00AE2289" w:rsidRDefault="003308F1">
            <w:pPr>
              <w:pStyle w:val="ProductList-TableBody"/>
            </w:pPr>
            <w:r>
              <w:t xml:space="preserve">Licença Equivalente de Licença de Gestão (consulte o </w:t>
            </w:r>
            <w:hyperlink w:anchor="_Sec591">
              <w:r>
                <w:rPr>
                  <w:color w:val="00467F"/>
                  <w:u w:val="single"/>
                </w:rPr>
                <w:t>Apêndice A</w:t>
              </w:r>
            </w:hyperlink>
            <w:r>
              <w:t>)</w:t>
            </w:r>
          </w:p>
        </w:tc>
      </w:tr>
    </w:tbl>
    <w:p w:rsidR="00AE2289" w:rsidRDefault="00AE2289">
      <w:pPr>
        <w:pStyle w:val="ProductList-Body"/>
      </w:pPr>
    </w:p>
    <w:p w:rsidR="00AE2289" w:rsidRDefault="003308F1">
      <w:pPr>
        <w:pStyle w:val="ProductList-ClauseHeading"/>
        <w:outlineLvl w:val="3"/>
      </w:pPr>
      <w:r>
        <w:t>3.2 Utilização que Requer uma Licença de Gestão</w:t>
      </w:r>
    </w:p>
    <w:p w:rsidR="00AE2289" w:rsidRDefault="003308F1">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necessárias apenas para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estão em dispositivos de utilizador final, ou através destes acedidos, autenticados por um Active Directory gerido pelo Advanced Threat Analytics.</w:t>
      </w:r>
    </w:p>
    <w:p w:rsidR="00AE2289" w:rsidRDefault="00AE2289">
      <w:pPr>
        <w:pStyle w:val="ProductList-Body"/>
      </w:pPr>
    </w:p>
    <w:p w:rsidR="00AE2289" w:rsidRDefault="003308F1">
      <w:pPr>
        <w:pStyle w:val="ProductList-ClauseHeading"/>
        <w:outlineLvl w:val="3"/>
      </w:pPr>
      <w:r>
        <w:t>3.3 Bibliotecas licenciadas ao abrigo da GNU Lesser General Public License</w:t>
      </w:r>
    </w:p>
    <w:p w:rsidR="00AE2289" w:rsidRDefault="003308F1">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proceder a engenharia inversa, descompilar ou desassemblar o software Advanced Threat Analytics, ou de outra forma tentar obter o código fonte para o software Advanced Threat Analytics Server apenas na medida em que tal depure alterações em quaisquer bibliotecas licenciadas ao abrigo da GNU Lesser General Public License que pode ser incluída e ligada pelo software.</w:t>
      </w:r>
    </w:p>
    <w:p w:rsidR="00AE2289" w:rsidRDefault="003308F1">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41"/>
        <w:gridCol w:w="3652"/>
        <w:gridCol w:w="3623"/>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Ativação Pós-falha: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Roaming: N/A</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r>
    </w:tbl>
    <w:p w:rsidR="00AE2289" w:rsidRDefault="00AE2289">
      <w:pPr>
        <w:pStyle w:val="ProductList-Body"/>
        <w:jc w:val="right"/>
      </w:pPr>
    </w:p>
    <w:p w:rsidR="00AE2289" w:rsidRDefault="00AE2289">
      <w:pPr>
        <w:pStyle w:val="ProductList-Body"/>
        <w:jc w:val="right"/>
      </w:pPr>
    </w:p>
    <w:tbl>
      <w:tblPr>
        <w:tblStyle w:val="PURTable"/>
        <w:tblW w:w="0" w:type="dxa"/>
        <w:tblLook w:val="04A0" w:firstRow="1" w:lastRow="0" w:firstColumn="1" w:lastColumn="0" w:noHBand="0" w:noVBand="1"/>
      </w:tblPr>
      <w:tblGrid>
        <w:gridCol w:w="10916"/>
      </w:tblGrid>
      <w:tr w:rsidR="00AE22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289" w:rsidRDefault="00A17D15">
            <w:pPr>
              <w:pStyle w:val="ProductList-TableBody"/>
              <w:jc w:val="right"/>
            </w:pPr>
            <w:hyperlink w:anchor="_Sec842">
              <w:r w:rsidR="003308F1">
                <w:rPr>
                  <w:color w:val="00467F"/>
                  <w:sz w:val="14"/>
                  <w:u w:val="single"/>
                </w:rPr>
                <w:t>Índice</w:t>
              </w:r>
            </w:hyperlink>
            <w:r w:rsidR="003308F1">
              <w:rPr>
                <w:sz w:val="14"/>
              </w:rPr>
              <w:t>/</w:t>
            </w:r>
            <w:hyperlink w:anchor="_Sec549">
              <w:r w:rsidR="003308F1">
                <w:rPr>
                  <w:color w:val="00467F"/>
                  <w:sz w:val="14"/>
                  <w:u w:val="single"/>
                </w:rPr>
                <w:t>Glossário</w:t>
              </w:r>
            </w:hyperlink>
            <w:r w:rsidR="003308F1">
              <w:rPr>
                <w:sz w:val="14"/>
              </w:rPr>
              <w:t>/</w:t>
            </w:r>
            <w:hyperlink w:anchor="_Sec844">
              <w:r w:rsidR="003308F1">
                <w:rPr>
                  <w:color w:val="00467F"/>
                  <w:sz w:val="14"/>
                  <w:u w:val="single"/>
                </w:rPr>
                <w:t>Índice Remissivo</w:t>
              </w:r>
            </w:hyperlink>
          </w:p>
        </w:tc>
      </w:tr>
    </w:tbl>
    <w:p w:rsidR="00AE2289" w:rsidRDefault="00AE2289">
      <w:pPr>
        <w:pStyle w:val="ProductList-Body"/>
      </w:pPr>
    </w:p>
    <w:p w:rsidR="00AE2289" w:rsidRDefault="003308F1">
      <w:pPr>
        <w:pStyle w:val="ProductList-Offering1HeadingNoBorder"/>
        <w:outlineLvl w:val="1"/>
      </w:pPr>
      <w:bookmarkStart w:id="42" w:name="_Sec592"/>
      <w:r>
        <w:t>BizTalk</w:t>
      </w:r>
      <w:bookmarkEnd w:id="42"/>
      <w:r>
        <w:fldChar w:fldCharType="begin"/>
      </w:r>
      <w:r>
        <w:instrText xml:space="preserve"> TC "</w:instrText>
      </w:r>
      <w:bookmarkStart w:id="43" w:name="_Toc439082854"/>
      <w:r>
        <w:instrText>BizTalk</w:instrText>
      </w:r>
      <w:bookmarkEnd w:id="43"/>
      <w:r>
        <w:instrText>" \l 2</w:instrText>
      </w:r>
      <w:r>
        <w:fldChar w:fldCharType="end"/>
      </w:r>
    </w:p>
    <w:p w:rsidR="00AE2289" w:rsidRDefault="003308F1">
      <w:pPr>
        <w:pStyle w:val="ProductList-Offering1SubSection"/>
        <w:outlineLvl w:val="2"/>
      </w:pPr>
      <w:bookmarkStart w:id="44" w:name="_Sec593"/>
      <w:r>
        <w:t>1. Disponibilidade do Programa</w:t>
      </w:r>
      <w:bookmarkEnd w:id="44"/>
    </w:p>
    <w:tbl>
      <w:tblPr>
        <w:tblStyle w:val="PURTable"/>
        <w:tblW w:w="0" w:type="dxa"/>
        <w:tblLook w:val="04A0" w:firstRow="1" w:lastRow="0" w:firstColumn="1" w:lastColumn="0" w:noHBand="0" w:noVBand="1"/>
      </w:tblPr>
      <w:tblGrid>
        <w:gridCol w:w="4010"/>
        <w:gridCol w:w="611"/>
        <w:gridCol w:w="608"/>
        <w:gridCol w:w="610"/>
        <w:gridCol w:w="608"/>
        <w:gridCol w:w="606"/>
        <w:gridCol w:w="610"/>
        <w:gridCol w:w="614"/>
        <w:gridCol w:w="634"/>
        <w:gridCol w:w="785"/>
        <w:gridCol w:w="612"/>
        <w:gridCol w:w="608"/>
      </w:tblGrid>
      <w:tr w:rsidR="00AE22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2289">
        <w:tc>
          <w:tcPr>
            <w:tcW w:w="4160" w:type="dxa"/>
            <w:tcBorders>
              <w:top w:val="single" w:sz="6" w:space="0" w:color="FFFFFF"/>
              <w:left w:val="none" w:sz="4" w:space="0" w:color="6E6E6E"/>
              <w:bottom w:val="dashed" w:sz="4" w:space="0" w:color="BFBFBF"/>
              <w:right w:val="none" w:sz="4" w:space="0" w:color="6E6E6E"/>
            </w:tcBorders>
          </w:tcPr>
          <w:p w:rsidR="00AE2289" w:rsidRDefault="003308F1">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E2289" w:rsidRDefault="003308F1">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E2289" w:rsidRDefault="003308F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E2289" w:rsidRDefault="003308F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AE2289" w:rsidRDefault="003308F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"Dispositivo de Indústria" </w:instrText>
            </w:r>
            <w:r>
              <w:fldChar w:fldCharType="separate"/>
            </w:r>
            <w:r>
              <w:rPr>
                <w:color w:val="000000"/>
              </w:rPr>
              <w:t>ID</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2289">
        <w:tc>
          <w:tcPr>
            <w:tcW w:w="416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E2289" w:rsidRDefault="003308F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E2289" w:rsidRDefault="00AE22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E2289" w:rsidRDefault="00AE22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"Dispositivo de Indústria"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416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E2289" w:rsidRDefault="003308F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E2289" w:rsidRDefault="00AE22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E2289" w:rsidRDefault="00AE22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"Dispositivo de Indústria"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416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E2289" w:rsidRDefault="003308F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E2289" w:rsidRDefault="003308F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E2289" w:rsidRDefault="003308F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E2289" w:rsidRDefault="003308F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2289">
        <w:tc>
          <w:tcPr>
            <w:tcW w:w="416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E2289" w:rsidRDefault="003308F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E2289" w:rsidRDefault="003308F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E2289" w:rsidRDefault="003308F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E2289" w:rsidRDefault="003308F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2289">
        <w:tc>
          <w:tcPr>
            <w:tcW w:w="4160" w:type="dxa"/>
            <w:tcBorders>
              <w:top w:val="dashed" w:sz="4" w:space="0" w:color="BFBFBF"/>
              <w:left w:val="none" w:sz="4" w:space="0" w:color="6E6E6E"/>
              <w:bottom w:val="none" w:sz="4" w:space="0" w:color="6E6E6E"/>
              <w:right w:val="none" w:sz="4" w:space="0" w:color="6E6E6E"/>
            </w:tcBorders>
          </w:tcPr>
          <w:p w:rsidR="00AE2289" w:rsidRDefault="003308F1">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E2289" w:rsidRDefault="003308F1">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E2289" w:rsidRDefault="00AE228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E2289" w:rsidRDefault="00AE228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"Dispositivo de Indústria"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bl>
    <w:p w:rsidR="00AE2289" w:rsidRDefault="003308F1">
      <w:pPr>
        <w:pStyle w:val="ProductList-Offering1SubSection"/>
        <w:outlineLvl w:val="2"/>
      </w:pPr>
      <w:bookmarkStart w:id="45" w:name="_Sec594"/>
      <w:r>
        <w:t>2. Condições do Produto</w:t>
      </w:r>
      <w:bookmarkEnd w:id="45"/>
    </w:p>
    <w:tbl>
      <w:tblPr>
        <w:tblStyle w:val="PURTable"/>
        <w:tblW w:w="0" w:type="dxa"/>
        <w:tblLook w:val="04A0" w:firstRow="1" w:lastRow="0" w:firstColumn="1" w:lastColumn="0" w:noHBand="0" w:noVBand="1"/>
      </w:tblPr>
      <w:tblGrid>
        <w:gridCol w:w="3645"/>
        <w:gridCol w:w="3639"/>
        <w:gridCol w:w="3632"/>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Edições Anteriores: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0000"/>
                </w:rPr>
                <w:t>Apêndice B</w:t>
              </w:r>
            </w:hyperlink>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Redução Elegível: N/A</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True Up Elegível: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r>
    </w:tbl>
    <w:p w:rsidR="00AE2289" w:rsidRDefault="003308F1">
      <w:pPr>
        <w:pStyle w:val="ProductList-Offering1SubSection"/>
        <w:outlineLvl w:val="2"/>
      </w:pPr>
      <w:bookmarkStart w:id="46" w:name="_Sec595"/>
      <w:r>
        <w:t>3. Direitos de Utilização</w:t>
      </w:r>
      <w:bookmarkEnd w:id="46"/>
    </w:p>
    <w:tbl>
      <w:tblPr>
        <w:tblStyle w:val="PURTable"/>
        <w:tblW w:w="0" w:type="dxa"/>
        <w:tblLook w:val="04A0" w:firstRow="1" w:lastRow="0" w:firstColumn="1" w:lastColumn="0" w:noHBand="0" w:noVBand="1"/>
      </w:tblPr>
      <w:tblGrid>
        <w:gridCol w:w="3657"/>
        <w:gridCol w:w="3632"/>
        <w:gridCol w:w="3627"/>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r>
              <w:t xml:space="preserve"> - Tudo (exceto Developer), </w:t>
            </w:r>
            <w:hyperlink w:anchor="_Sec546">
              <w:r>
                <w:rPr>
                  <w:color w:val="00467F"/>
                  <w:u w:val="single"/>
                </w:rPr>
                <w:t>Ferramentas para Desenvolvimento</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"Software Adicional: O software identificado nos Direitos de Utilização para os produtos de servidor que o Cliente está autorizado a utilizar em conjunto com a respetiva utilização do software de servidor." </w:instrText>
            </w:r>
            <w:r>
              <w:fldChar w:fldCharType="separate"/>
            </w:r>
            <w:r>
              <w:rPr>
                <w:color w:val="0563C1"/>
              </w:rPr>
              <w:t>Software Adicional</w:t>
            </w:r>
            <w:r>
              <w:fldChar w:fldCharType="end"/>
            </w:r>
            <w:r>
              <w:t>: Todas as edições (exceto Developer)</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 e Office Web Apps - Tudo (exceto Developer)</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r>
    </w:tbl>
    <w:p w:rsidR="00AE2289" w:rsidRDefault="00AE2289">
      <w:pPr>
        <w:pStyle w:val="ProductList-Body"/>
      </w:pPr>
    </w:p>
    <w:p w:rsidR="00AE2289" w:rsidRDefault="003308F1">
      <w:pPr>
        <w:pStyle w:val="ProductList-ClauseHeading"/>
        <w:outlineLvl w:val="3"/>
      </w:pPr>
      <w:r>
        <w:t>3.1 BizTalk Server 2013 R2 Branch e Standard Edition</w:t>
      </w:r>
    </w:p>
    <w:p w:rsidR="00AE2289" w:rsidRDefault="003308F1">
      <w:pPr>
        <w:pStyle w:val="ProductList-Body"/>
      </w:pPr>
      <w:r>
        <w:t xml:space="preserve">O Cliente não poderá utilizar o software de servidor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que faça parte de um cluster em rede ou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que faça parte de um cluster em rede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AE2289" w:rsidRDefault="00AE2289">
      <w:pPr>
        <w:pStyle w:val="ProductList-Body"/>
      </w:pPr>
    </w:p>
    <w:p w:rsidR="00AE2289" w:rsidRDefault="003308F1">
      <w:pPr>
        <w:pStyle w:val="ProductList-ClauseHeading"/>
        <w:outlineLvl w:val="3"/>
      </w:pPr>
      <w:r>
        <w:t>3.2 BizTalk Server 2013 R2 Branch Edition</w:t>
      </w:r>
    </w:p>
    <w:p w:rsidR="00AE2289" w:rsidRDefault="003308F1">
      <w:pPr>
        <w:pStyle w:val="ProductList-Body"/>
      </w:pPr>
      <w:r>
        <w:t xml:space="preserve">O Cliente poderá </w:t>
      </w:r>
      <w:r>
        <w:fldChar w:fldCharType="begin"/>
      </w:r>
      <w:r>
        <w:instrText xml:space="preserve"> AutoTextList   \s NoStyle \t "Executar Instâncias significa uma Instância de software que é carregada para a memória e para a qual foi executada uma ou mais instruções. (Consulte o Glossário para uma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apenas no final da respetiva rede interna (ou limite da respetiva organização) para ligar os eventos ou transações de negócios a atividades processadas nesse final; no entanto, 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não poderá:</w:t>
      </w:r>
    </w:p>
    <w:p w:rsidR="00AE2289" w:rsidRDefault="003308F1">
      <w:pPr>
        <w:pStyle w:val="ProductList-Bullet"/>
        <w:numPr>
          <w:ilvl w:val="0"/>
          <w:numId w:val="22"/>
        </w:numPr>
      </w:pPr>
      <w:r>
        <w:t xml:space="preserve">agir como o nó central num modelo de rede “hub and spoke”, </w:t>
      </w:r>
    </w:p>
    <w:p w:rsidR="00AE2289" w:rsidRDefault="003308F1">
      <w:pPr>
        <w:pStyle w:val="ProductList-Bullet"/>
        <w:numPr>
          <w:ilvl w:val="0"/>
          <w:numId w:val="22"/>
        </w:numPr>
      </w:pPr>
      <w:r>
        <w:t xml:space="preserve">centralizar comunicações para toda a empresa com outros Servidores ou dispositivos; ou </w:t>
      </w:r>
    </w:p>
    <w:p w:rsidR="00AE2289" w:rsidRDefault="003308F1">
      <w:pPr>
        <w:pStyle w:val="ProductList-Bullet"/>
        <w:numPr>
          <w:ilvl w:val="0"/>
          <w:numId w:val="22"/>
        </w:numPr>
      </w:pPr>
      <w:r>
        <w:t>automatizar processos de negócios em departamentos, unidades de negócios ou filiais.</w:t>
      </w:r>
    </w:p>
    <w:p w:rsidR="00AE2289" w:rsidRDefault="00AE2289">
      <w:pPr>
        <w:pStyle w:val="ProductList-Body"/>
      </w:pPr>
    </w:p>
    <w:p w:rsidR="00AE2289" w:rsidRDefault="003308F1">
      <w:pPr>
        <w:pStyle w:val="ProductList-ClauseHeading"/>
        <w:outlineLvl w:val="3"/>
      </w:pPr>
      <w:r>
        <w:t>3.3 Software Adicional</w:t>
      </w:r>
    </w:p>
    <w:tbl>
      <w:tblPr>
        <w:tblStyle w:val="PURTable"/>
        <w:tblW w:w="0" w:type="dxa"/>
        <w:tblLook w:val="04A0" w:firstRow="1" w:lastRow="0" w:firstColumn="1" w:lastColumn="0" w:noHBand="0" w:noVBand="1"/>
      </w:tblPr>
      <w:tblGrid>
        <w:gridCol w:w="3629"/>
        <w:gridCol w:w="3644"/>
        <w:gridCol w:w="3643"/>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E2289" w:rsidRDefault="003308F1">
            <w:pPr>
              <w:pStyle w:val="ProductList-TableBody"/>
            </w:pPr>
            <w:r>
              <w:t>Ferramentas de Administração e Monitorização</w:t>
            </w:r>
          </w:p>
        </w:tc>
        <w:tc>
          <w:tcPr>
            <w:tcW w:w="4040" w:type="dxa"/>
            <w:tcBorders>
              <w:top w:val="single" w:sz="18" w:space="0" w:color="0072C6"/>
              <w:left w:val="single" w:sz="4" w:space="0" w:color="000000"/>
              <w:bottom w:val="single" w:sz="4" w:space="0" w:color="000000"/>
              <w:right w:val="single" w:sz="4" w:space="0" w:color="000000"/>
            </w:tcBorders>
          </w:tcPr>
          <w:p w:rsidR="00AE2289" w:rsidRDefault="003308F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AE2289" w:rsidRDefault="003308F1">
            <w:pPr>
              <w:pStyle w:val="ProductList-TableBody"/>
            </w:pPr>
            <w:r>
              <w:t>Esquemas e Modelos Relacionados com BizTalk Server</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Cliente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Fornecedor de Alerta BAM para Serviços de Notificação de SQL</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BAM Event APIs e Intercetores e Ferramentas de Administração</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Ferramentas de Desenvolvimento</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MQHelper.dll</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SOAP Receive Adapter</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Software Development Kit(s) (SDK)</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UDDI</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pPr>
          </w:p>
        </w:tc>
      </w:tr>
    </w:tbl>
    <w:p w:rsidR="00AE2289" w:rsidRDefault="003308F1">
      <w:pPr>
        <w:pStyle w:val="ProductList-Offering1SubSection"/>
        <w:outlineLvl w:val="2"/>
      </w:pPr>
      <w:bookmarkStart w:id="47" w:name="_Sec596"/>
      <w:r>
        <w:t>4. Software Assurance</w:t>
      </w:r>
      <w:bookmarkEnd w:id="47"/>
    </w:p>
    <w:p w:rsidR="00AE2289" w:rsidRDefault="00AE2289">
      <w:pPr>
        <w:pStyle w:val="ProductList-Body"/>
      </w:pPr>
    </w:p>
    <w:tbl>
      <w:tblPr>
        <w:tblStyle w:val="PURTable"/>
        <w:tblW w:w="0" w:type="dxa"/>
        <w:tblLook w:val="04A0" w:firstRow="1" w:lastRow="0" w:firstColumn="1" w:lastColumn="0" w:noHBand="0" w:noVBand="1"/>
      </w:tblPr>
      <w:tblGrid>
        <w:gridCol w:w="3641"/>
        <w:gridCol w:w="3652"/>
        <w:gridCol w:w="3623"/>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E2289" w:rsidRDefault="003308F1">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 (exceto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Ativação Pós-falha: N/A</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(exceto Developer)</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9">
              <w:r>
                <w:rPr>
                  <w:color w:val="00467F"/>
                  <w:u w:val="single"/>
                </w:rPr>
                <w:t>Lista de Produto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Roaming: N/A</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Branch e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r>
    </w:tbl>
    <w:p w:rsidR="00AE2289" w:rsidRDefault="00AE2289">
      <w:pPr>
        <w:pStyle w:val="ProductList-Body"/>
      </w:pPr>
    </w:p>
    <w:p w:rsidR="00AE2289" w:rsidRDefault="003308F1">
      <w:pPr>
        <w:pStyle w:val="ProductList-ClauseHeading"/>
        <w:outlineLvl w:val="3"/>
      </w:pPr>
      <w:r>
        <w:t>4.1 Biz Talk Server 2013 R2 Enterprise – Virtualização Ilimitada</w:t>
      </w:r>
    </w:p>
    <w:p w:rsidR="00AE2289" w:rsidRDefault="003308F1">
      <w:pPr>
        <w:pStyle w:val="ProductList-Body"/>
      </w:pPr>
      <w:r>
        <w:t xml:space="preserve">O Cliente pode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(por núcleo). </w:t>
      </w:r>
    </w:p>
    <w:p w:rsidR="00AE2289" w:rsidRDefault="00AE2289">
      <w:pPr>
        <w:pStyle w:val="ProductList-Body"/>
        <w:jc w:val="right"/>
      </w:pPr>
    </w:p>
    <w:tbl>
      <w:tblPr>
        <w:tblStyle w:val="PURTable"/>
        <w:tblW w:w="0" w:type="dxa"/>
        <w:tblLook w:val="04A0" w:firstRow="1" w:lastRow="0" w:firstColumn="1" w:lastColumn="0" w:noHBand="0" w:noVBand="1"/>
      </w:tblPr>
      <w:tblGrid>
        <w:gridCol w:w="10916"/>
      </w:tblGrid>
      <w:tr w:rsidR="00AE22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289" w:rsidRDefault="00A17D15">
            <w:pPr>
              <w:pStyle w:val="ProductList-TableBody"/>
              <w:jc w:val="right"/>
            </w:pPr>
            <w:hyperlink w:anchor="_Sec842">
              <w:r w:rsidR="003308F1">
                <w:rPr>
                  <w:color w:val="00467F"/>
                  <w:sz w:val="14"/>
                  <w:u w:val="single"/>
                </w:rPr>
                <w:t>Índice</w:t>
              </w:r>
            </w:hyperlink>
            <w:r w:rsidR="003308F1">
              <w:rPr>
                <w:sz w:val="14"/>
              </w:rPr>
              <w:t>/</w:t>
            </w:r>
            <w:hyperlink w:anchor="_Sec549">
              <w:r w:rsidR="003308F1">
                <w:rPr>
                  <w:color w:val="00467F"/>
                  <w:sz w:val="14"/>
                  <w:u w:val="single"/>
                </w:rPr>
                <w:t>Glossário</w:t>
              </w:r>
            </w:hyperlink>
            <w:r w:rsidR="003308F1">
              <w:rPr>
                <w:sz w:val="14"/>
              </w:rPr>
              <w:t>/</w:t>
            </w:r>
            <w:hyperlink w:anchor="_Sec844">
              <w:r w:rsidR="003308F1">
                <w:rPr>
                  <w:color w:val="00467F"/>
                  <w:sz w:val="14"/>
                  <w:u w:val="single"/>
                </w:rPr>
                <w:t>Índice Remissivo</w:t>
              </w:r>
            </w:hyperlink>
          </w:p>
        </w:tc>
      </w:tr>
    </w:tbl>
    <w:p w:rsidR="00AE2289" w:rsidRDefault="00AE2289">
      <w:pPr>
        <w:pStyle w:val="ProductList-Body"/>
      </w:pPr>
    </w:p>
    <w:p w:rsidR="00AE2289" w:rsidRDefault="003308F1">
      <w:pPr>
        <w:pStyle w:val="ProductList-Offering1HeadingNoBorder"/>
        <w:outlineLvl w:val="1"/>
      </w:pPr>
      <w:bookmarkStart w:id="48" w:name="_Sec597"/>
      <w:r>
        <w:t>CAL Suites</w:t>
      </w:r>
      <w:bookmarkEnd w:id="48"/>
      <w:r>
        <w:fldChar w:fldCharType="begin"/>
      </w:r>
      <w:r>
        <w:instrText xml:space="preserve"> TC "</w:instrText>
      </w:r>
      <w:bookmarkStart w:id="49" w:name="_Toc439082855"/>
      <w:r>
        <w:instrText>CAL Suites</w:instrText>
      </w:r>
      <w:bookmarkEnd w:id="49"/>
      <w:r>
        <w:instrText>" \l 2</w:instrText>
      </w:r>
      <w:r>
        <w:fldChar w:fldCharType="end"/>
      </w:r>
    </w:p>
    <w:p w:rsidR="00AE2289" w:rsidRDefault="003308F1">
      <w:pPr>
        <w:pStyle w:val="ProductList-Offering1SubSection"/>
        <w:outlineLvl w:val="2"/>
      </w:pPr>
      <w:bookmarkStart w:id="50" w:name="_Sec868"/>
      <w:r>
        <w:t>1. Disponibilidade do Programa</w:t>
      </w:r>
      <w:bookmarkEnd w:id="50"/>
    </w:p>
    <w:tbl>
      <w:tblPr>
        <w:tblStyle w:val="PURTable"/>
        <w:tblW w:w="0" w:type="dxa"/>
        <w:tblLook w:val="04A0" w:firstRow="1" w:lastRow="0" w:firstColumn="1" w:lastColumn="0" w:noHBand="0" w:noVBand="1"/>
      </w:tblPr>
      <w:tblGrid>
        <w:gridCol w:w="4070"/>
        <w:gridCol w:w="611"/>
        <w:gridCol w:w="611"/>
        <w:gridCol w:w="614"/>
        <w:gridCol w:w="611"/>
        <w:gridCol w:w="611"/>
        <w:gridCol w:w="614"/>
        <w:gridCol w:w="617"/>
        <w:gridCol w:w="634"/>
        <w:gridCol w:w="619"/>
        <w:gridCol w:w="615"/>
        <w:gridCol w:w="689"/>
      </w:tblGrid>
      <w:tr w:rsidR="00AE22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2289">
        <w:tc>
          <w:tcPr>
            <w:tcW w:w="4160" w:type="dxa"/>
            <w:tcBorders>
              <w:top w:val="single" w:sz="6" w:space="0" w:color="FFFFFF"/>
              <w:left w:val="none" w:sz="4" w:space="0" w:color="6E6E6E"/>
              <w:bottom w:val="dashed" w:sz="4" w:space="0" w:color="BFBFBF"/>
              <w:right w:val="none" w:sz="4" w:space="0" w:color="6E6E6E"/>
            </w:tcBorders>
          </w:tcPr>
          <w:p w:rsidR="00AE2289" w:rsidRDefault="003308F1">
            <w:pPr>
              <w:pStyle w:val="ProductList-TableBody"/>
            </w:pPr>
            <w:r>
              <w:t>Core CAL Suite</w:t>
            </w:r>
            <w:r>
              <w:fldChar w:fldCharType="begin"/>
            </w:r>
            <w:r>
              <w:instrText xml:space="preserve"> XE "Core CAL Suite"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rsidR="00AE2289" w:rsidRDefault="00AE22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E2289" w:rsidRDefault="003308F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E2289" w:rsidRDefault="003308F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"Plataforma de Estação de Trabalho Personalizada" </w:instrText>
            </w:r>
            <w:r>
              <w:fldChar w:fldCharType="separate"/>
            </w:r>
            <w:r>
              <w:rPr>
                <w:color w:val="000000"/>
              </w:rPr>
              <w:t>CP</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de Plataforma de Estação de Trabalho Profissional"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2289">
        <w:tc>
          <w:tcPr>
            <w:tcW w:w="416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Core CAL Suite Bridge para Office 365</w:t>
            </w:r>
            <w:r>
              <w:fldChar w:fldCharType="begin"/>
            </w:r>
            <w:r>
              <w:instrText xml:space="preserve"> XE "Core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AE2289" w:rsidRDefault="00AE22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2289" w:rsidRDefault="00AE22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2289" w:rsidRDefault="00AE22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416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AE2289" w:rsidRDefault="00AE22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2289" w:rsidRDefault="00AE22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2289" w:rsidRDefault="00AE22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416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AE2289" w:rsidRDefault="00AE22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2289" w:rsidRDefault="00AE22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2289" w:rsidRDefault="00AE22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416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 xml:space="preserve">Core CAL Suite Bridge para Enterprise Mobility Suite </w:t>
            </w:r>
            <w:r>
              <w:fldChar w:fldCharType="begin"/>
            </w:r>
            <w:r>
              <w:instrText xml:space="preserve"> XE "Core CAL Suite Bridge para Enterprise Mobility Suite " </w:instrText>
            </w:r>
            <w:r>
              <w:fldChar w:fldCharType="end"/>
            </w:r>
            <w:r>
              <w:t>(SL de Utilizador)</w:t>
            </w:r>
          </w:p>
        </w:tc>
        <w:tc>
          <w:tcPr>
            <w:tcW w:w="620" w:type="dxa"/>
            <w:tcBorders>
              <w:top w:val="dashed" w:sz="4" w:space="0" w:color="BFBFBF"/>
              <w:left w:val="none" w:sz="4" w:space="0" w:color="6E6E6E"/>
              <w:bottom w:val="dashed" w:sz="4" w:space="0" w:color="BFBFBF"/>
              <w:right w:val="none" w:sz="4" w:space="0" w:color="6E6E6E"/>
            </w:tcBorders>
          </w:tcPr>
          <w:p w:rsidR="00AE2289" w:rsidRDefault="00AE22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2289" w:rsidRDefault="00AE22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2289" w:rsidRDefault="00AE22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416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Enterprise CAL Suite</w:t>
            </w:r>
            <w:r>
              <w:fldChar w:fldCharType="begin"/>
            </w:r>
            <w:r>
              <w:instrText xml:space="preserve"> XE "Enterprise CAL Suite"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AE2289" w:rsidRDefault="00AE22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"Plataforma de Estação de Trabalho Personalizada" </w:instrText>
            </w:r>
            <w:r>
              <w:fldChar w:fldCharType="separate"/>
            </w:r>
            <w:r>
              <w:rPr>
                <w:color w:val="000000"/>
              </w:rPr>
              <w:t>CP</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de Plataforma de Estação de Trabalho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2289">
        <w:tc>
          <w:tcPr>
            <w:tcW w:w="416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AE2289" w:rsidRDefault="00AE22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2289" w:rsidRDefault="00AE22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2289" w:rsidRDefault="00AE22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416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Enterprise CAL Suite Bridge para Office 365 de SA Existente</w:t>
            </w:r>
            <w:r>
              <w:fldChar w:fldCharType="begin"/>
            </w:r>
            <w:r>
              <w:instrText xml:space="preserve"> XE "Enterprise CAL Suite Bridge para Office 365 de SA Existente"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AE2289" w:rsidRDefault="00AE22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2289" w:rsidRDefault="00AE22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2289" w:rsidRDefault="00AE22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416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AE2289" w:rsidRDefault="00AE22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2289" w:rsidRDefault="00AE22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2289" w:rsidRDefault="00AE22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416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AE2289" w:rsidRDefault="00AE22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2289" w:rsidRDefault="00AE22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2289" w:rsidRDefault="00AE22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416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Enterprise CAL Bridge para Enterprise Mobility Suite</w:t>
            </w:r>
            <w:r>
              <w:fldChar w:fldCharType="begin"/>
            </w:r>
            <w:r>
              <w:instrText xml:space="preserve"> XE "Enterprise CAL Bridge para Enterprise Mobility Suite"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AE2289" w:rsidRDefault="00AE22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2289" w:rsidRDefault="00AE22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2289" w:rsidRDefault="00AE22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4160" w:type="dxa"/>
            <w:tcBorders>
              <w:top w:val="dashed" w:sz="4" w:space="0" w:color="BFBFBF"/>
              <w:left w:val="none" w:sz="4" w:space="0" w:color="6E6E6E"/>
              <w:bottom w:val="none" w:sz="4" w:space="0" w:color="BFBFBF"/>
              <w:right w:val="none" w:sz="4" w:space="0" w:color="6E6E6E"/>
            </w:tcBorders>
          </w:tcPr>
          <w:p w:rsidR="00AE2289" w:rsidRDefault="003308F1">
            <w:pPr>
              <w:pStyle w:val="ProductList-TableBody"/>
            </w:pPr>
            <w:r>
              <w:t>Enterprise CAL Bridge para Enterprise Mobility Suite de SA Existente</w:t>
            </w:r>
            <w:r>
              <w:fldChar w:fldCharType="begin"/>
            </w:r>
            <w:r>
              <w:instrText xml:space="preserve"> XE "Enterprise CAL Bridge para Enterprise Mobility Suite de SA Existente" </w:instrText>
            </w:r>
            <w:r>
              <w:fldChar w:fldCharType="end"/>
            </w:r>
            <w:r>
              <w:t xml:space="preserve"> (SL de Utilizador)</w:t>
            </w:r>
          </w:p>
        </w:tc>
        <w:tc>
          <w:tcPr>
            <w:tcW w:w="620" w:type="dxa"/>
            <w:tcBorders>
              <w:top w:val="dashed" w:sz="4" w:space="0" w:color="BFBFBF"/>
              <w:left w:val="none" w:sz="4" w:space="0" w:color="6E6E6E"/>
              <w:bottom w:val="none" w:sz="4" w:space="0" w:color="BFBFBF"/>
              <w:right w:val="none" w:sz="4" w:space="0" w:color="6E6E6E"/>
            </w:tcBorders>
          </w:tcPr>
          <w:p w:rsidR="00AE2289" w:rsidRDefault="00AE22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E2289" w:rsidRDefault="00AE22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E2289" w:rsidRDefault="00AE228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bl>
    <w:p w:rsidR="00AE2289" w:rsidRDefault="00AE2289">
      <w:pPr>
        <w:pStyle w:val="ProductList-Body"/>
      </w:pPr>
    </w:p>
    <w:p w:rsidR="00AE2289" w:rsidRDefault="003308F1">
      <w:pPr>
        <w:pStyle w:val="ProductList-Offering1SubSection"/>
        <w:outlineLvl w:val="2"/>
      </w:pPr>
      <w:bookmarkStart w:id="51" w:name="_Sec599"/>
      <w:r>
        <w:t>2. Condições do Produto</w:t>
      </w:r>
      <w:bookmarkEnd w:id="51"/>
    </w:p>
    <w:tbl>
      <w:tblPr>
        <w:tblStyle w:val="PURTable"/>
        <w:tblW w:w="0" w:type="dxa"/>
        <w:tblLook w:val="04A0" w:firstRow="1" w:lastRow="0" w:firstColumn="1" w:lastColumn="0" w:noHBand="0" w:noVBand="1"/>
      </w:tblPr>
      <w:tblGrid>
        <w:gridCol w:w="3645"/>
        <w:gridCol w:w="3639"/>
        <w:gridCol w:w="3632"/>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Edições Anteriores: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Redução Elegível: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"Transição Elegível: Um Produto (dentro ou fora da plataforma de estação de trabalho) para o qual um cliente Enterprise ou Enterprise Subscription é elegível para mudar para uma Licença de Subscrição." </w:instrText>
            </w:r>
            <w:r>
              <w:fldChar w:fldCharType="separate"/>
            </w:r>
            <w:r>
              <w:rPr>
                <w:color w:val="0563C1"/>
              </w:rPr>
              <w:t>Transição Elegível</w:t>
            </w:r>
            <w:r>
              <w:fldChar w:fldCharType="end"/>
            </w:r>
            <w:r>
              <w:t>: Tudo (exceto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True-up Elegível: N/A</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Core CAL ou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r>
    </w:tbl>
    <w:p w:rsidR="00AE2289" w:rsidRDefault="00AE2289">
      <w:pPr>
        <w:pStyle w:val="ProductList-Body"/>
      </w:pPr>
    </w:p>
    <w:p w:rsidR="00AE2289" w:rsidRDefault="003308F1">
      <w:pPr>
        <w:pStyle w:val="ProductList-ClauseHeading"/>
        <w:outlineLvl w:val="3"/>
      </w:pPr>
      <w:r>
        <w:t>2.1 Processo para Determinar os Direitos de Utilização Aplicáveis para CAL Suites</w:t>
      </w:r>
    </w:p>
    <w:p w:rsidR="00AE2289" w:rsidRDefault="003308F1">
      <w:pPr>
        <w:pStyle w:val="ProductList-Body"/>
      </w:pPr>
      <w:r>
        <w:t>Uma Licença CAL Suite é desprovida de versões e os direitos de acesso são determinados pelo estado da respetiva cobertura SA. Se a cobertura SA cessar, os direitos de acesso ao abrigo das Licenças perpétuas são determinados com base nos direitos de utilização em vigor para as versões que eram atuais antes da cessação.</w:t>
      </w:r>
    </w:p>
    <w:p w:rsidR="00AE2289" w:rsidRDefault="00AE2289">
      <w:pPr>
        <w:pStyle w:val="ProductList-Body"/>
      </w:pPr>
    </w:p>
    <w:p w:rsidR="00AE2289" w:rsidRDefault="003308F1">
      <w:pPr>
        <w:pStyle w:val="ProductList-ClauseHeading"/>
        <w:outlineLvl w:val="3"/>
      </w:pPr>
      <w:r>
        <w:t>2.2 Componentes de CAL Suite</w:t>
      </w:r>
    </w:p>
    <w:p w:rsidR="00AE2289" w:rsidRDefault="003308F1">
      <w:pPr>
        <w:pStyle w:val="ProductList-Body"/>
      </w:pPr>
      <w:r>
        <w:t xml:space="preserve">Consulte o </w:t>
      </w:r>
      <w:hyperlink w:anchor="_Sec591">
        <w:r>
          <w:rPr>
            <w:color w:val="00467F"/>
            <w:u w:val="single"/>
          </w:rPr>
          <w:t>Apêndice A</w:t>
        </w:r>
      </w:hyperlink>
      <w:r>
        <w:t>, gráfico Licenças Equivalentes de CAL/Licença de Gestão para os componentes atuais do Core CAL Suite e Enterprise CAL Suite.</w:t>
      </w:r>
    </w:p>
    <w:p w:rsidR="00AE2289" w:rsidRDefault="00AE2289">
      <w:pPr>
        <w:pStyle w:val="ProductList-Body"/>
      </w:pPr>
    </w:p>
    <w:p w:rsidR="00AE2289" w:rsidRDefault="003308F1">
      <w:pPr>
        <w:pStyle w:val="ProductList-ClauseHeading"/>
        <w:outlineLvl w:val="3"/>
      </w:pPr>
      <w:r>
        <w:t>2.3 Serviços Online Incluídos com Enterprise CAL Suite</w:t>
      </w:r>
    </w:p>
    <w:p w:rsidR="00AE2289" w:rsidRDefault="003308F1">
      <w:pPr>
        <w:pStyle w:val="ProductList-Body"/>
      </w:pPr>
      <w:r>
        <w:t>Enterprise CAL Suite com cobertura SA ativa inclui também os direitos a Arquivo de Exchange Online para Exchange Server</w:t>
      </w:r>
      <w:r>
        <w:fldChar w:fldCharType="begin"/>
      </w:r>
      <w:r>
        <w:instrText xml:space="preserve"> XE "Arquivo de Exchange Online para Exchange Server" </w:instrText>
      </w:r>
      <w:r>
        <w:fldChar w:fldCharType="end"/>
      </w:r>
      <w:r>
        <w:t>, Prevenção de Perda de Dados e Proteção do Exchange Online</w:t>
      </w:r>
      <w:r>
        <w:fldChar w:fldCharType="begin"/>
      </w:r>
      <w:r>
        <w:instrText xml:space="preserve"> XE "Proteção do Exchange Online" </w:instrText>
      </w:r>
      <w:r>
        <w:fldChar w:fldCharType="end"/>
      </w:r>
      <w:r>
        <w:t xml:space="preserve">. Para os clientes ao abrigo dos Microsoft Business Agreements datados antes de outubro de 2010 e das Inscrições datadas antes de julho de 2011, a aquisição e utilização dos Serviços Online incluídos com Enterprise CAL Suite são regidas pelos Termos Suplementares para os Serviços Online utilizados com Software – Contratos Legados no Apêndice A – Termos Suplementares do Contrato do Programa na Lista de Produto de Junho de 2015 em </w:t>
      </w:r>
      <w:hyperlink r:id="rId40">
        <w:r>
          <w:rPr>
            <w:color w:val="00467F"/>
            <w:u w:val="single"/>
          </w:rPr>
          <w:t>http://go.microsoft.com/?linkid=9839207</w:t>
        </w:r>
      </w:hyperlink>
      <w:r>
        <w:t>.</w:t>
      </w:r>
    </w:p>
    <w:p w:rsidR="00AE2289" w:rsidRDefault="00AE2289">
      <w:pPr>
        <w:pStyle w:val="ProductList-Body"/>
      </w:pPr>
    </w:p>
    <w:p w:rsidR="00AE2289" w:rsidRDefault="003308F1">
      <w:pPr>
        <w:pStyle w:val="ProductList-ClauseHeading"/>
        <w:outlineLvl w:val="3"/>
      </w:pPr>
      <w:r>
        <w:t>2.4 CAL Suite Bridge para O365, para O365 e Intune e para Intune</w:t>
      </w:r>
    </w:p>
    <w:p w:rsidR="00AE2289" w:rsidRDefault="003308F1">
      <w:pPr>
        <w:pStyle w:val="ProductList-SubClauseHeading"/>
        <w:outlineLvl w:val="4"/>
      </w:pPr>
      <w:r>
        <w:t>2.4.1 Requisitos para CAL Suite Bridges</w:t>
      </w:r>
    </w:p>
    <w:p w:rsidR="00AE2289" w:rsidRDefault="003308F1">
      <w:pPr>
        <w:pStyle w:val="ProductList-BodyIndented"/>
      </w:pPr>
      <w:r>
        <w:t>Um CAL Suite Bridge poderá ser necessário durante a transição de um CAL Suite para uma combinação de software e Serviço Online comparável. Quando uma transição requer um CAL Suite Bridge, o número de SLs de Utilizador de CAL Suite Bridge deve ser igual ao número de SLs de Utilizador do Serviço Online qualificável.</w:t>
      </w:r>
    </w:p>
    <w:p w:rsidR="00AE2289" w:rsidRDefault="00AE2289">
      <w:pPr>
        <w:pStyle w:val="ProductList-BodyIndented"/>
      </w:pPr>
    </w:p>
    <w:p w:rsidR="00AE2289" w:rsidRDefault="003308F1">
      <w:pPr>
        <w:pStyle w:val="ProductList-BodyIndented"/>
      </w:pPr>
      <w:r>
        <w:t>Um CAL Suite Bridge é um Produto Enterprise e só pode ser licenciado em conjunto com o respetivo Serviço Online qualificável de modo a cumprir o requisito para Toda a Organização desse CAL Suite Bridge ou do respetivo CAL Suite principal.</w:t>
      </w:r>
    </w:p>
    <w:tbl>
      <w:tblPr>
        <w:tblStyle w:val="PURTable0"/>
        <w:tblW w:w="0" w:type="dxa"/>
        <w:tblLook w:val="04A0" w:firstRow="1" w:lastRow="0" w:firstColumn="1" w:lastColumn="0" w:noHBand="0" w:noVBand="1"/>
      </w:tblPr>
      <w:tblGrid>
        <w:gridCol w:w="3511"/>
        <w:gridCol w:w="3511"/>
        <w:gridCol w:w="3534"/>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Serviços Online Qualificáveis</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Office 365 Enterprise E1</w:t>
            </w:r>
            <w:r>
              <w:fldChar w:fldCharType="begin"/>
            </w:r>
            <w:r>
              <w:instrText xml:space="preserve"> XE "Office 365 Enterprise E1" </w:instrText>
            </w:r>
            <w:r>
              <w:fldChar w:fldCharType="end"/>
            </w:r>
            <w:r>
              <w:t>, ou Office 365 Enterprise E3</w:t>
            </w:r>
            <w:r>
              <w:fldChar w:fldCharType="begin"/>
            </w:r>
            <w:r>
              <w:instrText xml:space="preserve"> XE "Office 365 Enterprise E3" </w:instrText>
            </w:r>
            <w:r>
              <w:fldChar w:fldCharType="end"/>
            </w:r>
            <w:r>
              <w:t xml:space="preserve">, ou Office 365 Enterprise </w:t>
            </w:r>
            <w:r>
              <w:fldChar w:fldCharType="begin"/>
            </w:r>
            <w:r>
              <w:instrText xml:space="preserve"> XE "Office 365 Enterprise " </w:instrText>
            </w:r>
            <w:r>
              <w:fldChar w:fldCharType="end"/>
            </w:r>
            <w:r>
              <w:t>E4</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Core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Office 365 Enterprise E1 e Microsoft Intune</w:t>
            </w:r>
            <w:r>
              <w:fldChar w:fldCharType="begin"/>
            </w:r>
            <w:r>
              <w:instrText xml:space="preserve"> XE "Office 365 Enterprise E1 e Microsoft Intune" </w:instrText>
            </w:r>
            <w:r>
              <w:fldChar w:fldCharType="end"/>
            </w:r>
            <w:r>
              <w:t>, ou</w:t>
            </w:r>
          </w:p>
          <w:p w:rsidR="00AE2289" w:rsidRDefault="003308F1">
            <w:pPr>
              <w:pStyle w:val="ProductList-TableBody"/>
            </w:pPr>
            <w:r>
              <w:t>Office 365 Enterprise E3 e Microsoft Intune</w:t>
            </w:r>
            <w:r>
              <w:fldChar w:fldCharType="begin"/>
            </w:r>
            <w:r>
              <w:instrText xml:space="preserve"> XE "Office 365 Enterprise E3 e Microsoft Intune" </w:instrText>
            </w:r>
            <w:r>
              <w:fldChar w:fldCharType="end"/>
            </w:r>
            <w:r>
              <w:t>, ou</w:t>
            </w:r>
          </w:p>
          <w:p w:rsidR="00AE2289" w:rsidRDefault="003308F1">
            <w:pPr>
              <w:pStyle w:val="ProductList-TableBody"/>
            </w:pPr>
            <w:r>
              <w:t>Office 365 Enterprise E4 e Microsoft Intune</w:t>
            </w:r>
            <w:r>
              <w:fldChar w:fldCharType="begin"/>
            </w:r>
            <w:r>
              <w:instrText xml:space="preserve"> XE "Office 365 Enterprise E4 e Microsoft Intune" </w:instrText>
            </w:r>
            <w:r>
              <w:fldChar w:fldCharType="end"/>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Microsoft Intune</w:t>
            </w:r>
            <w:r>
              <w:fldChar w:fldCharType="begin"/>
            </w:r>
            <w:r>
              <w:instrText xml:space="preserve"> XE "Microsoft Intune" </w:instrText>
            </w:r>
            <w:r>
              <w:fldChar w:fldCharType="end"/>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Core CAL Suite Bridge para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Enterprise Mobility Suite</w:t>
            </w:r>
            <w:r>
              <w:fldChar w:fldCharType="begin"/>
            </w:r>
            <w:r>
              <w:instrText xml:space="preserve"> XE "Enterprise Mobility Suite" </w:instrText>
            </w:r>
            <w:r>
              <w:fldChar w:fldCharType="end"/>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Office 365 Enterprise E3</w:t>
            </w:r>
            <w:r>
              <w:fldChar w:fldCharType="begin"/>
            </w:r>
            <w:r>
              <w:instrText xml:space="preserve"> XE "Office 365 Enterprise E3" </w:instrText>
            </w:r>
            <w:r>
              <w:fldChar w:fldCharType="end"/>
            </w:r>
            <w:r>
              <w:t>, ou</w:t>
            </w:r>
          </w:p>
          <w:p w:rsidR="00AE2289" w:rsidRDefault="003308F1">
            <w:pPr>
              <w:pStyle w:val="ProductList-TableBody"/>
            </w:pPr>
            <w:r>
              <w:t>Office 365 Enterprise E4</w:t>
            </w:r>
            <w:r>
              <w:fldChar w:fldCharType="begin"/>
            </w:r>
            <w:r>
              <w:instrText xml:space="preserve"> XE "Office 365 Enterprise E4" </w:instrText>
            </w:r>
            <w:r>
              <w:fldChar w:fldCharType="end"/>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Enterprise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Office 365 Enterprise E3 e Microsoft Intune</w:t>
            </w:r>
            <w:r>
              <w:fldChar w:fldCharType="begin"/>
            </w:r>
            <w:r>
              <w:instrText xml:space="preserve"> XE "Office 365 Enterprise E3 e Microsoft Intune" </w:instrText>
            </w:r>
            <w:r>
              <w:fldChar w:fldCharType="end"/>
            </w:r>
            <w:r>
              <w:t>, ou</w:t>
            </w:r>
          </w:p>
          <w:p w:rsidR="00AE2289" w:rsidRDefault="003308F1">
            <w:pPr>
              <w:pStyle w:val="ProductList-TableBody"/>
            </w:pPr>
            <w:r>
              <w:t>Office 365 Enterprise E4 e Microsoft Intune</w:t>
            </w:r>
            <w:r>
              <w:fldChar w:fldCharType="begin"/>
            </w:r>
            <w:r>
              <w:instrText xml:space="preserve"> XE "Office 365 Enterprise E4 e Microsoft Intune" </w:instrText>
            </w:r>
            <w:r>
              <w:fldChar w:fldCharType="end"/>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Microsoft Intune</w:t>
            </w:r>
            <w:r>
              <w:fldChar w:fldCharType="begin"/>
            </w:r>
            <w:r>
              <w:instrText xml:space="preserve"> XE "Microsoft Intune" </w:instrText>
            </w:r>
            <w:r>
              <w:fldChar w:fldCharType="end"/>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Enterprise CAL Suite Bridge para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Enterprise Mobility Suite</w:t>
            </w:r>
            <w:r>
              <w:fldChar w:fldCharType="begin"/>
            </w:r>
            <w:r>
              <w:instrText xml:space="preserve"> XE "Enterprise Mobility Suite" </w:instrText>
            </w:r>
            <w:r>
              <w:fldChar w:fldCharType="end"/>
            </w:r>
          </w:p>
        </w:tc>
      </w:tr>
    </w:tbl>
    <w:p w:rsidR="00AE2289" w:rsidRDefault="003308F1">
      <w:pPr>
        <w:pStyle w:val="ProductList-BodyIndented"/>
      </w:pPr>
      <w:r>
        <w:rPr>
          <w:i/>
        </w:rPr>
        <w:t>*As SLs de Utilizador de SA Existente de CAL Suite Bridge requerem Licenças perpétuas e totalmente pagas com SA ativa para a CAL Suite Principal equivalente.</w:t>
      </w:r>
    </w:p>
    <w:p w:rsidR="00AE2289" w:rsidRDefault="00AE2289">
      <w:pPr>
        <w:pStyle w:val="ProductList-BodyIndented"/>
      </w:pPr>
    </w:p>
    <w:p w:rsidR="00AE2289" w:rsidRDefault="003308F1">
      <w:pPr>
        <w:pStyle w:val="ProductList-SubClauseHeading"/>
        <w:outlineLvl w:val="4"/>
      </w:pPr>
      <w:r>
        <w:t>2.4.2 CALs Só para Estudantes (Licença Academic Open e Academic Select)</w:t>
      </w:r>
    </w:p>
    <w:p w:rsidR="00AE2289" w:rsidRDefault="003308F1">
      <w:pPr>
        <w:pStyle w:val="ProductList-BodyIndented"/>
      </w:pPr>
      <w:r>
        <w:t>Os CALs Só para Estudantes estão limitados a licenciar PCs pertencentes a estudantes ou pertencentes a instituições dedicados a um estudante individual e não se destinam a utilização em laboratórios ou salas de aulas.</w:t>
      </w:r>
    </w:p>
    <w:p w:rsidR="00AE2289" w:rsidRDefault="00AE2289">
      <w:pPr>
        <w:pStyle w:val="ProductList-BodyIndented"/>
      </w:pPr>
    </w:p>
    <w:p w:rsidR="00AE2289" w:rsidRDefault="003308F1">
      <w:pPr>
        <w:pStyle w:val="ProductList-SubClauseHeading"/>
        <w:outlineLvl w:val="4"/>
      </w:pPr>
      <w:r>
        <w:t>2.4.3 Transições</w:t>
      </w:r>
    </w:p>
    <w:p w:rsidR="00AE2289" w:rsidRDefault="003308F1">
      <w:pPr>
        <w:pStyle w:val="ProductList-BodyIndented"/>
      </w:pPr>
      <w:r>
        <w:t xml:space="preserve">Seguem-se as opções de transição para clientes elegíveis para serem movidos para Serviços Online tal como descrito no respetivo contrato de licenciamento em volume. </w:t>
      </w:r>
    </w:p>
    <w:tbl>
      <w:tblPr>
        <w:tblStyle w:val="PURTable0"/>
        <w:tblW w:w="0" w:type="dxa"/>
        <w:tblLook w:val="04A0" w:firstRow="1" w:lastRow="0" w:firstColumn="1" w:lastColumn="0" w:noHBand="0" w:noVBand="1"/>
      </w:tblPr>
      <w:tblGrid>
        <w:gridCol w:w="5266"/>
        <w:gridCol w:w="5290"/>
      </w:tblGrid>
      <w:tr w:rsidR="00AE22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Produtos a serem Transitados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Opções de Transição Válidas</w:t>
            </w:r>
          </w:p>
        </w:tc>
      </w:tr>
      <w:tr w:rsidR="00AE2289">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Office 365 (Enterprise e Administração Pública E1, E3, E4)*, Microsoft Intune, Enterprise Mobility Suite</w:t>
            </w:r>
          </w:p>
        </w:tc>
      </w:tr>
      <w:tr w:rsidR="00AE2289">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Office 365 (Enterprise e Administração Pública E3, E4)*, Microsoft Intune, Enterprise Mobility Suite</w:t>
            </w:r>
          </w:p>
        </w:tc>
      </w:tr>
      <w:tr w:rsidR="00AE2289">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Office Professional Plus e Core CAL Suite</w:t>
            </w:r>
          </w:p>
        </w:tc>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Office 365 (Enterprise e Administração Pública E3, E4)*</w:t>
            </w:r>
          </w:p>
        </w:tc>
      </w:tr>
      <w:tr w:rsidR="00AE2289">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Office Professional Plus e Enterprise CAL Suite</w:t>
            </w:r>
          </w:p>
        </w:tc>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Office 365 (Enterprise e Administração Pública E3, E4)*</w:t>
            </w:r>
          </w:p>
        </w:tc>
      </w:tr>
    </w:tbl>
    <w:p w:rsidR="00AE2289" w:rsidRDefault="003308F1">
      <w:pPr>
        <w:pStyle w:val="ProductList-BodyIndented"/>
      </w:pPr>
      <w:r>
        <w:rPr>
          <w:i/>
        </w:rPr>
        <w:t>*Esta Transição também requer o CAL Suite Bridge apropriado.</w:t>
      </w:r>
    </w:p>
    <w:p w:rsidR="00AE2289" w:rsidRDefault="003308F1">
      <w:pPr>
        <w:pStyle w:val="ProductList-Offering1SubSection"/>
        <w:outlineLvl w:val="2"/>
      </w:pPr>
      <w:bookmarkStart w:id="52" w:name="_Sec600"/>
      <w:r>
        <w:t>3. Direitos de Utilização</w:t>
      </w:r>
      <w:bookmarkEnd w:id="52"/>
    </w:p>
    <w:tbl>
      <w:tblPr>
        <w:tblStyle w:val="PURTable"/>
        <w:tblW w:w="0" w:type="dxa"/>
        <w:tblLook w:val="04A0" w:firstRow="1" w:lastRow="0" w:firstColumn="1" w:lastColumn="0" w:noHBand="0" w:noVBand="1"/>
      </w:tblPr>
      <w:tblGrid>
        <w:gridCol w:w="3664"/>
        <w:gridCol w:w="3638"/>
        <w:gridCol w:w="3614"/>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Processador/CAL</w:t>
              </w:r>
            </w:hyperlink>
            <w:r>
              <w:t xml:space="preserve">, </w:t>
            </w:r>
            <w:hyperlink w:anchor="_Sec544">
              <w:r>
                <w:rPr>
                  <w:color w:val="00467F"/>
                  <w:u w:val="single"/>
                </w:rPr>
                <w:t>Servidor de Gestão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Software Adicional: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Tecnologias Incluídas: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r>
    </w:tbl>
    <w:p w:rsidR="00AE2289" w:rsidRDefault="003308F1">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41"/>
        <w:gridCol w:w="3652"/>
        <w:gridCol w:w="3623"/>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Ativação Pós-falha: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1">
              <w:r>
                <w:rPr>
                  <w:color w:val="00467F"/>
                  <w:u w:val="single"/>
                </w:rPr>
                <w:t>Lista de Produto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Roaming: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r>
    </w:tbl>
    <w:p w:rsidR="00AE2289" w:rsidRDefault="00AE2289">
      <w:pPr>
        <w:pStyle w:val="ProductList-Body"/>
        <w:jc w:val="right"/>
      </w:pPr>
    </w:p>
    <w:p w:rsidR="00AE2289" w:rsidRDefault="003308F1">
      <w:pPr>
        <w:pStyle w:val="ProductList-ClauseHeading"/>
        <w:outlineLvl w:val="3"/>
      </w:pPr>
      <w:r>
        <w:t>4.1 Direitos Expandidos de Utilização para Clientes de Enterprise Cloud Suite</w:t>
      </w:r>
    </w:p>
    <w:p w:rsidR="00AE2289" w:rsidRDefault="003308F1">
      <w:pPr>
        <w:pStyle w:val="ProductList-Body"/>
      </w:pPr>
      <w:r>
        <w:t>Para os clientes qualificáveis, o Enterprise Cloud Suite ou a combinação de Office 365 e Enterprise Mobility Suite fornece os direitos de acesso ao serviço de componentes do Arquivo de Exchange Online para Exchange Server. “Clientes Qualificáveis” são clientes de Inscrição Enterprise ou Inscrição Enterprise Subscription que têm a cobertura Software Assurance ativa para o Enterprise CAL Suite a partir de 30 de novembro de 2014.</w:t>
      </w:r>
    </w:p>
    <w:p w:rsidR="00AE2289" w:rsidRDefault="00AE2289">
      <w:pPr>
        <w:pStyle w:val="ProductList-Body"/>
      </w:pPr>
    </w:p>
    <w:p w:rsidR="00AE2289" w:rsidRDefault="003308F1">
      <w:pPr>
        <w:pStyle w:val="ProductList-Body"/>
      </w:pPr>
      <w:r>
        <w:t>Se um cliente qualificável proceder à transição de todas as respetivas licenças de Enterprise CAL Suite, os utilizadores licenciados para Enterprise Cloud Suite ou a combinação de Office 365 e Enterprise Mobility Suite poderão continuar a aceder ao Arquivo de Exchange Online para Exchange Server.</w:t>
      </w:r>
    </w:p>
    <w:p w:rsidR="00AE2289" w:rsidRDefault="00AE2289">
      <w:pPr>
        <w:pStyle w:val="ProductList-Body"/>
        <w:jc w:val="right"/>
      </w:pPr>
    </w:p>
    <w:tbl>
      <w:tblPr>
        <w:tblStyle w:val="PURTable"/>
        <w:tblW w:w="0" w:type="dxa"/>
        <w:tblLook w:val="04A0" w:firstRow="1" w:lastRow="0" w:firstColumn="1" w:lastColumn="0" w:noHBand="0" w:noVBand="1"/>
      </w:tblPr>
      <w:tblGrid>
        <w:gridCol w:w="10916"/>
      </w:tblGrid>
      <w:tr w:rsidR="00AE22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289" w:rsidRDefault="00A17D15">
            <w:pPr>
              <w:pStyle w:val="ProductList-TableBody"/>
              <w:jc w:val="right"/>
            </w:pPr>
            <w:hyperlink w:anchor="_Sec842">
              <w:r w:rsidR="003308F1">
                <w:rPr>
                  <w:color w:val="00467F"/>
                  <w:sz w:val="14"/>
                  <w:u w:val="single"/>
                </w:rPr>
                <w:t>Índice</w:t>
              </w:r>
            </w:hyperlink>
            <w:r w:rsidR="003308F1">
              <w:rPr>
                <w:sz w:val="14"/>
              </w:rPr>
              <w:t>/</w:t>
            </w:r>
            <w:hyperlink w:anchor="_Sec549">
              <w:r w:rsidR="003308F1">
                <w:rPr>
                  <w:color w:val="00467F"/>
                  <w:sz w:val="14"/>
                  <w:u w:val="single"/>
                </w:rPr>
                <w:t>Glossário</w:t>
              </w:r>
            </w:hyperlink>
            <w:r w:rsidR="003308F1">
              <w:rPr>
                <w:sz w:val="14"/>
              </w:rPr>
              <w:t>/</w:t>
            </w:r>
            <w:hyperlink w:anchor="_Sec844">
              <w:r w:rsidR="003308F1">
                <w:rPr>
                  <w:color w:val="00467F"/>
                  <w:sz w:val="14"/>
                  <w:u w:val="single"/>
                </w:rPr>
                <w:t>Índice Remissivo</w:t>
              </w:r>
            </w:hyperlink>
          </w:p>
        </w:tc>
      </w:tr>
    </w:tbl>
    <w:p w:rsidR="00AE2289" w:rsidRDefault="00AE2289">
      <w:pPr>
        <w:pStyle w:val="ProductList-Body"/>
      </w:pPr>
    </w:p>
    <w:p w:rsidR="00AE2289" w:rsidRDefault="003308F1">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39082856"/>
      <w:r>
        <w:instrText>Core Infrastructure Server (CIS) Suite</w:instrText>
      </w:r>
      <w:bookmarkEnd w:id="55"/>
      <w:r>
        <w:instrText>" \l 2</w:instrText>
      </w:r>
      <w:r>
        <w:fldChar w:fldCharType="end"/>
      </w:r>
    </w:p>
    <w:p w:rsidR="00AE2289" w:rsidRDefault="003308F1">
      <w:pPr>
        <w:pStyle w:val="ProductList-Offering1SubSection"/>
        <w:outlineLvl w:val="2"/>
      </w:pPr>
      <w:bookmarkStart w:id="56" w:name="_Sec603"/>
      <w:r>
        <w:t>1. Disponibilidade do Programa</w:t>
      </w:r>
      <w:bookmarkEnd w:id="56"/>
    </w:p>
    <w:tbl>
      <w:tblPr>
        <w:tblStyle w:val="PURTable"/>
        <w:tblW w:w="0"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AE22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2289">
        <w:tc>
          <w:tcPr>
            <w:tcW w:w="4160" w:type="dxa"/>
            <w:tcBorders>
              <w:top w:val="single" w:sz="6" w:space="0" w:color="FFFFFF"/>
              <w:left w:val="none" w:sz="4" w:space="0" w:color="6E6E6E"/>
              <w:bottom w:val="dashed" w:sz="4" w:space="0" w:color="BFBFBF"/>
              <w:right w:val="none" w:sz="4" w:space="0" w:color="6E6E6E"/>
            </w:tcBorders>
          </w:tcPr>
          <w:p w:rsidR="00AE2289" w:rsidRDefault="003308F1">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E2289" w:rsidRDefault="00AE22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E2289" w:rsidRDefault="003308F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AE2289" w:rsidRDefault="003308F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2289">
        <w:tc>
          <w:tcPr>
            <w:tcW w:w="4160" w:type="dxa"/>
            <w:tcBorders>
              <w:top w:val="dashed" w:sz="4" w:space="0" w:color="BFBFBF"/>
              <w:left w:val="none" w:sz="4" w:space="0" w:color="6E6E6E"/>
              <w:bottom w:val="none" w:sz="4" w:space="0" w:color="BFBFBF"/>
              <w:right w:val="none" w:sz="4" w:space="0" w:color="6E6E6E"/>
            </w:tcBorders>
          </w:tcPr>
          <w:p w:rsidR="00AE2289" w:rsidRDefault="003308F1">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E2289" w:rsidRDefault="00AE22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E2289" w:rsidRDefault="003308F1">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AE2289" w:rsidRDefault="003308F1">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AE2289" w:rsidRDefault="003308F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E2289" w:rsidRDefault="003308F1">
      <w:pPr>
        <w:pStyle w:val="ProductList-Offering1SubSection"/>
        <w:outlineLvl w:val="2"/>
      </w:pPr>
      <w:bookmarkStart w:id="57" w:name="_Sec604"/>
      <w:r>
        <w:t>2. Condições do Produto</w:t>
      </w:r>
      <w:bookmarkEnd w:id="57"/>
    </w:p>
    <w:tbl>
      <w:tblPr>
        <w:tblStyle w:val="PURTable"/>
        <w:tblW w:w="0" w:type="dxa"/>
        <w:tblLook w:val="04A0" w:firstRow="1" w:lastRow="0" w:firstColumn="1" w:lastColumn="0" w:noHBand="0" w:noVBand="1"/>
      </w:tblPr>
      <w:tblGrid>
        <w:gridCol w:w="3645"/>
        <w:gridCol w:w="3639"/>
        <w:gridCol w:w="3632"/>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Edições Anteriores: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Redução Elegível: N/A</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True Up Elegível: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r>
    </w:tbl>
    <w:p w:rsidR="00AE2289" w:rsidRDefault="003308F1">
      <w:pPr>
        <w:pStyle w:val="ProductList-Offering1SubSection"/>
        <w:outlineLvl w:val="2"/>
      </w:pPr>
      <w:bookmarkStart w:id="58" w:name="_Sec605"/>
      <w:r>
        <w:t>3. Direitos de Utilização</w:t>
      </w:r>
      <w:bookmarkEnd w:id="58"/>
    </w:p>
    <w:tbl>
      <w:tblPr>
        <w:tblStyle w:val="PURTable"/>
        <w:tblW w:w="0" w:type="dxa"/>
        <w:tblLook w:val="04A0" w:firstRow="1" w:lastRow="0" w:firstColumn="1" w:lastColumn="0" w:noHBand="0" w:noVBand="1"/>
      </w:tblPr>
      <w:tblGrid>
        <w:gridCol w:w="3650"/>
        <w:gridCol w:w="3645"/>
        <w:gridCol w:w="3621"/>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Software Adicional: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Tecnologias Incluídas: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r>
    </w:tbl>
    <w:p w:rsidR="00AE2289" w:rsidRDefault="00AE2289">
      <w:pPr>
        <w:pStyle w:val="ProductList-Body"/>
      </w:pPr>
    </w:p>
    <w:p w:rsidR="00AE2289" w:rsidRDefault="003308F1">
      <w:pPr>
        <w:pStyle w:val="ProductList-ClauseHeading"/>
        <w:outlineLvl w:val="3"/>
      </w:pPr>
      <w:r>
        <w:t>3.1 Direitos de Utilização Aplicáveis</w:t>
      </w:r>
    </w:p>
    <w:p w:rsidR="00AE2289" w:rsidRDefault="003308F1">
      <w:pPr>
        <w:pStyle w:val="ProductList-Body"/>
      </w:pPr>
      <w:r>
        <w:t xml:space="preserve">O acesso e a utilização por parte do Cliente do software CIS são regidos pelos Termos de Licenciamento aplicáveis para os Produtos individuais que compõem o software CIS, conforme modificado pelos presentes Termos de Licenciamento. É necessária uma Licença CIS Suite para cada dois </w:t>
      </w:r>
      <w:r>
        <w:fldChar w:fldCharType="begin"/>
      </w:r>
      <w:r>
        <w:instrText xml:space="preserve"> AutoTextList   \s NoStyle \t "Processador Físico, significa um processador num sistema de hardware físico." </w:instrText>
      </w:r>
      <w:r>
        <w:fldChar w:fldCharType="separate"/>
      </w:r>
      <w:r>
        <w:rPr>
          <w:color w:val="0563C1"/>
        </w:rPr>
        <w:t>Processadores Físicos</w:t>
      </w:r>
      <w:r>
        <w:fldChar w:fldCharType="end"/>
      </w:r>
      <w:r>
        <w:t xml:space="preserve">. O Cliente terá de licenciar cada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em cada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em que Execute software CIS.</w:t>
      </w:r>
    </w:p>
    <w:p w:rsidR="00AE2289" w:rsidRDefault="00AE2289">
      <w:pPr>
        <w:pStyle w:val="ProductList-Body"/>
      </w:pPr>
    </w:p>
    <w:p w:rsidR="00AE2289" w:rsidRDefault="003308F1">
      <w:pPr>
        <w:pStyle w:val="ProductList-ClauseHeading"/>
        <w:outlineLvl w:val="3"/>
      </w:pPr>
      <w:r>
        <w:t>3.2 Software Incluído com CIS Suite Standard</w:t>
      </w:r>
    </w:p>
    <w:p w:rsidR="00AE2289" w:rsidRDefault="003308F1">
      <w:pPr>
        <w:pStyle w:val="ProductList-Body"/>
      </w:pPr>
      <w:r>
        <w:t xml:space="preserve">O CIS Suite Standard inclui as versões mais recentes do Windows Server Standard e System Center Standard.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CIS Suite Standard, o Cliente poderá executar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qualquer momento: </w:t>
      </w:r>
    </w:p>
    <w:p w:rsidR="00AE2289" w:rsidRDefault="003308F1">
      <w:pPr>
        <w:pStyle w:val="ProductList-Bullet"/>
        <w:numPr>
          <w:ilvl w:val="0"/>
          <w:numId w:val="23"/>
        </w:numPr>
      </w:pPr>
      <w:r>
        <w:t xml:space="preserve">Uma Instância do Windows Server Standard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p>
    <w:p w:rsidR="00AE2289" w:rsidRDefault="003308F1">
      <w:pPr>
        <w:pStyle w:val="ProductList-Bullet"/>
        <w:numPr>
          <w:ilvl w:val="0"/>
          <w:numId w:val="23"/>
        </w:numPr>
      </w:pPr>
      <w:r>
        <w:t xml:space="preserve">Uma Instância do Windows Server Standard em cada dois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no máximo</w:t>
      </w:r>
    </w:p>
    <w:p w:rsidR="00AE2289" w:rsidRDefault="003308F1">
      <w:pPr>
        <w:pStyle w:val="ProductList-Body"/>
      </w:pPr>
      <w:r>
        <w:t xml:space="preserve">Se o Cliente utilizar o número máximo permitido de Instâncias em Execução, 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 apenas ser utilizada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AE2289" w:rsidRDefault="00AE2289">
      <w:pPr>
        <w:pStyle w:val="ProductList-Body"/>
      </w:pPr>
    </w:p>
    <w:p w:rsidR="00AE2289" w:rsidRDefault="003308F1">
      <w:pPr>
        <w:pStyle w:val="ProductList-ClauseHeading"/>
        <w:outlineLvl w:val="3"/>
      </w:pPr>
      <w:r>
        <w:t>3.3 Software Incluído com CIS Suite Datacenter</w:t>
      </w:r>
    </w:p>
    <w:p w:rsidR="00AE2289" w:rsidRDefault="003308F1">
      <w:pPr>
        <w:pStyle w:val="ProductList-Body"/>
      </w:pPr>
      <w:r>
        <w:t xml:space="preserve">O CIS Suite Datacenter inclui as versões mais recentes do Windows Server Datacenter e System Center Datacenter. O Cliente poderá utilizar um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Windows Server Datacenter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cada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com CIS Suite Datacenter.</w:t>
      </w:r>
    </w:p>
    <w:p w:rsidR="00AE2289" w:rsidRDefault="00AE2289">
      <w:pPr>
        <w:pStyle w:val="ProductList-Body"/>
      </w:pPr>
    </w:p>
    <w:p w:rsidR="00AE2289" w:rsidRDefault="003308F1">
      <w:pPr>
        <w:pStyle w:val="ProductList-ClauseHeading"/>
        <w:outlineLvl w:val="3"/>
      </w:pPr>
      <w:r>
        <w:t>3.4 Licença de Gestão</w:t>
      </w:r>
    </w:p>
    <w:p w:rsidR="00AE2289" w:rsidRDefault="003308F1">
      <w:pPr>
        <w:pStyle w:val="ProductList-Body"/>
      </w:pPr>
      <w:r>
        <w:t xml:space="preserve">Para fins de aplicação dos Termos de Licenciamento do System Center para a utilização por parte do Cliente do software CIS, será considerado que o Cliente atribuiu ao Servidor Licenciado um número de Licenças do System Center igual ao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CIS Suite atribuídas ao Servidor.</w:t>
      </w:r>
    </w:p>
    <w:p w:rsidR="00AE2289" w:rsidRDefault="00AE2289">
      <w:pPr>
        <w:pStyle w:val="ProductList-Body"/>
      </w:pPr>
    </w:p>
    <w:p w:rsidR="00AE2289" w:rsidRDefault="003308F1">
      <w:pPr>
        <w:pStyle w:val="ProductList-ClauseHeading"/>
        <w:outlineLvl w:val="3"/>
      </w:pPr>
      <w:r>
        <w:t>3.5 Termos Adicionais</w:t>
      </w:r>
    </w:p>
    <w:p w:rsidR="00AE2289" w:rsidRDefault="003308F1">
      <w:pPr>
        <w:pStyle w:val="ProductList-Body"/>
      </w:pPr>
      <w:r>
        <w:t>O Cliente poderá executar uma versão anterior de quaisquer Produtos individuais incluídos no CIS Suite conforme permitido nos termos de licenciamento para esse Produto nos Termos de Produto.</w:t>
      </w:r>
    </w:p>
    <w:p w:rsidR="00AE2289" w:rsidRDefault="00AE2289">
      <w:pPr>
        <w:pStyle w:val="ProductList-Body"/>
      </w:pPr>
    </w:p>
    <w:p w:rsidR="00AE2289" w:rsidRDefault="003308F1">
      <w:pPr>
        <w:pStyle w:val="ProductList-Body"/>
      </w:pPr>
      <w:r>
        <w:t xml:space="preserve">• Todos os outros requisitos para a obtenção e atribuição de </w:t>
      </w:r>
      <w:r>
        <w:fldChar w:fldCharType="begin"/>
      </w:r>
      <w:r>
        <w:instrText xml:space="preserve"> AutoTextList   \s NoStyle \t "Licenças External Connector designam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Licenças External Connector</w:t>
      </w:r>
      <w:r>
        <w:fldChar w:fldCharType="end"/>
      </w:r>
      <w:r>
        <w:t xml:space="preserv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a utilizadores ou dispositivos para o acesso ou gestão, conforme estabelecido nos Direitos de Utilização do Produto, manter-se-ão plenamente em vigor e produzirão todos os seus efeitos.</w:t>
      </w:r>
    </w:p>
    <w:p w:rsidR="00AE2289" w:rsidRDefault="00AE2289">
      <w:pPr>
        <w:pStyle w:val="ProductList-Body"/>
      </w:pPr>
    </w:p>
    <w:p w:rsidR="00AE2289" w:rsidRDefault="003308F1">
      <w:pPr>
        <w:pStyle w:val="ProductList-ClauseHeading"/>
        <w:outlineLvl w:val="3"/>
      </w:pPr>
      <w:r>
        <w:t>3.6 Direito Especial de Mudança para a Versão Anterior – Core Infrastructure Server Suite Standard</w:t>
      </w:r>
    </w:p>
    <w:p w:rsidR="00AE2289" w:rsidRDefault="003308F1">
      <w:pPr>
        <w:pStyle w:val="ProductList-Body"/>
      </w:pPr>
      <w:r>
        <w:t xml:space="preserve">Para qualquer Servidor corretamente licenciado para CIS Suite Standard, os Clientes poderão executar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Windows Server 2008 R2 Enterprise</w:t>
      </w:r>
      <w:r>
        <w:fldChar w:fldCharType="begin"/>
      </w:r>
      <w:r>
        <w:instrText xml:space="preserve"> XE "Windows Server 2008 R2 Enterprise" </w:instrText>
      </w:r>
      <w:r>
        <w:fldChar w:fldCharType="end"/>
      </w:r>
      <w:r>
        <w:t xml:space="preserve"> em vez do Windows Server Standard</w:t>
      </w:r>
      <w:r>
        <w:fldChar w:fldCharType="begin"/>
      </w:r>
      <w:r>
        <w:instrText xml:space="preserve"> XE "Windows Server Standard" </w:instrText>
      </w:r>
      <w:r>
        <w:fldChar w:fldCharType="end"/>
      </w:r>
      <w:r>
        <w:t>.</w:t>
      </w:r>
    </w:p>
    <w:p w:rsidR="00AE2289" w:rsidRDefault="003308F1">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1"/>
        <w:gridCol w:w="3652"/>
        <w:gridCol w:w="3623"/>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Ativação Pós-falha: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2">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Roaming: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r>
    </w:tbl>
    <w:p w:rsidR="00AE2289" w:rsidRDefault="00AE2289">
      <w:pPr>
        <w:pStyle w:val="ProductList-Body"/>
      </w:pPr>
    </w:p>
    <w:p w:rsidR="00AE2289" w:rsidRDefault="003308F1">
      <w:pPr>
        <w:pStyle w:val="ProductList-ClauseHeading"/>
        <w:outlineLvl w:val="3"/>
      </w:pPr>
      <w:r>
        <w:t>4.1 Oferta de Renovação da Cobertura Software Assurance para Windows Server e System Center</w:t>
      </w:r>
    </w:p>
    <w:p w:rsidR="00AE2289" w:rsidRDefault="003308F1">
      <w:pPr>
        <w:pStyle w:val="ProductList-Body"/>
      </w:pPr>
      <w:r>
        <w:t xml:space="preserve">Os clientes que tenham licenças com cobertura SA ativa para os Produtos na coluna A da tabela abaixo poderão, quando expirar essa cobertura, adquirir a cobertura SA para o CIS Suite correspondente na coluna B sem adquirir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CIS Suite subjacente.</w:t>
      </w:r>
    </w:p>
    <w:tbl>
      <w:tblPr>
        <w:tblStyle w:val="PURTable"/>
        <w:tblW w:w="0" w:type="dxa"/>
        <w:tblLook w:val="04A0" w:firstRow="1" w:lastRow="0" w:firstColumn="1" w:lastColumn="0" w:noHBand="0" w:noVBand="1"/>
      </w:tblPr>
      <w:tblGrid>
        <w:gridCol w:w="5447"/>
        <w:gridCol w:w="5469"/>
      </w:tblGrid>
      <w:tr w:rsidR="00AE22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Coluna B</w:t>
            </w:r>
          </w:p>
        </w:tc>
      </w:tr>
      <w:tr w:rsidR="00AE2289">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 xml:space="preserve">Windows Server Standard </w:t>
            </w:r>
            <w:r>
              <w:fldChar w:fldCharType="begin"/>
            </w:r>
            <w:r>
              <w:instrText xml:space="preserve"> XE "Windows Server Standard " </w:instrText>
            </w:r>
            <w:r>
              <w:fldChar w:fldCharType="end"/>
            </w:r>
          </w:p>
          <w:p w:rsidR="00AE2289" w:rsidRDefault="003308F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Core Infrastructure Server Suite Standard</w:t>
            </w:r>
          </w:p>
        </w:tc>
      </w:tr>
      <w:tr w:rsidR="00AE2289">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Windows Server Datacenter</w:t>
            </w:r>
            <w:r>
              <w:fldChar w:fldCharType="begin"/>
            </w:r>
            <w:r>
              <w:instrText xml:space="preserve"> XE "Windows Server Datacenter" </w:instrText>
            </w:r>
            <w:r>
              <w:fldChar w:fldCharType="end"/>
            </w:r>
          </w:p>
          <w:p w:rsidR="00AE2289" w:rsidRDefault="003308F1">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Core Infrastructure Server Suite Datacenter</w:t>
            </w:r>
          </w:p>
        </w:tc>
      </w:tr>
    </w:tbl>
    <w:p w:rsidR="00AE2289" w:rsidRDefault="003308F1">
      <w:pPr>
        <w:pStyle w:val="ProductList-Body"/>
      </w:pPr>
      <w:r>
        <w:t xml:space="preserve">Para cada conjunto composto por cada uma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qualificáveis numa célula na Coluna A da tabela acima, os clientes poderão adquirir SA para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CIS Suite correspondente na Coluna B. Os clientes que licenciam e utilizam o CIS Suite (Standard ou Datacenter) ao abrigo desta oferta já não poderão utilizar o software ao abrigo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qualificáveis.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cobertura SA adquiridas ao abrigo de um contrato de subscrição não se qualificam para esta oferta.</w:t>
      </w:r>
    </w:p>
    <w:p w:rsidR="00AE2289" w:rsidRDefault="00AE2289">
      <w:pPr>
        <w:pStyle w:val="ProductList-Body"/>
      </w:pPr>
    </w:p>
    <w:p w:rsidR="00AE2289" w:rsidRDefault="003308F1">
      <w:pPr>
        <w:pStyle w:val="ProductList-ClauseHeading"/>
        <w:outlineLvl w:val="3"/>
      </w:pPr>
      <w:r>
        <w:t>4.2 Direitos e Benefícios do Software Assurance para Licenças de Subscrição</w:t>
      </w:r>
    </w:p>
    <w:p w:rsidR="00AE2289" w:rsidRDefault="003308F1">
      <w:pPr>
        <w:pStyle w:val="ProductList-Body"/>
      </w:pPr>
      <w:r>
        <w:t>Qualquer Licença de Subscrição adquirida pelo Cliente ao abrigo de uma Inscrição Servidor e Nuvem concede os mesmos direitos e benefícios do SA que as Licenças com cobertura SA durante a vigência da subscrição.</w:t>
      </w:r>
    </w:p>
    <w:p w:rsidR="00AE2289" w:rsidRDefault="00AE2289">
      <w:pPr>
        <w:pStyle w:val="ProductList-Body"/>
        <w:jc w:val="right"/>
      </w:pPr>
    </w:p>
    <w:tbl>
      <w:tblPr>
        <w:tblStyle w:val="PURTable"/>
        <w:tblW w:w="0" w:type="dxa"/>
        <w:tblLook w:val="04A0" w:firstRow="1" w:lastRow="0" w:firstColumn="1" w:lastColumn="0" w:noHBand="0" w:noVBand="1"/>
      </w:tblPr>
      <w:tblGrid>
        <w:gridCol w:w="10916"/>
      </w:tblGrid>
      <w:tr w:rsidR="00AE22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289" w:rsidRDefault="00A17D15">
            <w:pPr>
              <w:pStyle w:val="ProductList-TableBody"/>
              <w:jc w:val="right"/>
            </w:pPr>
            <w:hyperlink w:anchor="_Sec842">
              <w:r w:rsidR="003308F1">
                <w:rPr>
                  <w:color w:val="00467F"/>
                  <w:sz w:val="14"/>
                  <w:u w:val="single"/>
                </w:rPr>
                <w:t>Índice</w:t>
              </w:r>
            </w:hyperlink>
            <w:r w:rsidR="003308F1">
              <w:rPr>
                <w:sz w:val="14"/>
              </w:rPr>
              <w:t>/</w:t>
            </w:r>
            <w:hyperlink w:anchor="_Sec549">
              <w:r w:rsidR="003308F1">
                <w:rPr>
                  <w:color w:val="00467F"/>
                  <w:sz w:val="14"/>
                  <w:u w:val="single"/>
                </w:rPr>
                <w:t>Glossário</w:t>
              </w:r>
            </w:hyperlink>
            <w:r w:rsidR="003308F1">
              <w:rPr>
                <w:sz w:val="14"/>
              </w:rPr>
              <w:t>/</w:t>
            </w:r>
            <w:hyperlink w:anchor="_Sec844">
              <w:r w:rsidR="003308F1">
                <w:rPr>
                  <w:color w:val="00467F"/>
                  <w:sz w:val="14"/>
                  <w:u w:val="single"/>
                </w:rPr>
                <w:t>Índice Remissivo</w:t>
              </w:r>
            </w:hyperlink>
          </w:p>
        </w:tc>
      </w:tr>
    </w:tbl>
    <w:p w:rsidR="00AE2289" w:rsidRDefault="00AE2289">
      <w:pPr>
        <w:pStyle w:val="ProductList-Body"/>
      </w:pPr>
    </w:p>
    <w:p w:rsidR="00AE2289" w:rsidRDefault="003308F1">
      <w:pPr>
        <w:pStyle w:val="ProductList-Offering1HeadingNoBorder"/>
        <w:outlineLvl w:val="1"/>
      </w:pPr>
      <w:bookmarkStart w:id="60" w:name="_Sec862"/>
      <w:r>
        <w:t>Forefront</w:t>
      </w:r>
      <w:bookmarkEnd w:id="60"/>
      <w:r>
        <w:fldChar w:fldCharType="begin"/>
      </w:r>
      <w:r>
        <w:instrText xml:space="preserve"> TC "</w:instrText>
      </w:r>
      <w:bookmarkStart w:id="61" w:name="_Toc439082857"/>
      <w:r>
        <w:instrText>Forefront</w:instrText>
      </w:r>
      <w:bookmarkEnd w:id="61"/>
      <w:r>
        <w:instrText>" \l 2</w:instrText>
      </w:r>
      <w:r>
        <w:fldChar w:fldCharType="end"/>
      </w:r>
    </w:p>
    <w:p w:rsidR="00AE2289" w:rsidRDefault="003308F1">
      <w:pPr>
        <w:pStyle w:val="ProductList-Offering1SubSection"/>
        <w:outlineLvl w:val="2"/>
      </w:pPr>
      <w:bookmarkStart w:id="62" w:name="_Sec863"/>
      <w:r>
        <w:t>1. Disponibilidade do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AE22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E2289" w:rsidRDefault="003308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2289">
        <w:tc>
          <w:tcPr>
            <w:tcW w:w="4160" w:type="dxa"/>
            <w:tcBorders>
              <w:top w:val="single" w:sz="6" w:space="0" w:color="FFFFFF"/>
              <w:left w:val="none" w:sz="4" w:space="0" w:color="BFBFBF"/>
              <w:bottom w:val="none" w:sz="4" w:space="0" w:color="BFBFBF"/>
              <w:right w:val="none" w:sz="4" w:space="0" w:color="6E6E6E"/>
            </w:tcBorders>
          </w:tcPr>
          <w:p w:rsidR="00AE2289" w:rsidRDefault="003308F1">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AE2289" w:rsidRDefault="003308F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AE2289" w:rsidRDefault="003308F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AE2289" w:rsidRDefault="003308F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AE2289" w:rsidRDefault="003308F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E2289" w:rsidRDefault="003308F1">
      <w:pPr>
        <w:pStyle w:val="ProductList-Offering1SubSection"/>
        <w:outlineLvl w:val="2"/>
      </w:pPr>
      <w:bookmarkStart w:id="63" w:name="_Sec864"/>
      <w:r>
        <w:t>2. Condições do Produto</w:t>
      </w:r>
      <w:bookmarkEnd w:id="63"/>
    </w:p>
    <w:tbl>
      <w:tblPr>
        <w:tblStyle w:val="PURTable"/>
        <w:tblW w:w="0" w:type="dxa"/>
        <w:tblLook w:val="04A0" w:firstRow="1" w:lastRow="0" w:firstColumn="1" w:lastColumn="0" w:noHBand="0" w:noVBand="1"/>
      </w:tblPr>
      <w:tblGrid>
        <w:gridCol w:w="3645"/>
        <w:gridCol w:w="3639"/>
        <w:gridCol w:w="3632"/>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Edições Anteriores: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Redução Elegível: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True Up Elegível: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r>
    </w:tbl>
    <w:p w:rsidR="00AE2289" w:rsidRDefault="00AE2289">
      <w:pPr>
        <w:pStyle w:val="ProductList-Body"/>
      </w:pPr>
    </w:p>
    <w:p w:rsidR="00AE2289" w:rsidRDefault="003308F1">
      <w:pPr>
        <w:pStyle w:val="ProductList-ClauseHeading"/>
        <w:outlineLvl w:val="3"/>
      </w:pPr>
      <w:r>
        <w:t>2.1 Forefront Identity Manager 2010 – Windows Live Edition</w:t>
      </w:r>
    </w:p>
    <w:p w:rsidR="00AE2289" w:rsidRDefault="003308F1">
      <w:pPr>
        <w:pStyle w:val="ProductList-Body"/>
      </w:pPr>
      <w:r>
        <w:t>Forefront Identity Manager 2010 – Windows Live Edition é a versão seguinte para o Identity Lifecycle Manager 2007 – Windows Live Edition.</w:t>
      </w:r>
    </w:p>
    <w:p w:rsidR="00AE2289" w:rsidRDefault="003308F1">
      <w:pPr>
        <w:pStyle w:val="ProductList-Offering1SubSection"/>
        <w:outlineLvl w:val="2"/>
      </w:pPr>
      <w:bookmarkStart w:id="64" w:name="_Sec865"/>
      <w:r>
        <w:t>3. Direitos de Utilização</w:t>
      </w:r>
      <w:bookmarkEnd w:id="64"/>
    </w:p>
    <w:tbl>
      <w:tblPr>
        <w:tblStyle w:val="PURTable"/>
        <w:tblW w:w="0" w:type="dxa"/>
        <w:tblLook w:val="04A0" w:firstRow="1" w:lastRow="0" w:firstColumn="1" w:lastColumn="0" w:noHBand="0" w:noVBand="1"/>
      </w:tblPr>
      <w:tblGrid>
        <w:gridCol w:w="3650"/>
        <w:gridCol w:w="3645"/>
        <w:gridCol w:w="3621"/>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43">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"Software Adicional: O software identificado nos Direitos de Utilização para os produtos de servidor que o Cliente está autorizado a utilizar em conjunto com a respetiva utilização do software de servidor." </w:instrText>
            </w:r>
            <w:r>
              <w:fldChar w:fldCharType="separate"/>
            </w:r>
            <w:r>
              <w:rPr>
                <w:color w:val="0563C1"/>
              </w:rPr>
              <w:t>Software Adicional</w:t>
            </w:r>
            <w:r>
              <w:fldChar w:fldCharType="end"/>
            </w:r>
            <w:r>
              <w:t>: Sim</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Tecnologias Incluídas: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r>
    </w:tbl>
    <w:p w:rsidR="00AE2289" w:rsidRDefault="00AE2289">
      <w:pPr>
        <w:pStyle w:val="ProductList-Body"/>
      </w:pPr>
    </w:p>
    <w:p w:rsidR="00AE2289" w:rsidRDefault="003308F1">
      <w:pPr>
        <w:pStyle w:val="ProductList-ClauseHeading"/>
        <w:outlineLvl w:val="3"/>
      </w:pPr>
      <w:r>
        <w:t>3.1 Importar dados de identidade: Forefront Identity Manager 2010 R2 Windows Live Edition</w:t>
      </w:r>
    </w:p>
    <w:p w:rsidR="00AE2289" w:rsidRDefault="003308F1">
      <w:pPr>
        <w:pStyle w:val="ProductList-Body"/>
      </w:pPr>
      <w:r>
        <w:t>O Cliente pode utilizar o software para importar dados de identidade e alterações a esses dados, de uma ou mais origens de dados ligadas, e facilitar a sincronização e transferência desses dados, entre as origens de dados ligadas do Cliente e o Microsoft Passport Network/serviço Windows Live ID. O Cliente não pode utilizar o software para qualquer outro fim.</w:t>
      </w:r>
    </w:p>
    <w:p w:rsidR="00AE2289" w:rsidRDefault="00AE2289">
      <w:pPr>
        <w:pStyle w:val="ProductList-Body"/>
      </w:pPr>
    </w:p>
    <w:p w:rsidR="00AE2289" w:rsidRDefault="003308F1">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E2289" w:rsidRDefault="003308F1">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AE2289" w:rsidRDefault="00AE228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E2289" w:rsidRDefault="00AE2289">
            <w:pPr>
              <w:pStyle w:val="ProductList-TableBody"/>
            </w:pPr>
          </w:p>
        </w:tc>
      </w:tr>
    </w:tbl>
    <w:p w:rsidR="00AE2289" w:rsidRDefault="003308F1">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41"/>
        <w:gridCol w:w="3652"/>
        <w:gridCol w:w="3623"/>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Ativação Pós-falha: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Roaming: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r>
    </w:tbl>
    <w:p w:rsidR="00AE2289" w:rsidRDefault="00AE2289">
      <w:pPr>
        <w:pStyle w:val="ProductList-Body"/>
        <w:jc w:val="right"/>
      </w:pPr>
    </w:p>
    <w:tbl>
      <w:tblPr>
        <w:tblStyle w:val="PURTable"/>
        <w:tblW w:w="0" w:type="dxa"/>
        <w:tblLook w:val="04A0" w:firstRow="1" w:lastRow="0" w:firstColumn="1" w:lastColumn="0" w:noHBand="0" w:noVBand="1"/>
      </w:tblPr>
      <w:tblGrid>
        <w:gridCol w:w="10916"/>
      </w:tblGrid>
      <w:tr w:rsidR="00AE22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289" w:rsidRDefault="00A17D15">
            <w:pPr>
              <w:pStyle w:val="ProductList-TableBody"/>
              <w:jc w:val="right"/>
            </w:pPr>
            <w:hyperlink w:anchor="_Sec842">
              <w:r w:rsidR="003308F1">
                <w:rPr>
                  <w:color w:val="00467F"/>
                  <w:sz w:val="14"/>
                  <w:u w:val="single"/>
                </w:rPr>
                <w:t>Índice</w:t>
              </w:r>
            </w:hyperlink>
            <w:r w:rsidR="003308F1">
              <w:rPr>
                <w:sz w:val="14"/>
              </w:rPr>
              <w:t>/</w:t>
            </w:r>
            <w:hyperlink w:anchor="_Sec549">
              <w:r w:rsidR="003308F1">
                <w:rPr>
                  <w:color w:val="00467F"/>
                  <w:sz w:val="14"/>
                  <w:u w:val="single"/>
                </w:rPr>
                <w:t>Glossário</w:t>
              </w:r>
            </w:hyperlink>
            <w:r w:rsidR="003308F1">
              <w:rPr>
                <w:sz w:val="14"/>
              </w:rPr>
              <w:t>/</w:t>
            </w:r>
            <w:hyperlink w:anchor="_Sec844">
              <w:r w:rsidR="003308F1">
                <w:rPr>
                  <w:color w:val="00467F"/>
                  <w:sz w:val="14"/>
                  <w:u w:val="single"/>
                </w:rPr>
                <w:t>Índice Remissivo</w:t>
              </w:r>
            </w:hyperlink>
          </w:p>
        </w:tc>
      </w:tr>
    </w:tbl>
    <w:p w:rsidR="00AE2289" w:rsidRDefault="00AE2289">
      <w:pPr>
        <w:pStyle w:val="ProductList-Body"/>
      </w:pPr>
    </w:p>
    <w:p w:rsidR="00AE2289" w:rsidRDefault="003308F1">
      <w:pPr>
        <w:pStyle w:val="ProductList-OfferingGroupHeading"/>
        <w:outlineLvl w:val="1"/>
      </w:pPr>
      <w:bookmarkStart w:id="66" w:name="_Sec608"/>
      <w:r>
        <w:t>Microsoft Dynamics</w:t>
      </w:r>
      <w:bookmarkEnd w:id="66"/>
      <w:r>
        <w:fldChar w:fldCharType="begin"/>
      </w:r>
      <w:r>
        <w:instrText xml:space="preserve"> TC "</w:instrText>
      </w:r>
      <w:bookmarkStart w:id="67" w:name="_Toc439082858"/>
      <w:r>
        <w:instrText>Microsoft Dynamics</w:instrText>
      </w:r>
      <w:bookmarkEnd w:id="67"/>
      <w:r>
        <w:instrText>" \l 2</w:instrText>
      </w:r>
      <w:r>
        <w:fldChar w:fldCharType="end"/>
      </w:r>
    </w:p>
    <w:p w:rsidR="00AE2289" w:rsidRDefault="003308F1">
      <w:pPr>
        <w:pStyle w:val="ProductList-Offering2HeadingNoBorder"/>
        <w:outlineLvl w:val="2"/>
      </w:pPr>
      <w:bookmarkStart w:id="68" w:name="_Sec609"/>
      <w:r>
        <w:t>Microsoft Dynamics AX</w:t>
      </w:r>
      <w:bookmarkEnd w:id="68"/>
      <w:r>
        <w:fldChar w:fldCharType="begin"/>
      </w:r>
      <w:r>
        <w:instrText xml:space="preserve"> TC "</w:instrText>
      </w:r>
      <w:bookmarkStart w:id="69" w:name="_Toc439082859"/>
      <w:r>
        <w:instrText>Microsoft Dynamics AX</w:instrText>
      </w:r>
      <w:bookmarkEnd w:id="69"/>
      <w:r>
        <w:instrText>" \l 3</w:instrText>
      </w:r>
      <w:r>
        <w:fldChar w:fldCharType="end"/>
      </w:r>
    </w:p>
    <w:p w:rsidR="00AE2289" w:rsidRDefault="003308F1">
      <w:pPr>
        <w:pStyle w:val="ProductList-Offering1SubSection"/>
        <w:outlineLvl w:val="3"/>
      </w:pPr>
      <w:bookmarkStart w:id="70" w:name="_Sec678"/>
      <w:r>
        <w:t>1. Disponibilidade do Programa</w:t>
      </w:r>
      <w:bookmarkEnd w:id="70"/>
    </w:p>
    <w:tbl>
      <w:tblPr>
        <w:tblStyle w:val="PURTable"/>
        <w:tblW w:w="0" w:type="dxa"/>
        <w:tblLook w:val="04A0" w:firstRow="1" w:lastRow="0" w:firstColumn="1" w:lastColumn="0" w:noHBand="0" w:noVBand="1"/>
      </w:tblPr>
      <w:tblGrid>
        <w:gridCol w:w="4049"/>
        <w:gridCol w:w="613"/>
        <w:gridCol w:w="614"/>
        <w:gridCol w:w="613"/>
        <w:gridCol w:w="609"/>
        <w:gridCol w:w="609"/>
        <w:gridCol w:w="613"/>
        <w:gridCol w:w="616"/>
        <w:gridCol w:w="736"/>
        <w:gridCol w:w="619"/>
        <w:gridCol w:w="614"/>
        <w:gridCol w:w="611"/>
      </w:tblGrid>
      <w:tr w:rsidR="00AE22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2289">
        <w:tc>
          <w:tcPr>
            <w:tcW w:w="4160" w:type="dxa"/>
            <w:tcBorders>
              <w:top w:val="single" w:sz="6" w:space="0" w:color="FFFFFF"/>
              <w:left w:val="none" w:sz="4" w:space="0" w:color="6E6E6E"/>
              <w:bottom w:val="dashed" w:sz="4" w:space="0" w:color="BFBFBF"/>
              <w:right w:val="none" w:sz="4" w:space="0" w:color="6E6E6E"/>
            </w:tcBorders>
          </w:tcPr>
          <w:p w:rsidR="00AE2289" w:rsidRDefault="003308F1">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E2289" w:rsidRDefault="003308F1">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AE2289" w:rsidRDefault="003308F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E2289" w:rsidRDefault="00AE228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2289">
        <w:tc>
          <w:tcPr>
            <w:tcW w:w="416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E2289" w:rsidRDefault="00AE22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2289">
        <w:tc>
          <w:tcPr>
            <w:tcW w:w="416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(Licença Core, 2 por pacote)</w:t>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E2289" w:rsidRDefault="00AE22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2289">
        <w:tc>
          <w:tcPr>
            <w:tcW w:w="416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Microsoft Dynamics AX 2012 R3 Self Serve CAL</w:t>
            </w:r>
            <w:r>
              <w:fldChar w:fldCharType="begin"/>
            </w:r>
            <w:r>
              <w:instrText xml:space="preserve"> XE "Microsoft Dynamics AX 2012 R3 Self Serve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E2289" w:rsidRDefault="00AE22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2289">
        <w:tc>
          <w:tcPr>
            <w:tcW w:w="416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 xml:space="preserve">Microsoft Dynamics AX 2012 R3 Task CAL </w:t>
            </w:r>
            <w:r>
              <w:fldChar w:fldCharType="begin"/>
            </w:r>
            <w:r>
              <w:instrText xml:space="preserve"> XE "Microsoft Dynamics AX 2012 R3 Task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E2289" w:rsidRDefault="00AE22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2289">
        <w:tc>
          <w:tcPr>
            <w:tcW w:w="416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E2289" w:rsidRDefault="00AE22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2289">
        <w:tc>
          <w:tcPr>
            <w:tcW w:w="416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Microsoft Dynamics AX 2012 R3 Functional CAL</w:t>
            </w:r>
            <w:r>
              <w:fldChar w:fldCharType="begin"/>
            </w:r>
            <w:r>
              <w:instrText xml:space="preserve"> XE "Microsoft Dynamics AX 2012 R3 Functional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AE2289" w:rsidRDefault="00AE22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2289">
        <w:tc>
          <w:tcPr>
            <w:tcW w:w="416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E2289" w:rsidRDefault="00AE22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2289">
        <w:tc>
          <w:tcPr>
            <w:tcW w:w="416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E2289" w:rsidRDefault="00AE22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2289">
        <w:tc>
          <w:tcPr>
            <w:tcW w:w="4160" w:type="dxa"/>
            <w:tcBorders>
              <w:top w:val="dashed" w:sz="4" w:space="0" w:color="BFBFBF"/>
              <w:left w:val="none" w:sz="4" w:space="0" w:color="6E6E6E"/>
              <w:bottom w:val="none" w:sz="4" w:space="0" w:color="BFBFBF"/>
              <w:right w:val="none" w:sz="4" w:space="0" w:color="6E6E6E"/>
            </w:tcBorders>
          </w:tcPr>
          <w:p w:rsidR="00AE2289" w:rsidRDefault="003308F1">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AE2289" w:rsidRDefault="003308F1">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AE2289" w:rsidRDefault="003308F1">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AE2289" w:rsidRDefault="00AE228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E2289" w:rsidRDefault="003308F1">
      <w:pPr>
        <w:pStyle w:val="ProductList-Offering1SubSection"/>
        <w:outlineLvl w:val="3"/>
      </w:pPr>
      <w:bookmarkStart w:id="71" w:name="_Sec734"/>
      <w:r>
        <w:t>2. Condições do Produto</w:t>
      </w:r>
      <w:bookmarkEnd w:id="71"/>
    </w:p>
    <w:tbl>
      <w:tblPr>
        <w:tblStyle w:val="PURTable"/>
        <w:tblW w:w="0" w:type="dxa"/>
        <w:tblLook w:val="04A0" w:firstRow="1" w:lastRow="0" w:firstColumn="1" w:lastColumn="0" w:noHBand="0" w:noVBand="1"/>
      </w:tblPr>
      <w:tblGrid>
        <w:gridCol w:w="3645"/>
        <w:gridCol w:w="3639"/>
        <w:gridCol w:w="3632"/>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Edições Anteriores: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Redução Elegível: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True-up Elegível: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r>
    </w:tbl>
    <w:p w:rsidR="00AE2289" w:rsidRDefault="003308F1">
      <w:pPr>
        <w:pStyle w:val="ProductList-Offering1SubSection"/>
        <w:outlineLvl w:val="3"/>
      </w:pPr>
      <w:bookmarkStart w:id="72" w:name="_Sec789"/>
      <w:r>
        <w:t>3. Direitos de Utilização</w:t>
      </w:r>
      <w:bookmarkEnd w:id="72"/>
    </w:p>
    <w:tbl>
      <w:tblPr>
        <w:tblStyle w:val="PURTable"/>
        <w:tblW w:w="0" w:type="dxa"/>
        <w:tblLook w:val="04A0" w:firstRow="1" w:lastRow="0" w:firstColumn="1" w:lastColumn="0" w:noHBand="0" w:noVBand="1"/>
      </w:tblPr>
      <w:tblGrid>
        <w:gridCol w:w="3650"/>
        <w:gridCol w:w="3645"/>
        <w:gridCol w:w="3621"/>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 Server e Store Server, </w:t>
            </w:r>
            <w:hyperlink w:anchor="_Sec543">
              <w:r>
                <w:rPr>
                  <w:color w:val="00467F"/>
                  <w:u w:val="single"/>
                </w:rPr>
                <w:t>Por Núcleo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"Software Adicional: O software identificado nos Direitos de Utilização para os produtos de servidor que o Cliente está autorizado a utilizar em conjunto com a respetiva utilização do software de servidor." </w:instrText>
            </w:r>
            <w:r>
              <w:fldChar w:fldCharType="separate"/>
            </w:r>
            <w:r>
              <w:rPr>
                <w:color w:val="0563C1"/>
              </w:rPr>
              <w:t>Software Adicional</w:t>
            </w:r>
            <w:r>
              <w:fldChar w:fldCharType="end"/>
            </w:r>
            <w:r>
              <w:t>: Todas as edições</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Tecnologias Incluídas: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r>
    </w:tbl>
    <w:p w:rsidR="00AE2289" w:rsidRDefault="00AE2289">
      <w:pPr>
        <w:pStyle w:val="ProductList-Body"/>
      </w:pPr>
    </w:p>
    <w:p w:rsidR="00AE2289" w:rsidRDefault="003308F1">
      <w:pPr>
        <w:pStyle w:val="ProductList-ClauseHeading"/>
        <w:outlineLvl w:val="4"/>
      </w:pPr>
      <w:r>
        <w:t>3.1 Acesso a Software de Servidor</w:t>
      </w:r>
    </w:p>
    <w:p w:rsidR="00AE2289" w:rsidRDefault="003308F1">
      <w:pPr>
        <w:pStyle w:val="ProductList-Body"/>
      </w:pPr>
      <w:r>
        <w:t>Registe o tempo resultante unicamente para o processamento de vencimentos; registe despesas unicamente para reembolso; gira informações pessoais; crie requisições e gira orçamentos relacionados com estas atividades</w:t>
      </w:r>
    </w:p>
    <w:tbl>
      <w:tblPr>
        <w:tblStyle w:val="PURTable"/>
        <w:tblW w:w="0" w:type="dxa"/>
        <w:tblLook w:val="04A0" w:firstRow="1" w:lastRow="0" w:firstColumn="1" w:lastColumn="0" w:noHBand="0" w:noVBand="1"/>
      </w:tblPr>
      <w:tblGrid>
        <w:gridCol w:w="3651"/>
        <w:gridCol w:w="3667"/>
        <w:gridCol w:w="3598"/>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2289" w:rsidRDefault="003308F1">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AE2289" w:rsidRDefault="003308F1">
            <w:pPr>
              <w:pStyle w:val="ProductList-TableBody"/>
            </w:pPr>
            <w:r>
              <w:t>Microsoft Dynamics AX 2012 R3 Self-Serve Use CAL</w:t>
            </w:r>
          </w:p>
        </w:tc>
        <w:tc>
          <w:tcPr>
            <w:tcW w:w="4040" w:type="dxa"/>
            <w:tcBorders>
              <w:top w:val="single" w:sz="18" w:space="0" w:color="0072C6"/>
              <w:left w:val="none" w:sz="4" w:space="0" w:color="000000"/>
              <w:bottom w:val="single" w:sz="4" w:space="0" w:color="000000"/>
              <w:right w:val="single" w:sz="4" w:space="0" w:color="000000"/>
            </w:tcBorders>
          </w:tcPr>
          <w:p w:rsidR="00AE2289" w:rsidRDefault="00AE2289">
            <w:pPr>
              <w:pStyle w:val="ProductList-TableBody"/>
            </w:pPr>
          </w:p>
        </w:tc>
      </w:tr>
    </w:tbl>
    <w:p w:rsidR="00AE2289" w:rsidRDefault="00AE2289">
      <w:pPr>
        <w:pStyle w:val="ProductList-Body"/>
      </w:pPr>
    </w:p>
    <w:p w:rsidR="00AE2289" w:rsidRDefault="003308F1">
      <w:pPr>
        <w:pStyle w:val="ProductList-SubClauseHeading"/>
        <w:outlineLvl w:val="5"/>
      </w:pPr>
      <w:r>
        <w:t>3.1.1 Funcionalidade Adicional Associada a Microsoft Dynamics AX 2012 R3 Task CAL</w:t>
      </w:r>
    </w:p>
    <w:p w:rsidR="00AE2289" w:rsidRDefault="003308F1">
      <w:pPr>
        <w:pStyle w:val="ProductList-BodyIndented"/>
      </w:pPr>
      <w:r>
        <w:t>Registe e aprove qualquer tipo de tempo e despesas; aprove faturas; aprove todas as transações relacionadas com Self-Serve; opere um dispositivo de ponto de venda ou um dispositivo de armazém e opere um dispositivo do gestor de loja.</w:t>
      </w:r>
    </w:p>
    <w:tbl>
      <w:tblPr>
        <w:tblStyle w:val="PURTable0"/>
        <w:tblW w:w="0" w:type="dxa"/>
        <w:tblLook w:val="04A0" w:firstRow="1" w:lastRow="0" w:firstColumn="1" w:lastColumn="0" w:noHBand="0" w:noVBand="1"/>
      </w:tblPr>
      <w:tblGrid>
        <w:gridCol w:w="3516"/>
        <w:gridCol w:w="3520"/>
        <w:gridCol w:w="3520"/>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2289" w:rsidRDefault="003308F1">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AE2289" w:rsidRDefault="003308F1">
            <w:pPr>
              <w:pStyle w:val="ProductList-TableBody"/>
            </w:pPr>
            <w:r>
              <w:t>Microsoft Dynamics AX 2012 R3 Task Use CAL</w:t>
            </w:r>
          </w:p>
        </w:tc>
        <w:tc>
          <w:tcPr>
            <w:tcW w:w="4040" w:type="dxa"/>
            <w:tcBorders>
              <w:top w:val="single" w:sz="18" w:space="0" w:color="0072C6"/>
              <w:left w:val="none" w:sz="4" w:space="0" w:color="000000"/>
              <w:bottom w:val="single" w:sz="4" w:space="0" w:color="000000"/>
              <w:right w:val="single" w:sz="4" w:space="0" w:color="000000"/>
            </w:tcBorders>
          </w:tcPr>
          <w:p w:rsidR="00AE2289" w:rsidRDefault="003308F1">
            <w:pPr>
              <w:pStyle w:val="ProductList-TableBody"/>
            </w:pPr>
            <w:r>
              <w:t>Microsoft Dynamics AX 2012 R3 Task Use Additive CAL</w:t>
            </w:r>
          </w:p>
        </w:tc>
      </w:tr>
    </w:tbl>
    <w:p w:rsidR="00AE2289" w:rsidRDefault="00AE2289">
      <w:pPr>
        <w:pStyle w:val="ProductList-BodyIndented"/>
      </w:pPr>
    </w:p>
    <w:p w:rsidR="00AE2289" w:rsidRDefault="003308F1">
      <w:pPr>
        <w:pStyle w:val="ProductList-SubClauseHeading"/>
        <w:outlineLvl w:val="5"/>
      </w:pPr>
      <w:r>
        <w:t>3.1.2 Funcionalidade Adicional Associada a Microsoft Dynamics AX 2012 R3 Functional CAL</w:t>
      </w:r>
    </w:p>
    <w:p w:rsidR="00AE2289" w:rsidRDefault="003308F1">
      <w:pPr>
        <w:pStyle w:val="ProductList-BodyIndented"/>
      </w:pPr>
      <w:r>
        <w:t>Utilize ciclos operacionais estabelecidos e processos de negócio fornecidos pelo software; crie e atualize (i) requisições de posição ou (ii) registos de dados principais pertencentes a candidatos, funcionários, clientes, fornecedores ou catálogos de peças e aprove todas as transações relacionadas com tarefas e Self-Serve.</w:t>
      </w:r>
    </w:p>
    <w:tbl>
      <w:tblPr>
        <w:tblStyle w:val="PURTable0"/>
        <w:tblW w:w="0" w:type="dxa"/>
        <w:tblLook w:val="04A0" w:firstRow="1" w:lastRow="0" w:firstColumn="1" w:lastColumn="0" w:noHBand="0" w:noVBand="1"/>
      </w:tblPr>
      <w:tblGrid>
        <w:gridCol w:w="3510"/>
        <w:gridCol w:w="3523"/>
        <w:gridCol w:w="3523"/>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2289" w:rsidRDefault="003308F1">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AE2289" w:rsidRDefault="003308F1">
            <w:pPr>
              <w:pStyle w:val="ProductList-TableBody"/>
            </w:pPr>
            <w:r>
              <w:t>Microsoft Dynamics AX 2012 R3 Functional Use CAL</w:t>
            </w:r>
          </w:p>
        </w:tc>
        <w:tc>
          <w:tcPr>
            <w:tcW w:w="4040" w:type="dxa"/>
            <w:tcBorders>
              <w:top w:val="single" w:sz="18" w:space="0" w:color="0072C6"/>
              <w:left w:val="none" w:sz="4" w:space="0" w:color="000000"/>
              <w:bottom w:val="single" w:sz="4" w:space="0" w:color="000000"/>
              <w:right w:val="single" w:sz="4" w:space="0" w:color="000000"/>
            </w:tcBorders>
          </w:tcPr>
          <w:p w:rsidR="00AE2289" w:rsidRDefault="003308F1">
            <w:pPr>
              <w:pStyle w:val="ProductList-TableBody"/>
            </w:pPr>
            <w:r>
              <w:t>Microsoft Dynamics AX 2012 R3 Functional Use Additive CAL</w:t>
            </w:r>
          </w:p>
        </w:tc>
      </w:tr>
    </w:tbl>
    <w:p w:rsidR="00AE2289" w:rsidRDefault="00AE2289">
      <w:pPr>
        <w:pStyle w:val="ProductList-BodyIndented"/>
      </w:pPr>
    </w:p>
    <w:p w:rsidR="00AE2289" w:rsidRDefault="003308F1">
      <w:pPr>
        <w:pStyle w:val="ProductList-SubClauseHeading"/>
        <w:outlineLvl w:val="5"/>
      </w:pPr>
      <w:r>
        <w:t>3.1.3 Funcionalidade Adicional Associada a Microsoft Dynamics AX 2012 R3 Enterprise CAL</w:t>
      </w:r>
    </w:p>
    <w:p w:rsidR="00AE2289" w:rsidRDefault="003308F1">
      <w:pPr>
        <w:pStyle w:val="ProductList-BodyIndented"/>
      </w:pPr>
      <w:r>
        <w:t>Acesso sem restrições a todas as funcionalidades no software de servidor na solução ERP.</w:t>
      </w:r>
    </w:p>
    <w:tbl>
      <w:tblPr>
        <w:tblStyle w:val="PURTable0"/>
        <w:tblW w:w="0" w:type="dxa"/>
        <w:tblLook w:val="04A0" w:firstRow="1" w:lastRow="0" w:firstColumn="1" w:lastColumn="0" w:noHBand="0" w:noVBand="1"/>
      </w:tblPr>
      <w:tblGrid>
        <w:gridCol w:w="3510"/>
        <w:gridCol w:w="3523"/>
        <w:gridCol w:w="3523"/>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2289" w:rsidRDefault="003308F1">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AE2289" w:rsidRDefault="003308F1">
            <w:pPr>
              <w:pStyle w:val="ProductList-TableBody"/>
            </w:pPr>
            <w:r>
              <w:t>Microsoft Dynamics AX 2012 R3 Enterprise Use CAL</w:t>
            </w:r>
          </w:p>
        </w:tc>
        <w:tc>
          <w:tcPr>
            <w:tcW w:w="4040" w:type="dxa"/>
            <w:tcBorders>
              <w:top w:val="single" w:sz="18" w:space="0" w:color="0072C6"/>
              <w:left w:val="none" w:sz="4" w:space="0" w:color="000000"/>
              <w:bottom w:val="single" w:sz="4" w:space="0" w:color="000000"/>
              <w:right w:val="single" w:sz="4" w:space="0" w:color="000000"/>
            </w:tcBorders>
          </w:tcPr>
          <w:p w:rsidR="00AE2289" w:rsidRDefault="003308F1">
            <w:pPr>
              <w:pStyle w:val="ProductList-TableBody"/>
            </w:pPr>
            <w:r>
              <w:t>Microsoft Dynamics AX 2012 R3 Enterprise Use Additive CAL</w:t>
            </w:r>
          </w:p>
        </w:tc>
      </w:tr>
    </w:tbl>
    <w:p w:rsidR="00AE2289" w:rsidRDefault="00AE2289">
      <w:pPr>
        <w:pStyle w:val="ProductList-BodyIndented"/>
      </w:pPr>
    </w:p>
    <w:p w:rsidR="00AE2289" w:rsidRDefault="003308F1">
      <w:pPr>
        <w:pStyle w:val="ProductList-ClauseHeading"/>
        <w:outlineLvl w:val="4"/>
      </w:pPr>
      <w:r>
        <w:t>3.2 Direito de Modificação</w:t>
      </w:r>
    </w:p>
    <w:p w:rsidR="00AE2289" w:rsidRDefault="003308F1">
      <w:pPr>
        <w:pStyle w:val="ProductList-Body"/>
      </w:pPr>
      <w:r>
        <w:t>O software pode incluir plug-ins, tempo de execução e outros componentes identificados na documentação impressa ou online que permite ao Cliente expandir a respetiva funcionalidade. O Cliente pode modificar ou criar trabalhos derivados destes componentes e utilizar esses trabalhos derivados, mas apenas com o software e para fins internos do Cliente.</w:t>
      </w:r>
    </w:p>
    <w:p w:rsidR="00AE2289" w:rsidRDefault="00AE2289">
      <w:pPr>
        <w:pStyle w:val="ProductList-Body"/>
      </w:pPr>
    </w:p>
    <w:p w:rsidR="00AE2289" w:rsidRDefault="003308F1">
      <w:pPr>
        <w:pStyle w:val="ProductList-ClauseHeading"/>
        <w:outlineLvl w:val="4"/>
      </w:pPr>
      <w:r>
        <w:t>3.3 Software Adicional</w:t>
      </w:r>
    </w:p>
    <w:tbl>
      <w:tblPr>
        <w:tblStyle w:val="PURTable"/>
        <w:tblW w:w="0" w:type="dxa"/>
        <w:tblLook w:val="04A0" w:firstRow="1" w:lastRow="0" w:firstColumn="1" w:lastColumn="0" w:noHBand="0" w:noVBand="1"/>
      </w:tblPr>
      <w:tblGrid>
        <w:gridCol w:w="3682"/>
        <w:gridCol w:w="3653"/>
        <w:gridCol w:w="3581"/>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E2289" w:rsidRDefault="003308F1">
            <w:pPr>
              <w:pStyle w:val="ProductList-TableBody"/>
            </w:pPr>
            <w:r>
              <w:t>Software de Cliente do Management Reporter Designer para o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AE2289" w:rsidRDefault="003308F1">
            <w:pPr>
              <w:pStyle w:val="ProductList-TableBody"/>
            </w:pPr>
            <w:r>
              <w:t>Software de Cliente Windows Rich do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AE2289" w:rsidRDefault="00AE2289">
            <w:pPr>
              <w:pStyle w:val="ProductList-TableBody"/>
            </w:pPr>
          </w:p>
        </w:tc>
      </w:tr>
    </w:tbl>
    <w:p w:rsidR="00AE2289" w:rsidRDefault="003308F1">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641"/>
        <w:gridCol w:w="3652"/>
        <w:gridCol w:w="3623"/>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E2289" w:rsidRDefault="003308F1">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E2289" w:rsidRDefault="003308F1">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Todas as edições (apenas Licenças de Servidor e Core)</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 e Core)</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4">
              <w:r>
                <w:rPr>
                  <w:color w:val="00467F"/>
                  <w:u w:val="single"/>
                </w:rPr>
                <w:t>Lista de Produto -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Roaming: N/A</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r>
    </w:tbl>
    <w:p w:rsidR="00AE2289" w:rsidRDefault="00AE2289">
      <w:pPr>
        <w:pStyle w:val="ProductList-Body"/>
      </w:pPr>
    </w:p>
    <w:p w:rsidR="00AE2289" w:rsidRDefault="003308F1">
      <w:pPr>
        <w:pStyle w:val="ProductList-ClauseHeading"/>
        <w:outlineLvl w:val="4"/>
      </w:pPr>
      <w:r>
        <w:t>4.1 Localização e Atualizações</w:t>
      </w:r>
    </w:p>
    <w:p w:rsidR="00AE2289" w:rsidRDefault="003308F1">
      <w:pPr>
        <w:pStyle w:val="ProductList-Body"/>
      </w:pPr>
      <w:r>
        <w:t xml:space="preserve">O Cliente é elegível para receber e utilizar as atualizações relacionadas com os requisitos fiscais e regulamentares públicos em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desde que tenha SA ativa para 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w:t>
      </w:r>
    </w:p>
    <w:p w:rsidR="00AE2289" w:rsidRDefault="00AE2289">
      <w:pPr>
        <w:pStyle w:val="ProductList-Body"/>
        <w:jc w:val="right"/>
      </w:pPr>
    </w:p>
    <w:tbl>
      <w:tblPr>
        <w:tblStyle w:val="PURTable"/>
        <w:tblW w:w="0" w:type="dxa"/>
        <w:tblLook w:val="04A0" w:firstRow="1" w:lastRow="0" w:firstColumn="1" w:lastColumn="0" w:noHBand="0" w:noVBand="1"/>
      </w:tblPr>
      <w:tblGrid>
        <w:gridCol w:w="10916"/>
      </w:tblGrid>
      <w:tr w:rsidR="00AE22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289" w:rsidRDefault="00A17D15">
            <w:pPr>
              <w:pStyle w:val="ProductList-TableBody"/>
              <w:jc w:val="right"/>
            </w:pPr>
            <w:hyperlink w:anchor="_Sec842">
              <w:r w:rsidR="003308F1">
                <w:rPr>
                  <w:color w:val="00467F"/>
                  <w:sz w:val="14"/>
                  <w:u w:val="single"/>
                </w:rPr>
                <w:t>Índice</w:t>
              </w:r>
            </w:hyperlink>
            <w:r w:rsidR="003308F1">
              <w:rPr>
                <w:sz w:val="14"/>
              </w:rPr>
              <w:t>/</w:t>
            </w:r>
            <w:hyperlink w:anchor="_Sec549">
              <w:r w:rsidR="003308F1">
                <w:rPr>
                  <w:color w:val="00467F"/>
                  <w:sz w:val="14"/>
                  <w:u w:val="single"/>
                </w:rPr>
                <w:t>Glossário</w:t>
              </w:r>
            </w:hyperlink>
            <w:r w:rsidR="003308F1">
              <w:rPr>
                <w:sz w:val="14"/>
              </w:rPr>
              <w:t>/</w:t>
            </w:r>
            <w:hyperlink w:anchor="_Sec844">
              <w:r w:rsidR="003308F1">
                <w:rPr>
                  <w:color w:val="00467F"/>
                  <w:sz w:val="14"/>
                  <w:u w:val="single"/>
                </w:rPr>
                <w:t>Índice Remissivo</w:t>
              </w:r>
            </w:hyperlink>
          </w:p>
        </w:tc>
      </w:tr>
    </w:tbl>
    <w:p w:rsidR="00AE2289" w:rsidRDefault="00AE2289">
      <w:pPr>
        <w:pStyle w:val="ProductList-Body"/>
      </w:pPr>
    </w:p>
    <w:p w:rsidR="00AE2289" w:rsidRDefault="003308F1">
      <w:pPr>
        <w:pStyle w:val="ProductList-Offering2HeadingNoBorder"/>
        <w:outlineLvl w:val="2"/>
      </w:pPr>
      <w:bookmarkStart w:id="74" w:name="_Sec610"/>
      <w:r>
        <w:t>Microsoft Dynamics CRM</w:t>
      </w:r>
      <w:bookmarkEnd w:id="74"/>
      <w:r>
        <w:fldChar w:fldCharType="begin"/>
      </w:r>
      <w:r>
        <w:instrText xml:space="preserve"> TC "</w:instrText>
      </w:r>
      <w:bookmarkStart w:id="75" w:name="_Toc439082860"/>
      <w:r>
        <w:instrText>Microsoft Dynamics CRM</w:instrText>
      </w:r>
      <w:bookmarkEnd w:id="75"/>
      <w:r>
        <w:instrText>" \l 3</w:instrText>
      </w:r>
      <w:r>
        <w:fldChar w:fldCharType="end"/>
      </w:r>
    </w:p>
    <w:p w:rsidR="00AE2289" w:rsidRDefault="003308F1">
      <w:pPr>
        <w:pStyle w:val="ProductList-Offering1SubSection"/>
        <w:outlineLvl w:val="3"/>
      </w:pPr>
      <w:bookmarkStart w:id="76" w:name="_Sec679"/>
      <w:r>
        <w:t>1. Disponibilidade do Programa</w:t>
      </w:r>
      <w:bookmarkEnd w:id="76"/>
    </w:p>
    <w:tbl>
      <w:tblPr>
        <w:tblStyle w:val="PURTable"/>
        <w:tblW w:w="0" w:type="dxa"/>
        <w:tblLook w:val="04A0" w:firstRow="1" w:lastRow="0" w:firstColumn="1" w:lastColumn="0" w:noHBand="0" w:noVBand="1"/>
      </w:tblPr>
      <w:tblGrid>
        <w:gridCol w:w="4113"/>
        <w:gridCol w:w="618"/>
        <w:gridCol w:w="616"/>
        <w:gridCol w:w="617"/>
        <w:gridCol w:w="615"/>
        <w:gridCol w:w="615"/>
        <w:gridCol w:w="617"/>
        <w:gridCol w:w="618"/>
        <w:gridCol w:w="634"/>
        <w:gridCol w:w="619"/>
        <w:gridCol w:w="617"/>
        <w:gridCol w:w="617"/>
      </w:tblGrid>
      <w:tr w:rsidR="00AE22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2289">
        <w:tc>
          <w:tcPr>
            <w:tcW w:w="4160" w:type="dxa"/>
            <w:tcBorders>
              <w:top w:val="single" w:sz="6" w:space="0" w:color="FFFFFF"/>
              <w:left w:val="none" w:sz="4" w:space="0" w:color="6E6E6E"/>
              <w:bottom w:val="dashed" w:sz="4" w:space="0" w:color="BFBFBF"/>
              <w:right w:val="none" w:sz="4" w:space="0" w:color="6E6E6E"/>
            </w:tcBorders>
          </w:tcPr>
          <w:p w:rsidR="00AE2289" w:rsidRDefault="003308F1">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E2289" w:rsidRDefault="003308F1">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AE2289" w:rsidRDefault="003308F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E2289" w:rsidRDefault="003308F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2289">
        <w:tc>
          <w:tcPr>
            <w:tcW w:w="416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416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Microsoft Dynamics CRM 2016 Essentials CAL</w:t>
            </w:r>
            <w:r>
              <w:fldChar w:fldCharType="begin"/>
            </w:r>
            <w:r>
              <w:instrText xml:space="preserve"> XE "Microsoft Dynamics CRM 2016 Essentials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2289">
        <w:tc>
          <w:tcPr>
            <w:tcW w:w="416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 xml:space="preserve">Microsoft Dynamics CRM 2016 Basic CAL </w:t>
            </w:r>
            <w:r>
              <w:fldChar w:fldCharType="begin"/>
            </w:r>
            <w:r>
              <w:instrText xml:space="preserve"> XE "Microsoft Dynamics CRM 2016 Basic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2289">
        <w:tc>
          <w:tcPr>
            <w:tcW w:w="416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CAL Adicional de Microsoft Dynamics CRM 2016 Basic</w:t>
            </w:r>
            <w:r>
              <w:fldChar w:fldCharType="begin"/>
            </w:r>
            <w:r>
              <w:instrText xml:space="preserve"> XE "CAL Adicional de Microsoft Dynamics CRM 2016 Basic"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2289">
        <w:tc>
          <w:tcPr>
            <w:tcW w:w="416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Microsoft Dynamics CRM 2016 Professional CAL</w:t>
            </w:r>
            <w:r>
              <w:fldChar w:fldCharType="begin"/>
            </w:r>
            <w:r>
              <w:instrText xml:space="preserve"> XE "Microsoft Dynamics CRM 2016 Professional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2289">
        <w:tc>
          <w:tcPr>
            <w:tcW w:w="4160" w:type="dxa"/>
            <w:tcBorders>
              <w:top w:val="dashed" w:sz="4" w:space="0" w:color="BFBFBF"/>
              <w:left w:val="none" w:sz="4" w:space="0" w:color="6E6E6E"/>
              <w:bottom w:val="none" w:sz="4" w:space="0" w:color="BFBFBF"/>
              <w:right w:val="none" w:sz="4" w:space="0" w:color="6E6E6E"/>
            </w:tcBorders>
          </w:tcPr>
          <w:p w:rsidR="00AE2289" w:rsidRDefault="003308F1">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AE2289" w:rsidRDefault="003308F1">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AE2289" w:rsidRDefault="003308F1">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AE2289" w:rsidRDefault="003308F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E2289" w:rsidRDefault="003308F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AE2289" w:rsidRDefault="003308F1">
      <w:pPr>
        <w:pStyle w:val="ProductList-Offering1SubSection"/>
        <w:outlineLvl w:val="3"/>
      </w:pPr>
      <w:bookmarkStart w:id="77" w:name="_Sec735"/>
      <w:r>
        <w:t>2. Condições do Produto</w:t>
      </w:r>
      <w:bookmarkEnd w:id="77"/>
    </w:p>
    <w:tbl>
      <w:tblPr>
        <w:tblStyle w:val="PURTable"/>
        <w:tblW w:w="0" w:type="dxa"/>
        <w:tblLook w:val="04A0" w:firstRow="1" w:lastRow="0" w:firstColumn="1" w:lastColumn="0" w:noHBand="0" w:noVBand="1"/>
      </w:tblPr>
      <w:tblGrid>
        <w:gridCol w:w="3645"/>
        <w:gridCol w:w="3639"/>
        <w:gridCol w:w="3632"/>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Edições Anteriores: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2289" w:rsidRDefault="003308F1">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Redução Elegível: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True-up Elegível: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r>
    </w:tbl>
    <w:p w:rsidR="00AE2289" w:rsidRDefault="003308F1">
      <w:pPr>
        <w:pStyle w:val="ProductList-Offering1SubSection"/>
        <w:outlineLvl w:val="3"/>
      </w:pPr>
      <w:bookmarkStart w:id="78" w:name="_Sec790"/>
      <w:r>
        <w:t>3. Direitos de Utilização</w:t>
      </w:r>
      <w:bookmarkEnd w:id="78"/>
    </w:p>
    <w:tbl>
      <w:tblPr>
        <w:tblStyle w:val="PURTable"/>
        <w:tblW w:w="0" w:type="dxa"/>
        <w:tblLook w:val="04A0" w:firstRow="1" w:lastRow="0" w:firstColumn="1" w:lastColumn="0" w:noHBand="0" w:noVBand="1"/>
      </w:tblPr>
      <w:tblGrid>
        <w:gridCol w:w="3656"/>
        <w:gridCol w:w="3642"/>
        <w:gridCol w:w="3618"/>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5">
              <w:r>
                <w:rPr>
                  <w:color w:val="00467F"/>
                  <w:u w:val="single"/>
                </w:rPr>
                <w:t>Servidor Especializado</w:t>
              </w:r>
            </w:hyperlink>
            <w:r>
              <w:t xml:space="preserve"> - Workgroup Server apenas</w:t>
            </w:r>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"Software Adicional: O software identificado nos Direitos de Utilização para os produtos de servidor que o Cliente está autorizado a utilizar em conjunto com a respetiva utilização do software de servidor." </w:instrText>
            </w:r>
            <w:r>
              <w:fldChar w:fldCharType="separate"/>
            </w:r>
            <w:r>
              <w:rPr>
                <w:color w:val="0563C1"/>
              </w:rPr>
              <w:t>Software Adicional</w:t>
            </w:r>
            <w:r>
              <w:fldChar w:fldCharType="end"/>
            </w:r>
            <w:r>
              <w:t>: Todas as edições</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Workgroup)</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 exceto para os contratantes ou agentes do Cliente ou das respetivas Empresas Afiliadas; são necessárias CALs para acesso através de Clientes Microsoft Dynamics CRM 2015 (todas as edições exceto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Tecnologias Incluídas: N/A</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r>
    </w:tbl>
    <w:p w:rsidR="00AE2289" w:rsidRDefault="00AE2289">
      <w:pPr>
        <w:pStyle w:val="ProductList-Body"/>
      </w:pPr>
    </w:p>
    <w:p w:rsidR="00AE2289" w:rsidRDefault="003308F1">
      <w:pPr>
        <w:pStyle w:val="ProductList-ClauseHeading"/>
        <w:outlineLvl w:val="4"/>
      </w:pPr>
      <w:r>
        <w:t>3.1 Acesso a Software de Servidor</w:t>
      </w:r>
    </w:p>
    <w:p w:rsidR="00AE2289" w:rsidRDefault="003308F1">
      <w:pPr>
        <w:pStyle w:val="ProductList-Body"/>
      </w:pPr>
      <w:r>
        <w:t>Direitos de acesso total: atividades, notas, entidades personalizadas</w:t>
      </w:r>
    </w:p>
    <w:tbl>
      <w:tblPr>
        <w:tblStyle w:val="PURTable"/>
        <w:tblW w:w="0" w:type="dxa"/>
        <w:tblLook w:val="04A0" w:firstRow="1" w:lastRow="0" w:firstColumn="1" w:lastColumn="0" w:noHBand="0" w:noVBand="1"/>
      </w:tblPr>
      <w:tblGrid>
        <w:gridCol w:w="3618"/>
        <w:gridCol w:w="3642"/>
        <w:gridCol w:w="3656"/>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E2289" w:rsidRDefault="003308F1">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AE2289" w:rsidRDefault="003308F1">
            <w:pPr>
              <w:pStyle w:val="ProductList-TableBody"/>
            </w:pPr>
            <w:r>
              <w:t>CAL Essencial do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AE2289" w:rsidRDefault="003308F1">
            <w:pPr>
              <w:pStyle w:val="ProductList-TableBody"/>
            </w:pPr>
            <w:r>
              <w:t>Microsoft Dynamics CRM Online Essential (SL de Utilizador)</w:t>
            </w:r>
          </w:p>
        </w:tc>
      </w:tr>
      <w:tr w:rsidR="00AE228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E2289" w:rsidRDefault="00AE228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E2289" w:rsidRDefault="003308F1">
            <w:pPr>
              <w:pStyle w:val="ProductList-TableBody"/>
            </w:pPr>
            <w:r>
              <w:t>Microsoft Dynamics CRM Online Basic (SL de Utilizador)</w:t>
            </w:r>
          </w:p>
        </w:tc>
        <w:tc>
          <w:tcPr>
            <w:tcW w:w="4040" w:type="dxa"/>
            <w:tcBorders>
              <w:top w:val="none" w:sz="4" w:space="0" w:color="000000"/>
              <w:left w:val="none" w:sz="4" w:space="0" w:color="000000"/>
              <w:bottom w:val="none" w:sz="4" w:space="0" w:color="000000"/>
              <w:right w:val="single" w:sz="4" w:space="0" w:color="000000"/>
            </w:tcBorders>
          </w:tcPr>
          <w:p w:rsidR="00AE2289" w:rsidRDefault="003308F1">
            <w:pPr>
              <w:pStyle w:val="ProductList-TableBody"/>
            </w:pPr>
            <w:r>
              <w:t>Microsoft Dynamics CRM Online Professional (SL de Utilizador)</w:t>
            </w:r>
          </w:p>
        </w:tc>
      </w:tr>
      <w:tr w:rsidR="00AE22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E2289" w:rsidRDefault="00AE22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E2289" w:rsidRDefault="003308F1">
            <w:pPr>
              <w:pStyle w:val="ProductList-TableBody"/>
            </w:pPr>
            <w:r>
              <w:t>Microsoft Dynamics CRM Online Enterprise (SL de Utilizador)</w:t>
            </w:r>
          </w:p>
        </w:tc>
        <w:tc>
          <w:tcPr>
            <w:tcW w:w="4040" w:type="dxa"/>
            <w:tcBorders>
              <w:top w:val="none" w:sz="4" w:space="0" w:color="000000"/>
              <w:left w:val="none" w:sz="4" w:space="0" w:color="000000"/>
              <w:bottom w:val="single" w:sz="4" w:space="0" w:color="000000"/>
              <w:right w:val="single" w:sz="4" w:space="0" w:color="000000"/>
            </w:tcBorders>
          </w:tcPr>
          <w:p w:rsidR="00AE2289" w:rsidRDefault="00AE2289">
            <w:pPr>
              <w:pStyle w:val="ProductList-TableBody"/>
            </w:pPr>
          </w:p>
        </w:tc>
      </w:tr>
    </w:tbl>
    <w:p w:rsidR="00AE2289" w:rsidRDefault="00AE2289">
      <w:pPr>
        <w:pStyle w:val="ProductList-Body"/>
      </w:pPr>
    </w:p>
    <w:p w:rsidR="00AE2289" w:rsidRDefault="003308F1">
      <w:pPr>
        <w:pStyle w:val="ProductList-SubClauseHeading"/>
        <w:outlineLvl w:val="5"/>
      </w:pPr>
      <w:r>
        <w:t>3.1.1 Funcionalidade Adicional Associada a Microsoft Dynamics CRM 2016 Basic Use Additive CAL</w:t>
      </w:r>
    </w:p>
    <w:p w:rsidR="00AE2289" w:rsidRDefault="003308F1">
      <w:pPr>
        <w:pStyle w:val="ProductList-BodyIndented"/>
      </w:pPr>
      <w:r>
        <w:t>Direitos de acesso total a Contas, contactos, casos, oportunidades, relatórios de utilizador, dashboards e gráficos. Direitos de acesso só de leitura/limitado a relatórios do sistema, gráficos do sistema, dashboards do sistema, dados de aplicação CRM; serviços, recursos, horas de trabalho, instalações, equipamento, artigos; campanhas de vendas, campanhas rápidas, listas de marketing, listas de preços, listas de produto; oportunidades, objetivos, contratos, cotações, encomendas, faturas, concorrentes; execução de fluxos de trabalho</w:t>
      </w:r>
    </w:p>
    <w:tbl>
      <w:tblPr>
        <w:tblStyle w:val="PURTable0"/>
        <w:tblW w:w="0" w:type="dxa"/>
        <w:tblLook w:val="04A0" w:firstRow="1" w:lastRow="0" w:firstColumn="1" w:lastColumn="0" w:noHBand="0" w:noVBand="1"/>
      </w:tblPr>
      <w:tblGrid>
        <w:gridCol w:w="3504"/>
        <w:gridCol w:w="3517"/>
        <w:gridCol w:w="3535"/>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E2289" w:rsidRDefault="003308F1">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AE2289" w:rsidRDefault="003308F1">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AE2289" w:rsidRDefault="003308F1">
            <w:pPr>
              <w:pStyle w:val="ProductList-TableBody"/>
            </w:pPr>
            <w:r>
              <w:t>Microsoft Dynamics CRM Online Basic (SL de Utilizador)</w:t>
            </w:r>
          </w:p>
        </w:tc>
      </w:tr>
      <w:tr w:rsidR="00AE228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E2289" w:rsidRDefault="00AE228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E2289" w:rsidRDefault="003308F1">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AE2289" w:rsidRDefault="003308F1">
            <w:pPr>
              <w:pStyle w:val="ProductList-TableBody"/>
            </w:pPr>
            <w:r>
              <w:t>Microsoft Dynamics CRM Online Professional (SL de Utilizador)</w:t>
            </w:r>
          </w:p>
        </w:tc>
      </w:tr>
      <w:tr w:rsidR="00AE22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E2289" w:rsidRDefault="00AE22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E2289" w:rsidRDefault="003308F1">
            <w:pPr>
              <w:pStyle w:val="ProductList-TableBody"/>
            </w:pPr>
            <w:r>
              <w:t>Microsoft Dynamics CRM Online Enterprise (SL de Utilizador)</w:t>
            </w:r>
          </w:p>
        </w:tc>
        <w:tc>
          <w:tcPr>
            <w:tcW w:w="4040" w:type="dxa"/>
            <w:tcBorders>
              <w:top w:val="none" w:sz="4" w:space="0" w:color="000000"/>
              <w:left w:val="none" w:sz="4" w:space="0" w:color="000000"/>
              <w:bottom w:val="single" w:sz="4" w:space="0" w:color="000000"/>
              <w:right w:val="single" w:sz="4" w:space="0" w:color="000000"/>
            </w:tcBorders>
          </w:tcPr>
          <w:p w:rsidR="00AE2289" w:rsidRDefault="00AE2289">
            <w:pPr>
              <w:pStyle w:val="ProductList-TableBody"/>
            </w:pPr>
          </w:p>
        </w:tc>
      </w:tr>
    </w:tbl>
    <w:p w:rsidR="00AE2289" w:rsidRDefault="00AE2289">
      <w:pPr>
        <w:pStyle w:val="ProductList-BodyIndented"/>
      </w:pPr>
    </w:p>
    <w:p w:rsidR="00AE2289" w:rsidRDefault="003308F1">
      <w:pPr>
        <w:pStyle w:val="ProductList-SubClauseHeading"/>
        <w:outlineLvl w:val="5"/>
      </w:pPr>
      <w:r>
        <w:t>3.1.2 Funcionalidade Adicional Associada a Microsoft Dynamics CRM 2016 Professional Use Additive CAL</w:t>
      </w:r>
    </w:p>
    <w:p w:rsidR="00AE2289" w:rsidRDefault="003308F1">
      <w:pPr>
        <w:pStyle w:val="ProductList-BodyIndented"/>
      </w:pPr>
      <w:r>
        <w:t>Direitos de acesso total a Relatórios do sistema, gráficos do sistema, dashboards do sistema, dados de aplicação CRM; Serviços, recursos, horas de trabalho, instalações, equipamento, artigos; Campanhas de vendas, campanhas rápidas, listas de marketing, listas de preços, listas de produto; Oportunidades, objetivos, contratos, cotações, encomendas, faturas, concorrentes; Execução de fluxos de trabalho; Criação de fluxos de trabalho, importação de dados em massa e personalizações em qualquer entidade</w:t>
      </w:r>
    </w:p>
    <w:tbl>
      <w:tblPr>
        <w:tblStyle w:val="PURTable0"/>
        <w:tblW w:w="0" w:type="dxa"/>
        <w:tblLook w:val="04A0" w:firstRow="1" w:lastRow="0" w:firstColumn="1" w:lastColumn="0" w:noHBand="0" w:noVBand="1"/>
      </w:tblPr>
      <w:tblGrid>
        <w:gridCol w:w="3498"/>
        <w:gridCol w:w="3529"/>
        <w:gridCol w:w="3529"/>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E2289" w:rsidRDefault="003308F1">
            <w:pPr>
              <w:pStyle w:val="ProductList-TableBody"/>
            </w:pPr>
            <w:r>
              <w:t>Licença de Acesso Adicional</w:t>
            </w:r>
          </w:p>
        </w:tc>
        <w:tc>
          <w:tcPr>
            <w:tcW w:w="4040" w:type="dxa"/>
            <w:tcBorders>
              <w:top w:val="single" w:sz="18" w:space="0" w:color="0072C6"/>
              <w:left w:val="single" w:sz="4" w:space="0" w:color="000000"/>
              <w:bottom w:val="single" w:sz="4" w:space="0" w:color="000000"/>
              <w:right w:val="single" w:sz="4" w:space="0" w:color="000000"/>
            </w:tcBorders>
          </w:tcPr>
          <w:p w:rsidR="00AE2289" w:rsidRDefault="003308F1">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AE2289" w:rsidRDefault="003308F1">
            <w:pPr>
              <w:pStyle w:val="ProductList-TableBody"/>
            </w:pPr>
            <w:r>
              <w:t>Microsoft Dynamics CRM Online Professional (SL de Utilizador)</w:t>
            </w:r>
          </w:p>
        </w:tc>
      </w:tr>
      <w:tr w:rsidR="00AE22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E2289" w:rsidRDefault="00AE22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Microsoft Dynamics CRM 2016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Microsoft Dynamics CRM Online Enterprise (SL de Utilizador)</w:t>
            </w:r>
          </w:p>
        </w:tc>
      </w:tr>
    </w:tbl>
    <w:p w:rsidR="00AE2289" w:rsidRDefault="00AE2289">
      <w:pPr>
        <w:pStyle w:val="ProductList-BodyIndented"/>
      </w:pPr>
    </w:p>
    <w:p w:rsidR="00AE2289" w:rsidRDefault="003308F1">
      <w:pPr>
        <w:pStyle w:val="ProductList-ClauseHeading"/>
        <w:outlineLvl w:val="4"/>
      </w:pPr>
      <w:r>
        <w:t>3.2 Yammer</w:t>
      </w:r>
    </w:p>
    <w:p w:rsidR="00AE2289" w:rsidRDefault="003308F1">
      <w:pPr>
        <w:pStyle w:val="ProductList-Body"/>
      </w:pPr>
      <w:r>
        <w:t>O software que estabelece ligação entre o Microsoft Dynamics CRM e o Yammer</w:t>
      </w:r>
      <w:r>
        <w:fldChar w:fldCharType="begin"/>
      </w:r>
      <w:r>
        <w:instrText xml:space="preserve"> XE "Yammer" </w:instrText>
      </w:r>
      <w:r>
        <w:fldChar w:fldCharType="end"/>
      </w:r>
      <w:r>
        <w:t xml:space="preserve"> irá ativar determinados dados do Yammer para serem partilhados com os Serviços Online. Os OST aplicam-se à utilização que o Cliente faz do Yammer.</w:t>
      </w:r>
    </w:p>
    <w:p w:rsidR="00AE2289" w:rsidRDefault="00AE2289">
      <w:pPr>
        <w:pStyle w:val="ProductList-Body"/>
      </w:pPr>
    </w:p>
    <w:p w:rsidR="00AE2289" w:rsidRDefault="003308F1">
      <w:pPr>
        <w:pStyle w:val="ProductList-ClauseHeading"/>
        <w:outlineLvl w:val="4"/>
      </w:pPr>
      <w:r>
        <w:t>3.3 Direitos de Ativação Pós-falha</w:t>
      </w:r>
    </w:p>
    <w:p w:rsidR="00AE2289" w:rsidRDefault="003308F1">
      <w:pPr>
        <w:pStyle w:val="ProductList-Body"/>
      </w:pPr>
      <w:r>
        <w:t xml:space="preserve">Para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que o Cliente utiliza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poderá executar até o mesmo número de Instâncias de ativação pós-falha passivas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separado para suporte temporário. O Cliente poderá executar as Instâncias de ativação pós-falha passivas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diferente do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AE2289" w:rsidRDefault="00AE2289">
      <w:pPr>
        <w:pStyle w:val="ProductList-Body"/>
      </w:pPr>
    </w:p>
    <w:p w:rsidR="00AE2289" w:rsidRDefault="003308F1">
      <w:pPr>
        <w:pStyle w:val="ProductList-ClauseHeading"/>
        <w:outlineLvl w:val="4"/>
      </w:pPr>
      <w:r>
        <w:t>3.4 Software Adicional</w:t>
      </w:r>
    </w:p>
    <w:tbl>
      <w:tblPr>
        <w:tblStyle w:val="PURTable"/>
        <w:tblW w:w="0" w:type="dxa"/>
        <w:tblLook w:val="04A0" w:firstRow="1" w:lastRow="0" w:firstColumn="1" w:lastColumn="0" w:noHBand="0" w:noVBand="1"/>
      </w:tblPr>
      <w:tblGrid>
        <w:gridCol w:w="3655"/>
        <w:gridCol w:w="3634"/>
        <w:gridCol w:w="3627"/>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E2289" w:rsidRDefault="003308F1">
            <w:pPr>
              <w:pStyle w:val="ProductList-TableBody"/>
            </w:pPr>
            <w:r>
              <w:t>MarketingPilot Connector para Microsoft Dynamics CRM (Workgroup Server 2016 apenas)</w:t>
            </w:r>
          </w:p>
        </w:tc>
        <w:tc>
          <w:tcPr>
            <w:tcW w:w="4040" w:type="dxa"/>
            <w:tcBorders>
              <w:top w:val="single" w:sz="18" w:space="0" w:color="0072C6"/>
              <w:left w:val="single" w:sz="4" w:space="0" w:color="000000"/>
              <w:bottom w:val="single" w:sz="4" w:space="0" w:color="000000"/>
              <w:right w:val="single" w:sz="4" w:space="0" w:color="000000"/>
            </w:tcBorders>
          </w:tcPr>
          <w:p w:rsidR="00AE2289" w:rsidRDefault="003308F1">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AE2289" w:rsidRDefault="003308F1">
            <w:pPr>
              <w:pStyle w:val="ProductList-TableBody"/>
            </w:pPr>
            <w:r>
              <w:t>Microsoft Dynamics CRM 2016 Microsoft Office Outlook</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Microsoft Dynamics CRM Reporting Extensions for Microsoft Dynamics CRM 2016</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Microsoft Dynamics CRM para dispositivos suportados</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Microsoft Dynamics Marketing Connector para Microsoft Dynamics CRM (sem ser o Workgroup Server)</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pPr>
          </w:p>
        </w:tc>
      </w:tr>
    </w:tbl>
    <w:p w:rsidR="00AE2289" w:rsidRDefault="003308F1">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643"/>
        <w:gridCol w:w="3651"/>
        <w:gridCol w:w="3622"/>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Ativação Pós-falha: N/A</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5">
              <w:r>
                <w:rPr>
                  <w:color w:val="00467F"/>
                  <w:u w:val="single"/>
                </w:rPr>
                <w:t>Lista de Produto - Novembro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Roaming: N/A</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r>
    </w:tbl>
    <w:p w:rsidR="00AE2289" w:rsidRDefault="00AE2289">
      <w:pPr>
        <w:pStyle w:val="ProductList-Body"/>
      </w:pPr>
    </w:p>
    <w:p w:rsidR="00AE2289" w:rsidRDefault="003308F1">
      <w:pPr>
        <w:pStyle w:val="ProductList-ClauseHeading"/>
        <w:outlineLvl w:val="4"/>
      </w:pPr>
      <w:r>
        <w:t>4.1 Microsoft Dynamics CRM 2016 Professional Additive CAL – Unified Service Desk</w:t>
      </w:r>
    </w:p>
    <w:p w:rsidR="00AE2289" w:rsidRDefault="003308F1">
      <w:pPr>
        <w:pStyle w:val="ProductList-Body"/>
      </w:pPr>
      <w:r>
        <w:t xml:space="preserve">Para cada Microsoft Dynamics CRM 2016 Professional Additive CAL para a qual o Cliente tem SA, o Cliente poderá instalar e utilizar o Unified Service Desk (USD)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direito de utilizar o USD está limitado ao utilizador ou dispositivo ao qual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 qualificação é atribuída.</w:t>
      </w:r>
    </w:p>
    <w:p w:rsidR="00AE2289" w:rsidRDefault="00AE2289">
      <w:pPr>
        <w:pStyle w:val="ProductList-Body"/>
      </w:pPr>
    </w:p>
    <w:p w:rsidR="00AE2289" w:rsidRDefault="003308F1">
      <w:pPr>
        <w:pStyle w:val="ProductList-ClauseHeading"/>
        <w:outlineLvl w:val="4"/>
      </w:pPr>
      <w:r>
        <w:t>4.2 Microsoft Dynamics CustomerSource</w:t>
      </w:r>
    </w:p>
    <w:p w:rsidR="00AE2289" w:rsidRDefault="003308F1">
      <w:pPr>
        <w:pStyle w:val="ProductList-Body"/>
      </w:pPr>
      <w:r>
        <w:t xml:space="preserve">Os clientes do Microsoft Dynamics com cobertura SA ativa ou uma Subscrição Online terão acesso ao CustomerSource. </w:t>
      </w:r>
    </w:p>
    <w:p w:rsidR="00AE2289" w:rsidRDefault="00AE2289">
      <w:pPr>
        <w:pStyle w:val="PURBreadcrumb"/>
      </w:pPr>
    </w:p>
    <w:tbl>
      <w:tblPr>
        <w:tblStyle w:val="PURTable"/>
        <w:tblW w:w="0" w:type="dxa"/>
        <w:tblLook w:val="04A0" w:firstRow="1" w:lastRow="0" w:firstColumn="1" w:lastColumn="0" w:noHBand="0" w:noVBand="1"/>
      </w:tblPr>
      <w:tblGrid>
        <w:gridCol w:w="10916"/>
      </w:tblGrid>
      <w:tr w:rsidR="00AE22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289" w:rsidRDefault="00A17D15">
            <w:pPr>
              <w:pStyle w:val="ProductList-TableBody"/>
              <w:jc w:val="right"/>
            </w:pPr>
            <w:hyperlink w:anchor="_Sec842">
              <w:r w:rsidR="003308F1">
                <w:rPr>
                  <w:color w:val="00467F"/>
                  <w:sz w:val="14"/>
                  <w:u w:val="single"/>
                </w:rPr>
                <w:t>Índice</w:t>
              </w:r>
            </w:hyperlink>
            <w:r w:rsidR="003308F1">
              <w:rPr>
                <w:sz w:val="14"/>
              </w:rPr>
              <w:t>/</w:t>
            </w:r>
            <w:hyperlink w:anchor="_Sec549">
              <w:r w:rsidR="003308F1">
                <w:rPr>
                  <w:color w:val="00467F"/>
                  <w:sz w:val="14"/>
                  <w:u w:val="single"/>
                </w:rPr>
                <w:t>Glossário</w:t>
              </w:r>
            </w:hyperlink>
            <w:r w:rsidR="003308F1">
              <w:rPr>
                <w:sz w:val="14"/>
              </w:rPr>
              <w:t>/</w:t>
            </w:r>
            <w:hyperlink w:anchor="_Sec844">
              <w:r w:rsidR="003308F1">
                <w:rPr>
                  <w:color w:val="00467F"/>
                  <w:sz w:val="14"/>
                  <w:u w:val="single"/>
                </w:rPr>
                <w:t>Índice Remissivo</w:t>
              </w:r>
            </w:hyperlink>
          </w:p>
        </w:tc>
      </w:tr>
    </w:tbl>
    <w:p w:rsidR="00AE2289" w:rsidRDefault="00AE2289">
      <w:pPr>
        <w:pStyle w:val="ProductList-Body"/>
      </w:pPr>
    </w:p>
    <w:p w:rsidR="00AE2289" w:rsidRDefault="003308F1">
      <w:pPr>
        <w:pStyle w:val="ProductList-Offering1HeadingNoBorder"/>
        <w:outlineLvl w:val="1"/>
      </w:pPr>
      <w:bookmarkStart w:id="80" w:name="_Sec607"/>
      <w:r>
        <w:t>Microsoft Identity Manager</w:t>
      </w:r>
      <w:bookmarkEnd w:id="80"/>
      <w:r>
        <w:fldChar w:fldCharType="begin"/>
      </w:r>
      <w:r>
        <w:instrText xml:space="preserve"> TC "</w:instrText>
      </w:r>
      <w:bookmarkStart w:id="81" w:name="_Toc439082861"/>
      <w:r>
        <w:instrText>Microsoft Identity Manager</w:instrText>
      </w:r>
      <w:bookmarkEnd w:id="81"/>
      <w:r>
        <w:instrText>" \l 2</w:instrText>
      </w:r>
      <w:r>
        <w:fldChar w:fldCharType="end"/>
      </w:r>
    </w:p>
    <w:p w:rsidR="00AE2289" w:rsidRDefault="003308F1">
      <w:pPr>
        <w:pStyle w:val="ProductList-Offering1SubSection"/>
        <w:outlineLvl w:val="2"/>
      </w:pPr>
      <w:bookmarkStart w:id="82" w:name="_Sec677"/>
      <w:r>
        <w:t>1. Disponibilidade do Programa</w:t>
      </w:r>
      <w:bookmarkEnd w:id="82"/>
    </w:p>
    <w:tbl>
      <w:tblPr>
        <w:tblStyle w:val="PURTable"/>
        <w:tblW w:w="0" w:type="dxa"/>
        <w:tblLook w:val="04A0" w:firstRow="1" w:lastRow="0" w:firstColumn="1" w:lastColumn="0" w:noHBand="0" w:noVBand="1"/>
      </w:tblPr>
      <w:tblGrid>
        <w:gridCol w:w="4113"/>
        <w:gridCol w:w="617"/>
        <w:gridCol w:w="616"/>
        <w:gridCol w:w="617"/>
        <w:gridCol w:w="615"/>
        <w:gridCol w:w="615"/>
        <w:gridCol w:w="617"/>
        <w:gridCol w:w="618"/>
        <w:gridCol w:w="634"/>
        <w:gridCol w:w="619"/>
        <w:gridCol w:w="617"/>
        <w:gridCol w:w="618"/>
      </w:tblGrid>
      <w:tr w:rsidR="00AE22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E2289" w:rsidRDefault="003308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2289">
        <w:tc>
          <w:tcPr>
            <w:tcW w:w="4160" w:type="dxa"/>
            <w:tcBorders>
              <w:top w:val="single" w:sz="6" w:space="0" w:color="FFFFFF"/>
              <w:left w:val="none" w:sz="4" w:space="0" w:color="BFBFBF"/>
              <w:bottom w:val="dashed" w:sz="4" w:space="0" w:color="BFBFBF"/>
              <w:right w:val="none" w:sz="4" w:space="0" w:color="6E6E6E"/>
            </w:tcBorders>
          </w:tcPr>
          <w:p w:rsidR="00AE2289" w:rsidRDefault="003308F1">
            <w:pPr>
              <w:pStyle w:val="ProductList-TableBody"/>
            </w:pPr>
            <w:r>
              <w:t>CAL do Microsoft Identity Manager 2016</w:t>
            </w:r>
            <w:r>
              <w:fldChar w:fldCharType="begin"/>
            </w:r>
            <w:r>
              <w:instrText xml:space="preserve"> XE "CAL do Microsoft Identity Manager 2016" </w:instrText>
            </w:r>
            <w:r>
              <w:fldChar w:fldCharType="end"/>
            </w:r>
            <w:r>
              <w:t xml:space="preserve"> (Utilizador)</w:t>
            </w:r>
          </w:p>
        </w:tc>
        <w:tc>
          <w:tcPr>
            <w:tcW w:w="620" w:type="dxa"/>
            <w:tcBorders>
              <w:top w:val="single" w:sz="6" w:space="0" w:color="FFFFFF"/>
              <w:left w:val="none" w:sz="4" w:space="0" w:color="6E6E6E"/>
              <w:bottom w:val="dashed" w:sz="4" w:space="0" w:color="BFBFBF"/>
              <w:right w:val="none" w:sz="4" w:space="0" w:color="6E6E6E"/>
            </w:tcBorders>
          </w:tcPr>
          <w:p w:rsidR="00AE2289" w:rsidRDefault="003308F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E2289" w:rsidRDefault="003308F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E2289" w:rsidRDefault="003308F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2289">
        <w:tc>
          <w:tcPr>
            <w:tcW w:w="4160" w:type="dxa"/>
            <w:tcBorders>
              <w:top w:val="dashed" w:sz="4" w:space="0" w:color="BFBFBF"/>
              <w:left w:val="none" w:sz="4" w:space="0" w:color="BFBFBF"/>
              <w:bottom w:val="none" w:sz="4" w:space="0" w:color="BFBFBF"/>
              <w:right w:val="none" w:sz="4" w:space="0" w:color="6E6E6E"/>
            </w:tcBorders>
          </w:tcPr>
          <w:p w:rsidR="00AE2289" w:rsidRDefault="003308F1">
            <w:pPr>
              <w:pStyle w:val="ProductList-TableBody"/>
            </w:pPr>
            <w:r>
              <w:rPr>
                <w:color w:val="000000"/>
              </w:rPr>
              <w:t>External Connector para Microsoft Identity Manager 2016</w:t>
            </w:r>
            <w:r>
              <w:fldChar w:fldCharType="begin"/>
            </w:r>
            <w:r>
              <w:instrText xml:space="preserve"> XE "External Connector para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E2289" w:rsidRDefault="003308F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E2289" w:rsidRDefault="003308F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AE2289" w:rsidRDefault="003308F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AE2289" w:rsidRDefault="003308F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E2289" w:rsidRDefault="003308F1">
      <w:pPr>
        <w:pStyle w:val="ProductList-Offering1SubSection"/>
        <w:outlineLvl w:val="2"/>
      </w:pPr>
      <w:bookmarkStart w:id="83" w:name="_Sec733"/>
      <w:r>
        <w:t>2. Condições do Produto</w:t>
      </w:r>
      <w:bookmarkEnd w:id="83"/>
    </w:p>
    <w:tbl>
      <w:tblPr>
        <w:tblStyle w:val="PURTable"/>
        <w:tblW w:w="0" w:type="dxa"/>
        <w:tblLook w:val="04A0" w:firstRow="1" w:lastRow="0" w:firstColumn="1" w:lastColumn="0" w:noHBand="0" w:noVBand="1"/>
      </w:tblPr>
      <w:tblGrid>
        <w:gridCol w:w="3645"/>
        <w:gridCol w:w="3639"/>
        <w:gridCol w:w="3632"/>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Edições Anteriores: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Redução Elegível: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True Up Elegível: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r>
    </w:tbl>
    <w:p w:rsidR="00AE2289" w:rsidRDefault="003308F1">
      <w:pPr>
        <w:pStyle w:val="ProductList-Offering1SubSection"/>
        <w:outlineLvl w:val="2"/>
      </w:pPr>
      <w:bookmarkStart w:id="84" w:name="_Sec788"/>
      <w:r>
        <w:t>3. Direitos de Utilização</w:t>
      </w:r>
      <w:bookmarkEnd w:id="84"/>
    </w:p>
    <w:tbl>
      <w:tblPr>
        <w:tblStyle w:val="PURTable"/>
        <w:tblW w:w="0" w:type="dxa"/>
        <w:tblLook w:val="04A0" w:firstRow="1" w:lastRow="0" w:firstColumn="1" w:lastColumn="0" w:noHBand="0" w:noVBand="1"/>
      </w:tblPr>
      <w:tblGrid>
        <w:gridCol w:w="3650"/>
        <w:gridCol w:w="3645"/>
        <w:gridCol w:w="3621"/>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"Software Adicional: O software identificado nos Direitos de Utilização para os produtos de servidor que o Cliente está autorizado a utilizar em conjunto com a respetiva utilização do software de servidor." </w:instrText>
            </w:r>
            <w:r>
              <w:fldChar w:fldCharType="separate"/>
            </w:r>
            <w:r>
              <w:rPr>
                <w:color w:val="0563C1"/>
              </w:rPr>
              <w:t>Software Adicional</w:t>
            </w:r>
            <w:r>
              <w:fldChar w:fldCharType="end"/>
            </w:r>
            <w:r>
              <w:t>: Sim</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Tecnologias Incluídas: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r>
    </w:tbl>
    <w:p w:rsidR="00AE2289" w:rsidRDefault="00AE2289">
      <w:pPr>
        <w:pStyle w:val="ProductList-Body"/>
      </w:pPr>
    </w:p>
    <w:p w:rsidR="00AE2289" w:rsidRDefault="003308F1">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E2289" w:rsidRDefault="003308F1">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AE2289" w:rsidRDefault="00AE228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AE2289" w:rsidRDefault="00AE2289">
            <w:pPr>
              <w:pStyle w:val="ProductList-TableBody"/>
            </w:pPr>
          </w:p>
        </w:tc>
      </w:tr>
    </w:tbl>
    <w:p w:rsidR="00AE2289" w:rsidRDefault="003308F1">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641"/>
        <w:gridCol w:w="3652"/>
        <w:gridCol w:w="3623"/>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Ativação Pós-falha: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Roaming: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r>
    </w:tbl>
    <w:p w:rsidR="00AE2289" w:rsidRDefault="00AE2289">
      <w:pPr>
        <w:pStyle w:val="ProductList-Body"/>
        <w:jc w:val="right"/>
      </w:pPr>
    </w:p>
    <w:tbl>
      <w:tblPr>
        <w:tblStyle w:val="PURTable"/>
        <w:tblW w:w="0" w:type="dxa"/>
        <w:tblLook w:val="04A0" w:firstRow="1" w:lastRow="0" w:firstColumn="1" w:lastColumn="0" w:noHBand="0" w:noVBand="1"/>
      </w:tblPr>
      <w:tblGrid>
        <w:gridCol w:w="10916"/>
      </w:tblGrid>
      <w:tr w:rsidR="00AE22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289" w:rsidRDefault="00A17D15">
            <w:pPr>
              <w:pStyle w:val="ProductList-TableBody"/>
              <w:jc w:val="right"/>
            </w:pPr>
            <w:hyperlink w:anchor="_Sec842">
              <w:r w:rsidR="003308F1">
                <w:rPr>
                  <w:color w:val="00467F"/>
                  <w:sz w:val="14"/>
                  <w:u w:val="single"/>
                </w:rPr>
                <w:t>Índice</w:t>
              </w:r>
            </w:hyperlink>
            <w:r w:rsidR="003308F1">
              <w:rPr>
                <w:sz w:val="14"/>
              </w:rPr>
              <w:t>/</w:t>
            </w:r>
            <w:hyperlink w:anchor="_Sec549">
              <w:r w:rsidR="003308F1">
                <w:rPr>
                  <w:color w:val="00467F"/>
                  <w:sz w:val="14"/>
                  <w:u w:val="single"/>
                </w:rPr>
                <w:t>Glossário</w:t>
              </w:r>
            </w:hyperlink>
            <w:r w:rsidR="003308F1">
              <w:rPr>
                <w:sz w:val="14"/>
              </w:rPr>
              <w:t>/</w:t>
            </w:r>
            <w:hyperlink w:anchor="_Sec844">
              <w:r w:rsidR="003308F1">
                <w:rPr>
                  <w:color w:val="00467F"/>
                  <w:sz w:val="14"/>
                  <w:u w:val="single"/>
                </w:rPr>
                <w:t>Índice Remissivo</w:t>
              </w:r>
            </w:hyperlink>
          </w:p>
        </w:tc>
      </w:tr>
    </w:tbl>
    <w:p w:rsidR="00AE2289" w:rsidRDefault="00AE2289">
      <w:pPr>
        <w:pStyle w:val="ProductList-Body"/>
      </w:pPr>
    </w:p>
    <w:p w:rsidR="00AE2289" w:rsidRDefault="003308F1">
      <w:pPr>
        <w:pStyle w:val="ProductList-OfferingGroupHeading"/>
        <w:outlineLvl w:val="1"/>
      </w:pPr>
      <w:bookmarkStart w:id="86" w:name="_Sec611"/>
      <w:r>
        <w:t>Aplicações do Office</w:t>
      </w:r>
      <w:bookmarkEnd w:id="86"/>
      <w:r>
        <w:fldChar w:fldCharType="begin"/>
      </w:r>
      <w:r>
        <w:instrText xml:space="preserve"> TC "</w:instrText>
      </w:r>
      <w:bookmarkStart w:id="87" w:name="_Toc439082862"/>
      <w:r>
        <w:instrText>Aplicações do Office</w:instrText>
      </w:r>
      <w:bookmarkEnd w:id="87"/>
      <w:r>
        <w:instrText>" \l 2</w:instrText>
      </w:r>
      <w:r>
        <w:fldChar w:fldCharType="end"/>
      </w:r>
    </w:p>
    <w:p w:rsidR="00AE2289" w:rsidRDefault="003308F1">
      <w:pPr>
        <w:pStyle w:val="ProductList-Offering2HeadingNoBorder"/>
        <w:outlineLvl w:val="2"/>
      </w:pPr>
      <w:bookmarkStart w:id="88" w:name="_Sec636"/>
      <w:r>
        <w:t>Aplicações de Estação de Trabalho do Office</w:t>
      </w:r>
      <w:bookmarkEnd w:id="88"/>
      <w:r>
        <w:fldChar w:fldCharType="begin"/>
      </w:r>
      <w:r>
        <w:instrText xml:space="preserve"> TC "</w:instrText>
      </w:r>
      <w:bookmarkStart w:id="89" w:name="_Toc439082863"/>
      <w:r>
        <w:instrText>Aplicações de Estação de Trabalho do Office</w:instrText>
      </w:r>
      <w:bookmarkEnd w:id="89"/>
      <w:r>
        <w:instrText>" \l 3</w:instrText>
      </w:r>
      <w:r>
        <w:fldChar w:fldCharType="end"/>
      </w:r>
    </w:p>
    <w:p w:rsidR="00AE2289" w:rsidRDefault="003308F1">
      <w:pPr>
        <w:pStyle w:val="ProductList-Offering1SubSection"/>
        <w:outlineLvl w:val="3"/>
      </w:pPr>
      <w:bookmarkStart w:id="90" w:name="_Sec681"/>
      <w:r>
        <w:t>1. Disponibilidade do Programa</w:t>
      </w:r>
      <w:bookmarkEnd w:id="90"/>
    </w:p>
    <w:tbl>
      <w:tblPr>
        <w:tblStyle w:val="PURTable"/>
        <w:tblW w:w="0" w:type="dxa"/>
        <w:tblLook w:val="04A0" w:firstRow="1" w:lastRow="0" w:firstColumn="1" w:lastColumn="0" w:noHBand="0" w:noVBand="1"/>
      </w:tblPr>
      <w:tblGrid>
        <w:gridCol w:w="3924"/>
        <w:gridCol w:w="611"/>
        <w:gridCol w:w="602"/>
        <w:gridCol w:w="604"/>
        <w:gridCol w:w="707"/>
        <w:gridCol w:w="596"/>
        <w:gridCol w:w="604"/>
        <w:gridCol w:w="722"/>
        <w:gridCol w:w="634"/>
        <w:gridCol w:w="617"/>
        <w:gridCol w:w="606"/>
        <w:gridCol w:w="689"/>
      </w:tblGrid>
      <w:tr w:rsidR="00AE22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2289">
        <w:tc>
          <w:tcPr>
            <w:tcW w:w="4160" w:type="dxa"/>
            <w:tcBorders>
              <w:top w:val="single" w:sz="6" w:space="0" w:color="FFFFFF"/>
              <w:left w:val="none" w:sz="4" w:space="0" w:color="000000"/>
              <w:bottom w:val="dashed" w:sz="4" w:space="0" w:color="BFBFBF"/>
              <w:right w:val="single" w:sz="6" w:space="0" w:color="FFFFFF"/>
            </w:tcBorders>
          </w:tcPr>
          <w:p w:rsidR="00AE2289" w:rsidRDefault="003308F1">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AE2289" w:rsidRDefault="003308F1">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AE2289" w:rsidRDefault="003308F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AE2289" w:rsidRDefault="003308F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AE2289" w:rsidRDefault="003308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4160" w:type="dxa"/>
            <w:tcBorders>
              <w:top w:val="dashed" w:sz="4" w:space="0" w:color="BFBFBF"/>
              <w:left w:val="none" w:sz="4" w:space="0" w:color="000000"/>
              <w:bottom w:val="dashed" w:sz="4" w:space="0" w:color="BFBFBF"/>
              <w:right w:val="single" w:sz="6" w:space="0" w:color="FFFFFF"/>
            </w:tcBorders>
          </w:tcPr>
          <w:p w:rsidR="00AE2289" w:rsidRDefault="003308F1">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2289" w:rsidRDefault="003308F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E2289" w:rsidRDefault="003308F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E2289" w:rsidRDefault="003308F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E2289" w:rsidRDefault="003308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4160" w:type="dxa"/>
            <w:tcBorders>
              <w:top w:val="dashed" w:sz="4" w:space="0" w:color="BFBFBF"/>
              <w:left w:val="none" w:sz="4" w:space="0" w:color="000000"/>
              <w:bottom w:val="dashed" w:sz="4" w:space="0" w:color="BFBFBF"/>
              <w:right w:val="single" w:sz="6" w:space="0" w:color="FFFFFF"/>
            </w:tcBorders>
          </w:tcPr>
          <w:p w:rsidR="00AE2289" w:rsidRDefault="003308F1">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2289" w:rsidRDefault="003308F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E2289" w:rsidRDefault="003308F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E2289" w:rsidRDefault="003308F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E2289" w:rsidRDefault="003308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4160" w:type="dxa"/>
            <w:tcBorders>
              <w:top w:val="dashed" w:sz="4" w:space="0" w:color="BFBFBF"/>
              <w:left w:val="none" w:sz="4" w:space="0" w:color="000000"/>
              <w:bottom w:val="dashed" w:sz="4" w:space="0" w:color="BFBFBF"/>
              <w:right w:val="single" w:sz="6" w:space="0" w:color="FFFFFF"/>
            </w:tcBorders>
          </w:tcPr>
          <w:p w:rsidR="00AE2289" w:rsidRDefault="003308F1">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2289" w:rsidRDefault="003308F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E2289" w:rsidRDefault="003308F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E2289" w:rsidRDefault="003308F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E2289" w:rsidRDefault="003308F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"Plataforma de Estação de Trabalho Personalizada" </w:instrText>
            </w:r>
            <w:r>
              <w:fldChar w:fldCharType="separate"/>
            </w:r>
            <w:r>
              <w:rPr>
                <w:color w:val="000000"/>
              </w:rPr>
              <w:t>CP</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de Plataforma de Estação de Trabalho Enterprise" </w:instrText>
            </w:r>
            <w:r>
              <w:fldChar w:fldCharType="separate"/>
            </w:r>
            <w:r>
              <w:rPr>
                <w:color w:val="000000"/>
              </w:rPr>
              <w:t>EP</w:t>
            </w:r>
            <w:r>
              <w:fldChar w:fldCharType="end"/>
            </w:r>
            <w:r>
              <w:t>,</w:t>
            </w:r>
            <w:r>
              <w:fldChar w:fldCharType="begin"/>
            </w:r>
            <w:r>
              <w:instrText xml:space="preserve"> AutoTextList   \s NoStyle \t "Produto de Plataforma de Estação de Trabalho Profissional"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2289">
        <w:tc>
          <w:tcPr>
            <w:tcW w:w="4160" w:type="dxa"/>
            <w:tcBorders>
              <w:top w:val="dashed" w:sz="4" w:space="0" w:color="BFBFBF"/>
              <w:left w:val="none" w:sz="4" w:space="0" w:color="000000"/>
              <w:bottom w:val="dashed" w:sz="4" w:space="0" w:color="BFBFBF"/>
              <w:right w:val="single" w:sz="6" w:space="0" w:color="FFFFFF"/>
            </w:tcBorders>
          </w:tcPr>
          <w:p w:rsidR="00AE2289" w:rsidRDefault="003308F1">
            <w:pPr>
              <w:pStyle w:val="ProductList-TableBody"/>
            </w:pPr>
            <w:r>
              <w:rPr>
                <w:color w:val="000000"/>
              </w:rPr>
              <w:t>Utilização Comercial do Office Casa e Estudantes 2013 RT</w:t>
            </w:r>
            <w:r>
              <w:fldChar w:fldCharType="begin"/>
            </w:r>
            <w:r>
              <w:instrText xml:space="preserve"> XE "Utilização Comercial do Office Casa e Estudantes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2289" w:rsidRDefault="003308F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E2289" w:rsidRDefault="003308F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E2289" w:rsidRDefault="003308F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E2289" w:rsidRDefault="003308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4160" w:type="dxa"/>
            <w:tcBorders>
              <w:top w:val="dashed" w:sz="4" w:space="0" w:color="BFBFBF"/>
              <w:left w:val="none" w:sz="4" w:space="0" w:color="000000"/>
              <w:bottom w:val="dashed" w:sz="4" w:space="0" w:color="BFBFBF"/>
              <w:right w:val="single" w:sz="6" w:space="0" w:color="FFFFFF"/>
            </w:tcBorders>
          </w:tcPr>
          <w:p w:rsidR="00AE2289" w:rsidRDefault="003308F1">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2289" w:rsidRDefault="003308F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E2289" w:rsidRDefault="003308F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E2289" w:rsidRDefault="003308F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E2289" w:rsidRDefault="003308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4160" w:type="dxa"/>
            <w:tcBorders>
              <w:top w:val="dashed" w:sz="4" w:space="0" w:color="BFBFBF"/>
              <w:left w:val="none" w:sz="4" w:space="0" w:color="000000"/>
              <w:bottom w:val="dashed" w:sz="4" w:space="0" w:color="BFBFBF"/>
              <w:right w:val="single" w:sz="6" w:space="0" w:color="FFFFFF"/>
            </w:tcBorders>
          </w:tcPr>
          <w:p w:rsidR="00AE2289" w:rsidRDefault="003308F1">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2289" w:rsidRDefault="003308F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E2289" w:rsidRDefault="003308F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E2289" w:rsidRDefault="003308F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E2289" w:rsidRDefault="003308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4160" w:type="dxa"/>
            <w:tcBorders>
              <w:top w:val="dashed" w:sz="4" w:space="0" w:color="BFBFBF"/>
              <w:left w:val="none" w:sz="4" w:space="0" w:color="000000"/>
              <w:bottom w:val="dashed" w:sz="4" w:space="0" w:color="BFBFBF"/>
              <w:right w:val="single" w:sz="6" w:space="0" w:color="FFFFFF"/>
            </w:tcBorders>
          </w:tcPr>
          <w:p w:rsidR="00AE2289" w:rsidRDefault="003308F1">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2289" w:rsidRDefault="003308F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E2289" w:rsidRDefault="003308F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E2289" w:rsidRDefault="003308F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E2289" w:rsidRDefault="003308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4160" w:type="dxa"/>
            <w:tcBorders>
              <w:top w:val="dashed" w:sz="4" w:space="0" w:color="BFBFBF"/>
              <w:left w:val="none" w:sz="4" w:space="0" w:color="000000"/>
              <w:bottom w:val="dashed" w:sz="4" w:space="0" w:color="BFBFBF"/>
              <w:right w:val="single" w:sz="6" w:space="0" w:color="FFFFFF"/>
            </w:tcBorders>
          </w:tcPr>
          <w:p w:rsidR="00AE2289" w:rsidRDefault="003308F1">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2289" w:rsidRDefault="003308F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E2289" w:rsidRDefault="003308F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E2289" w:rsidRDefault="003308F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E2289" w:rsidRDefault="003308F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4160" w:type="dxa"/>
            <w:tcBorders>
              <w:top w:val="dashed" w:sz="4" w:space="0" w:color="BFBFBF"/>
              <w:left w:val="none" w:sz="4" w:space="0" w:color="000000"/>
              <w:bottom w:val="dashed" w:sz="4" w:space="0" w:color="BFBFBF"/>
              <w:right w:val="single" w:sz="6" w:space="0" w:color="FFFFFF"/>
            </w:tcBorders>
          </w:tcPr>
          <w:p w:rsidR="00AE2289" w:rsidRDefault="003308F1">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2289" w:rsidRDefault="003308F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E2289" w:rsidRDefault="003308F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AE2289" w:rsidRDefault="003308F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AE2289" w:rsidRDefault="003308F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2289">
        <w:tc>
          <w:tcPr>
            <w:tcW w:w="4160" w:type="dxa"/>
            <w:tcBorders>
              <w:top w:val="dashed" w:sz="4" w:space="0" w:color="BFBFBF"/>
              <w:left w:val="none" w:sz="4" w:space="0" w:color="000000"/>
              <w:bottom w:val="dashed" w:sz="4" w:space="0" w:color="BFBFBF"/>
              <w:right w:val="single" w:sz="6" w:space="0" w:color="FFFFFF"/>
            </w:tcBorders>
          </w:tcPr>
          <w:p w:rsidR="00AE2289" w:rsidRDefault="003308F1">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2289" w:rsidRDefault="003308F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E2289" w:rsidRDefault="003308F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E2289" w:rsidRDefault="003308F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E2289" w:rsidRDefault="003308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4160" w:type="dxa"/>
            <w:tcBorders>
              <w:top w:val="dashed" w:sz="4" w:space="0" w:color="BFBFBF"/>
              <w:left w:val="none" w:sz="4" w:space="0" w:color="000000"/>
              <w:bottom w:val="dashed" w:sz="4" w:space="0" w:color="BFBFBF"/>
              <w:right w:val="single" w:sz="6" w:space="0" w:color="FFFFFF"/>
            </w:tcBorders>
          </w:tcPr>
          <w:p w:rsidR="00AE2289" w:rsidRDefault="003308F1">
            <w:pPr>
              <w:pStyle w:val="ProductList-TableBody"/>
            </w:pPr>
            <w:r>
              <w:rPr>
                <w:color w:val="000000"/>
              </w:rPr>
              <w:t>Skype para Business 2016</w:t>
            </w:r>
            <w:r>
              <w:fldChar w:fldCharType="begin"/>
            </w:r>
            <w:r>
              <w:instrText xml:space="preserve"> XE "Skype para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2289" w:rsidRDefault="003308F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E2289" w:rsidRDefault="003308F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E2289" w:rsidRDefault="003308F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E2289" w:rsidRDefault="003308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2289">
        <w:tc>
          <w:tcPr>
            <w:tcW w:w="4160" w:type="dxa"/>
            <w:tcBorders>
              <w:top w:val="dashed" w:sz="4" w:space="0" w:color="BFBFBF"/>
              <w:left w:val="none" w:sz="4" w:space="0" w:color="000000"/>
              <w:bottom w:val="dashed" w:sz="4" w:space="0" w:color="BFBFBF"/>
              <w:right w:val="single" w:sz="6" w:space="0" w:color="FFFFFF"/>
            </w:tcBorders>
          </w:tcPr>
          <w:p w:rsidR="00AE2289" w:rsidRDefault="003308F1">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2289" w:rsidRDefault="003308F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E2289" w:rsidRDefault="003308F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E2289" w:rsidRDefault="003308F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E2289" w:rsidRDefault="003308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4160" w:type="dxa"/>
            <w:tcBorders>
              <w:top w:val="dashed" w:sz="4" w:space="0" w:color="BFBFBF"/>
              <w:left w:val="none" w:sz="4" w:space="0" w:color="000000"/>
              <w:bottom w:val="dashed" w:sz="4" w:space="0" w:color="BFBFBF"/>
              <w:right w:val="single" w:sz="6" w:space="0" w:color="FFFFFF"/>
            </w:tcBorders>
          </w:tcPr>
          <w:p w:rsidR="00AE2289" w:rsidRDefault="003308F1">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2289" w:rsidRDefault="003308F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E2289" w:rsidRDefault="003308F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E2289" w:rsidRDefault="003308F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E2289" w:rsidRDefault="003308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4160" w:type="dxa"/>
            <w:tcBorders>
              <w:top w:val="dashed" w:sz="4" w:space="0" w:color="BFBFBF"/>
              <w:left w:val="none" w:sz="4" w:space="0" w:color="000000"/>
              <w:bottom w:val="dashed" w:sz="4" w:space="0" w:color="BFBFBF"/>
              <w:right w:val="single" w:sz="6" w:space="0" w:color="FFFFFF"/>
            </w:tcBorders>
          </w:tcPr>
          <w:p w:rsidR="00AE2289" w:rsidRDefault="003308F1">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2289" w:rsidRDefault="003308F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E2289" w:rsidRDefault="003308F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E2289" w:rsidRDefault="003308F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E2289" w:rsidRDefault="003308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4160" w:type="dxa"/>
            <w:tcBorders>
              <w:top w:val="dashed" w:sz="4" w:space="0" w:color="BFBFBF"/>
              <w:left w:val="none" w:sz="4" w:space="0" w:color="000000"/>
              <w:bottom w:val="dashed" w:sz="4" w:space="0" w:color="BFBFBF"/>
              <w:right w:val="single" w:sz="6" w:space="0" w:color="FFFFFF"/>
            </w:tcBorders>
          </w:tcPr>
          <w:p w:rsidR="00AE2289" w:rsidRDefault="003308F1">
            <w:pPr>
              <w:pStyle w:val="ProductList-TableBody"/>
            </w:pPr>
            <w:r>
              <w:rPr>
                <w:color w:val="000000"/>
              </w:rPr>
              <w:t>Work at Home para Office Standard 2016</w:t>
            </w:r>
            <w:r>
              <w:fldChar w:fldCharType="begin"/>
            </w:r>
            <w:r>
              <w:instrText xml:space="preserve"> XE "Work at Home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2289" w:rsidRDefault="003308F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E2289" w:rsidRDefault="003308F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E2289" w:rsidRDefault="00AE228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4160" w:type="dxa"/>
            <w:tcBorders>
              <w:top w:val="dashed" w:sz="4" w:space="0" w:color="BFBFBF"/>
              <w:left w:val="none" w:sz="4" w:space="0" w:color="000000"/>
              <w:bottom w:val="none" w:sz="4" w:space="0" w:color="BFBFBF"/>
              <w:right w:val="single" w:sz="6" w:space="0" w:color="FFFFFF"/>
            </w:tcBorders>
          </w:tcPr>
          <w:p w:rsidR="00AE2289" w:rsidRDefault="003308F1">
            <w:pPr>
              <w:pStyle w:val="ProductList-TableBody"/>
            </w:pPr>
            <w:r>
              <w:rPr>
                <w:color w:val="000000"/>
              </w:rPr>
              <w:t>Work at Home para Office Professional Plus 2016</w:t>
            </w:r>
            <w:r>
              <w:fldChar w:fldCharType="begin"/>
            </w:r>
            <w:r>
              <w:instrText xml:space="preserve"> XE "Work at Home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AE2289" w:rsidRDefault="003308F1">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AE2289" w:rsidRDefault="003308F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AE2289" w:rsidRDefault="00AE228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bl>
    <w:p w:rsidR="00AE2289" w:rsidRDefault="003308F1">
      <w:pPr>
        <w:pStyle w:val="ProductList-Offering1SubSection"/>
        <w:outlineLvl w:val="3"/>
      </w:pPr>
      <w:bookmarkStart w:id="91" w:name="_Sec736"/>
      <w:r>
        <w:t>2. Condições do Produto</w:t>
      </w:r>
      <w:bookmarkEnd w:id="91"/>
    </w:p>
    <w:tbl>
      <w:tblPr>
        <w:tblStyle w:val="PURTable"/>
        <w:tblW w:w="0" w:type="dxa"/>
        <w:tblLook w:val="04A0" w:firstRow="1" w:lastRow="0" w:firstColumn="1" w:lastColumn="0" w:noHBand="0" w:noVBand="1"/>
      </w:tblPr>
      <w:tblGrid>
        <w:gridCol w:w="3643"/>
        <w:gridCol w:w="3643"/>
        <w:gridCol w:w="3630"/>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2013</w:t>
            </w:r>
            <w:r>
              <w:fldChar w:fldCharType="begin"/>
            </w:r>
            <w:r>
              <w:instrText xml:space="preserve"> XE "Office 2013" </w:instrText>
            </w:r>
            <w:r>
              <w:fldChar w:fldCharType="end"/>
            </w:r>
            <w:r>
              <w:t xml:space="preserve"> e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Edições Anteriores: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Redução Elegível: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"Transição Elegível: Um Produto (dentro ou fora da plataforma de estação de trabalho) para o qual um cliente Enterprise ou Enterprise Subscription é elegível para mudar para uma Licença de Subscrição." </w:instrText>
            </w:r>
            <w:r>
              <w:fldChar w:fldCharType="separate"/>
            </w:r>
            <w:r>
              <w:rPr>
                <w:color w:val="0563C1"/>
              </w:rPr>
              <w:t>Transição Elegível</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True-up Elegível: N/A</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r>
    </w:tbl>
    <w:p w:rsidR="00AE2289" w:rsidRDefault="00AE2289">
      <w:pPr>
        <w:pStyle w:val="ProductList-Body"/>
      </w:pPr>
    </w:p>
    <w:p w:rsidR="00AE2289" w:rsidRDefault="003308F1">
      <w:pPr>
        <w:pStyle w:val="ProductList-ClauseHeading"/>
        <w:outlineLvl w:val="4"/>
      </w:pPr>
      <w:r>
        <w:t>2.1 Project Professional 2016</w:t>
      </w:r>
    </w:p>
    <w:p w:rsidR="00AE2289" w:rsidRDefault="003308F1">
      <w:pPr>
        <w:pStyle w:val="ProductList-Body"/>
      </w:pPr>
      <w:r>
        <w:t>Os clientes que licenciam o Project Professional 2016 são considerados como tendo uma CAL de Dispositivo do Project Server 2016</w:t>
      </w:r>
      <w:r>
        <w:fldChar w:fldCharType="begin"/>
      </w:r>
      <w:r>
        <w:instrText xml:space="preserve"> XE "CAL de Dispositivo do Project Server 2016" </w:instrText>
      </w:r>
      <w:r>
        <w:fldChar w:fldCharType="end"/>
      </w:r>
      <w:r>
        <w:t xml:space="preserve"> para cada Licença do Project Professional 2016. O direito de aceder ao Project Server 2016</w:t>
      </w:r>
      <w:r>
        <w:fldChar w:fldCharType="begin"/>
      </w:r>
      <w:r>
        <w:instrText xml:space="preserve"> XE "Project Server 2016" </w:instrText>
      </w:r>
      <w:r>
        <w:fldChar w:fldCharType="end"/>
      </w:r>
      <w:r>
        <w:t xml:space="preserve"> ao abrigo dessa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expirará quando expirar a Licença do Project Professional 2016 correspondente.</w:t>
      </w:r>
    </w:p>
    <w:p w:rsidR="00AE2289" w:rsidRDefault="00AE2289">
      <w:pPr>
        <w:pStyle w:val="ProductList-Body"/>
      </w:pPr>
    </w:p>
    <w:p w:rsidR="00AE2289" w:rsidRDefault="003308F1">
      <w:pPr>
        <w:pStyle w:val="ProductList-ClauseHeading"/>
        <w:outlineLvl w:val="4"/>
      </w:pPr>
      <w:r>
        <w:t>2.2 Work at Home</w:t>
      </w:r>
    </w:p>
    <w:p w:rsidR="00AE2289" w:rsidRDefault="003308F1">
      <w:pPr>
        <w:pStyle w:val="ProductList-Body"/>
      </w:pPr>
      <w:r>
        <w:t xml:space="preserve">Uma Licença Work at Home é uma Licença opcional que só pode ser adquirida em conjunto com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completa para o Office Standard ou Office Professional Plus. Permite que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instale e utilize também o software num dispositivo fora do local do Cliente ou das respetivas Empresas Afiliadas (por exemplo, em casa do utilizador).</w:t>
      </w:r>
    </w:p>
    <w:p w:rsidR="00AE2289" w:rsidRDefault="00AE2289">
      <w:pPr>
        <w:pStyle w:val="ProductList-Body"/>
      </w:pPr>
    </w:p>
    <w:p w:rsidR="00AE2289" w:rsidRDefault="003308F1">
      <w:pPr>
        <w:pStyle w:val="ProductList-ClauseHeading"/>
        <w:outlineLvl w:val="4"/>
      </w:pPr>
      <w:r>
        <w:t>2.3 Transições</w:t>
      </w:r>
    </w:p>
    <w:p w:rsidR="00AE2289" w:rsidRDefault="003308F1">
      <w:pPr>
        <w:pStyle w:val="ProductList-Body"/>
      </w:pPr>
      <w:r>
        <w:t>Seguem-se as opções de transição para clientes elegíveis para serem movidos para Serviços Online tal como descrito no respetivo contrato de licenciamento em volume.</w:t>
      </w:r>
    </w:p>
    <w:tbl>
      <w:tblPr>
        <w:tblStyle w:val="PURTable"/>
        <w:tblW w:w="0" w:type="dxa"/>
        <w:tblLook w:val="04A0" w:firstRow="1" w:lastRow="0" w:firstColumn="1" w:lastColumn="0" w:noHBand="0" w:noVBand="1"/>
      </w:tblPr>
      <w:tblGrid>
        <w:gridCol w:w="5449"/>
        <w:gridCol w:w="5467"/>
      </w:tblGrid>
      <w:tr w:rsidR="00AE22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Produtos a serem Transitados (Software)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Opções de Transição Válidas (Serviços Online)</w:t>
            </w:r>
          </w:p>
        </w:tc>
      </w:tr>
      <w:tr w:rsidR="00AE2289">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Office 365</w:t>
            </w:r>
            <w:r>
              <w:fldChar w:fldCharType="begin"/>
            </w:r>
            <w:r>
              <w:instrText xml:space="preserve"> XE "Office 365" </w:instrText>
            </w:r>
            <w:r>
              <w:fldChar w:fldCharType="end"/>
            </w:r>
            <w:r>
              <w:t xml:space="preserve"> (Enterprise e Administração Pública E3, E4), Office 365 ProPlus</w:t>
            </w:r>
            <w:r>
              <w:fldChar w:fldCharType="begin"/>
            </w:r>
            <w:r>
              <w:instrText xml:space="preserve"> XE "Office 365 ProPlus" </w:instrText>
            </w:r>
            <w:r>
              <w:fldChar w:fldCharType="end"/>
            </w:r>
          </w:p>
        </w:tc>
      </w:tr>
      <w:tr w:rsidR="00AE2289">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Office Professional Plus e Core Suite</w:t>
            </w:r>
          </w:p>
        </w:tc>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Office 365 (Enterprise e Administração Pública E3, E4)*</w:t>
            </w:r>
          </w:p>
        </w:tc>
      </w:tr>
      <w:tr w:rsidR="00AE2289">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Office Professional Plus e Enterprise CAL Suite</w:t>
            </w:r>
          </w:p>
        </w:tc>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Office 365 (Enterprise e Administração Pública E3, E4)*</w:t>
            </w:r>
          </w:p>
        </w:tc>
      </w:tr>
      <w:tr w:rsidR="00AE2289">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Project Pro para Office 365</w:t>
            </w:r>
            <w:r>
              <w:fldChar w:fldCharType="begin"/>
            </w:r>
            <w:r>
              <w:instrText xml:space="preserve"> XE "Project Pro para Office 365" </w:instrText>
            </w:r>
            <w:r>
              <w:fldChar w:fldCharType="end"/>
            </w:r>
          </w:p>
        </w:tc>
      </w:tr>
      <w:tr w:rsidR="00AE2289">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Visio Pro para Office 365</w:t>
            </w:r>
            <w:r>
              <w:fldChar w:fldCharType="begin"/>
            </w:r>
            <w:r>
              <w:instrText xml:space="preserve"> XE "Visio Pro para Office 365" </w:instrText>
            </w:r>
            <w:r>
              <w:fldChar w:fldCharType="end"/>
            </w:r>
          </w:p>
        </w:tc>
      </w:tr>
    </w:tbl>
    <w:p w:rsidR="00AE2289" w:rsidRDefault="003308F1">
      <w:pPr>
        <w:pStyle w:val="ProductList-Body"/>
      </w:pPr>
      <w:r>
        <w:rPr>
          <w:i/>
        </w:rPr>
        <w:t>*Esta opção de transição também requer o CAL Suite Bridge apropriado.</w:t>
      </w:r>
    </w:p>
    <w:p w:rsidR="00AE2289" w:rsidRDefault="00AE2289">
      <w:pPr>
        <w:pStyle w:val="ProductList-Body"/>
      </w:pPr>
    </w:p>
    <w:p w:rsidR="00AE2289" w:rsidRDefault="003308F1">
      <w:pPr>
        <w:pStyle w:val="ProductList-ClauseHeading"/>
        <w:outlineLvl w:val="4"/>
      </w:pPr>
      <w:r>
        <w:t>2.4 Plataforma Independente</w:t>
      </w:r>
    </w:p>
    <w:p w:rsidR="00AE2289" w:rsidRDefault="003308F1">
      <w:pPr>
        <w:pStyle w:val="ProductList-Body"/>
      </w:pPr>
      <w:r>
        <w:t>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Licença de plataforma independente permite ao Cliente utilizar, em vez do Produto licenciado, a versão mais recente da versão de plataforma do Produto que se torne disponível durante a vigência da cobertura.</w:t>
      </w:r>
    </w:p>
    <w:p w:rsidR="00AE2289" w:rsidRDefault="00AE2289">
      <w:pPr>
        <w:pStyle w:val="ProductList-Body"/>
      </w:pPr>
    </w:p>
    <w:p w:rsidR="00AE2289" w:rsidRDefault="003308F1">
      <w:pPr>
        <w:pStyle w:val="ProductList-ClauseHeading"/>
        <w:outlineLvl w:val="4"/>
      </w:pPr>
      <w:r>
        <w:t>2.5 Versões Sucessoras</w:t>
      </w:r>
    </w:p>
    <w:p w:rsidR="00AE2289" w:rsidRDefault="003308F1">
      <w:pPr>
        <w:pStyle w:val="ProductList-Body"/>
      </w:pPr>
      <w:r>
        <w:t>O Skype para Empresas 2016 é a versão sucessora do Lync 2013.</w:t>
      </w:r>
    </w:p>
    <w:p w:rsidR="00AE2289" w:rsidRDefault="003308F1">
      <w:pPr>
        <w:pStyle w:val="ProductList-Offering1SubSection"/>
        <w:outlineLvl w:val="3"/>
      </w:pPr>
      <w:bookmarkStart w:id="92" w:name="_Sec791"/>
      <w:r>
        <w:t>3. Direitos de Utilização</w:t>
      </w:r>
      <w:bookmarkEnd w:id="92"/>
    </w:p>
    <w:tbl>
      <w:tblPr>
        <w:tblStyle w:val="PURTable"/>
        <w:tblW w:w="0" w:type="dxa"/>
        <w:tblLook w:val="04A0" w:firstRow="1" w:lastRow="0" w:firstColumn="1" w:lastColumn="0" w:noHBand="0" w:noVBand="1"/>
      </w:tblPr>
      <w:tblGrid>
        <w:gridCol w:w="3656"/>
        <w:gridCol w:w="3642"/>
        <w:gridCol w:w="3618"/>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Direitos de Utilização Comercial dos Conjuntos de aplicações do Office e do Office Casa e Estudantes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Software Adicional: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(conjuntos de aplicações do Office apenas)</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Mapas Bing</w:t>
              </w:r>
            </w:hyperlink>
            <w:r>
              <w:t xml:space="preserve"> (Excel e Office Professional Plus); </w:t>
            </w:r>
            <w:hyperlink w:anchor="_Sec537">
              <w:r>
                <w:rPr>
                  <w:color w:val="00467F"/>
                  <w:u w:val="single"/>
                </w:rPr>
                <w:t>H.264/MPEG-4 e/ou VC-1</w:t>
              </w:r>
            </w:hyperlink>
            <w:r>
              <w:t xml:space="preserve"> (Skype para Empresas),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r>
    </w:tbl>
    <w:p w:rsidR="00AE2289" w:rsidRDefault="00AE2289">
      <w:pPr>
        <w:pStyle w:val="ProductList-Body"/>
      </w:pPr>
    </w:p>
    <w:p w:rsidR="00AE2289" w:rsidRDefault="003308F1">
      <w:pPr>
        <w:pStyle w:val="ProductList-ClauseHeading"/>
        <w:outlineLvl w:val="4"/>
      </w:pPr>
      <w:r>
        <w:t>3.1 Direitos de Utilização Comercial do Office Casa e Estudantes 2013 RT</w:t>
      </w:r>
    </w:p>
    <w:p w:rsidR="00AE2289" w:rsidRDefault="003308F1">
      <w:pPr>
        <w:pStyle w:val="ProductList-Body"/>
      </w:pPr>
      <w:r>
        <w:t xml:space="preserve">Ao atribuir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dispositivo que esteja licenciado em separado para o Office Casa e Estudantes 2013 RT, o Cliente poderá utilizar o software Office Casa e Estudantes para uma utilização comercial, salvo indicação em contrário nos termos de licenciamento do Office Casa e Estudantes 2013 RT.</w:t>
      </w:r>
    </w:p>
    <w:p w:rsidR="00AE2289" w:rsidRDefault="00AE2289">
      <w:pPr>
        <w:pStyle w:val="ProductList-Body"/>
      </w:pPr>
    </w:p>
    <w:p w:rsidR="00AE2289" w:rsidRDefault="003308F1">
      <w:pPr>
        <w:pStyle w:val="ProductList-ClauseHeading"/>
        <w:outlineLvl w:val="4"/>
      </w:pPr>
      <w:r>
        <w:t>3.2 Office Professional Plus 2016 e Office Standard 2016 – Utilização Comercial do Office Casa e Estudantes 2013 RT</w:t>
      </w:r>
    </w:p>
    <w:p w:rsidR="00AE2289" w:rsidRDefault="003308F1">
      <w:pPr>
        <w:pStyle w:val="ProductList-Body"/>
      </w:pPr>
      <w:r>
        <w:t xml:space="preserve">Cada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com o Office Professional Plus 2016 ou Office Standard 2013 poderá utilizar o software licenciado em separado ao abrigo de uma licença do Office Casa e Estudantes 2013 RT para utilização comercial, salvo indicação em contrário nos termos de licenciamento do Office Casa e Estudantes 2013 RT.</w:t>
      </w:r>
    </w:p>
    <w:p w:rsidR="00AE2289" w:rsidRDefault="003308F1">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41"/>
        <w:gridCol w:w="3652"/>
        <w:gridCol w:w="3623"/>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Ativação Pós-falha: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6">
              <w:r>
                <w:rPr>
                  <w:color w:val="00467F"/>
                  <w:u w:val="single"/>
                </w:rPr>
                <w:t>Lista de Produto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Office, Project e Visio</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r>
    </w:tbl>
    <w:p w:rsidR="00AE2289" w:rsidRDefault="00AE2289">
      <w:pPr>
        <w:pStyle w:val="ProductList-Body"/>
      </w:pPr>
    </w:p>
    <w:p w:rsidR="00AE2289" w:rsidRDefault="003308F1">
      <w:pPr>
        <w:pStyle w:val="ProductList-ClauseHeading"/>
        <w:outlineLvl w:val="4"/>
      </w:pPr>
      <w:r>
        <w:t>4.1 Project Professional 2016</w:t>
      </w:r>
    </w:p>
    <w:p w:rsidR="00AE2289" w:rsidRDefault="003308F1">
      <w:pPr>
        <w:pStyle w:val="ProductList-Body"/>
      </w:pPr>
      <w:r>
        <w:t>Os clientes com cobertura SA ativa para a respetiva Licença do Project Professional serão considerados como tendo SA para a respetiva CALs grátis do Project Server correspondente. Essa equivalência da cobertura SA expirará quando expirar a cobertura do Project Professional.</w:t>
      </w:r>
    </w:p>
    <w:p w:rsidR="00AE2289" w:rsidRDefault="00AE2289">
      <w:pPr>
        <w:pStyle w:val="PURBreadcrumb"/>
      </w:pPr>
    </w:p>
    <w:tbl>
      <w:tblPr>
        <w:tblStyle w:val="PURTable"/>
        <w:tblW w:w="0" w:type="dxa"/>
        <w:tblLook w:val="04A0" w:firstRow="1" w:lastRow="0" w:firstColumn="1" w:lastColumn="0" w:noHBand="0" w:noVBand="1"/>
      </w:tblPr>
      <w:tblGrid>
        <w:gridCol w:w="10916"/>
      </w:tblGrid>
      <w:tr w:rsidR="00AE22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289" w:rsidRDefault="00A17D15">
            <w:pPr>
              <w:pStyle w:val="ProductList-TableBody"/>
              <w:jc w:val="right"/>
            </w:pPr>
            <w:hyperlink w:anchor="_Sec842">
              <w:r w:rsidR="003308F1">
                <w:rPr>
                  <w:color w:val="00467F"/>
                  <w:sz w:val="14"/>
                  <w:u w:val="single"/>
                </w:rPr>
                <w:t>Índice</w:t>
              </w:r>
            </w:hyperlink>
            <w:r w:rsidR="003308F1">
              <w:rPr>
                <w:sz w:val="14"/>
              </w:rPr>
              <w:t>/</w:t>
            </w:r>
            <w:hyperlink w:anchor="_Sec549">
              <w:r w:rsidR="003308F1">
                <w:rPr>
                  <w:color w:val="00467F"/>
                  <w:sz w:val="14"/>
                  <w:u w:val="single"/>
                </w:rPr>
                <w:t>Glossário</w:t>
              </w:r>
            </w:hyperlink>
            <w:r w:rsidR="003308F1">
              <w:rPr>
                <w:sz w:val="14"/>
              </w:rPr>
              <w:t>/</w:t>
            </w:r>
            <w:hyperlink w:anchor="_Sec844">
              <w:r w:rsidR="003308F1">
                <w:rPr>
                  <w:color w:val="00467F"/>
                  <w:sz w:val="14"/>
                  <w:u w:val="single"/>
                </w:rPr>
                <w:t>Índice Remissivo</w:t>
              </w:r>
            </w:hyperlink>
          </w:p>
        </w:tc>
      </w:tr>
    </w:tbl>
    <w:p w:rsidR="00AE2289" w:rsidRDefault="00AE2289">
      <w:pPr>
        <w:pStyle w:val="ProductList-Body"/>
      </w:pPr>
    </w:p>
    <w:p w:rsidR="00AE2289" w:rsidRDefault="003308F1">
      <w:pPr>
        <w:pStyle w:val="ProductList-Offering2HeadingNoBorder"/>
        <w:outlineLvl w:val="2"/>
      </w:pPr>
      <w:bookmarkStart w:id="94" w:name="_Sec680"/>
      <w:r>
        <w:t>Office for Mac</w:t>
      </w:r>
      <w:bookmarkEnd w:id="94"/>
      <w:r>
        <w:fldChar w:fldCharType="begin"/>
      </w:r>
      <w:r>
        <w:instrText xml:space="preserve"> TC "</w:instrText>
      </w:r>
      <w:bookmarkStart w:id="95" w:name="_Toc439082864"/>
      <w:r>
        <w:instrText>Office for Mac</w:instrText>
      </w:r>
      <w:bookmarkEnd w:id="95"/>
      <w:r>
        <w:instrText>" \l 3</w:instrText>
      </w:r>
      <w:r>
        <w:fldChar w:fldCharType="end"/>
      </w:r>
    </w:p>
    <w:p w:rsidR="00AE2289" w:rsidRDefault="003308F1">
      <w:pPr>
        <w:pStyle w:val="ProductList-Offering1SubSection"/>
        <w:outlineLvl w:val="3"/>
      </w:pPr>
      <w:bookmarkStart w:id="96" w:name="_Sec682"/>
      <w:r>
        <w:t>1. Disponibilidade do Programa</w:t>
      </w:r>
      <w:bookmarkEnd w:id="96"/>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AE22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2289">
        <w:tc>
          <w:tcPr>
            <w:tcW w:w="4160" w:type="dxa"/>
            <w:tcBorders>
              <w:top w:val="single" w:sz="6" w:space="0" w:color="FFFFFF"/>
              <w:left w:val="none" w:sz="4" w:space="0" w:color="6E6E6E"/>
              <w:bottom w:val="dashed" w:sz="4" w:space="0" w:color="BFBFBF"/>
              <w:right w:val="none" w:sz="4" w:space="0" w:color="6E6E6E"/>
            </w:tcBorders>
          </w:tcPr>
          <w:p w:rsidR="00AE2289" w:rsidRDefault="003308F1">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E2289" w:rsidRDefault="003308F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E2289" w:rsidRDefault="003308F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E2289" w:rsidRDefault="003308F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416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416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416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416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416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4160" w:type="dxa"/>
            <w:tcBorders>
              <w:top w:val="dashed" w:sz="4" w:space="0" w:color="BFBFBF"/>
              <w:left w:val="none" w:sz="4" w:space="0" w:color="6E6E6E"/>
              <w:bottom w:val="none" w:sz="4" w:space="0" w:color="BFBFBF"/>
              <w:right w:val="none" w:sz="4" w:space="0" w:color="6E6E6E"/>
            </w:tcBorders>
          </w:tcPr>
          <w:p w:rsidR="00AE2289" w:rsidRDefault="003308F1">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E2289" w:rsidRDefault="003308F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E2289" w:rsidRDefault="003308F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AE2289" w:rsidRDefault="00AE228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bl>
    <w:p w:rsidR="00AE2289" w:rsidRDefault="003308F1">
      <w:pPr>
        <w:pStyle w:val="ProductList-Offering1SubSection"/>
        <w:outlineLvl w:val="3"/>
      </w:pPr>
      <w:bookmarkStart w:id="97" w:name="_Sec737"/>
      <w:r>
        <w:t>2. Condições do Produto</w:t>
      </w:r>
      <w:bookmarkEnd w:id="97"/>
    </w:p>
    <w:tbl>
      <w:tblPr>
        <w:tblStyle w:val="PURTable"/>
        <w:tblW w:w="0" w:type="dxa"/>
        <w:tblLook w:val="04A0" w:firstRow="1" w:lastRow="0" w:firstColumn="1" w:lastColumn="0" w:noHBand="0" w:noVBand="1"/>
      </w:tblPr>
      <w:tblGrid>
        <w:gridCol w:w="3645"/>
        <w:gridCol w:w="3639"/>
        <w:gridCol w:w="3632"/>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for Mac 2011</w:t>
            </w:r>
            <w:r>
              <w:fldChar w:fldCharType="begin"/>
            </w:r>
            <w:r>
              <w:instrText xml:space="preserve"> XE "Office for Mac 2011" </w:instrText>
            </w:r>
            <w:r>
              <w:fldChar w:fldCharType="end"/>
            </w:r>
            <w:r>
              <w:t xml:space="preserve"> e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Edições Anteriores: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Redução Elegível: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True-up Elegível: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r>
    </w:tbl>
    <w:p w:rsidR="00AE2289" w:rsidRDefault="00AE2289">
      <w:pPr>
        <w:pStyle w:val="ProductList-Body"/>
      </w:pPr>
    </w:p>
    <w:p w:rsidR="00AE2289" w:rsidRDefault="003308F1">
      <w:pPr>
        <w:pStyle w:val="ProductList-ClauseHeading"/>
        <w:outlineLvl w:val="4"/>
      </w:pPr>
      <w:r>
        <w:t>2.1 Versões Sucessoras</w:t>
      </w:r>
    </w:p>
    <w:p w:rsidR="00AE2289" w:rsidRDefault="003308F1">
      <w:pPr>
        <w:pStyle w:val="ProductList-Body"/>
      </w:pPr>
      <w:r>
        <w:t>O Outlook for Mac 2011 é a versão sucessora do Entourage for Mac 2008. O Lync for Mac 2011 é a versão sucessora do Communicator for Mac 2011</w:t>
      </w:r>
      <w:r>
        <w:fldChar w:fldCharType="begin"/>
      </w:r>
      <w:r>
        <w:instrText xml:space="preserve"> XE "Communicator for Mac 2011" </w:instrText>
      </w:r>
      <w:r>
        <w:fldChar w:fldCharType="end"/>
      </w:r>
      <w:r>
        <w:t>.</w:t>
      </w:r>
    </w:p>
    <w:p w:rsidR="00AE2289" w:rsidRDefault="00AE2289">
      <w:pPr>
        <w:pStyle w:val="ProductList-Body"/>
      </w:pPr>
    </w:p>
    <w:p w:rsidR="00AE2289" w:rsidRDefault="003308F1">
      <w:pPr>
        <w:pStyle w:val="ProductList-ClauseHeading"/>
        <w:outlineLvl w:val="4"/>
      </w:pPr>
      <w:r>
        <w:t>2.2 Work at Home</w:t>
      </w:r>
    </w:p>
    <w:p w:rsidR="00AE2289" w:rsidRDefault="003308F1">
      <w:pPr>
        <w:pStyle w:val="ProductList-Body"/>
      </w:pPr>
      <w:r>
        <w:t xml:space="preserve">Uma Licença Work at Home é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opcional que pode ser adquirida apenas em conjunto com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completa para o Office for Mac. Permite que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instale e utilize também o software num dispositivo fora do local do Cliente ou das respetivas Empresas Afiliadas (por exemplo, em casa do utilizador).</w:t>
      </w:r>
    </w:p>
    <w:p w:rsidR="00AE2289" w:rsidRDefault="00AE2289">
      <w:pPr>
        <w:pStyle w:val="ProductList-Body"/>
      </w:pPr>
    </w:p>
    <w:p w:rsidR="00AE2289" w:rsidRDefault="003308F1">
      <w:pPr>
        <w:pStyle w:val="ProductList-ClauseHeading"/>
        <w:outlineLvl w:val="4"/>
      </w:pPr>
      <w:r>
        <w:t>2.3 Plataforma Independente</w:t>
      </w:r>
    </w:p>
    <w:p w:rsidR="00AE2289" w:rsidRDefault="003308F1">
      <w:pPr>
        <w:pStyle w:val="ProductList-Body"/>
      </w:pPr>
      <w:r>
        <w:t xml:space="preserve">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plataforma independente permite ao Cliente utilizar, em vez do Produto licenciado, a versão mais recente da versão de plataforma do Produto que se torne disponível durante a vigência da cobertura.</w:t>
      </w:r>
    </w:p>
    <w:p w:rsidR="00AE2289" w:rsidRDefault="003308F1">
      <w:pPr>
        <w:pStyle w:val="ProductList-Offering1SubSection"/>
        <w:outlineLvl w:val="3"/>
      </w:pPr>
      <w:bookmarkStart w:id="98" w:name="_Sec792"/>
      <w:r>
        <w:t>3. Direitos de Utilização</w:t>
      </w:r>
      <w:bookmarkEnd w:id="98"/>
    </w:p>
    <w:tbl>
      <w:tblPr>
        <w:tblStyle w:val="PURTable"/>
        <w:tblW w:w="0" w:type="dxa"/>
        <w:tblLook w:val="04A0" w:firstRow="1" w:lastRow="0" w:firstColumn="1" w:lastColumn="0" w:noHBand="0" w:noVBand="1"/>
      </w:tblPr>
      <w:tblGrid>
        <w:gridCol w:w="3656"/>
        <w:gridCol w:w="3642"/>
        <w:gridCol w:w="3618"/>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Software Adicional: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 de aplicações do Office apenas)</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r>
    </w:tbl>
    <w:p w:rsidR="00AE2289" w:rsidRDefault="00AE2289">
      <w:pPr>
        <w:pStyle w:val="ProductList-Body"/>
      </w:pPr>
    </w:p>
    <w:p w:rsidR="00AE2289" w:rsidRDefault="003308F1">
      <w:pPr>
        <w:pStyle w:val="ProductList-ClauseHeading"/>
        <w:outlineLvl w:val="4"/>
      </w:pPr>
      <w:r>
        <w:t>3.1 Utilização Comercial do Office Casa e Estudantes 2013 RT</w:t>
      </w:r>
    </w:p>
    <w:p w:rsidR="00AE2289" w:rsidRDefault="003308F1">
      <w:pPr>
        <w:pStyle w:val="ProductList-Body"/>
      </w:pPr>
      <w:r>
        <w:t xml:space="preserve">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com o Office 2016 para Mac Standard pode utilizar o software licenciado em separado ao abrigo de uma licença do Office Casa e Estudantes 2013 RT para utilização comercial, salvo indicação em contrário nos termos de licenciamento do Office Casa e Estudantes 2013 RT.</w:t>
      </w:r>
    </w:p>
    <w:p w:rsidR="00AE2289" w:rsidRDefault="003308F1">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633"/>
        <w:gridCol w:w="3667"/>
        <w:gridCol w:w="3616"/>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Ativação Pós-falha: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7">
              <w:r>
                <w:rPr>
                  <w:color w:val="00467F"/>
                  <w:u w:val="single"/>
                </w:rPr>
                <w:t>Lista de Produto - Junho de 2015</w:t>
              </w:r>
            </w:hyperlink>
            <w:r>
              <w:t xml:space="preserve"> (Communicator para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Roaming: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r>
    </w:tbl>
    <w:p w:rsidR="00AE2289" w:rsidRDefault="00AE2289">
      <w:pPr>
        <w:pStyle w:val="ProductList-Body"/>
        <w:jc w:val="right"/>
      </w:pPr>
    </w:p>
    <w:tbl>
      <w:tblPr>
        <w:tblStyle w:val="PURTable"/>
        <w:tblW w:w="0" w:type="dxa"/>
        <w:tblLook w:val="04A0" w:firstRow="1" w:lastRow="0" w:firstColumn="1" w:lastColumn="0" w:noHBand="0" w:noVBand="1"/>
      </w:tblPr>
      <w:tblGrid>
        <w:gridCol w:w="10916"/>
      </w:tblGrid>
      <w:tr w:rsidR="00AE22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289" w:rsidRDefault="00A17D15">
            <w:pPr>
              <w:pStyle w:val="ProductList-TableBody"/>
              <w:jc w:val="right"/>
            </w:pPr>
            <w:hyperlink w:anchor="_Sec842">
              <w:r w:rsidR="003308F1">
                <w:rPr>
                  <w:color w:val="00467F"/>
                  <w:sz w:val="14"/>
                  <w:u w:val="single"/>
                </w:rPr>
                <w:t>Índice</w:t>
              </w:r>
            </w:hyperlink>
            <w:r w:rsidR="003308F1">
              <w:rPr>
                <w:sz w:val="14"/>
              </w:rPr>
              <w:t>/</w:t>
            </w:r>
            <w:hyperlink w:anchor="_Sec549">
              <w:r w:rsidR="003308F1">
                <w:rPr>
                  <w:color w:val="00467F"/>
                  <w:sz w:val="14"/>
                  <w:u w:val="single"/>
                </w:rPr>
                <w:t>Glossário</w:t>
              </w:r>
            </w:hyperlink>
            <w:r w:rsidR="003308F1">
              <w:rPr>
                <w:sz w:val="14"/>
              </w:rPr>
              <w:t>/</w:t>
            </w:r>
            <w:hyperlink w:anchor="_Sec844">
              <w:r w:rsidR="003308F1">
                <w:rPr>
                  <w:color w:val="00467F"/>
                  <w:sz w:val="14"/>
                  <w:u w:val="single"/>
                </w:rPr>
                <w:t>Índice Remissivo</w:t>
              </w:r>
            </w:hyperlink>
          </w:p>
        </w:tc>
      </w:tr>
    </w:tbl>
    <w:p w:rsidR="00AE2289" w:rsidRDefault="00AE2289">
      <w:pPr>
        <w:pStyle w:val="ProductList-Body"/>
      </w:pPr>
    </w:p>
    <w:p w:rsidR="00AE2289" w:rsidRDefault="003308F1">
      <w:pPr>
        <w:pStyle w:val="ProductList-OfferingGroupHeading"/>
        <w:outlineLvl w:val="1"/>
      </w:pPr>
      <w:bookmarkStart w:id="100" w:name="_Sec612"/>
      <w:r>
        <w:t>Office Servers</w:t>
      </w:r>
      <w:bookmarkEnd w:id="100"/>
      <w:r>
        <w:fldChar w:fldCharType="begin"/>
      </w:r>
      <w:r>
        <w:instrText xml:space="preserve"> TC "</w:instrText>
      </w:r>
      <w:bookmarkStart w:id="101" w:name="_Toc439082865"/>
      <w:r>
        <w:instrText>Office Servers</w:instrText>
      </w:r>
      <w:bookmarkEnd w:id="101"/>
      <w:r>
        <w:instrText>" \l 2</w:instrText>
      </w:r>
      <w:r>
        <w:fldChar w:fldCharType="end"/>
      </w:r>
    </w:p>
    <w:p w:rsidR="00AE2289" w:rsidRDefault="003308F1">
      <w:pPr>
        <w:pStyle w:val="ProductList-Offering2HeadingNoBorder"/>
        <w:outlineLvl w:val="2"/>
      </w:pPr>
      <w:bookmarkStart w:id="102" w:name="_Sec638"/>
      <w:r>
        <w:t>Exchange Server</w:t>
      </w:r>
      <w:bookmarkEnd w:id="102"/>
      <w:r>
        <w:fldChar w:fldCharType="begin"/>
      </w:r>
      <w:r>
        <w:instrText xml:space="preserve"> TC "</w:instrText>
      </w:r>
      <w:bookmarkStart w:id="103" w:name="_Toc439082866"/>
      <w:r>
        <w:instrText>Exchange Server</w:instrText>
      </w:r>
      <w:bookmarkEnd w:id="103"/>
      <w:r>
        <w:instrText>" \l 3</w:instrText>
      </w:r>
      <w:r>
        <w:fldChar w:fldCharType="end"/>
      </w:r>
    </w:p>
    <w:p w:rsidR="00AE2289" w:rsidRDefault="003308F1">
      <w:pPr>
        <w:pStyle w:val="ProductList-Offering1SubSection"/>
        <w:outlineLvl w:val="3"/>
      </w:pPr>
      <w:bookmarkStart w:id="104" w:name="_Sec683"/>
      <w:r>
        <w:t>1. Disponibilidade do Programa</w:t>
      </w:r>
      <w:bookmarkEnd w:id="10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AE22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2289">
        <w:tc>
          <w:tcPr>
            <w:tcW w:w="4160" w:type="dxa"/>
            <w:tcBorders>
              <w:top w:val="single" w:sz="6" w:space="0" w:color="FFFFFF"/>
              <w:left w:val="none" w:sz="4" w:space="0" w:color="6E6E6E"/>
              <w:bottom w:val="dashed" w:sz="4" w:space="0" w:color="BFBFBF"/>
              <w:right w:val="none" w:sz="4" w:space="0" w:color="6E6E6E"/>
            </w:tcBorders>
          </w:tcPr>
          <w:p w:rsidR="00AE2289" w:rsidRDefault="003308F1">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E2289" w:rsidRDefault="003308F1">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AE2289" w:rsidRDefault="003308F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E2289" w:rsidRDefault="003308F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2289">
        <w:tc>
          <w:tcPr>
            <w:tcW w:w="416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 xml:space="preserve">Exchange Server Enterprise 2016 CAL </w:t>
            </w:r>
            <w:r>
              <w:fldChar w:fldCharType="begin"/>
            </w:r>
            <w:r>
              <w:instrText xml:space="preserve"> XE "Exchange Server Enterprise 2016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2289">
        <w:tc>
          <w:tcPr>
            <w:tcW w:w="416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2289">
        <w:tc>
          <w:tcPr>
            <w:tcW w:w="4160" w:type="dxa"/>
            <w:tcBorders>
              <w:top w:val="dashed" w:sz="4" w:space="0" w:color="BFBFBF"/>
              <w:left w:val="none" w:sz="4" w:space="0" w:color="6E6E6E"/>
              <w:bottom w:val="none" w:sz="4" w:space="0" w:color="BFBFBF"/>
              <w:right w:val="none" w:sz="4" w:space="0" w:color="6E6E6E"/>
            </w:tcBorders>
          </w:tcPr>
          <w:p w:rsidR="00AE2289" w:rsidRDefault="003308F1">
            <w:pPr>
              <w:pStyle w:val="ProductList-TableBody"/>
            </w:pPr>
            <w:r>
              <w:t>Exchange Server Standard 2016 CAL</w:t>
            </w:r>
            <w:r>
              <w:fldChar w:fldCharType="begin"/>
            </w:r>
            <w:r>
              <w:instrText xml:space="preserve"> XE "Exchange Server Standard 2016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AE2289" w:rsidRDefault="003308F1">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AE2289" w:rsidRDefault="003308F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E2289" w:rsidRDefault="003308F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E2289" w:rsidRDefault="003308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AE2289" w:rsidRDefault="003308F1">
      <w:pPr>
        <w:pStyle w:val="ProductList-Offering1SubSection"/>
        <w:outlineLvl w:val="3"/>
      </w:pPr>
      <w:bookmarkStart w:id="105" w:name="_Sec738"/>
      <w:r>
        <w:t>2. Condições do Produto</w:t>
      </w:r>
      <w:bookmarkEnd w:id="105"/>
    </w:p>
    <w:tbl>
      <w:tblPr>
        <w:tblStyle w:val="PURTable"/>
        <w:tblW w:w="0" w:type="dxa"/>
        <w:tblLook w:val="04A0" w:firstRow="1" w:lastRow="0" w:firstColumn="1" w:lastColumn="0" w:noHBand="0" w:noVBand="1"/>
      </w:tblPr>
      <w:tblGrid>
        <w:gridCol w:w="3645"/>
        <w:gridCol w:w="3639"/>
        <w:gridCol w:w="3632"/>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de Enterprise para Standard</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Redução Elegível: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True-up Elegível: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r>
    </w:tbl>
    <w:p w:rsidR="00AE2289" w:rsidRDefault="003308F1">
      <w:pPr>
        <w:pStyle w:val="ProductList-Offering1SubSection"/>
        <w:outlineLvl w:val="3"/>
      </w:pPr>
      <w:bookmarkStart w:id="106" w:name="_Sec793"/>
      <w:r>
        <w:t>3. Direitos de Utilização</w:t>
      </w:r>
      <w:bookmarkEnd w:id="106"/>
    </w:p>
    <w:tbl>
      <w:tblPr>
        <w:tblStyle w:val="PURTable"/>
        <w:tblW w:w="0" w:type="dxa"/>
        <w:tblLook w:val="04A0" w:firstRow="1" w:lastRow="0" w:firstColumn="1" w:lastColumn="0" w:noHBand="0" w:noVBand="1"/>
      </w:tblPr>
      <w:tblGrid>
        <w:gridCol w:w="3649"/>
        <w:gridCol w:w="3648"/>
        <w:gridCol w:w="3619"/>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"Software Adicional: O software identificado nos Direitos de Utilização para os produtos de servidor que o Cliente está autorizado a utilizar em conjunto com a respetiva utilização do software de servidor." </w:instrText>
            </w:r>
            <w:r>
              <w:fldChar w:fldCharType="separate"/>
            </w:r>
            <w:r>
              <w:rPr>
                <w:color w:val="0563C1"/>
              </w:rPr>
              <w:t>Software Adicional</w:t>
            </w:r>
            <w:r>
              <w:fldChar w:fldCharType="end"/>
            </w:r>
            <w:r>
              <w:t>: Todas as edições</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 (o acesso a Funcionalidade Adicional requer CALs Base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Tecnologias Incluídas: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r>
    </w:tbl>
    <w:p w:rsidR="00AE2289" w:rsidRDefault="00AE2289">
      <w:pPr>
        <w:pStyle w:val="ProductList-Body"/>
      </w:pPr>
    </w:p>
    <w:p w:rsidR="00AE2289" w:rsidRDefault="003308F1">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2"/>
        <w:gridCol w:w="3656"/>
        <w:gridCol w:w="3638"/>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E2289" w:rsidRDefault="003308F1">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AE2289" w:rsidRDefault="003308F1">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AE2289" w:rsidRDefault="003308F1">
            <w:pPr>
              <w:pStyle w:val="ProductList-TableBody"/>
            </w:pPr>
            <w:r>
              <w:t>Exchange Online Plan 1 User SL</w:t>
            </w:r>
          </w:p>
        </w:tc>
      </w:tr>
      <w:tr w:rsidR="00AE228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E2289" w:rsidRDefault="00AE228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E2289" w:rsidRDefault="003308F1">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AE2289" w:rsidRDefault="003308F1">
            <w:pPr>
              <w:pStyle w:val="ProductList-TableBody"/>
            </w:pPr>
            <w:r>
              <w:t>Exchange Online Plan 2 User SL</w:t>
            </w:r>
          </w:p>
        </w:tc>
      </w:tr>
      <w:tr w:rsidR="00AE228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E2289" w:rsidRDefault="00AE228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E2289" w:rsidRDefault="003308F1">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AE2289" w:rsidRDefault="003308F1">
            <w:pPr>
              <w:pStyle w:val="ProductList-TableBody"/>
            </w:pPr>
            <w:r>
              <w:t>Exchange Online Plan 2G User SL</w:t>
            </w:r>
          </w:p>
        </w:tc>
      </w:tr>
      <w:tr w:rsidR="00AE228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E2289" w:rsidRDefault="00AE22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E2289" w:rsidRDefault="003308F1">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AE2289" w:rsidRDefault="00AE2289">
            <w:pPr>
              <w:pStyle w:val="ProductList-TableBody"/>
            </w:pPr>
          </w:p>
        </w:tc>
      </w:tr>
    </w:tbl>
    <w:p w:rsidR="00AE2289" w:rsidRDefault="00AE2289">
      <w:pPr>
        <w:pStyle w:val="ProductList-Body"/>
      </w:pPr>
    </w:p>
    <w:p w:rsidR="00AE2289" w:rsidRDefault="003308F1">
      <w:pPr>
        <w:pStyle w:val="ProductList-SubClauseHeading"/>
        <w:outlineLvl w:val="5"/>
      </w:pPr>
      <w:r>
        <w:t>3.1.1 Funcionalidade Adicional Associada a Exchange Enterprise CAL</w:t>
      </w:r>
    </w:p>
    <w:p w:rsidR="00AE2289" w:rsidRDefault="003308F1">
      <w:pPr>
        <w:pStyle w:val="ProductList-BodyIndented"/>
      </w:pPr>
      <w:r>
        <w:t>Arquivo no Local, Retenções no Local (Indefinidas, baseadas em Consultas, baseadas em Tempo), Políticas Móveis Avançadas, Conformidade e Proteção de Informações; Políticas de Retenção Personalizadas, Registo no Diário Por Utilizador/Lista de Distribuição, Caixas de Correio no Site – Conformidade, Prevenção de Perda de Dados</w:t>
      </w:r>
    </w:p>
    <w:tbl>
      <w:tblPr>
        <w:tblStyle w:val="PURTable0"/>
        <w:tblW w:w="0" w:type="dxa"/>
        <w:tblLook w:val="04A0" w:firstRow="1" w:lastRow="0" w:firstColumn="1" w:lastColumn="0" w:noHBand="0" w:noVBand="1"/>
      </w:tblPr>
      <w:tblGrid>
        <w:gridCol w:w="3509"/>
        <w:gridCol w:w="3535"/>
        <w:gridCol w:w="3512"/>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E2289" w:rsidRDefault="003308F1">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AE2289" w:rsidRDefault="003308F1">
            <w:pPr>
              <w:pStyle w:val="ProductList-TableBody"/>
            </w:pPr>
            <w:r>
              <w:t>CAL para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AE2289" w:rsidRDefault="003308F1">
            <w:pPr>
              <w:pStyle w:val="ProductList-TableBody"/>
            </w:pPr>
            <w:r>
              <w:t>Exchange Online Plan 2 User SL</w:t>
            </w:r>
          </w:p>
        </w:tc>
      </w:tr>
      <w:tr w:rsidR="00AE228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E2289" w:rsidRDefault="00AE228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E2289" w:rsidRDefault="003308F1">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AE2289" w:rsidRDefault="003308F1">
            <w:pPr>
              <w:pStyle w:val="ProductList-TableBody"/>
            </w:pPr>
            <w:r>
              <w:t>Exchange Online Plan 2G User SL</w:t>
            </w:r>
          </w:p>
        </w:tc>
      </w:tr>
      <w:tr w:rsidR="00AE228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E2289" w:rsidRDefault="00AE22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E2289" w:rsidRDefault="003308F1">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AE2289" w:rsidRDefault="00AE2289">
            <w:pPr>
              <w:pStyle w:val="ProductList-TableBody"/>
            </w:pPr>
          </w:p>
        </w:tc>
      </w:tr>
    </w:tbl>
    <w:p w:rsidR="00AE2289" w:rsidRDefault="00AE2289">
      <w:pPr>
        <w:pStyle w:val="ProductList-BodyIndented"/>
      </w:pPr>
    </w:p>
    <w:p w:rsidR="00AE2289" w:rsidRDefault="003308F1">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E2289" w:rsidRDefault="003308F1">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AE2289" w:rsidRDefault="00AE228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E2289" w:rsidRDefault="00AE2289">
            <w:pPr>
              <w:pStyle w:val="ProductList-TableBody"/>
            </w:pPr>
          </w:p>
        </w:tc>
      </w:tr>
    </w:tbl>
    <w:p w:rsidR="00AE2289" w:rsidRDefault="003308F1">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39"/>
        <w:gridCol w:w="3657"/>
        <w:gridCol w:w="3620"/>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Ativação Pós-falha: N/A</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8">
              <w:r>
                <w:rPr>
                  <w:color w:val="00467F"/>
                  <w:u w:val="single"/>
                </w:rPr>
                <w:t>Lista de Produto - Junho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Roaming: N/A</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r>
    </w:tbl>
    <w:p w:rsidR="00AE2289" w:rsidRDefault="00AE2289">
      <w:pPr>
        <w:pStyle w:val="ProductList-Body"/>
      </w:pPr>
    </w:p>
    <w:p w:rsidR="00AE2289" w:rsidRDefault="003308F1">
      <w:pPr>
        <w:pStyle w:val="ProductList-ClauseHeading"/>
        <w:outlineLvl w:val="4"/>
      </w:pPr>
      <w:r>
        <w:t>4.1 Termos e Condições Suplementares do Exchange Enterprise CAL com Services 2016</w:t>
      </w:r>
    </w:p>
    <w:p w:rsidR="00AE2289" w:rsidRDefault="003308F1">
      <w:pPr>
        <w:pStyle w:val="ProductList-Body"/>
      </w:pPr>
      <w:r>
        <w:t xml:space="preserve">A licença Exchange Server Enterprise CAL com cobertura SA ativa inclui os direitos a Prevenção de Perda de Dados e Proteção do Exchange Online. Para os clientes ao abrigo dos Microsoft Business Agreements datados antes de outubro de 2010 e das Inscrições datadas depois de julho de 2011, os Termos Suplementares para os Serviços Online utilizados com Software – Contratos Legados do Apêndice A – Termos Suplementares do Contrato do Programa na Lista de Produto de Junho de 2015 em </w:t>
      </w:r>
      <w:hyperlink r:id="rId49">
        <w:r>
          <w:rPr>
            <w:color w:val="00467F"/>
            <w:u w:val="single"/>
          </w:rPr>
          <w:t>http://go.microsoft.com/?linkid=9839207</w:t>
        </w:r>
      </w:hyperlink>
      <w:r>
        <w:t xml:space="preserve"> aplicam-se à aquisição e utilização dos Serviços Online incluídos com Exchange Enterprise CAL com Services 2016.</w:t>
      </w:r>
    </w:p>
    <w:p w:rsidR="00AE2289" w:rsidRDefault="00AE2289">
      <w:pPr>
        <w:pStyle w:val="PURBreadcrumb"/>
      </w:pPr>
    </w:p>
    <w:tbl>
      <w:tblPr>
        <w:tblStyle w:val="PURTable"/>
        <w:tblW w:w="0" w:type="dxa"/>
        <w:tblLook w:val="04A0" w:firstRow="1" w:lastRow="0" w:firstColumn="1" w:lastColumn="0" w:noHBand="0" w:noVBand="1"/>
      </w:tblPr>
      <w:tblGrid>
        <w:gridCol w:w="10916"/>
      </w:tblGrid>
      <w:tr w:rsidR="00AE22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289" w:rsidRDefault="00A17D15">
            <w:pPr>
              <w:pStyle w:val="ProductList-TableBody"/>
              <w:jc w:val="right"/>
            </w:pPr>
            <w:hyperlink w:anchor="_Sec842">
              <w:r w:rsidR="003308F1">
                <w:rPr>
                  <w:color w:val="00467F"/>
                  <w:sz w:val="14"/>
                  <w:u w:val="single"/>
                </w:rPr>
                <w:t>Índice</w:t>
              </w:r>
            </w:hyperlink>
            <w:r w:rsidR="003308F1">
              <w:rPr>
                <w:sz w:val="14"/>
              </w:rPr>
              <w:t>/</w:t>
            </w:r>
            <w:hyperlink w:anchor="_Sec549">
              <w:r w:rsidR="003308F1">
                <w:rPr>
                  <w:color w:val="00467F"/>
                  <w:sz w:val="14"/>
                  <w:u w:val="single"/>
                </w:rPr>
                <w:t>Glossário</w:t>
              </w:r>
            </w:hyperlink>
            <w:r w:rsidR="003308F1">
              <w:rPr>
                <w:sz w:val="14"/>
              </w:rPr>
              <w:t>/</w:t>
            </w:r>
            <w:hyperlink w:anchor="_Sec844">
              <w:r w:rsidR="003308F1">
                <w:rPr>
                  <w:color w:val="00467F"/>
                  <w:sz w:val="14"/>
                  <w:u w:val="single"/>
                </w:rPr>
                <w:t>Índice Remissivo</w:t>
              </w:r>
            </w:hyperlink>
          </w:p>
        </w:tc>
      </w:tr>
    </w:tbl>
    <w:p w:rsidR="00AE2289" w:rsidRDefault="00AE2289">
      <w:pPr>
        <w:pStyle w:val="ProductList-Body"/>
      </w:pPr>
    </w:p>
    <w:p w:rsidR="00AE2289" w:rsidRDefault="003308F1">
      <w:pPr>
        <w:pStyle w:val="ProductList-Offering2HeadingNoBorder"/>
        <w:outlineLvl w:val="2"/>
      </w:pPr>
      <w:bookmarkStart w:id="108" w:name="_Sec639"/>
      <w:r>
        <w:t>Project Server</w:t>
      </w:r>
      <w:bookmarkEnd w:id="108"/>
      <w:r>
        <w:fldChar w:fldCharType="begin"/>
      </w:r>
      <w:r>
        <w:instrText xml:space="preserve"> TC "</w:instrText>
      </w:r>
      <w:bookmarkStart w:id="109" w:name="_Toc439082867"/>
      <w:r>
        <w:instrText>Project Server</w:instrText>
      </w:r>
      <w:bookmarkEnd w:id="109"/>
      <w:r>
        <w:instrText>" \l 3</w:instrText>
      </w:r>
      <w:r>
        <w:fldChar w:fldCharType="end"/>
      </w:r>
    </w:p>
    <w:p w:rsidR="00AE2289" w:rsidRDefault="003308F1">
      <w:pPr>
        <w:pStyle w:val="ProductList-Offering1SubSection"/>
        <w:outlineLvl w:val="3"/>
      </w:pPr>
      <w:bookmarkStart w:id="110" w:name="_Sec684"/>
      <w:r>
        <w:t>1. Disponibilidade do Programa</w:t>
      </w:r>
      <w:bookmarkEnd w:id="110"/>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E22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2289">
        <w:tc>
          <w:tcPr>
            <w:tcW w:w="4160" w:type="dxa"/>
            <w:tcBorders>
              <w:top w:val="single" w:sz="6" w:space="0" w:color="FFFFFF"/>
              <w:left w:val="none" w:sz="4" w:space="0" w:color="6E6E6E"/>
              <w:bottom w:val="dashed" w:sz="4" w:space="0" w:color="BFBFBF"/>
              <w:right w:val="none" w:sz="4" w:space="0" w:color="6E6E6E"/>
            </w:tcBorders>
          </w:tcPr>
          <w:p w:rsidR="00AE2289" w:rsidRDefault="003308F1">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E2289" w:rsidRDefault="003308F1">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AE2289" w:rsidRDefault="003308F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E2289" w:rsidRDefault="003308F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2289">
        <w:tc>
          <w:tcPr>
            <w:tcW w:w="4160" w:type="dxa"/>
            <w:tcBorders>
              <w:top w:val="dashed" w:sz="4" w:space="0" w:color="BFBFBF"/>
              <w:left w:val="none" w:sz="4" w:space="0" w:color="6E6E6E"/>
              <w:bottom w:val="none" w:sz="4" w:space="0" w:color="BFBFBF"/>
              <w:right w:val="none" w:sz="4" w:space="0" w:color="6E6E6E"/>
            </w:tcBorders>
          </w:tcPr>
          <w:p w:rsidR="00AE2289" w:rsidRDefault="003308F1">
            <w:pPr>
              <w:pStyle w:val="ProductList-TableBody"/>
            </w:pPr>
            <w:r>
              <w:t>Project Server 2013 CAL</w:t>
            </w:r>
            <w:r>
              <w:fldChar w:fldCharType="begin"/>
            </w:r>
            <w:r>
              <w:instrText xml:space="preserve"> XE "Project Server 2013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AE2289" w:rsidRDefault="003308F1">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AE2289" w:rsidRDefault="003308F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E2289" w:rsidRDefault="003308F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E2289" w:rsidRDefault="003308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E2289" w:rsidRDefault="003308F1">
      <w:pPr>
        <w:pStyle w:val="ProductList-Offering1SubSection"/>
        <w:outlineLvl w:val="3"/>
      </w:pPr>
      <w:bookmarkStart w:id="111" w:name="_Sec739"/>
      <w:r>
        <w:t>2. Condições do Produto</w:t>
      </w:r>
      <w:bookmarkEnd w:id="111"/>
    </w:p>
    <w:tbl>
      <w:tblPr>
        <w:tblStyle w:val="PURTable"/>
        <w:tblW w:w="0" w:type="dxa"/>
        <w:tblLook w:val="04A0" w:firstRow="1" w:lastRow="0" w:firstColumn="1" w:lastColumn="0" w:noHBand="0" w:noVBand="1"/>
      </w:tblPr>
      <w:tblGrid>
        <w:gridCol w:w="3645"/>
        <w:gridCol w:w="3639"/>
        <w:gridCol w:w="3632"/>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Edições Anteriores: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Redução Elegível: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"Transição Elegível: Um Produto (dentro ou fora da plataforma de estação de trabalho) para o qual um cliente Enterprise ou Enterprise Subscription é elegível para mudar para uma Licença de Subscrição." </w:instrText>
            </w:r>
            <w:r>
              <w:fldChar w:fldCharType="separate"/>
            </w:r>
            <w:r>
              <w:rPr>
                <w:color w:val="0563C1"/>
              </w:rPr>
              <w:t>Transição Elegível</w:t>
            </w:r>
            <w:r>
              <w:fldChar w:fldCharType="end"/>
            </w:r>
            <w:r>
              <w:t>: Project Server 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True-up Elegível: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r>
    </w:tbl>
    <w:p w:rsidR="00AE2289" w:rsidRDefault="003308F1">
      <w:pPr>
        <w:pStyle w:val="ProductList-Offering1SubSection"/>
        <w:outlineLvl w:val="3"/>
      </w:pPr>
      <w:bookmarkStart w:id="112" w:name="_Sec795"/>
      <w:r>
        <w:t>3. Direitos de Utilização</w:t>
      </w:r>
      <w:bookmarkEnd w:id="112"/>
    </w:p>
    <w:tbl>
      <w:tblPr>
        <w:tblStyle w:val="PURTable"/>
        <w:tblW w:w="0" w:type="dxa"/>
        <w:tblLook w:val="04A0" w:firstRow="1" w:lastRow="0" w:firstColumn="1" w:lastColumn="0" w:noHBand="0" w:noVBand="1"/>
      </w:tblPr>
      <w:tblGrid>
        <w:gridCol w:w="3650"/>
        <w:gridCol w:w="3645"/>
        <w:gridCol w:w="3621"/>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"Software Adicional: O software identificado nos Direitos de Utilização para os produtos de servidor que o Cliente está autorizado a utilizar em conjunto com a respetiva utilização do software de servidor." </w:instrText>
            </w:r>
            <w:r>
              <w:fldChar w:fldCharType="separate"/>
            </w:r>
            <w:r>
              <w:rPr>
                <w:color w:val="0563C1"/>
              </w:rPr>
              <w:t>Software Adicional</w:t>
            </w:r>
            <w:r>
              <w:fldChar w:fldCharType="end"/>
            </w:r>
            <w:r>
              <w:t>: Sim</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Tecnologias Incluídas: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r>
    </w:tbl>
    <w:p w:rsidR="00AE2289" w:rsidRDefault="00AE2289">
      <w:pPr>
        <w:pStyle w:val="ProductList-Body"/>
      </w:pPr>
    </w:p>
    <w:p w:rsidR="00AE2289" w:rsidRDefault="003308F1">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40"/>
        <w:gridCol w:w="3638"/>
        <w:gridCol w:w="3638"/>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E2289" w:rsidRDefault="003308F1">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AE2289" w:rsidRDefault="003308F1">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AE2289" w:rsidRDefault="003308F1">
            <w:pPr>
              <w:pStyle w:val="ProductList-TableBody"/>
            </w:pPr>
            <w:r>
              <w:t>Project Lite</w:t>
            </w:r>
            <w:r>
              <w:fldChar w:fldCharType="begin"/>
            </w:r>
            <w:r>
              <w:instrText xml:space="preserve"> XE "Project Lite" </w:instrText>
            </w:r>
            <w:r>
              <w:fldChar w:fldCharType="end"/>
            </w:r>
            <w:r>
              <w:t xml:space="preserve"> User SL</w:t>
            </w:r>
          </w:p>
        </w:tc>
      </w:tr>
      <w:tr w:rsidR="00AE22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E2289" w:rsidRDefault="00AE22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E2289" w:rsidRDefault="003308F1">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AE2289" w:rsidRDefault="003308F1">
            <w:pPr>
              <w:pStyle w:val="ProductList-TableBody"/>
            </w:pPr>
            <w:r>
              <w:t>Project Pro para Office 365</w:t>
            </w:r>
            <w:r>
              <w:fldChar w:fldCharType="begin"/>
            </w:r>
            <w:r>
              <w:instrText xml:space="preserve"> XE "Project Pro para Office 365" </w:instrText>
            </w:r>
            <w:r>
              <w:fldChar w:fldCharType="end"/>
            </w:r>
            <w:r>
              <w:t xml:space="preserve"> User SL</w:t>
            </w:r>
          </w:p>
        </w:tc>
      </w:tr>
    </w:tbl>
    <w:p w:rsidR="00AE2289" w:rsidRDefault="00AE2289">
      <w:pPr>
        <w:pStyle w:val="ProductList-Body"/>
      </w:pPr>
    </w:p>
    <w:p w:rsidR="00AE2289" w:rsidRDefault="003308F1">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E2289" w:rsidRDefault="003308F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E2289" w:rsidRDefault="00AE228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E2289" w:rsidRDefault="00AE2289">
            <w:pPr>
              <w:pStyle w:val="ProductList-TableBody"/>
            </w:pPr>
          </w:p>
        </w:tc>
      </w:tr>
    </w:tbl>
    <w:p w:rsidR="00AE2289" w:rsidRDefault="003308F1">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41"/>
        <w:gridCol w:w="3652"/>
        <w:gridCol w:w="3623"/>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Ativação Pós-falha: N/A</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Roaming: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r>
    </w:tbl>
    <w:p w:rsidR="00AE2289" w:rsidRDefault="00AE2289">
      <w:pPr>
        <w:pStyle w:val="ProductList-Body"/>
        <w:jc w:val="right"/>
      </w:pPr>
    </w:p>
    <w:tbl>
      <w:tblPr>
        <w:tblStyle w:val="PURTable"/>
        <w:tblW w:w="0" w:type="dxa"/>
        <w:tblLook w:val="04A0" w:firstRow="1" w:lastRow="0" w:firstColumn="1" w:lastColumn="0" w:noHBand="0" w:noVBand="1"/>
      </w:tblPr>
      <w:tblGrid>
        <w:gridCol w:w="10916"/>
      </w:tblGrid>
      <w:tr w:rsidR="00AE22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289" w:rsidRDefault="00A17D15">
            <w:pPr>
              <w:pStyle w:val="ProductList-TableBody"/>
              <w:jc w:val="right"/>
            </w:pPr>
            <w:hyperlink w:anchor="_Sec842">
              <w:r w:rsidR="003308F1">
                <w:rPr>
                  <w:color w:val="00467F"/>
                  <w:sz w:val="14"/>
                  <w:u w:val="single"/>
                </w:rPr>
                <w:t>Índice</w:t>
              </w:r>
            </w:hyperlink>
            <w:r w:rsidR="003308F1">
              <w:rPr>
                <w:sz w:val="14"/>
              </w:rPr>
              <w:t>/</w:t>
            </w:r>
            <w:hyperlink w:anchor="_Sec549">
              <w:r w:rsidR="003308F1">
                <w:rPr>
                  <w:color w:val="00467F"/>
                  <w:sz w:val="14"/>
                  <w:u w:val="single"/>
                </w:rPr>
                <w:t>Glossário</w:t>
              </w:r>
            </w:hyperlink>
            <w:r w:rsidR="003308F1">
              <w:rPr>
                <w:sz w:val="14"/>
              </w:rPr>
              <w:t>/</w:t>
            </w:r>
            <w:hyperlink w:anchor="_Sec844">
              <w:r w:rsidR="003308F1">
                <w:rPr>
                  <w:color w:val="00467F"/>
                  <w:sz w:val="14"/>
                  <w:u w:val="single"/>
                </w:rPr>
                <w:t>Índice Remissivo</w:t>
              </w:r>
            </w:hyperlink>
          </w:p>
        </w:tc>
      </w:tr>
    </w:tbl>
    <w:p w:rsidR="00AE2289" w:rsidRDefault="00AE2289">
      <w:pPr>
        <w:pStyle w:val="ProductList-Body"/>
      </w:pPr>
    </w:p>
    <w:p w:rsidR="00AE2289" w:rsidRDefault="003308F1">
      <w:pPr>
        <w:pStyle w:val="ProductList-Offering2HeadingNoBorder"/>
        <w:outlineLvl w:val="2"/>
      </w:pPr>
      <w:bookmarkStart w:id="114" w:name="_Sec640"/>
      <w:r>
        <w:t>SharePoint Server</w:t>
      </w:r>
      <w:bookmarkEnd w:id="114"/>
      <w:r>
        <w:fldChar w:fldCharType="begin"/>
      </w:r>
      <w:r>
        <w:instrText xml:space="preserve"> TC "</w:instrText>
      </w:r>
      <w:bookmarkStart w:id="115" w:name="_Toc439082868"/>
      <w:r>
        <w:instrText>SharePoint Server</w:instrText>
      </w:r>
      <w:bookmarkEnd w:id="115"/>
      <w:r>
        <w:instrText>" \l 3</w:instrText>
      </w:r>
      <w:r>
        <w:fldChar w:fldCharType="end"/>
      </w:r>
    </w:p>
    <w:p w:rsidR="00AE2289" w:rsidRDefault="003308F1">
      <w:pPr>
        <w:pStyle w:val="ProductList-Offering1SubSection"/>
        <w:outlineLvl w:val="3"/>
      </w:pPr>
      <w:bookmarkStart w:id="116" w:name="_Sec685"/>
      <w:r>
        <w:t>1. Disponibilidade do Programa</w:t>
      </w:r>
      <w:bookmarkEnd w:id="116"/>
    </w:p>
    <w:tbl>
      <w:tblPr>
        <w:tblStyle w:val="PURTable"/>
        <w:tblW w:w="0" w:type="dxa"/>
        <w:tblLook w:val="04A0" w:firstRow="1" w:lastRow="0" w:firstColumn="1" w:lastColumn="0" w:noHBand="0" w:noVBand="1"/>
      </w:tblPr>
      <w:tblGrid>
        <w:gridCol w:w="4112"/>
        <w:gridCol w:w="618"/>
        <w:gridCol w:w="615"/>
        <w:gridCol w:w="617"/>
        <w:gridCol w:w="615"/>
        <w:gridCol w:w="615"/>
        <w:gridCol w:w="617"/>
        <w:gridCol w:w="618"/>
        <w:gridCol w:w="634"/>
        <w:gridCol w:w="620"/>
        <w:gridCol w:w="617"/>
        <w:gridCol w:w="618"/>
      </w:tblGrid>
      <w:tr w:rsidR="00AE22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2289">
        <w:tc>
          <w:tcPr>
            <w:tcW w:w="4160" w:type="dxa"/>
            <w:tcBorders>
              <w:top w:val="single" w:sz="6" w:space="0" w:color="FFFFFF"/>
              <w:left w:val="none" w:sz="4" w:space="0" w:color="6E6E6E"/>
              <w:bottom w:val="dashed" w:sz="4" w:space="0" w:color="BFBFBF"/>
              <w:right w:val="none" w:sz="4" w:space="0" w:color="6E6E6E"/>
            </w:tcBorders>
          </w:tcPr>
          <w:p w:rsidR="00AE2289" w:rsidRDefault="003308F1">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E2289" w:rsidRDefault="003308F1">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AE2289" w:rsidRDefault="003308F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E2289" w:rsidRDefault="003308F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2289">
        <w:tc>
          <w:tcPr>
            <w:tcW w:w="416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2289">
        <w:tc>
          <w:tcPr>
            <w:tcW w:w="416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SharePoint Server 2013 Standard CAL</w:t>
            </w:r>
            <w:r>
              <w:fldChar w:fldCharType="begin"/>
            </w:r>
            <w:r>
              <w:instrText xml:space="preserve"> XE "SharePoint Server 2013 Standard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2289">
        <w:tc>
          <w:tcPr>
            <w:tcW w:w="4160" w:type="dxa"/>
            <w:tcBorders>
              <w:top w:val="dashed" w:sz="4" w:space="0" w:color="BFBFBF"/>
              <w:left w:val="none" w:sz="4" w:space="0" w:color="6E6E6E"/>
              <w:bottom w:val="none" w:sz="4" w:space="0" w:color="BFBFBF"/>
              <w:right w:val="none" w:sz="4" w:space="0" w:color="6E6E6E"/>
            </w:tcBorders>
          </w:tcPr>
          <w:p w:rsidR="00AE2289" w:rsidRDefault="003308F1">
            <w:pPr>
              <w:pStyle w:val="ProductList-TableBody"/>
            </w:pPr>
            <w:r>
              <w:t xml:space="preserve">SharePoint Server 2013 Enterprise CAL </w:t>
            </w:r>
            <w:r>
              <w:fldChar w:fldCharType="begin"/>
            </w:r>
            <w:r>
              <w:instrText xml:space="preserve"> XE "SharePoint Server 2013 Enterprise CAL " </w:instrText>
            </w:r>
            <w:r>
              <w:fldChar w:fldCharType="end"/>
            </w:r>
            <w:r>
              <w:t>(Dispositivo e Utilizador)</w:t>
            </w:r>
          </w:p>
        </w:tc>
        <w:tc>
          <w:tcPr>
            <w:tcW w:w="620" w:type="dxa"/>
            <w:tcBorders>
              <w:top w:val="dashed" w:sz="4" w:space="0" w:color="BFBFBF"/>
              <w:left w:val="none" w:sz="4" w:space="0" w:color="6E6E6E"/>
              <w:bottom w:val="none" w:sz="4" w:space="0" w:color="BFBFBF"/>
              <w:right w:val="none" w:sz="4" w:space="0" w:color="6E6E6E"/>
            </w:tcBorders>
          </w:tcPr>
          <w:p w:rsidR="00AE2289" w:rsidRDefault="003308F1">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AE2289" w:rsidRDefault="003308F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E2289" w:rsidRDefault="003308F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E2289" w:rsidRDefault="003308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"Dispositivo de Indústria"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AE2289" w:rsidRDefault="003308F1">
      <w:pPr>
        <w:pStyle w:val="ProductList-Offering1SubSection"/>
        <w:outlineLvl w:val="3"/>
      </w:pPr>
      <w:bookmarkStart w:id="117" w:name="_Sec740"/>
      <w:r>
        <w:t>2. Condições do Produto</w:t>
      </w:r>
      <w:bookmarkEnd w:id="117"/>
    </w:p>
    <w:tbl>
      <w:tblPr>
        <w:tblStyle w:val="PURTable"/>
        <w:tblW w:w="0" w:type="dxa"/>
        <w:tblLook w:val="04A0" w:firstRow="1" w:lastRow="0" w:firstColumn="1" w:lastColumn="0" w:noHBand="0" w:noVBand="1"/>
      </w:tblPr>
      <w:tblGrid>
        <w:gridCol w:w="3649"/>
        <w:gridCol w:w="3637"/>
        <w:gridCol w:w="3630"/>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SharePoint Server 2010</w:t>
            </w:r>
            <w:r>
              <w:fldChar w:fldCharType="begin"/>
            </w:r>
            <w:r>
              <w:instrText xml:space="preserve"> XE "SharePoint Server 2010" </w:instrText>
            </w:r>
            <w:r>
              <w:fldChar w:fldCharType="end"/>
            </w:r>
            <w:r>
              <w:t xml:space="preserve"> (4/10), nenhuma versão anterior para o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Edições Anteriores: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Redução Elegível: N/A</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True-up Elegível: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r>
    </w:tbl>
    <w:p w:rsidR="00AE2289" w:rsidRDefault="003308F1">
      <w:pPr>
        <w:pStyle w:val="ProductList-Offering1SubSection"/>
        <w:outlineLvl w:val="3"/>
      </w:pPr>
      <w:bookmarkStart w:id="118" w:name="_Sec798"/>
      <w:r>
        <w:t>3. Direitos de Utilização</w:t>
      </w:r>
      <w:bookmarkEnd w:id="118"/>
    </w:p>
    <w:tbl>
      <w:tblPr>
        <w:tblStyle w:val="PURTable"/>
        <w:tblW w:w="0" w:type="dxa"/>
        <w:tblLook w:val="04A0" w:firstRow="1" w:lastRow="0" w:firstColumn="1" w:lastColumn="0" w:noHBand="0" w:noVBand="1"/>
      </w:tblPr>
      <w:tblGrid>
        <w:gridCol w:w="3650"/>
        <w:gridCol w:w="3645"/>
        <w:gridCol w:w="3621"/>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"Software Adicional: O software identificado nos Direitos de Utilização para os produtos de servidor que o Cliente está autorizado a utilizar em conjunto com a respetiva utilização do software de servidor." </w:instrText>
            </w:r>
            <w:r>
              <w:fldChar w:fldCharType="separate"/>
            </w:r>
            <w:r>
              <w:rPr>
                <w:color w:val="0563C1"/>
              </w:rPr>
              <w:t>Software Adicional</w:t>
            </w:r>
            <w:r>
              <w:fldChar w:fldCharType="end"/>
            </w:r>
            <w:r>
              <w:t>: Sim</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Tecnologias Incluídas: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r>
    </w:tbl>
    <w:p w:rsidR="00AE2289" w:rsidRDefault="00AE2289">
      <w:pPr>
        <w:pStyle w:val="ProductList-Body"/>
      </w:pPr>
    </w:p>
    <w:p w:rsidR="00AE2289" w:rsidRDefault="003308F1">
      <w:pPr>
        <w:pStyle w:val="ProductList-ClauseHeading"/>
        <w:outlineLvl w:val="4"/>
      </w:pPr>
      <w:r>
        <w:t>3.1 Acesso a Software de Servidor do Microsoft Audit and Control Management Server 2013</w:t>
      </w:r>
    </w:p>
    <w:tbl>
      <w:tblPr>
        <w:tblStyle w:val="PURTable"/>
        <w:tblW w:w="0" w:type="dxa"/>
        <w:tblLook w:val="04A0" w:firstRow="1" w:lastRow="0" w:firstColumn="1" w:lastColumn="0" w:noHBand="0" w:noVBand="1"/>
      </w:tblPr>
      <w:tblGrid>
        <w:gridCol w:w="3618"/>
        <w:gridCol w:w="3652"/>
        <w:gridCol w:w="3646"/>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E2289" w:rsidRDefault="003308F1">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AE2289" w:rsidRDefault="003308F1">
            <w:pPr>
              <w:pStyle w:val="ProductList-TableBody"/>
            </w:pPr>
            <w:r>
              <w:t>SharePoint Server 2013 Standard CAL 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AE2289" w:rsidRDefault="003308F1">
            <w:pPr>
              <w:pStyle w:val="ProductList-TableBody"/>
            </w:pPr>
            <w:r>
              <w:t>SharePoint Online Plan 2</w:t>
            </w:r>
            <w:r>
              <w:fldChar w:fldCharType="begin"/>
            </w:r>
            <w:r>
              <w:instrText xml:space="preserve"> XE "SharePoint Online Plan 2" </w:instrText>
            </w:r>
            <w:r>
              <w:fldChar w:fldCharType="end"/>
            </w:r>
            <w:r>
              <w:t xml:space="preserve"> User SL</w:t>
            </w:r>
          </w:p>
        </w:tc>
      </w:tr>
      <w:tr w:rsidR="00AE22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E2289" w:rsidRDefault="00AE22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E2289" w:rsidRDefault="003308F1">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AE2289" w:rsidRDefault="00AE2289">
            <w:pPr>
              <w:pStyle w:val="ProductList-TableBody"/>
            </w:pPr>
          </w:p>
        </w:tc>
      </w:tr>
    </w:tbl>
    <w:p w:rsidR="00AE2289" w:rsidRDefault="00AE2289">
      <w:pPr>
        <w:pStyle w:val="ProductList-Body"/>
      </w:pPr>
    </w:p>
    <w:p w:rsidR="00AE2289" w:rsidRDefault="003308F1">
      <w:pPr>
        <w:pStyle w:val="ProductList-ClauseHeading"/>
        <w:outlineLvl w:val="4"/>
      </w:pPr>
      <w:r>
        <w:t>3.2 Acesso a Software de Servidor do SharePoint Server 2013</w:t>
      </w:r>
    </w:p>
    <w:tbl>
      <w:tblPr>
        <w:tblStyle w:val="PURTable"/>
        <w:tblW w:w="0" w:type="dxa"/>
        <w:tblLook w:val="04A0" w:firstRow="1" w:lastRow="0" w:firstColumn="1" w:lastColumn="0" w:noHBand="0" w:noVBand="1"/>
      </w:tblPr>
      <w:tblGrid>
        <w:gridCol w:w="3618"/>
        <w:gridCol w:w="3652"/>
        <w:gridCol w:w="3646"/>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E2289" w:rsidRDefault="003308F1">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AE2289" w:rsidRDefault="003308F1">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AE2289" w:rsidRDefault="003308F1">
            <w:pPr>
              <w:pStyle w:val="ProductList-TableBody"/>
            </w:pPr>
            <w:r>
              <w:t xml:space="preserve"> SharePoint Online Plan 1 ou 2</w:t>
            </w:r>
            <w:r>
              <w:fldChar w:fldCharType="begin"/>
            </w:r>
            <w:r>
              <w:instrText xml:space="preserve"> XE " SharePoint Online Plan 1 ou 2" </w:instrText>
            </w:r>
            <w:r>
              <w:fldChar w:fldCharType="end"/>
            </w:r>
            <w:r>
              <w:t xml:space="preserve"> SL de Utilizador</w:t>
            </w:r>
          </w:p>
        </w:tc>
      </w:tr>
      <w:tr w:rsidR="00AE22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E2289" w:rsidRDefault="00AE22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E2289" w:rsidRDefault="003308F1">
            <w:pPr>
              <w:pStyle w:val="ProductList-TableBody"/>
            </w:pPr>
            <w:r>
              <w:t xml:space="preserve">Licença Equivalente de CAL (consulte o </w:t>
            </w:r>
            <w:hyperlink r:id="rId50">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AE2289" w:rsidRDefault="003308F1">
            <w:pPr>
              <w:pStyle w:val="ProductList-TableBody"/>
            </w:pPr>
            <w:r>
              <w:t>SharePoint Online Plan 2 User SL</w:t>
            </w:r>
          </w:p>
        </w:tc>
      </w:tr>
    </w:tbl>
    <w:p w:rsidR="00AE2289" w:rsidRDefault="00AE2289">
      <w:pPr>
        <w:pStyle w:val="ProductList-Body"/>
      </w:pPr>
    </w:p>
    <w:p w:rsidR="00AE2289" w:rsidRDefault="003308F1">
      <w:pPr>
        <w:pStyle w:val="ProductList-SubClauseHeading"/>
        <w:outlineLvl w:val="5"/>
      </w:pPr>
      <w:r>
        <w:t>3.2.1 Funcionalidade Adicional do SharePoint Server Associada ao SharePoint Enterprise CAL</w:t>
      </w:r>
    </w:p>
    <w:p w:rsidR="00AE2289" w:rsidRDefault="003308F1">
      <w:pPr>
        <w:pStyle w:val="ProductList-BodyIndented"/>
      </w:pPr>
      <w:r>
        <w:t>Business Connectivity Services Line of Business Webparts; Office 2013 Business Connectivity Services Client Integration; Access Services; Enterprise Search; E-discovery e Compliance; InfoPath Forms Services; Excel Services, PowerPivot e PowerView; Visio Services; PerformancePoint Services; Custom Analytics Reports e Advanced Charting.</w:t>
      </w:r>
    </w:p>
    <w:tbl>
      <w:tblPr>
        <w:tblStyle w:val="PURTable0"/>
        <w:tblW w:w="0" w:type="dxa"/>
        <w:tblLook w:val="04A0" w:firstRow="1" w:lastRow="0" w:firstColumn="1" w:lastColumn="0" w:noHBand="0" w:noVBand="1"/>
      </w:tblPr>
      <w:tblGrid>
        <w:gridCol w:w="3504"/>
        <w:gridCol w:w="3530"/>
        <w:gridCol w:w="3522"/>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E2289" w:rsidRDefault="003308F1">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AE2289" w:rsidRDefault="003308F1">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AE2289" w:rsidRDefault="003308F1">
            <w:pPr>
              <w:pStyle w:val="ProductList-TableBody"/>
            </w:pPr>
            <w:r>
              <w:t>SharePoint Online Plan 2 User SL</w:t>
            </w:r>
          </w:p>
        </w:tc>
      </w:tr>
      <w:tr w:rsidR="00AE22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E2289" w:rsidRDefault="00AE22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E2289" w:rsidRDefault="003308F1">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AE2289" w:rsidRDefault="00AE2289">
            <w:pPr>
              <w:pStyle w:val="ProductList-TableBody"/>
            </w:pPr>
          </w:p>
        </w:tc>
      </w:tr>
    </w:tbl>
    <w:p w:rsidR="00AE2289" w:rsidRDefault="00AE2289">
      <w:pPr>
        <w:pStyle w:val="ProductList-BodyIndented"/>
      </w:pPr>
    </w:p>
    <w:p w:rsidR="00AE2289" w:rsidRDefault="003308F1">
      <w:pPr>
        <w:pStyle w:val="ProductList-ClauseHeading"/>
        <w:outlineLvl w:val="4"/>
      </w:pPr>
      <w:r>
        <w:t>3.3 Renúncia de CAL para Utilizadores que Acedam a Conteúdo Publicamente Disponível</w:t>
      </w:r>
    </w:p>
    <w:p w:rsidR="00AE2289" w:rsidRDefault="003308F1">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a conteúdo, informações e aplicações que o Cliente torne publicamente disponíveis aos utilizadores através da Internet (ou seja, onde o acesso não é restringido a cenários da Intranet ou Extranet).</w:t>
      </w:r>
    </w:p>
    <w:p w:rsidR="00AE2289" w:rsidRDefault="00AE2289">
      <w:pPr>
        <w:pStyle w:val="ProductList-Body"/>
      </w:pPr>
    </w:p>
    <w:p w:rsidR="00AE2289" w:rsidRDefault="003308F1">
      <w:pPr>
        <w:pStyle w:val="ProductList-ClauseHeading"/>
        <w:outlineLvl w:val="4"/>
      </w:pPr>
      <w:r>
        <w:t>3.4 Software Adicional</w:t>
      </w:r>
    </w:p>
    <w:tbl>
      <w:tblPr>
        <w:tblStyle w:val="PURTable"/>
        <w:tblW w:w="0" w:type="dxa"/>
        <w:tblLook w:val="04A0" w:firstRow="1" w:lastRow="0" w:firstColumn="1" w:lastColumn="0" w:noHBand="0" w:noVBand="1"/>
      </w:tblPr>
      <w:tblGrid>
        <w:gridCol w:w="3702"/>
        <w:gridCol w:w="3607"/>
        <w:gridCol w:w="3607"/>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E2289" w:rsidRDefault="003308F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E2289" w:rsidRDefault="00AE228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E2289" w:rsidRDefault="00AE2289">
            <w:pPr>
              <w:pStyle w:val="ProductList-TableBody"/>
            </w:pPr>
          </w:p>
        </w:tc>
      </w:tr>
    </w:tbl>
    <w:p w:rsidR="00AE2289" w:rsidRDefault="003308F1">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49"/>
        <w:gridCol w:w="3650"/>
        <w:gridCol w:w="3617"/>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SharePoint Server 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Ativação Pós-falha: N/A</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SharePoint Server e Office Audit and Control Management Server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1">
              <w:r>
                <w:rPr>
                  <w:color w:val="00467F"/>
                  <w:u w:val="single"/>
                </w:rPr>
                <w:t>Lista de Produto - Junho de 2015</w:t>
              </w:r>
            </w:hyperlink>
            <w:r>
              <w:t xml:space="preserve"> (SharePoint Server 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Roaming: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r>
    </w:tbl>
    <w:p w:rsidR="00AE2289" w:rsidRDefault="00AE2289">
      <w:pPr>
        <w:pStyle w:val="PURBreadcrumb"/>
      </w:pPr>
    </w:p>
    <w:tbl>
      <w:tblPr>
        <w:tblStyle w:val="PURTable"/>
        <w:tblW w:w="0" w:type="dxa"/>
        <w:tblLook w:val="04A0" w:firstRow="1" w:lastRow="0" w:firstColumn="1" w:lastColumn="0" w:noHBand="0" w:noVBand="1"/>
      </w:tblPr>
      <w:tblGrid>
        <w:gridCol w:w="10916"/>
      </w:tblGrid>
      <w:tr w:rsidR="00AE22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289" w:rsidRDefault="00A17D15">
            <w:pPr>
              <w:pStyle w:val="ProductList-TableBody"/>
              <w:jc w:val="right"/>
            </w:pPr>
            <w:hyperlink w:anchor="_Sec842">
              <w:r w:rsidR="003308F1">
                <w:rPr>
                  <w:color w:val="00467F"/>
                  <w:sz w:val="14"/>
                  <w:u w:val="single"/>
                </w:rPr>
                <w:t>Índice</w:t>
              </w:r>
            </w:hyperlink>
            <w:r w:rsidR="003308F1">
              <w:rPr>
                <w:sz w:val="14"/>
              </w:rPr>
              <w:t>/</w:t>
            </w:r>
            <w:hyperlink w:anchor="_Sec549">
              <w:r w:rsidR="003308F1">
                <w:rPr>
                  <w:color w:val="00467F"/>
                  <w:sz w:val="14"/>
                  <w:u w:val="single"/>
                </w:rPr>
                <w:t>Glossário</w:t>
              </w:r>
            </w:hyperlink>
            <w:r w:rsidR="003308F1">
              <w:rPr>
                <w:sz w:val="14"/>
              </w:rPr>
              <w:t>/</w:t>
            </w:r>
            <w:hyperlink w:anchor="_Sec844">
              <w:r w:rsidR="003308F1">
                <w:rPr>
                  <w:color w:val="00467F"/>
                  <w:sz w:val="14"/>
                  <w:u w:val="single"/>
                </w:rPr>
                <w:t>Índice Remissivo</w:t>
              </w:r>
            </w:hyperlink>
          </w:p>
        </w:tc>
      </w:tr>
    </w:tbl>
    <w:p w:rsidR="00AE2289" w:rsidRDefault="00AE2289">
      <w:pPr>
        <w:pStyle w:val="ProductList-Body"/>
      </w:pPr>
    </w:p>
    <w:p w:rsidR="00AE2289" w:rsidRDefault="003308F1">
      <w:pPr>
        <w:pStyle w:val="ProductList-Offering2HeadingNoBorder"/>
        <w:outlineLvl w:val="2"/>
      </w:pPr>
      <w:bookmarkStart w:id="120" w:name="_Sec641"/>
      <w:r>
        <w:t>Skype para Empresas Server</w:t>
      </w:r>
      <w:bookmarkEnd w:id="120"/>
      <w:r>
        <w:fldChar w:fldCharType="begin"/>
      </w:r>
      <w:r>
        <w:instrText xml:space="preserve"> TC "</w:instrText>
      </w:r>
      <w:bookmarkStart w:id="121" w:name="_Toc439082869"/>
      <w:r>
        <w:instrText>Skype para Empresas Server</w:instrText>
      </w:r>
      <w:bookmarkEnd w:id="121"/>
      <w:r>
        <w:instrText>" \l 3</w:instrText>
      </w:r>
      <w:r>
        <w:fldChar w:fldCharType="end"/>
      </w:r>
    </w:p>
    <w:p w:rsidR="00AE2289" w:rsidRDefault="003308F1">
      <w:pPr>
        <w:pStyle w:val="ProductList-Offering1SubSection"/>
        <w:outlineLvl w:val="3"/>
      </w:pPr>
      <w:bookmarkStart w:id="122" w:name="_Sec686"/>
      <w:r>
        <w:t>1. Disponibilidade do Programa</w:t>
      </w:r>
      <w:bookmarkEnd w:id="122"/>
    </w:p>
    <w:p w:rsidR="00AE2289" w:rsidRDefault="00AE2289">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E22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2289">
        <w:tc>
          <w:tcPr>
            <w:tcW w:w="4160" w:type="dxa"/>
            <w:tcBorders>
              <w:top w:val="single" w:sz="6" w:space="0" w:color="FFFFFF"/>
              <w:left w:val="none" w:sz="4" w:space="0" w:color="6E6E6E"/>
              <w:bottom w:val="dashed" w:sz="4" w:space="0" w:color="BFBFBF"/>
              <w:right w:val="none" w:sz="4" w:space="0" w:color="6E6E6E"/>
            </w:tcBorders>
          </w:tcPr>
          <w:p w:rsidR="00AE2289" w:rsidRDefault="003308F1">
            <w:pPr>
              <w:pStyle w:val="ProductList-TableBody"/>
            </w:pPr>
            <w:r>
              <w:rPr>
                <w:color w:val="000000"/>
              </w:rPr>
              <w:t>Skype para Business Server 2015</w:t>
            </w:r>
            <w:r>
              <w:fldChar w:fldCharType="begin"/>
            </w:r>
            <w:r>
              <w:instrText xml:space="preserve"> XE "Skype para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E2289" w:rsidRDefault="003308F1">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AE2289" w:rsidRDefault="003308F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E2289" w:rsidRDefault="003308F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2289">
        <w:tc>
          <w:tcPr>
            <w:tcW w:w="416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 xml:space="preserve">Skype para Empresas Server 2015 Standard CAL </w:t>
            </w:r>
            <w:r>
              <w:fldChar w:fldCharType="begin"/>
            </w:r>
            <w:r>
              <w:instrText xml:space="preserve"> XE "Skype para Empresas Server 2015 Standard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2289">
        <w:tc>
          <w:tcPr>
            <w:tcW w:w="416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Skype para Empresas Server 2015 Enterprise CAL</w:t>
            </w:r>
            <w:r>
              <w:fldChar w:fldCharType="begin"/>
            </w:r>
            <w:r>
              <w:instrText xml:space="preserve"> XE "Skype para Empresas Server 2015 Enterprise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2289">
        <w:tc>
          <w:tcPr>
            <w:tcW w:w="4160" w:type="dxa"/>
            <w:tcBorders>
              <w:top w:val="dashed" w:sz="4" w:space="0" w:color="BFBFBF"/>
              <w:left w:val="none" w:sz="4" w:space="0" w:color="6E6E6E"/>
              <w:bottom w:val="none" w:sz="4" w:space="0" w:color="BFBFBF"/>
              <w:right w:val="none" w:sz="4" w:space="0" w:color="6E6E6E"/>
            </w:tcBorders>
          </w:tcPr>
          <w:p w:rsidR="00AE2289" w:rsidRDefault="003308F1">
            <w:pPr>
              <w:pStyle w:val="ProductList-TableBody"/>
            </w:pPr>
            <w:r>
              <w:t>Skype para Empresa Server 2015 Plus CAL</w:t>
            </w:r>
            <w:r>
              <w:fldChar w:fldCharType="begin"/>
            </w:r>
            <w:r>
              <w:instrText xml:space="preserve"> XE "Skype para Empresa Server 2015 Plus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AE2289" w:rsidRDefault="003308F1">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AE2289" w:rsidRDefault="003308F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E2289" w:rsidRDefault="003308F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E2289" w:rsidRDefault="003308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AE2289" w:rsidRDefault="003308F1">
      <w:pPr>
        <w:pStyle w:val="ProductList-Offering1SubSection"/>
        <w:outlineLvl w:val="3"/>
      </w:pPr>
      <w:bookmarkStart w:id="123" w:name="_Sec741"/>
      <w:r>
        <w:t>2. Condições do Produto</w:t>
      </w:r>
      <w:bookmarkEnd w:id="123"/>
    </w:p>
    <w:tbl>
      <w:tblPr>
        <w:tblStyle w:val="PURTable"/>
        <w:tblW w:w="0" w:type="dxa"/>
        <w:tblLook w:val="04A0" w:firstRow="1" w:lastRow="0" w:firstColumn="1" w:lastColumn="0" w:noHBand="0" w:noVBand="1"/>
      </w:tblPr>
      <w:tblGrid>
        <w:gridCol w:w="3645"/>
        <w:gridCol w:w="3639"/>
        <w:gridCol w:w="3632"/>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 Enterprise (12/10)</w:t>
            </w:r>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Edições Anteriores: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Redução Elegível: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True-up Elegível: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r>
    </w:tbl>
    <w:p w:rsidR="00AE2289" w:rsidRDefault="003308F1">
      <w:pPr>
        <w:pStyle w:val="ProductList-Offering1SubSection"/>
        <w:outlineLvl w:val="3"/>
      </w:pPr>
      <w:bookmarkStart w:id="124" w:name="_Sec799"/>
      <w:r>
        <w:t>3. Direitos de Utilização</w:t>
      </w:r>
      <w:bookmarkEnd w:id="124"/>
    </w:p>
    <w:tbl>
      <w:tblPr>
        <w:tblStyle w:val="PURTable"/>
        <w:tblW w:w="0" w:type="dxa"/>
        <w:tblLook w:val="04A0" w:firstRow="1" w:lastRow="0" w:firstColumn="1" w:lastColumn="0" w:noHBand="0" w:noVBand="1"/>
      </w:tblPr>
      <w:tblGrid>
        <w:gridCol w:w="3644"/>
        <w:gridCol w:w="3638"/>
        <w:gridCol w:w="3634"/>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2289" w:rsidRDefault="003308F1">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r>
    </w:tbl>
    <w:p w:rsidR="00AE2289" w:rsidRDefault="00AE2289">
      <w:pPr>
        <w:pStyle w:val="ProductList-Body"/>
      </w:pPr>
    </w:p>
    <w:p w:rsidR="00AE2289" w:rsidRDefault="003308F1">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2"/>
        <w:gridCol w:w="3655"/>
        <w:gridCol w:w="3639"/>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E2289" w:rsidRDefault="003308F1">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AE2289" w:rsidRDefault="003308F1">
            <w:pPr>
              <w:pStyle w:val="ProductList-TableBody"/>
            </w:pPr>
            <w:r>
              <w:t>Skype para Empresas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AE2289" w:rsidRDefault="003308F1">
            <w:pPr>
              <w:pStyle w:val="ProductList-TableBody"/>
            </w:pPr>
            <w:r>
              <w:t>Skype para Empresas Online Plan 1 User SL</w:t>
            </w:r>
          </w:p>
        </w:tc>
      </w:tr>
      <w:tr w:rsidR="00AE228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E2289" w:rsidRDefault="00AE228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E2289" w:rsidRDefault="003308F1">
            <w:pPr>
              <w:pStyle w:val="ProductList-TableBody"/>
            </w:pPr>
            <w:r>
              <w:t>Skype para Empresas Online Plan 1</w:t>
            </w:r>
            <w:r>
              <w:fldChar w:fldCharType="begin"/>
            </w:r>
            <w:r>
              <w:instrText xml:space="preserve"> XE "Skype para Empresas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AE2289" w:rsidRDefault="003308F1">
            <w:pPr>
              <w:pStyle w:val="ProductList-TableBody"/>
            </w:pPr>
            <w:r>
              <w:t>Skype para Empresas Online Plan 2 User SL</w:t>
            </w:r>
          </w:p>
        </w:tc>
      </w:tr>
      <w:tr w:rsidR="00AE228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E2289" w:rsidRDefault="00AE228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E2289" w:rsidRDefault="003308F1">
            <w:pPr>
              <w:pStyle w:val="ProductList-TableBody"/>
            </w:pPr>
            <w:r>
              <w:t>Skype para Empresas Online Plan 2</w:t>
            </w:r>
            <w:r>
              <w:fldChar w:fldCharType="begin"/>
            </w:r>
            <w:r>
              <w:instrText xml:space="preserve"> XE "Skype para Empresas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AE2289" w:rsidRDefault="003308F1">
            <w:pPr>
              <w:pStyle w:val="ProductList-TableBody"/>
            </w:pPr>
            <w:r>
              <w:t>Skype para Empresas Online Plan 2G User SL</w:t>
            </w:r>
          </w:p>
        </w:tc>
      </w:tr>
      <w:tr w:rsidR="00AE22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E2289" w:rsidRDefault="00AE22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E2289" w:rsidRDefault="003308F1">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AE2289" w:rsidRDefault="00AE2289">
            <w:pPr>
              <w:pStyle w:val="ProductList-TableBody"/>
            </w:pPr>
          </w:p>
        </w:tc>
      </w:tr>
    </w:tbl>
    <w:p w:rsidR="00AE2289" w:rsidRDefault="00AE2289">
      <w:pPr>
        <w:pStyle w:val="ProductList-Body"/>
      </w:pPr>
    </w:p>
    <w:p w:rsidR="00AE2289" w:rsidRDefault="003308F1">
      <w:pPr>
        <w:pStyle w:val="ProductList-SubClauseHeading"/>
        <w:outlineLvl w:val="5"/>
      </w:pPr>
      <w:r>
        <w:t>3.1.1 Funcionalidade Adicional Associada a Skype para Empresas Server Enterprise CAL</w:t>
      </w:r>
    </w:p>
    <w:p w:rsidR="00AE2289" w:rsidRDefault="003308F1">
      <w:pPr>
        <w:pStyle w:val="ProductList-BodyIndented"/>
      </w:pPr>
      <w:r>
        <w:t xml:space="preserve">Conferências Áudio, Vídeo e Web, Partilha do Ambiente de Trabalho, Sistemas para Salas e Múltiplas Transmissões em Fluxo de Vídeo em HD </w:t>
      </w:r>
    </w:p>
    <w:tbl>
      <w:tblPr>
        <w:tblStyle w:val="PURTable0"/>
        <w:tblW w:w="0" w:type="dxa"/>
        <w:tblLook w:val="04A0" w:firstRow="1" w:lastRow="0" w:firstColumn="1" w:lastColumn="0" w:noHBand="0" w:noVBand="1"/>
      </w:tblPr>
      <w:tblGrid>
        <w:gridCol w:w="3499"/>
        <w:gridCol w:w="3526"/>
        <w:gridCol w:w="3531"/>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E2289" w:rsidRDefault="003308F1">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AE2289" w:rsidRDefault="003308F1">
            <w:pPr>
              <w:pStyle w:val="ProductList-TableBody"/>
            </w:pPr>
            <w:r>
              <w:t>Skype para Empresas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AE2289" w:rsidRDefault="003308F1">
            <w:pPr>
              <w:pStyle w:val="ProductList-TableBody"/>
            </w:pPr>
            <w:r>
              <w:t>Skype para Empresas Online Plan 2 User SL</w:t>
            </w:r>
          </w:p>
        </w:tc>
      </w:tr>
      <w:tr w:rsidR="00AE228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E2289" w:rsidRDefault="00AE228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E2289" w:rsidRDefault="003308F1">
            <w:pPr>
              <w:pStyle w:val="ProductList-TableBody"/>
            </w:pPr>
            <w:r>
              <w:t>Skype para Empresas Online Plan 2A User SL</w:t>
            </w:r>
          </w:p>
        </w:tc>
        <w:tc>
          <w:tcPr>
            <w:tcW w:w="4040" w:type="dxa"/>
            <w:tcBorders>
              <w:top w:val="none" w:sz="4" w:space="0" w:color="000000"/>
              <w:left w:val="none" w:sz="4" w:space="0" w:color="000000"/>
              <w:bottom w:val="none" w:sz="4" w:space="0" w:color="000000"/>
              <w:right w:val="single" w:sz="4" w:space="0" w:color="000000"/>
            </w:tcBorders>
          </w:tcPr>
          <w:p w:rsidR="00AE2289" w:rsidRDefault="003308F1">
            <w:pPr>
              <w:pStyle w:val="ProductList-TableBody"/>
            </w:pPr>
            <w:r>
              <w:t>Skype para Empresas Online Plan 2G User SL</w:t>
            </w:r>
          </w:p>
        </w:tc>
      </w:tr>
      <w:tr w:rsidR="00AE228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E2289" w:rsidRDefault="00AE228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E2289" w:rsidRDefault="003308F1">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AE2289" w:rsidRDefault="003308F1">
            <w:pPr>
              <w:pStyle w:val="ProductList-TableBody"/>
            </w:pPr>
            <w:r>
              <w:t>Live Meeting Professional</w:t>
            </w:r>
            <w:r>
              <w:fldChar w:fldCharType="begin"/>
            </w:r>
            <w:r>
              <w:instrText xml:space="preserve"> XE "Live Meeting Professional" </w:instrText>
            </w:r>
            <w:r>
              <w:fldChar w:fldCharType="end"/>
            </w:r>
            <w:r>
              <w:t xml:space="preserve"> User SL</w:t>
            </w:r>
          </w:p>
        </w:tc>
      </w:tr>
      <w:tr w:rsidR="00AE22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E2289" w:rsidRDefault="00AE22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E2289" w:rsidRDefault="003308F1">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AE2289" w:rsidRDefault="00AE2289">
            <w:pPr>
              <w:pStyle w:val="ProductList-TableBody"/>
            </w:pPr>
          </w:p>
        </w:tc>
      </w:tr>
    </w:tbl>
    <w:p w:rsidR="00AE2289" w:rsidRDefault="00AE2289">
      <w:pPr>
        <w:pStyle w:val="ProductList-BodyIndented"/>
      </w:pPr>
    </w:p>
    <w:p w:rsidR="00AE2289" w:rsidRDefault="003308F1">
      <w:pPr>
        <w:pStyle w:val="ProductList-SubClauseHeading"/>
        <w:outlineLvl w:val="5"/>
      </w:pPr>
      <w:r>
        <w:t>3.1.2 Funcionalidade Adicional Associada a Skype para Empresas Server Plus CAL</w:t>
      </w:r>
    </w:p>
    <w:p w:rsidR="00AE2289" w:rsidRDefault="003308F1">
      <w:pPr>
        <w:pStyle w:val="ProductList-BodyIndented"/>
      </w:pPr>
      <w:r>
        <w:t xml:space="preserve">Telefonia de Voz e Gestão de Chamadas </w:t>
      </w:r>
    </w:p>
    <w:tbl>
      <w:tblPr>
        <w:tblStyle w:val="PURTable0"/>
        <w:tblW w:w="0" w:type="dxa"/>
        <w:tblLook w:val="04A0" w:firstRow="1" w:lastRow="0" w:firstColumn="1" w:lastColumn="0" w:noHBand="0" w:noVBand="1"/>
      </w:tblPr>
      <w:tblGrid>
        <w:gridCol w:w="3508"/>
        <w:gridCol w:w="3513"/>
        <w:gridCol w:w="3535"/>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E2289" w:rsidRDefault="003308F1">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AE2289" w:rsidRDefault="003308F1">
            <w:pPr>
              <w:pStyle w:val="ProductList-TableBody"/>
            </w:pPr>
            <w:r>
              <w:t>Skype para Empresas Server 2015 Plus CAL</w:t>
            </w:r>
          </w:p>
        </w:tc>
        <w:tc>
          <w:tcPr>
            <w:tcW w:w="4040" w:type="dxa"/>
            <w:tcBorders>
              <w:top w:val="single" w:sz="18" w:space="0" w:color="0072C6"/>
              <w:left w:val="none" w:sz="4" w:space="0" w:color="000000"/>
              <w:bottom w:val="none" w:sz="4" w:space="0" w:color="000000"/>
              <w:right w:val="single" w:sz="4" w:space="0" w:color="000000"/>
            </w:tcBorders>
          </w:tcPr>
          <w:p w:rsidR="00AE2289" w:rsidRDefault="003308F1">
            <w:pPr>
              <w:pStyle w:val="ProductList-TableBody"/>
            </w:pPr>
            <w:r>
              <w:t xml:space="preserve">Licença Equivalente de CAL (consulte o </w:t>
            </w:r>
            <w:hyperlink w:anchor="_Sec591">
              <w:r>
                <w:rPr>
                  <w:color w:val="00467F"/>
                  <w:u w:val="single"/>
                </w:rPr>
                <w:t>Apêndice A</w:t>
              </w:r>
            </w:hyperlink>
            <w:r>
              <w:t>)</w:t>
            </w:r>
          </w:p>
        </w:tc>
      </w:tr>
      <w:tr w:rsidR="00AE22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E2289" w:rsidRDefault="00AE22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E2289" w:rsidRDefault="003308F1">
            <w:pPr>
              <w:pStyle w:val="ProductList-TableBody"/>
            </w:pPr>
            <w:r>
              <w:t>SL de Utilizador do Skype para Empresas Online Cloud PBX</w:t>
            </w:r>
          </w:p>
        </w:tc>
        <w:tc>
          <w:tcPr>
            <w:tcW w:w="4040" w:type="dxa"/>
            <w:tcBorders>
              <w:top w:val="none" w:sz="4" w:space="0" w:color="000000"/>
              <w:left w:val="none" w:sz="4" w:space="0" w:color="000000"/>
              <w:bottom w:val="single" w:sz="4" w:space="0" w:color="000000"/>
              <w:right w:val="single" w:sz="4" w:space="0" w:color="000000"/>
            </w:tcBorders>
          </w:tcPr>
          <w:p w:rsidR="00AE2289" w:rsidRDefault="00AE2289">
            <w:pPr>
              <w:pStyle w:val="ProductList-TableBody"/>
            </w:pPr>
          </w:p>
        </w:tc>
      </w:tr>
    </w:tbl>
    <w:p w:rsidR="00AE2289" w:rsidRDefault="00AE2289">
      <w:pPr>
        <w:pStyle w:val="ProductList-BodyIndented"/>
      </w:pPr>
    </w:p>
    <w:p w:rsidR="00AE2289" w:rsidRDefault="003308F1">
      <w:pPr>
        <w:pStyle w:val="ProductList-ClauseHeading"/>
        <w:outlineLvl w:val="4"/>
      </w:pPr>
      <w:r>
        <w:t>3.2 Software Adicional</w:t>
      </w:r>
    </w:p>
    <w:tbl>
      <w:tblPr>
        <w:tblStyle w:val="PURTable"/>
        <w:tblW w:w="0" w:type="dxa"/>
        <w:tblLook w:val="04A0" w:firstRow="1" w:lastRow="0" w:firstColumn="1" w:lastColumn="0" w:noHBand="0" w:noVBand="1"/>
      </w:tblPr>
      <w:tblGrid>
        <w:gridCol w:w="3632"/>
        <w:gridCol w:w="3624"/>
        <w:gridCol w:w="3660"/>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E2289" w:rsidRDefault="003308F1">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rsidR="00AE2289" w:rsidRDefault="003308F1">
            <w:pPr>
              <w:pStyle w:val="ProductList-TableBody"/>
            </w:pPr>
            <w:r>
              <w:t>Função de Servidor de Arquivo e Monitorização</w:t>
            </w:r>
          </w:p>
        </w:tc>
        <w:tc>
          <w:tcPr>
            <w:tcW w:w="4040" w:type="dxa"/>
            <w:tcBorders>
              <w:top w:val="single" w:sz="18" w:space="0" w:color="0072C6"/>
              <w:left w:val="single" w:sz="4" w:space="0" w:color="000000"/>
              <w:bottom w:val="single" w:sz="4" w:space="0" w:color="000000"/>
              <w:right w:val="single" w:sz="4" w:space="0" w:color="000000"/>
            </w:tcBorders>
          </w:tcPr>
          <w:p w:rsidR="00AE2289" w:rsidRDefault="003308F1">
            <w:pPr>
              <w:pStyle w:val="ProductList-TableBody"/>
            </w:pPr>
            <w:r>
              <w:t>Função de Servidor de Conferências Áudio/Vídeo</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Função do Serviço de Deteção Automática</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Função de Diretor</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Função de Servidor Edge</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Função de Servidor de Aplicações Web do Skype para Empresas</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Função de Servidor de Mediação</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Painel de Controlo do Microsoft Skype para Empresas Server 2015</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Ferramenta de Administração para Conversas em Grupo do Microsoft Lync Server 2013</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Snap-in do PowerShell</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Obter a Função de Servidor de Partilha da Aplicação</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Função de Servidor de Conversas Persistente</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Função de Aplicação de Filial Persistente</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Função de Servidor de Aplicações de Comunicações Unificadas</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Função de Servidor de Interoperabilidade de Vídeo</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Função de Servidor de Conferências para a Web</w:t>
            </w:r>
          </w:p>
        </w:tc>
        <w:tc>
          <w:tcPr>
            <w:tcW w:w="404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pPr>
          </w:p>
        </w:tc>
      </w:tr>
    </w:tbl>
    <w:p w:rsidR="00AE2289" w:rsidRDefault="003308F1">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41"/>
        <w:gridCol w:w="3652"/>
        <w:gridCol w:w="3623"/>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Skype para Empresas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Ativação Pós-falha: N/A</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2">
              <w:r>
                <w:rPr>
                  <w:color w:val="00467F"/>
                  <w:u w:val="single"/>
                </w:rPr>
                <w:t>Lista de Produto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Roaming: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r>
    </w:tbl>
    <w:p w:rsidR="00AE2289" w:rsidRDefault="00AE2289">
      <w:pPr>
        <w:pStyle w:val="PURBreadcrumb"/>
      </w:pPr>
    </w:p>
    <w:tbl>
      <w:tblPr>
        <w:tblStyle w:val="PURTable"/>
        <w:tblW w:w="0" w:type="dxa"/>
        <w:tblLook w:val="04A0" w:firstRow="1" w:lastRow="0" w:firstColumn="1" w:lastColumn="0" w:noHBand="0" w:noVBand="1"/>
      </w:tblPr>
      <w:tblGrid>
        <w:gridCol w:w="10916"/>
      </w:tblGrid>
      <w:tr w:rsidR="00AE22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289" w:rsidRDefault="00A17D15">
            <w:pPr>
              <w:pStyle w:val="ProductList-TableBody"/>
              <w:jc w:val="right"/>
            </w:pPr>
            <w:hyperlink w:anchor="_Sec842">
              <w:r w:rsidR="003308F1">
                <w:rPr>
                  <w:color w:val="00467F"/>
                  <w:sz w:val="14"/>
                  <w:u w:val="single"/>
                </w:rPr>
                <w:t>Índice</w:t>
              </w:r>
            </w:hyperlink>
            <w:r w:rsidR="003308F1">
              <w:rPr>
                <w:sz w:val="14"/>
              </w:rPr>
              <w:t>/</w:t>
            </w:r>
            <w:hyperlink w:anchor="_Sec549">
              <w:r w:rsidR="003308F1">
                <w:rPr>
                  <w:color w:val="00467F"/>
                  <w:sz w:val="14"/>
                  <w:u w:val="single"/>
                </w:rPr>
                <w:t>Glossário</w:t>
              </w:r>
            </w:hyperlink>
            <w:r w:rsidR="003308F1">
              <w:rPr>
                <w:sz w:val="14"/>
              </w:rPr>
              <w:t>/</w:t>
            </w:r>
            <w:hyperlink w:anchor="_Sec844">
              <w:r w:rsidR="003308F1">
                <w:rPr>
                  <w:color w:val="00467F"/>
                  <w:sz w:val="14"/>
                  <w:u w:val="single"/>
                </w:rPr>
                <w:t>Índice Remissivo</w:t>
              </w:r>
            </w:hyperlink>
          </w:p>
        </w:tc>
      </w:tr>
    </w:tbl>
    <w:p w:rsidR="00AE2289" w:rsidRDefault="00AE2289">
      <w:pPr>
        <w:pStyle w:val="ProductList-Body"/>
      </w:pPr>
    </w:p>
    <w:p w:rsidR="00AE2289" w:rsidRDefault="003308F1">
      <w:pPr>
        <w:pStyle w:val="ProductList-OfferingGroupHeading"/>
        <w:outlineLvl w:val="1"/>
      </w:pPr>
      <w:bookmarkStart w:id="126" w:name="_Sec883"/>
      <w:r>
        <w:t>R Server</w:t>
      </w:r>
      <w:bookmarkEnd w:id="126"/>
      <w:r>
        <w:fldChar w:fldCharType="begin"/>
      </w:r>
      <w:r>
        <w:instrText xml:space="preserve"> TC "</w:instrText>
      </w:r>
      <w:bookmarkStart w:id="127" w:name="_Toc439082870"/>
      <w:r>
        <w:instrText>R Server</w:instrText>
      </w:r>
      <w:bookmarkEnd w:id="127"/>
      <w:r>
        <w:instrText xml:space="preserve"> " \l 2</w:instrText>
      </w:r>
      <w:r>
        <w:fldChar w:fldCharType="end"/>
      </w:r>
    </w:p>
    <w:p w:rsidR="00AE2289" w:rsidRDefault="003308F1">
      <w:pPr>
        <w:pStyle w:val="ProductList-Offering1SubSection"/>
        <w:outlineLvl w:val="2"/>
      </w:pPr>
      <w:bookmarkStart w:id="128" w:name="_Sec884"/>
      <w:r>
        <w:t>1. Disponibilidade do Programa</w:t>
      </w:r>
      <w:bookmarkEnd w:id="128"/>
    </w:p>
    <w:tbl>
      <w:tblPr>
        <w:tblStyle w:val="PURTable"/>
        <w:tblW w:w="0" w:type="dxa"/>
        <w:tblLook w:val="04A0" w:firstRow="1" w:lastRow="0" w:firstColumn="1" w:lastColumn="0" w:noHBand="0" w:noVBand="1"/>
      </w:tblPr>
      <w:tblGrid>
        <w:gridCol w:w="4054"/>
        <w:gridCol w:w="614"/>
        <w:gridCol w:w="606"/>
        <w:gridCol w:w="613"/>
        <w:gridCol w:w="609"/>
        <w:gridCol w:w="610"/>
        <w:gridCol w:w="613"/>
        <w:gridCol w:w="616"/>
        <w:gridCol w:w="737"/>
        <w:gridCol w:w="619"/>
        <w:gridCol w:w="614"/>
        <w:gridCol w:w="611"/>
      </w:tblGrid>
      <w:tr w:rsidR="00AE22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AE2289" w:rsidRDefault="003308F1">
            <w:pPr>
              <w:pStyle w:val="ProductList-TableBody"/>
            </w:pPr>
            <w:r>
              <w:rPr>
                <w:color w:val="FFFFFF"/>
              </w:rPr>
              <w:t>Produtos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E2289" w:rsidRDefault="003308F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E2289" w:rsidRDefault="003308F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E2289" w:rsidRDefault="003308F1">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E2289" w:rsidRDefault="003308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2289" w:rsidRDefault="003308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2289" w:rsidRDefault="003308F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2289" w:rsidRDefault="003308F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AE2289" w:rsidRDefault="003308F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2289" w:rsidRDefault="003308F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2289" w:rsidRDefault="003308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2289" w:rsidRDefault="003308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2289">
        <w:tc>
          <w:tcPr>
            <w:tcW w:w="4160" w:type="dxa"/>
            <w:tcBorders>
              <w:top w:val="none" w:sz="4" w:space="0" w:color="FFFFFF"/>
              <w:left w:val="none" w:sz="4" w:space="0" w:color="FFFFFF"/>
              <w:bottom w:val="dashed" w:sz="4" w:space="0" w:color="BFBFBF"/>
              <w:right w:val="none" w:sz="4" w:space="0" w:color="FFFFFF"/>
            </w:tcBorders>
          </w:tcPr>
          <w:p w:rsidR="00AE2289" w:rsidRDefault="003308F1">
            <w:pPr>
              <w:pStyle w:val="ProductList-TableBody"/>
            </w:pPr>
            <w:r>
              <w:t>R Server 2016 para Hadoop em Red Hat</w:t>
            </w:r>
            <w:r>
              <w:fldChar w:fldCharType="begin"/>
            </w:r>
            <w:r>
              <w:instrText xml:space="preserve"> XE "R Server 2016 para Hadoop em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AE2289" w:rsidRDefault="003308F1">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AE2289" w:rsidRDefault="00AE2289">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AE2289" w:rsidRDefault="00AE2289">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AE2289" w:rsidRDefault="00AE228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AE228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2289">
        <w:tc>
          <w:tcPr>
            <w:tcW w:w="4160" w:type="dxa"/>
            <w:tcBorders>
              <w:top w:val="dashed" w:sz="4" w:space="0" w:color="BFBFBF"/>
              <w:left w:val="none" w:sz="4" w:space="0" w:color="FFFFFF"/>
              <w:bottom w:val="dashed" w:sz="4" w:space="0" w:color="BFBFBF"/>
              <w:right w:val="none" w:sz="4" w:space="0" w:color="FFFFFF"/>
            </w:tcBorders>
          </w:tcPr>
          <w:p w:rsidR="00AE2289" w:rsidRDefault="003308F1">
            <w:pPr>
              <w:pStyle w:val="ProductList-TableBody"/>
            </w:pPr>
            <w:r>
              <w:rPr>
                <w:color w:val="000000"/>
              </w:rPr>
              <w:t>R Server 2016 para Red Hat Linux</w:t>
            </w:r>
            <w:r>
              <w:fldChar w:fldCharType="begin"/>
            </w:r>
            <w:r>
              <w:instrText xml:space="preserve"> XE "R Server 2016 para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AE2289" w:rsidRDefault="003308F1">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AE2289" w:rsidRDefault="00AE2289">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AE2289" w:rsidRDefault="00AE228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E2289" w:rsidRDefault="00AE228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AE228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2289">
        <w:tc>
          <w:tcPr>
            <w:tcW w:w="4160" w:type="dxa"/>
            <w:tcBorders>
              <w:top w:val="dashed" w:sz="4" w:space="0" w:color="BFBFBF"/>
              <w:left w:val="none" w:sz="4" w:space="0" w:color="FFFFFF"/>
              <w:bottom w:val="dashed" w:sz="4" w:space="0" w:color="BFBFBF"/>
              <w:right w:val="none" w:sz="4" w:space="0" w:color="FFFFFF"/>
            </w:tcBorders>
          </w:tcPr>
          <w:p w:rsidR="00AE2289" w:rsidRDefault="003308F1">
            <w:pPr>
              <w:pStyle w:val="ProductList-TableBody"/>
            </w:pPr>
            <w:r>
              <w:t>R Server 2016 para SUSE Linux</w:t>
            </w:r>
            <w:r>
              <w:fldChar w:fldCharType="begin"/>
            </w:r>
            <w:r>
              <w:instrText xml:space="preserve"> XE "R Server 2016 para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AE2289" w:rsidRDefault="003308F1">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AE2289" w:rsidRDefault="00AE2289">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AE2289" w:rsidRDefault="00AE228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E2289" w:rsidRDefault="00AE228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AE228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2289">
        <w:tc>
          <w:tcPr>
            <w:tcW w:w="4160" w:type="dxa"/>
            <w:tcBorders>
              <w:top w:val="dashed" w:sz="4" w:space="0" w:color="BFBFBF"/>
              <w:left w:val="none" w:sz="4" w:space="0" w:color="FFFFFF"/>
              <w:bottom w:val="dashed" w:sz="4" w:space="0" w:color="BFBFBF"/>
              <w:right w:val="none" w:sz="4" w:space="0" w:color="FFFFFF"/>
            </w:tcBorders>
          </w:tcPr>
          <w:p w:rsidR="00AE2289" w:rsidRDefault="003308F1">
            <w:pPr>
              <w:pStyle w:val="ProductList-TableBody"/>
            </w:pPr>
            <w:r>
              <w:t>R Server 2016 para Teradata DB</w:t>
            </w:r>
            <w:r>
              <w:fldChar w:fldCharType="begin"/>
            </w:r>
            <w:r>
              <w:instrText xml:space="preserve"> XE "R Server 2016 para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AE2289" w:rsidRDefault="003308F1">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AE2289" w:rsidRDefault="00AE2289">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AE2289" w:rsidRDefault="00AE228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E2289" w:rsidRDefault="00AE228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AE228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E2289" w:rsidRDefault="003308F1">
      <w:pPr>
        <w:pStyle w:val="ProductList-Offering2HeadingNoBorder"/>
        <w:outlineLvl w:val="2"/>
      </w:pPr>
      <w:bookmarkStart w:id="129" w:name="_Sec885"/>
      <w:r>
        <w:t>2. Condições do Produto</w:t>
      </w:r>
      <w:bookmarkEnd w:id="129"/>
      <w:r>
        <w:fldChar w:fldCharType="begin"/>
      </w:r>
      <w:r>
        <w:instrText xml:space="preserve"> TC "</w:instrText>
      </w:r>
      <w:bookmarkStart w:id="130" w:name="_Toc439082871"/>
      <w:r>
        <w:instrText>2. Condições do Produto</w:instrText>
      </w:r>
      <w:bookmarkEnd w:id="130"/>
      <w:r>
        <w:instrText>" \l 3</w:instrText>
      </w:r>
      <w:r>
        <w:fldChar w:fldCharType="end"/>
      </w:r>
    </w:p>
    <w:tbl>
      <w:tblPr>
        <w:tblStyle w:val="PURTable"/>
        <w:tblW w:w="0" w:type="dxa"/>
        <w:tblLook w:val="04A0" w:firstRow="1" w:lastRow="0" w:firstColumn="1" w:lastColumn="0" w:noHBand="0" w:noVBand="1"/>
      </w:tblPr>
      <w:tblGrid>
        <w:gridCol w:w="3645"/>
        <w:gridCol w:w="3639"/>
        <w:gridCol w:w="3632"/>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Edições Anteriores: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Apêndice B</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Redução Elegível: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True Up Elegível: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r>
    </w:tbl>
    <w:p w:rsidR="00AE2289" w:rsidRDefault="003308F1">
      <w:pPr>
        <w:pStyle w:val="ProductList-Offering2HeadingNoBorder"/>
        <w:outlineLvl w:val="2"/>
      </w:pPr>
      <w:bookmarkStart w:id="131" w:name="_Sec886"/>
      <w:r>
        <w:t>3. Direitos de Utilização</w:t>
      </w:r>
      <w:bookmarkEnd w:id="131"/>
      <w:r>
        <w:fldChar w:fldCharType="begin"/>
      </w:r>
      <w:r>
        <w:instrText xml:space="preserve"> TC "</w:instrText>
      </w:r>
      <w:bookmarkStart w:id="132" w:name="_Toc439082872"/>
      <w:r>
        <w:instrText>3. Direitos de Utilização</w:instrText>
      </w:r>
      <w:bookmarkEnd w:id="132"/>
      <w:r>
        <w:instrText>" \l 3</w:instrText>
      </w:r>
      <w:r>
        <w:fldChar w:fldCharType="end"/>
      </w:r>
    </w:p>
    <w:tbl>
      <w:tblPr>
        <w:tblStyle w:val="PURTable"/>
        <w:tblW w:w="0" w:type="dxa"/>
        <w:tblLook w:val="04A0" w:firstRow="1" w:lastRow="0" w:firstColumn="1" w:lastColumn="0" w:noHBand="0" w:noVBand="1"/>
      </w:tblPr>
      <w:tblGrid>
        <w:gridCol w:w="3650"/>
        <w:gridCol w:w="3645"/>
        <w:gridCol w:w="3621"/>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53">
              <w:r>
                <w:rPr>
                  <w:color w:val="00467F"/>
                  <w:u w:val="single"/>
                </w:rPr>
                <w:t>Universal</w:t>
              </w:r>
            </w:hyperlink>
            <w:r>
              <w:t xml:space="preserve">; </w:t>
            </w:r>
            <w:hyperlink w:anchor="_Sec543">
              <w:r>
                <w:rPr>
                  <w:color w:val="00467F"/>
                  <w:u w:val="single"/>
                </w:rPr>
                <w:t xml:space="preserve">Por Núcleo </w:t>
              </w:r>
            </w:hyperlink>
            <w:r>
              <w:t xml:space="preserve">– edições Red Hat Linux e SUSE Linux, </w:t>
            </w:r>
            <w:hyperlink w:anchor="_Sec545">
              <w:r>
                <w:rPr>
                  <w:color w:val="00467F"/>
                  <w:u w:val="single"/>
                </w:rPr>
                <w:t xml:space="preserve">Servidores Especializados </w:t>
              </w:r>
            </w:hyperlink>
            <w:r>
              <w:t>– edições Hadoop em Red Hat e Teradata DB</w:t>
            </w:r>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Edições Servidor Especializado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Software Adicional: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Tecnologias Incluídas: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r>
    </w:tbl>
    <w:p w:rsidR="00AE2289" w:rsidRDefault="00AE2289">
      <w:pPr>
        <w:pStyle w:val="ProductList-Body"/>
      </w:pPr>
    </w:p>
    <w:p w:rsidR="00AE2289" w:rsidRDefault="003308F1">
      <w:pPr>
        <w:pStyle w:val="ProductList-Offering1SubSection"/>
        <w:outlineLvl w:val="3"/>
      </w:pPr>
      <w:r>
        <w:t>3.1 R Server 2016 para Hadoop em Red Hat e R Server para Teradata DB</w:t>
      </w:r>
    </w:p>
    <w:p w:rsidR="00AE2289" w:rsidRDefault="003308F1">
      <w:pPr>
        <w:pStyle w:val="ProductList-Body"/>
      </w:pPr>
      <w:r>
        <w:t xml:space="preserve">Cada Licença de Servidor para R Server 2016 para Hadoop em Red Hat e R Server 2016 para Teradata DB abrange até 16 núcleos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AE2289" w:rsidRDefault="003308F1">
      <w:pPr>
        <w:pStyle w:val="ProductList-Offering2HeadingNoBorder"/>
        <w:outlineLvl w:val="2"/>
      </w:pPr>
      <w:bookmarkStart w:id="133" w:name="_Sec887"/>
      <w:r>
        <w:t>4. Software Assurance</w:t>
      </w:r>
      <w:bookmarkEnd w:id="133"/>
      <w:r>
        <w:fldChar w:fldCharType="begin"/>
      </w:r>
      <w:r>
        <w:instrText xml:space="preserve"> TC "</w:instrText>
      </w:r>
      <w:bookmarkStart w:id="134" w:name="_Toc439082873"/>
      <w:r>
        <w:instrText>4. Software Assurance</w:instrText>
      </w:r>
      <w:bookmarkEnd w:id="134"/>
      <w:r>
        <w:instrText>" \l 3</w:instrText>
      </w:r>
      <w:r>
        <w:fldChar w:fldCharType="end"/>
      </w:r>
    </w:p>
    <w:tbl>
      <w:tblPr>
        <w:tblStyle w:val="PURTable"/>
        <w:tblW w:w="0" w:type="dxa"/>
        <w:tblLook w:val="04A0" w:firstRow="1" w:lastRow="0" w:firstColumn="1" w:lastColumn="0" w:noHBand="0" w:noVBand="1"/>
      </w:tblPr>
      <w:tblGrid>
        <w:gridCol w:w="3641"/>
        <w:gridCol w:w="3652"/>
        <w:gridCol w:w="3623"/>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Ativação Pós-falha: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Roaming: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r>
    </w:tbl>
    <w:p w:rsidR="00AE2289" w:rsidRDefault="003308F1">
      <w:pPr>
        <w:pStyle w:val="ProductList-Offering1HeadingNoBorder"/>
        <w:outlineLvl w:val="1"/>
      </w:pPr>
      <w:bookmarkStart w:id="135" w:name="_Sec613"/>
      <w:r>
        <w:t>Direitos de Aluguer</w:t>
      </w:r>
      <w:bookmarkEnd w:id="135"/>
      <w:r>
        <w:fldChar w:fldCharType="begin"/>
      </w:r>
      <w:r>
        <w:instrText xml:space="preserve"> TC "</w:instrText>
      </w:r>
      <w:bookmarkStart w:id="136" w:name="_Toc439082874"/>
      <w:r>
        <w:instrText>Direitos de Aluguer</w:instrText>
      </w:r>
      <w:bookmarkEnd w:id="136"/>
      <w:r>
        <w:instrText>" \l 2</w:instrText>
      </w:r>
      <w:r>
        <w:fldChar w:fldCharType="end"/>
      </w:r>
    </w:p>
    <w:p w:rsidR="00AE2289" w:rsidRDefault="003308F1">
      <w:pPr>
        <w:pStyle w:val="ProductList-Offering1SubSection"/>
        <w:outlineLvl w:val="2"/>
      </w:pPr>
      <w:bookmarkStart w:id="137" w:name="_Sec687"/>
      <w:r>
        <w:t>1. Disponibilidade do Programa</w:t>
      </w:r>
      <w:bookmarkEnd w:id="137"/>
    </w:p>
    <w:tbl>
      <w:tblPr>
        <w:tblStyle w:val="PURTable"/>
        <w:tblW w:w="0" w:type="dxa"/>
        <w:tblLook w:val="04A0" w:firstRow="1" w:lastRow="0" w:firstColumn="1" w:lastColumn="0" w:noHBand="0" w:noVBand="1"/>
      </w:tblPr>
      <w:tblGrid>
        <w:gridCol w:w="4117"/>
        <w:gridCol w:w="616"/>
        <w:gridCol w:w="614"/>
        <w:gridCol w:w="617"/>
        <w:gridCol w:w="615"/>
        <w:gridCol w:w="615"/>
        <w:gridCol w:w="617"/>
        <w:gridCol w:w="618"/>
        <w:gridCol w:w="634"/>
        <w:gridCol w:w="620"/>
        <w:gridCol w:w="617"/>
        <w:gridCol w:w="616"/>
      </w:tblGrid>
      <w:tr w:rsidR="00AE22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2289">
        <w:tc>
          <w:tcPr>
            <w:tcW w:w="4160" w:type="dxa"/>
            <w:tcBorders>
              <w:top w:val="single" w:sz="6" w:space="0" w:color="FFFFFF"/>
              <w:left w:val="none" w:sz="4" w:space="0" w:color="6E6E6E"/>
              <w:bottom w:val="dashed" w:sz="4" w:space="0" w:color="BFBFBF"/>
              <w:right w:val="none" w:sz="4" w:space="0" w:color="6E6E6E"/>
            </w:tcBorders>
          </w:tcPr>
          <w:p w:rsidR="00AE2289" w:rsidRDefault="003308F1">
            <w:pPr>
              <w:pStyle w:val="ProductList-TableBody"/>
            </w:pPr>
            <w:r>
              <w:rPr>
                <w:color w:val="000000"/>
              </w:rPr>
              <w:t>Direitos de Aluguer para o Office Standard</w:t>
            </w:r>
            <w:r>
              <w:fldChar w:fldCharType="begin"/>
            </w:r>
            <w:r>
              <w:instrText xml:space="preserve"> XE "Direitos de Aluguer para o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E2289" w:rsidRDefault="00AE22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E2289" w:rsidRDefault="003308F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E2289" w:rsidRDefault="00AE228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416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rPr>
                <w:color w:val="000000"/>
              </w:rPr>
              <w:t>Direitos de Aluguer para o Office Professional Plus</w:t>
            </w:r>
            <w:r>
              <w:fldChar w:fldCharType="begin"/>
            </w:r>
            <w:r>
              <w:instrText xml:space="preserve"> XE "Direitos de Aluguer para o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2289" w:rsidRDefault="00AE22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E2289" w:rsidRDefault="00AE22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4160" w:type="dxa"/>
            <w:tcBorders>
              <w:top w:val="dashed" w:sz="4" w:space="0" w:color="BFBFBF"/>
              <w:left w:val="none" w:sz="4" w:space="0" w:color="6E6E6E"/>
              <w:bottom w:val="none" w:sz="4" w:space="0" w:color="BFBFBF"/>
              <w:right w:val="none" w:sz="4" w:space="0" w:color="6E6E6E"/>
            </w:tcBorders>
          </w:tcPr>
          <w:p w:rsidR="00AE2289" w:rsidRDefault="003308F1">
            <w:pPr>
              <w:pStyle w:val="ProductList-TableBody"/>
            </w:pPr>
            <w:r>
              <w:rPr>
                <w:color w:val="000000"/>
              </w:rPr>
              <w:t>Direitos de Aluguer para o Windows</w:t>
            </w:r>
            <w:r>
              <w:fldChar w:fldCharType="begin"/>
            </w:r>
            <w:r>
              <w:instrText xml:space="preserve"> XE "Direitos de Aluguer para o Windows"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E2289" w:rsidRDefault="00AE22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E2289" w:rsidRDefault="003308F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E2289" w:rsidRDefault="00AE228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bl>
    <w:p w:rsidR="00AE2289" w:rsidRDefault="003308F1">
      <w:pPr>
        <w:pStyle w:val="ProductList-Offering1SubSection"/>
        <w:outlineLvl w:val="2"/>
      </w:pPr>
      <w:bookmarkStart w:id="138" w:name="_Sec742"/>
      <w:r>
        <w:t>2. Condições do Produto</w:t>
      </w:r>
      <w:bookmarkEnd w:id="138"/>
    </w:p>
    <w:tbl>
      <w:tblPr>
        <w:tblStyle w:val="PURTable"/>
        <w:tblW w:w="0" w:type="dxa"/>
        <w:tblLook w:val="04A0" w:firstRow="1" w:lastRow="0" w:firstColumn="1" w:lastColumn="0" w:noHBand="0" w:noVBand="1"/>
      </w:tblPr>
      <w:tblGrid>
        <w:gridCol w:w="3645"/>
        <w:gridCol w:w="3639"/>
        <w:gridCol w:w="3632"/>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Versão Anterior: N/A</w:t>
            </w:r>
          </w:p>
        </w:tc>
        <w:tc>
          <w:tcPr>
            <w:tcW w:w="4040" w:type="dxa"/>
            <w:tcBorders>
              <w:top w:val="single" w:sz="12"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 - Office, System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Edições Anteriores: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Todos os Direitos de Aluguer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Pré-requisito (SA):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Redução Elegível: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True-up Elegível: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r>
    </w:tbl>
    <w:p w:rsidR="00AE2289" w:rsidRDefault="00AE2289">
      <w:pPr>
        <w:pStyle w:val="ProductList-Body"/>
      </w:pPr>
    </w:p>
    <w:p w:rsidR="00AE2289" w:rsidRDefault="003308F1">
      <w:pPr>
        <w:pStyle w:val="ProductList-ClauseHeading"/>
        <w:outlineLvl w:val="3"/>
      </w:pPr>
      <w:r>
        <w:t>2.1 Direitos de Aluguer</w:t>
      </w:r>
    </w:p>
    <w:p w:rsidR="00AE2289" w:rsidRDefault="003308F1">
      <w:pPr>
        <w:pStyle w:val="ProductList-Body"/>
      </w:pPr>
      <w:r>
        <w:t xml:space="preserve">As Licenças dos Direitos de Aluguer concedidas ao abrigo destes programas são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suplementares para permitir a utilização, por parte de terceiros, de uma aplicação ou sistema operativo qualificável licenciado. Estas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não são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produto completa nem uma atualização “step-up” para uma edição superior. Por conseguinte, cada estação de trabalho à qual o Cliente atribui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direitos de aluguer tem de ser licenciada para executar uma das aplicações ou sistemas operativos qualificáveis identificados infra.</w:t>
      </w:r>
    </w:p>
    <w:p w:rsidR="00AE2289" w:rsidRDefault="00AE2289">
      <w:pPr>
        <w:pStyle w:val="ProductList-Body"/>
      </w:pPr>
    </w:p>
    <w:p w:rsidR="00AE2289" w:rsidRDefault="003308F1">
      <w:pPr>
        <w:pStyle w:val="ProductList-ClauseHeading"/>
        <w:outlineLvl w:val="3"/>
      </w:pPr>
      <w:r>
        <w:t>2.2 Aplicações qualificáveis para Direitos de Aluguer – Office</w:t>
      </w:r>
    </w:p>
    <w:p w:rsidR="00AE2289" w:rsidRDefault="003308F1">
      <w:pPr>
        <w:pStyle w:val="ProductList-Body"/>
      </w:pPr>
      <w:r>
        <w:t>A Licença para a aplicação qualificável tem de ser atribuída ao mesmo dispositivo ao qual a Licença de Direitos de Aluguer de Licenciamento em Volume será atribuída. As aplicações do Office adquiridas através de OEM não se qualificam para aquisição de Direitos de Aluguer. As aplicações qualificáveis por tipo de programa são:</w:t>
      </w:r>
    </w:p>
    <w:tbl>
      <w:tblPr>
        <w:tblStyle w:val="PURTable"/>
        <w:tblW w:w="0" w:type="dxa"/>
        <w:tblLook w:val="04A0" w:firstRow="1" w:lastRow="0" w:firstColumn="1" w:lastColumn="0" w:noHBand="0" w:noVBand="1"/>
      </w:tblPr>
      <w:tblGrid>
        <w:gridCol w:w="3709"/>
        <w:gridCol w:w="1821"/>
        <w:gridCol w:w="1806"/>
        <w:gridCol w:w="1784"/>
        <w:gridCol w:w="1796"/>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Sistemas Operativos qualificáveis para aquisição de Direitos de Aluguer para o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jc w:val="center"/>
            </w:pPr>
            <w:r>
              <w:rPr>
                <w:color w:val="FFFFFF"/>
              </w:rPr>
              <w:t>PIPC</w:t>
            </w:r>
          </w:p>
          <w:p w:rsidR="00AE2289" w:rsidRDefault="003308F1">
            <w:pPr>
              <w:pStyle w:val="ProductList-TableBody"/>
              <w:jc w:val="center"/>
            </w:pPr>
            <w:r>
              <w:rPr>
                <w:color w:val="FFFFFF"/>
              </w:rPr>
              <w:t>(Apenas para o Japão)</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r>
      <w:tr w:rsidR="00AE2289">
        <w:tc>
          <w:tcPr>
            <w:tcW w:w="4040" w:type="dxa"/>
            <w:gridSpan w:val="5"/>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rPr>
                <w:b/>
              </w:rPr>
              <w:t>Office Standard</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r>
      <w:tr w:rsidR="00AE2289">
        <w:tc>
          <w:tcPr>
            <w:tcW w:w="4040" w:type="dxa"/>
            <w:gridSpan w:val="5"/>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rPr>
                <w:b/>
              </w:rPr>
              <w:t>Office Professional Plus</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Office Casa e Negócios 2016</w:t>
            </w:r>
            <w:r>
              <w:fldChar w:fldCharType="begin"/>
            </w:r>
            <w:r>
              <w:instrText xml:space="preserve"> XE "Office Casa e Negócios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Office Casa e Negócios 2013</w:t>
            </w:r>
            <w:r>
              <w:fldChar w:fldCharType="begin"/>
            </w:r>
            <w:r>
              <w:instrText xml:space="preserve"> XE "Office Casa e Negócios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r>
    </w:tbl>
    <w:p w:rsidR="00AE2289" w:rsidRDefault="00AE2289">
      <w:pPr>
        <w:pStyle w:val="ProductList-Body"/>
      </w:pPr>
    </w:p>
    <w:p w:rsidR="00AE2289" w:rsidRDefault="003308F1">
      <w:pPr>
        <w:pStyle w:val="ProductList-ClauseHeading"/>
        <w:outlineLvl w:val="3"/>
      </w:pPr>
      <w:r>
        <w:t>2.3 Sistemas operativos qualificáveis para Direitos de Aluguer – Windows</w:t>
      </w:r>
    </w:p>
    <w:p w:rsidR="00AE2289" w:rsidRDefault="003308F1">
      <w:pPr>
        <w:pStyle w:val="ProductList-Body"/>
      </w:pPr>
      <w:r>
        <w:t xml:space="preserve">Os clientes que pretendam adquirir licenças de direitos de aluguer através dos programas Select ou Open License têm primeiro de licenciar e instalar um sistema operativo qualificável na respetiva estação de trabalho. Os sistemas operativos qualificáveis licenciados também incluem licenças adquiridas através do Contrato Get Genuine Windows ao abrigo dos programas Select ou Open.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sistema operativo qualificável tem de ser atribuída ao mesmo dispositivo ao qual a Licença de Direitos de Aluguer de Licenciamento em Volume será atribuída. Os sistemas operativos qualificáveis por tipo de programa são:</w:t>
      </w:r>
    </w:p>
    <w:tbl>
      <w:tblPr>
        <w:tblStyle w:val="PURTable"/>
        <w:tblW w:w="0" w:type="dxa"/>
        <w:tblLook w:val="04A0" w:firstRow="1" w:lastRow="0" w:firstColumn="1" w:lastColumn="0" w:noHBand="0" w:noVBand="1"/>
      </w:tblPr>
      <w:tblGrid>
        <w:gridCol w:w="3637"/>
        <w:gridCol w:w="1451"/>
        <w:gridCol w:w="1492"/>
        <w:gridCol w:w="1458"/>
        <w:gridCol w:w="1432"/>
        <w:gridCol w:w="1446"/>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Sistemas Operativos qualificáveis para aquisição de Direitos de Aluguer para o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jc w:val="center"/>
            </w:pPr>
            <w:r>
              <w:rPr>
                <w:color w:val="FFFFFF"/>
              </w:rPr>
              <w:t>Produto embalado</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r>
      <w:tr w:rsidR="00AE2289">
        <w:tc>
          <w:tcPr>
            <w:tcW w:w="4040" w:type="dxa"/>
            <w:gridSpan w:val="6"/>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rPr>
                <w:b/>
              </w:rPr>
              <w:t>Windows</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Windows 10</w:t>
            </w:r>
            <w:r>
              <w:fldChar w:fldCharType="begin"/>
            </w:r>
            <w:r>
              <w:instrText xml:space="preserve"> XE "Windows 10" </w:instrText>
            </w:r>
            <w:r>
              <w:fldChar w:fldCharType="end"/>
            </w:r>
            <w:r>
              <w:t xml:space="preserve"> Home (32 ou 64 bits)</w:t>
            </w:r>
          </w:p>
        </w:tc>
        <w:tc>
          <w:tcPr>
            <w:tcW w:w="160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Windows 8</w:t>
            </w:r>
            <w:r>
              <w:fldChar w:fldCharType="begin"/>
            </w:r>
            <w:r>
              <w:instrText xml:space="preserve"> XE "Windows 8" </w:instrText>
            </w:r>
            <w:r>
              <w:fldChar w:fldCharType="end"/>
            </w:r>
            <w:r>
              <w:t xml:space="preserve"> e Windows 8.1</w:t>
            </w:r>
            <w:r>
              <w:fldChar w:fldCharType="begin"/>
            </w:r>
            <w:r>
              <w:instrText xml:space="preserve"> XE "Windows 8.1" </w:instrText>
            </w:r>
            <w:r>
              <w:fldChar w:fldCharType="end"/>
            </w:r>
            <w:r>
              <w:t xml:space="preserve"> (32 ou 64 bits)</w:t>
            </w:r>
          </w:p>
        </w:tc>
        <w:tc>
          <w:tcPr>
            <w:tcW w:w="160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Windows 7</w:t>
            </w:r>
            <w:r>
              <w:fldChar w:fldCharType="begin"/>
            </w:r>
            <w:r>
              <w:instrText xml:space="preserve"> XE "Windows 7" </w:instrText>
            </w:r>
            <w:r>
              <w:fldChar w:fldCharType="end"/>
            </w:r>
            <w:r>
              <w:t xml:space="preserve"> Home Premium (32 bits ou 64 bits)</w:t>
            </w:r>
          </w:p>
        </w:tc>
        <w:tc>
          <w:tcPr>
            <w:tcW w:w="160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r>
      <w:tr w:rsidR="00AE2289">
        <w:tc>
          <w:tcPr>
            <w:tcW w:w="4040" w:type="dxa"/>
            <w:gridSpan w:val="6"/>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rPr>
                <w:b/>
              </w:rPr>
              <w:t>Windows Pro</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 xml:space="preserve">Windows 10 </w:t>
            </w:r>
            <w:r>
              <w:fldChar w:fldCharType="begin"/>
            </w:r>
            <w:r>
              <w:instrText xml:space="preserve"> XE "Windows 10 " </w:instrText>
            </w:r>
            <w:r>
              <w:fldChar w:fldCharType="end"/>
            </w:r>
            <w:r>
              <w:t>Pro (N, KN) (32 bits ou 64 bits)</w:t>
            </w:r>
          </w:p>
        </w:tc>
        <w:tc>
          <w:tcPr>
            <w:tcW w:w="160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 xml:space="preserve">  Windows 8 e Windows 8.1 (32 bits ou 64 bits) – Pro (K, KN)</w:t>
            </w:r>
          </w:p>
        </w:tc>
        <w:tc>
          <w:tcPr>
            <w:tcW w:w="160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 xml:space="preserve">  Windows 7 (32 bits ou 64 bits) – Professional (K, KN)</w:t>
            </w:r>
          </w:p>
        </w:tc>
        <w:tc>
          <w:tcPr>
            <w:tcW w:w="160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Windows Vista</w:t>
            </w:r>
            <w:r>
              <w:fldChar w:fldCharType="begin"/>
            </w:r>
            <w:r>
              <w:instrText xml:space="preserve"> XE "Windows Vista" </w:instrText>
            </w:r>
            <w:r>
              <w:fldChar w:fldCharType="end"/>
            </w:r>
            <w:r>
              <w:t xml:space="preserve"> (32 bits ou 64 bits) – Business (K, KN)</w:t>
            </w:r>
          </w:p>
        </w:tc>
        <w:tc>
          <w:tcPr>
            <w:tcW w:w="160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r>
    </w:tbl>
    <w:p w:rsidR="00AE2289" w:rsidRDefault="003308F1">
      <w:pPr>
        <w:pStyle w:val="ProductList-Offering1SubSection"/>
        <w:outlineLvl w:val="2"/>
      </w:pPr>
      <w:bookmarkStart w:id="139" w:name="_Sec796"/>
      <w:r>
        <w:t>3. Direitos de Utilização</w:t>
      </w:r>
      <w:bookmarkEnd w:id="139"/>
    </w:p>
    <w:tbl>
      <w:tblPr>
        <w:tblStyle w:val="PURTable"/>
        <w:tblW w:w="0" w:type="dxa"/>
        <w:tblLook w:val="04A0" w:firstRow="1" w:lastRow="0" w:firstColumn="1" w:lastColumn="0" w:noHBand="0" w:noVBand="1"/>
      </w:tblPr>
      <w:tblGrid>
        <w:gridCol w:w="3650"/>
        <w:gridCol w:w="3645"/>
        <w:gridCol w:w="3621"/>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54">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 os Direitos de Aluguer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Software Adicional: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Tecnologias Incluídas: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r>
    </w:tbl>
    <w:p w:rsidR="00AE2289" w:rsidRDefault="00AE2289">
      <w:pPr>
        <w:pStyle w:val="ProductList-Body"/>
      </w:pPr>
    </w:p>
    <w:p w:rsidR="00AE2289" w:rsidRDefault="003308F1">
      <w:pPr>
        <w:pStyle w:val="ProductList-ClauseHeading"/>
        <w:outlineLvl w:val="3"/>
      </w:pPr>
      <w:r>
        <w:t>3.1 Direitos de Aluguer</w:t>
      </w:r>
    </w:p>
    <w:p w:rsidR="00AE2289" w:rsidRDefault="003308F1">
      <w:pPr>
        <w:pStyle w:val="ProductList-Bullet"/>
        <w:numPr>
          <w:ilvl w:val="0"/>
          <w:numId w:val="24"/>
        </w:numPr>
      </w:pPr>
      <w:r>
        <w:t>Uma Licença de Direitos de Aluguer tem de ser atribuída permanentemente a um dispositivo qualificável.</w:t>
      </w:r>
    </w:p>
    <w:p w:rsidR="00AE2289" w:rsidRDefault="003308F1">
      <w:pPr>
        <w:pStyle w:val="ProductList-Bullet"/>
        <w:numPr>
          <w:ilvl w:val="0"/>
          <w:numId w:val="24"/>
        </w:numPr>
      </w:pPr>
      <w:r>
        <w:t>A Licença de Direitos de Aluguer modifica o direito de utilização de software qualificável por parte do Cliente ao abrigo de uma licença existente.</w:t>
      </w:r>
    </w:p>
    <w:p w:rsidR="00AE2289" w:rsidRDefault="003308F1">
      <w:pPr>
        <w:pStyle w:val="ProductList-Bullet"/>
        <w:numPr>
          <w:ilvl w:val="0"/>
          <w:numId w:val="24"/>
        </w:numPr>
      </w:pPr>
      <w:r>
        <w:t>Para cada dispositivo qualificável com uma Licença de Direitos de Aluguer, a Microsoft cancela a proibição de proceder ao aluguer, locação financeira ou empréstimo do software.</w:t>
      </w:r>
    </w:p>
    <w:p w:rsidR="00AE2289" w:rsidRDefault="003308F1">
      <w:pPr>
        <w:pStyle w:val="ProductList-Bullet"/>
        <w:numPr>
          <w:ilvl w:val="0"/>
          <w:numId w:val="24"/>
        </w:numPr>
      </w:pPr>
      <w:r>
        <w:t>O Cliente tem de pedir a todos os utilizadores para aceitar os termos de licenciamento para o software por escrito ou eletronicamente.</w:t>
      </w:r>
    </w:p>
    <w:p w:rsidR="00AE2289" w:rsidRDefault="003308F1">
      <w:pPr>
        <w:pStyle w:val="ProductList-Bullet"/>
        <w:numPr>
          <w:ilvl w:val="0"/>
          <w:numId w:val="24"/>
        </w:numPr>
      </w:pPr>
      <w:r>
        <w:t xml:space="preserve">O Cliente terá de notificar os utilizadores de que a Microsoft não cede nenhuma garantia para o software, não defenderá os utilizadores contra quaisquer queixas de terceiros nem será responsabilizada por quaisquer danos decorrentes da utilização do software. </w:t>
      </w:r>
    </w:p>
    <w:p w:rsidR="00AE2289" w:rsidRDefault="003308F1">
      <w:pPr>
        <w:pStyle w:val="ProductList-Bullet"/>
        <w:numPr>
          <w:ilvl w:val="0"/>
          <w:numId w:val="24"/>
        </w:numPr>
      </w:pPr>
      <w:r>
        <w:t>Ao utilizar o software ao abrigo dos Direitos de Aluguer, o Cliente concorda em indemnizar, defender e proteger a Microsoft de queixas, incluindo os honorários dos advogados, relacionadas com a utilização de software qualificável.</w:t>
      </w:r>
    </w:p>
    <w:p w:rsidR="00AE2289" w:rsidRDefault="003308F1">
      <w:pPr>
        <w:pStyle w:val="ProductList-Bullet"/>
        <w:numPr>
          <w:ilvl w:val="0"/>
          <w:numId w:val="24"/>
        </w:numPr>
      </w:pPr>
      <w:r>
        <w:t>O software não poderá ser utilizado num ambiente virtual.</w:t>
      </w:r>
    </w:p>
    <w:p w:rsidR="00AE2289" w:rsidRDefault="003308F1">
      <w:pPr>
        <w:pStyle w:val="ProductList-Bullet"/>
        <w:numPr>
          <w:ilvl w:val="0"/>
          <w:numId w:val="24"/>
        </w:numPr>
      </w:pPr>
      <w:r>
        <w:t>O software não poderá ser acedido remotamente, exceto para fins de suporte técnico utilizando a Assistência Remota ou tecnologias semelhantes.</w:t>
      </w:r>
    </w:p>
    <w:p w:rsidR="00AE2289" w:rsidRDefault="003308F1">
      <w:pPr>
        <w:pStyle w:val="ProductList-Bullet"/>
        <w:numPr>
          <w:ilvl w:val="0"/>
          <w:numId w:val="24"/>
        </w:numPr>
      </w:pPr>
      <w:r>
        <w:t xml:space="preserve">A Licença de Direitos de Aluguer expira com a licença subjacente ou no momento da reatribuição da Licença subjacente ou da falha permanente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rsidR="00AE2289" w:rsidRDefault="00AE2289">
      <w:pPr>
        <w:pStyle w:val="ProductList-Body"/>
      </w:pPr>
    </w:p>
    <w:p w:rsidR="00AE2289" w:rsidRDefault="003308F1">
      <w:pPr>
        <w:pStyle w:val="ProductList-ClauseHeading"/>
        <w:outlineLvl w:val="3"/>
      </w:pPr>
      <w:r>
        <w:t>3.2 Restrição para Versões que Não São Pro do Windows</w:t>
      </w:r>
    </w:p>
    <w:p w:rsidR="00AE2289" w:rsidRDefault="003308F1">
      <w:pPr>
        <w:pStyle w:val="ProductList-Body"/>
      </w:pPr>
      <w:r>
        <w:t>Os dispositivos aos quais os Direitos de Aluguer para o Windows são atribuídos só podem ser alugados a indivíduos para utilização não comercial.</w:t>
      </w:r>
    </w:p>
    <w:p w:rsidR="00AE2289" w:rsidRDefault="003308F1">
      <w:pPr>
        <w:pStyle w:val="ProductList-Offering1SubSection"/>
        <w:outlineLvl w:val="2"/>
      </w:pPr>
      <w:bookmarkStart w:id="140" w:name="_Sec873"/>
      <w:r>
        <w:t>4. Software Assurance</w:t>
      </w:r>
      <w:bookmarkEnd w:id="140"/>
    </w:p>
    <w:tbl>
      <w:tblPr>
        <w:tblStyle w:val="PURTable"/>
        <w:tblW w:w="0" w:type="dxa"/>
        <w:tblLook w:val="04A0" w:firstRow="1" w:lastRow="0" w:firstColumn="1" w:lastColumn="0" w:noHBand="0" w:noVBand="1"/>
      </w:tblPr>
      <w:tblGrid>
        <w:gridCol w:w="3641"/>
        <w:gridCol w:w="3652"/>
        <w:gridCol w:w="3623"/>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Benefícios de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Ativação Pós-falha: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Roaming: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r>
    </w:tbl>
    <w:p w:rsidR="00AE2289" w:rsidRDefault="00AE2289">
      <w:pPr>
        <w:pStyle w:val="ProductList-Body"/>
      </w:pPr>
    </w:p>
    <w:p w:rsidR="00AE2289" w:rsidRDefault="003308F1">
      <w:pPr>
        <w:pStyle w:val="ProductList-ClauseHeading"/>
        <w:outlineLvl w:val="3"/>
      </w:pPr>
      <w:r>
        <w:t>4.1 Software Assurance</w:t>
      </w:r>
    </w:p>
    <w:p w:rsidR="00AE2289" w:rsidRDefault="003308F1">
      <w:pPr>
        <w:pStyle w:val="ProductList-Body"/>
      </w:pPr>
      <w:r>
        <w:t xml:space="preserve">Os clientes que adquirem </w:t>
      </w:r>
      <w:r>
        <w:fldChar w:fldCharType="begin"/>
      </w:r>
      <w:r>
        <w:instrText xml:space="preserve"> AutoTextList   \s NoStyle \t "Licença designa o direito de transferir, instalar, aceder e utilizar um Produto." </w:instrText>
      </w:r>
      <w:r>
        <w:fldChar w:fldCharType="separate"/>
      </w:r>
      <w:r>
        <w:rPr>
          <w:color w:val="0563C1"/>
        </w:rPr>
        <w:t>Licenças de Direitos de Aluguer</w:t>
      </w:r>
      <w:r>
        <w:fldChar w:fldCharType="end"/>
      </w:r>
      <w:r>
        <w:t xml:space="preserve"> não são elegíveis para obter SA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direitos de aluguer nem para as licenças de software qualificável subjacentes. No entanto, os utilizadores que adquiram por aluguer/locação financeira e utilizem dispositivos aos quais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direitos de aluguer para o Windows são atribuídas poderão adquirir atualizações ou Atualização e SA para as licenças de software subjacentes ao abrigo dos próprios contratos de licenciamento em volume. Salvo indicação em contrário no contrato de licenciamento em volume do Cliente relativamente ao recebimento de direitos perpétuos, todos os direitos de SA, incluindo o direito de utilizar o software obtido ao abrigo da cobertura SA, expiram quando expirarem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direitos de aluguer correspondentes.</w:t>
      </w:r>
    </w:p>
    <w:p w:rsidR="00AE2289" w:rsidRDefault="00AE2289">
      <w:pPr>
        <w:pStyle w:val="PURBreadcrumb"/>
      </w:pPr>
    </w:p>
    <w:tbl>
      <w:tblPr>
        <w:tblStyle w:val="PURTable"/>
        <w:tblW w:w="0" w:type="dxa"/>
        <w:tblLook w:val="04A0" w:firstRow="1" w:lastRow="0" w:firstColumn="1" w:lastColumn="0" w:noHBand="0" w:noVBand="1"/>
      </w:tblPr>
      <w:tblGrid>
        <w:gridCol w:w="10916"/>
      </w:tblGrid>
      <w:tr w:rsidR="00AE22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289" w:rsidRDefault="00A17D15">
            <w:pPr>
              <w:pStyle w:val="ProductList-TableBody"/>
              <w:jc w:val="right"/>
            </w:pPr>
            <w:hyperlink w:anchor="_Sec842">
              <w:r w:rsidR="003308F1">
                <w:rPr>
                  <w:color w:val="00467F"/>
                  <w:sz w:val="14"/>
                  <w:u w:val="single"/>
                </w:rPr>
                <w:t>Índice</w:t>
              </w:r>
            </w:hyperlink>
            <w:r w:rsidR="003308F1">
              <w:rPr>
                <w:sz w:val="14"/>
              </w:rPr>
              <w:t>/</w:t>
            </w:r>
            <w:hyperlink w:anchor="_Sec549">
              <w:r w:rsidR="003308F1">
                <w:rPr>
                  <w:color w:val="00467F"/>
                  <w:sz w:val="14"/>
                  <w:u w:val="single"/>
                </w:rPr>
                <w:t>Glossário</w:t>
              </w:r>
            </w:hyperlink>
            <w:r w:rsidR="003308F1">
              <w:rPr>
                <w:sz w:val="14"/>
              </w:rPr>
              <w:t>/</w:t>
            </w:r>
            <w:hyperlink w:anchor="_Sec844">
              <w:r w:rsidR="003308F1">
                <w:rPr>
                  <w:color w:val="00467F"/>
                  <w:sz w:val="14"/>
                  <w:u w:val="single"/>
                </w:rPr>
                <w:t>Índice Remissivo</w:t>
              </w:r>
            </w:hyperlink>
          </w:p>
        </w:tc>
      </w:tr>
    </w:tbl>
    <w:p w:rsidR="00AE2289" w:rsidRDefault="00AE2289">
      <w:pPr>
        <w:pStyle w:val="ProductList-Body"/>
      </w:pPr>
    </w:p>
    <w:p w:rsidR="00AE2289" w:rsidRDefault="003308F1">
      <w:pPr>
        <w:pStyle w:val="ProductList-Offering1HeadingNoBorder"/>
        <w:outlineLvl w:val="1"/>
      </w:pPr>
      <w:bookmarkStart w:id="141" w:name="_Sec614"/>
      <w:r>
        <w:t>SQL Server</w:t>
      </w:r>
      <w:bookmarkEnd w:id="141"/>
      <w:r>
        <w:fldChar w:fldCharType="begin"/>
      </w:r>
      <w:r>
        <w:instrText xml:space="preserve"> TC "</w:instrText>
      </w:r>
      <w:bookmarkStart w:id="142" w:name="_Toc439082875"/>
      <w:r>
        <w:instrText>SQL Server</w:instrText>
      </w:r>
      <w:bookmarkEnd w:id="142"/>
      <w:r>
        <w:instrText>" \l 2</w:instrText>
      </w:r>
      <w:r>
        <w:fldChar w:fldCharType="end"/>
      </w:r>
    </w:p>
    <w:p w:rsidR="00AE2289" w:rsidRDefault="003308F1">
      <w:pPr>
        <w:pStyle w:val="ProductList-Offering1SubSection"/>
        <w:outlineLvl w:val="2"/>
      </w:pPr>
      <w:bookmarkStart w:id="143" w:name="_Sec688"/>
      <w:r>
        <w:t>1. Disponibilidade do Programa</w:t>
      </w:r>
      <w:bookmarkEnd w:id="143"/>
    </w:p>
    <w:tbl>
      <w:tblPr>
        <w:tblStyle w:val="PURTable"/>
        <w:tblW w:w="0" w:type="dxa"/>
        <w:tblLook w:val="04A0" w:firstRow="1" w:lastRow="0" w:firstColumn="1" w:lastColumn="0" w:noHBand="0" w:noVBand="1"/>
      </w:tblPr>
      <w:tblGrid>
        <w:gridCol w:w="4006"/>
        <w:gridCol w:w="611"/>
        <w:gridCol w:w="608"/>
        <w:gridCol w:w="610"/>
        <w:gridCol w:w="608"/>
        <w:gridCol w:w="605"/>
        <w:gridCol w:w="610"/>
        <w:gridCol w:w="614"/>
        <w:gridCol w:w="634"/>
        <w:gridCol w:w="785"/>
        <w:gridCol w:w="611"/>
        <w:gridCol w:w="614"/>
      </w:tblGrid>
      <w:tr w:rsidR="00AE22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2289">
        <w:tc>
          <w:tcPr>
            <w:tcW w:w="4160" w:type="dxa"/>
            <w:tcBorders>
              <w:top w:val="single" w:sz="6" w:space="0" w:color="FFFFFF"/>
              <w:left w:val="none" w:sz="4" w:space="0" w:color="6E6E6E"/>
              <w:bottom w:val="dashed" w:sz="4" w:space="0" w:color="BFBFBF"/>
              <w:right w:val="none" w:sz="4" w:space="0" w:color="6E6E6E"/>
            </w:tcBorders>
          </w:tcPr>
          <w:p w:rsidR="00AE2289" w:rsidRDefault="003308F1">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E2289" w:rsidRDefault="003308F1">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AE2289" w:rsidRDefault="003308F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AE2289" w:rsidRDefault="003308F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2289">
        <w:tc>
          <w:tcPr>
            <w:tcW w:w="416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SQL Server 2014 Standard Core</w:t>
            </w:r>
            <w:r>
              <w:fldChar w:fldCharType="begin"/>
            </w:r>
            <w:r>
              <w:instrText xml:space="preserve"> XE "SQL Server 2014 Standard Core" </w:instrText>
            </w:r>
            <w:r>
              <w:fldChar w:fldCharType="end"/>
            </w:r>
            <w:r>
              <w:t xml:space="preserve"> (Licença Core, 2 por pacote)</w:t>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2289">
        <w:tc>
          <w:tcPr>
            <w:tcW w:w="416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AE2289" w:rsidRDefault="00AE22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2289" w:rsidRDefault="00AE22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2289">
        <w:tc>
          <w:tcPr>
            <w:tcW w:w="416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SQL Server 2014 Enterprise Core</w:t>
            </w:r>
            <w:r>
              <w:fldChar w:fldCharType="begin"/>
            </w:r>
            <w:r>
              <w:instrText xml:space="preserve"> XE "SQL Server 2014 Enterprise Core" </w:instrText>
            </w:r>
            <w:r>
              <w:fldChar w:fldCharType="end"/>
            </w:r>
            <w:r>
              <w:t xml:space="preserve"> (Licença Core, 2 por pacote)</w:t>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2289">
        <w:tc>
          <w:tcPr>
            <w:tcW w:w="416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E2289" w:rsidRDefault="00AE22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416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2289">
        <w:tc>
          <w:tcPr>
            <w:tcW w:w="416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rPr>
                <w:color w:val="000000"/>
              </w:rPr>
              <w:t>CAL para SQL Server 2014</w:t>
            </w:r>
            <w:r>
              <w:fldChar w:fldCharType="begin"/>
            </w:r>
            <w:r>
              <w:instrText xml:space="preserve"> XE "CAL para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"Dispositivo de Indústria" </w:instrText>
            </w:r>
            <w:r>
              <w:fldChar w:fldCharType="separate"/>
            </w:r>
            <w:r>
              <w:rPr>
                <w:color w:val="000000"/>
              </w:rPr>
              <w:t>ID</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2289">
        <w:tc>
          <w:tcPr>
            <w:tcW w:w="416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2289">
        <w:tc>
          <w:tcPr>
            <w:tcW w:w="4160" w:type="dxa"/>
            <w:tcBorders>
              <w:top w:val="dashed" w:sz="4" w:space="0" w:color="BFBFBF"/>
              <w:left w:val="none" w:sz="4" w:space="0" w:color="6E6E6E"/>
              <w:bottom w:val="none" w:sz="4" w:space="0" w:color="BFBFBF"/>
              <w:right w:val="none" w:sz="4" w:space="0" w:color="6E6E6E"/>
            </w:tcBorders>
          </w:tcPr>
          <w:p w:rsidR="00AE2289" w:rsidRDefault="003308F1">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E2289" w:rsidRDefault="003308F1">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AE2289" w:rsidRDefault="003308F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E2289" w:rsidRDefault="00AE228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bl>
    <w:p w:rsidR="00AE2289" w:rsidRDefault="003308F1">
      <w:pPr>
        <w:pStyle w:val="ProductList-Offering1SubSection"/>
        <w:outlineLvl w:val="2"/>
      </w:pPr>
      <w:bookmarkStart w:id="144" w:name="_Sec743"/>
      <w:r>
        <w:t>2. Condições do Produto</w:t>
      </w:r>
      <w:bookmarkEnd w:id="144"/>
    </w:p>
    <w:tbl>
      <w:tblPr>
        <w:tblStyle w:val="PURTable"/>
        <w:tblW w:w="0" w:type="dxa"/>
        <w:tblLook w:val="04A0" w:firstRow="1" w:lastRow="0" w:firstColumn="1" w:lastColumn="0" w:noHBand="0" w:noVBand="1"/>
      </w:tblPr>
      <w:tblGrid>
        <w:gridCol w:w="3643"/>
        <w:gridCol w:w="3636"/>
        <w:gridCol w:w="3637"/>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SQL Server 2012</w:t>
            </w:r>
            <w:r>
              <w:fldChar w:fldCharType="begin"/>
            </w:r>
            <w:r>
              <w:instrText xml:space="preserve"> XE "SQL Server 2012" </w:instrText>
            </w:r>
            <w:r>
              <w:fldChar w:fldCharType="end"/>
            </w:r>
            <w:r>
              <w:t xml:space="preserve"> (4/12) – Tudo (exceto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Server – Todas as edições (exceto Developer), Application – Developer</w:t>
            </w:r>
          </w:p>
        </w:tc>
        <w:tc>
          <w:tcPr>
            <w:tcW w:w="4040" w:type="dxa"/>
            <w:tcBorders>
              <w:top w:val="single" w:sz="12"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Core para Parallel Data Warehouse, Standard, Business Intelligence, Workgroup ou Small Business ou 2008 R2 Datacenter; Standard para Workgroup ou Small Business; Business Intelligence para Standard, Workgroup ou Small Business</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Redução Elegível: N/A</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Todas as edições (exceto Developer e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True Up Elegível: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r>
    </w:tbl>
    <w:p w:rsidR="00AE2289" w:rsidRDefault="00AE2289">
      <w:pPr>
        <w:pStyle w:val="ProductList-Body"/>
      </w:pPr>
    </w:p>
    <w:p w:rsidR="00AE2289" w:rsidRDefault="003308F1">
      <w:pPr>
        <w:pStyle w:val="ProductList-ClauseHeading"/>
        <w:outlineLvl w:val="3"/>
      </w:pPr>
      <w:r>
        <w:t>2.1 SQL Server 2014 Enterprise</w:t>
      </w:r>
    </w:p>
    <w:p w:rsidR="00AE2289" w:rsidRDefault="003308F1">
      <w:pPr>
        <w:pStyle w:val="ProductList-Body"/>
      </w:pPr>
      <w:r>
        <w:t xml:space="preserve">Não estão disponíveis novas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para o SQL Server 2014 Enterprise</w:t>
      </w:r>
      <w:r>
        <w:fldChar w:fldCharType="begin"/>
      </w:r>
      <w:r>
        <w:instrText xml:space="preserve"> XE "SQL Server 2014 Enterprise" </w:instrText>
      </w:r>
      <w:r>
        <w:fldChar w:fldCharType="end"/>
      </w:r>
      <w:r>
        <w:t xml:space="preserve"> (Servidor/CAL). Os clientes de SA existentes que efetuem a atualização para a versão de 2014 devem consultar os PUR de abril de 2014 em </w:t>
      </w:r>
      <w:hyperlink r:id="rId55">
        <w:r>
          <w:rPr>
            <w:color w:val="00467F"/>
            <w:u w:val="single"/>
          </w:rPr>
          <w:t>http://go.microsoft.com/?linkid=9839206</w:t>
        </w:r>
      </w:hyperlink>
      <w:r>
        <w:t xml:space="preserve"> para obter os respetivos Termos de Licenciamento.</w:t>
      </w:r>
    </w:p>
    <w:p w:rsidR="00AE2289" w:rsidRDefault="00AE2289">
      <w:pPr>
        <w:pStyle w:val="ProductList-Body"/>
      </w:pPr>
    </w:p>
    <w:p w:rsidR="00AE2289" w:rsidRDefault="003308F1">
      <w:pPr>
        <w:pStyle w:val="ProductList-ClauseHeading"/>
        <w:outlineLvl w:val="3"/>
      </w:pPr>
      <w:r>
        <w:t>2.2 Compilação Opcional do SQL Server Parallel Data Warehouse sem Oracle Java</w:t>
      </w:r>
    </w:p>
    <w:p w:rsidR="00AE2289" w:rsidRDefault="003308F1">
      <w:pPr>
        <w:pStyle w:val="ProductList-Body"/>
      </w:pPr>
      <w:r>
        <w:t xml:space="preserve">Os clientes que adquiram novas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o SQL Server 2012 Parallel Data Warehouse</w:t>
      </w:r>
      <w:r>
        <w:fldChar w:fldCharType="begin"/>
      </w:r>
      <w:r>
        <w:instrText xml:space="preserve"> XE "SQL Server 2012 Parallel Data Warehouse" </w:instrText>
      </w:r>
      <w:r>
        <w:fldChar w:fldCharType="end"/>
      </w:r>
      <w:r>
        <w:t xml:space="preserve"> (PDW) após a disponibilização da Atualização de Aplicações 1 (AU 1) poderão adquirir uma compilação do produto com Oracle Java ou, a pedido, sem Oracle Java. Para mais informações, visite </w:t>
      </w:r>
      <w:hyperlink r:id="rId56">
        <w:r>
          <w:rPr>
            <w:color w:val="00467F"/>
            <w:u w:val="single"/>
          </w:rPr>
          <w:t>http://www.microsoft.com/en-us/sqlserver/solutions-technologies/data-warehousing/pdw.aspx</w:t>
        </w:r>
      </w:hyperlink>
      <w:r>
        <w:t>.</w:t>
      </w:r>
    </w:p>
    <w:p w:rsidR="00AE2289" w:rsidRDefault="00AE2289">
      <w:pPr>
        <w:pStyle w:val="ProductList-Body"/>
      </w:pPr>
    </w:p>
    <w:p w:rsidR="00AE2289" w:rsidRDefault="003308F1">
      <w:pPr>
        <w:pStyle w:val="ProductList-ClauseHeading"/>
        <w:outlineLvl w:val="3"/>
      </w:pPr>
      <w:r>
        <w:t>2.3 SQL Server Parallel Data Warehouse</w:t>
      </w:r>
    </w:p>
    <w:p w:rsidR="00AE2289" w:rsidRDefault="003308F1">
      <w:pPr>
        <w:pStyle w:val="ProductList-Body"/>
      </w:pPr>
      <w:r>
        <w:t xml:space="preserve">O software SQL Server Parallel Data Warehouse não tem versões; no entanto, os clientes são elegíveis para utilizar apenas as compilações de software disponibilizadas durante a vigência da respetiva cobertura SA. </w:t>
      </w:r>
    </w:p>
    <w:p w:rsidR="00AE2289" w:rsidRDefault="003308F1">
      <w:pPr>
        <w:pStyle w:val="ProductList-Offering1SubSection"/>
        <w:outlineLvl w:val="2"/>
      </w:pPr>
      <w:bookmarkStart w:id="145" w:name="_Sec794"/>
      <w:r>
        <w:t>3. Direitos de Utilização</w:t>
      </w:r>
      <w:bookmarkEnd w:id="145"/>
    </w:p>
    <w:tbl>
      <w:tblPr>
        <w:tblStyle w:val="PURTable"/>
        <w:tblW w:w="0" w:type="dxa"/>
        <w:tblLook w:val="04A0" w:firstRow="1" w:lastRow="0" w:firstColumn="1" w:lastColumn="0" w:noHBand="0" w:noVBand="1"/>
      </w:tblPr>
      <w:tblGrid>
        <w:gridCol w:w="3657"/>
        <w:gridCol w:w="3632"/>
        <w:gridCol w:w="3627"/>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57">
              <w:r>
                <w:rPr>
                  <w:color w:val="00467F"/>
                  <w:u w:val="single"/>
                </w:rPr>
                <w:t>Universal</w:t>
              </w:r>
            </w:hyperlink>
            <w:r>
              <w:t xml:space="preserve">; </w:t>
            </w:r>
            <w:hyperlink r:id="rId58">
              <w:r>
                <w:rPr>
                  <w:color w:val="00467F"/>
                  <w:u w:val="single"/>
                </w:rPr>
                <w:t>Servidor/CAL</w:t>
              </w:r>
            </w:hyperlink>
            <w:r>
              <w:t xml:space="preserve"> – Standard e Business Intelligence, </w:t>
            </w:r>
            <w:hyperlink w:anchor="_Sec543">
              <w:r>
                <w:rPr>
                  <w:color w:val="00467F"/>
                  <w:u w:val="single"/>
                </w:rPr>
                <w:t xml:space="preserve">Por Núcleo </w:t>
              </w:r>
            </w:hyperlink>
            <w:r>
              <w:t xml:space="preserve">– Standard Core, Enterprise Core e Parallel Data Warehouse, </w:t>
            </w:r>
            <w:hyperlink w:anchor="_Sec546">
              <w:r>
                <w:rPr>
                  <w:color w:val="00467F"/>
                  <w:u w:val="single"/>
                </w:rPr>
                <w:t>Ferramentas para Desenvolvimento</w:t>
              </w:r>
            </w:hyperlink>
            <w:r>
              <w:t xml:space="preserve"> – Developer e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"Software Adicional: O software identificado nos Direitos de Utilização para os produtos de servidor que o Cliente está autorizado a utilizar em conjunto com a respetiva utilização do software de servidor." </w:instrText>
            </w:r>
            <w:r>
              <w:fldChar w:fldCharType="separate"/>
            </w:r>
            <w:r>
              <w:rPr>
                <w:color w:val="0563C1"/>
              </w:rPr>
              <w:t>Software Adicional</w:t>
            </w:r>
            <w:r>
              <w:fldChar w:fldCharType="end"/>
            </w:r>
            <w:r>
              <w:t>: Todas as edições (exceto edições Developer)</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r>
    </w:tbl>
    <w:p w:rsidR="00AE2289" w:rsidRDefault="00AE2289">
      <w:pPr>
        <w:pStyle w:val="ProductList-Body"/>
      </w:pPr>
    </w:p>
    <w:p w:rsidR="00AE2289" w:rsidRDefault="003308F1">
      <w:pPr>
        <w:pStyle w:val="ProductList-ClauseHeading"/>
        <w:outlineLvl w:val="3"/>
      </w:pPr>
      <w:r>
        <w:t>3.1 Acesso a Software de Servidor</w:t>
      </w:r>
    </w:p>
    <w:tbl>
      <w:tblPr>
        <w:tblStyle w:val="PURTable"/>
        <w:tblW w:w="0" w:type="dxa"/>
        <w:tblLook w:val="04A0" w:firstRow="1" w:lastRow="0" w:firstColumn="1" w:lastColumn="0" w:noHBand="0" w:noVBand="1"/>
      </w:tblPr>
      <w:tblGrid>
        <w:gridCol w:w="3659"/>
        <w:gridCol w:w="3651"/>
        <w:gridCol w:w="3606"/>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AE2289" w:rsidRDefault="003308F1">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AE2289" w:rsidRDefault="003308F1">
            <w:pPr>
              <w:pStyle w:val="ProductList-TableBody"/>
            </w:pPr>
            <w:r>
              <w:t>CAL para SQL Server 2014</w:t>
            </w:r>
          </w:p>
        </w:tc>
        <w:tc>
          <w:tcPr>
            <w:tcW w:w="4040" w:type="dxa"/>
            <w:tcBorders>
              <w:top w:val="single" w:sz="18" w:space="0" w:color="0072C6"/>
              <w:left w:val="none" w:sz="4" w:space="0" w:color="000000"/>
              <w:bottom w:val="single" w:sz="4" w:space="0" w:color="000000"/>
              <w:right w:val="single" w:sz="4" w:space="0" w:color="000000"/>
            </w:tcBorders>
          </w:tcPr>
          <w:p w:rsidR="00AE2289" w:rsidRDefault="00AE2289">
            <w:pPr>
              <w:pStyle w:val="ProductList-TableBody"/>
            </w:pPr>
          </w:p>
        </w:tc>
      </w:tr>
    </w:tbl>
    <w:p w:rsidR="00AE2289" w:rsidRDefault="00AE2289">
      <w:pPr>
        <w:pStyle w:val="ProductList-Body"/>
      </w:pPr>
    </w:p>
    <w:p w:rsidR="00AE2289" w:rsidRDefault="003308F1">
      <w:pPr>
        <w:pStyle w:val="ProductList-ClauseHeading"/>
        <w:outlineLvl w:val="3"/>
      </w:pPr>
      <w:r>
        <w:t>3.2 Atualizações Automáticas a Versões Anteriores do SQL Server</w:t>
      </w:r>
    </w:p>
    <w:p w:rsidR="00AE2289" w:rsidRDefault="003308F1">
      <w:pPr>
        <w:pStyle w:val="ProductList-Body"/>
      </w:pPr>
      <w:r>
        <w:t xml:space="preserve">Se o software for instalado em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ou dispositivos com qualquer uma das edições suportadas do SQL Server antes do SQL Server 2012 (ou componentes de qualquer uma das edições), este software vai atualizar e substituir automaticamente determinados ficheiros ou funcionalidades nessas edições com ficheiros deste software. Esta funcionalidade não pode ser desativada. A remoção destes ficheiros pode provocar erros no software e os ficheiros originais poderão não ser recuperáveis. Ao instalar este software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dispositivo com essas edições, está a concordar com estas atualizações em todas essas edições e cópias do SQL Server (incluindo componentes de qualquer uma das edições) em execução nesse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dispositivo.</w:t>
      </w:r>
    </w:p>
    <w:p w:rsidR="00AE2289" w:rsidRDefault="00AE2289">
      <w:pPr>
        <w:pStyle w:val="ProductList-Body"/>
      </w:pPr>
    </w:p>
    <w:p w:rsidR="00AE2289" w:rsidRDefault="003308F1">
      <w:pPr>
        <w:pStyle w:val="ProductList-ClauseHeading"/>
        <w:outlineLvl w:val="3"/>
      </w:pPr>
      <w:r>
        <w:t>3.3 Instâncias em Execução para Business Intelligence e Standard Editions</w:t>
      </w:r>
    </w:p>
    <w:p w:rsidR="00AE2289" w:rsidRDefault="003308F1">
      <w:pPr>
        <w:pStyle w:val="ProductList-Body"/>
      </w:pPr>
      <w:r>
        <w:t xml:space="preserve">Para cada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 software pode apenas ser executado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de cada vez, mas o Cliente poderá utilizar um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nesse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rsidR="00AE2289" w:rsidRDefault="00AE2289">
      <w:pPr>
        <w:pStyle w:val="ProductList-Body"/>
      </w:pPr>
    </w:p>
    <w:p w:rsidR="00AE2289" w:rsidRDefault="003308F1">
      <w:pPr>
        <w:pStyle w:val="ProductList-ClauseHeading"/>
        <w:outlineLvl w:val="3"/>
      </w:pPr>
      <w:r>
        <w:t>3.4 SQL Server Business Intelligence (2012 e 2014): Renúncia de CAL para Tarefas em Batch</w:t>
      </w:r>
    </w:p>
    <w:p w:rsidR="00AE2289" w:rsidRDefault="003308F1">
      <w:pPr>
        <w:pStyle w:val="ProductList-Body"/>
      </w:pPr>
      <w:r>
        <w:t xml:space="preserve">O Cliente não necessita de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para qualquer utilizador ou dispositivo que aceda às respetivas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de servidor exclusivamente através de um processo em batch. A “criação de batches” é uma atividade que permite que um grupo de tarefas que ocorrem em alturas diferentes sejam todas processadas ao mesmo tempo.</w:t>
      </w:r>
    </w:p>
    <w:p w:rsidR="00AE2289" w:rsidRDefault="00AE2289">
      <w:pPr>
        <w:pStyle w:val="ProductList-Body"/>
      </w:pPr>
    </w:p>
    <w:p w:rsidR="00AE2289" w:rsidRDefault="003308F1">
      <w:pPr>
        <w:pStyle w:val="ProductList-ClauseHeading"/>
        <w:outlineLvl w:val="3"/>
      </w:pPr>
      <w:r>
        <w:t>3.5 Servidores de Ativação Pós-falha para Parallel Data Warehouse (PDW)</w:t>
      </w:r>
    </w:p>
    <w:p w:rsidR="00AE2289" w:rsidRDefault="003308F1">
      <w:pPr>
        <w:pStyle w:val="ProductList-Body"/>
      </w:pPr>
      <w:r>
        <w:t>A Aplicação PDW é uma unidade única composta por dois ou mais nós de cálculo (Servidores Licenciados) controlados por uma única máquina virtual de controlo PDW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tecnologia é incorporada na aplicação que permite ao software efetuar a ativação pós-falha noutro nó de cálculo da aplicação. O Cliente não necessita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para o software executado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ativação pós-falha e baseado na tecnologia da Aplicação PDW.</w:t>
      </w:r>
    </w:p>
    <w:p w:rsidR="00AE2289" w:rsidRDefault="00AE2289">
      <w:pPr>
        <w:pStyle w:val="ProductList-Body"/>
      </w:pPr>
    </w:p>
    <w:p w:rsidR="00AE2289" w:rsidRDefault="003308F1">
      <w:pPr>
        <w:pStyle w:val="ProductList-ClauseHeading"/>
        <w:outlineLvl w:val="3"/>
      </w:pPr>
      <w:r>
        <w:t>3.6 SQL Server 2014 Developer Edition: Utilização para Demonstração</w:t>
      </w:r>
    </w:p>
    <w:p w:rsidR="00AE2289" w:rsidRDefault="003308F1">
      <w:pPr>
        <w:pStyle w:val="ProductList-Body"/>
      </w:pPr>
      <w:r>
        <w:t xml:space="preserve">Para além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qualquer pessoa que tenha acesso à rede interna do Cliente poderá instalar e utilizar as cópias do software para demonstrar a utilização dos programas do Cliente com o software.</w:t>
      </w:r>
    </w:p>
    <w:p w:rsidR="00AE2289" w:rsidRDefault="00AE2289">
      <w:pPr>
        <w:pStyle w:val="ProductList-Body"/>
      </w:pPr>
    </w:p>
    <w:p w:rsidR="00AE2289" w:rsidRDefault="003308F1">
      <w:pPr>
        <w:pStyle w:val="ProductList-ClauseHeading"/>
        <w:outlineLvl w:val="3"/>
      </w:pPr>
      <w:r>
        <w:t>3.7 Software Adicional – Tudo (exceto Developer)</w:t>
      </w:r>
    </w:p>
    <w:p w:rsidR="00AE2289" w:rsidRDefault="003308F1">
      <w:pPr>
        <w:pStyle w:val="ProductList-SubClauseHeading"/>
        <w:outlineLvl w:val="4"/>
      </w:pPr>
      <w:r>
        <w:t>3.7.1 Software Adicional - Tudo (exceto Parallel Data Warehouse e Developer)</w:t>
      </w:r>
    </w:p>
    <w:tbl>
      <w:tblPr>
        <w:tblStyle w:val="PURTable0"/>
        <w:tblW w:w="0" w:type="dxa"/>
        <w:tblLook w:val="04A0" w:firstRow="1" w:lastRow="0" w:firstColumn="1" w:lastColumn="0" w:noHBand="0" w:noVBand="1"/>
      </w:tblPr>
      <w:tblGrid>
        <w:gridCol w:w="3497"/>
        <w:gridCol w:w="3573"/>
        <w:gridCol w:w="3486"/>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E2289" w:rsidRDefault="003308F1">
            <w:pPr>
              <w:pStyle w:val="ProductList-TableBody"/>
            </w:pPr>
            <w:r>
              <w:t>Conectividade da Qualidade do Cliente</w:t>
            </w:r>
          </w:p>
        </w:tc>
        <w:tc>
          <w:tcPr>
            <w:tcW w:w="4040" w:type="dxa"/>
            <w:tcBorders>
              <w:top w:val="single" w:sz="18" w:space="0" w:color="0072C6"/>
              <w:left w:val="single" w:sz="4" w:space="0" w:color="000000"/>
              <w:bottom w:val="single" w:sz="4" w:space="0" w:color="000000"/>
              <w:right w:val="single" w:sz="4" w:space="0" w:color="000000"/>
            </w:tcBorders>
          </w:tcPr>
          <w:p w:rsidR="00AE2289" w:rsidRDefault="003308F1">
            <w:pPr>
              <w:pStyle w:val="ProductList-TableBody"/>
            </w:pPr>
            <w:r>
              <w:t>Retrocompatibilidade das Ferramentas do Cliente</w:t>
            </w:r>
          </w:p>
        </w:tc>
        <w:tc>
          <w:tcPr>
            <w:tcW w:w="4040" w:type="dxa"/>
            <w:tcBorders>
              <w:top w:val="single" w:sz="18" w:space="0" w:color="0072C6"/>
              <w:left w:val="single" w:sz="4" w:space="0" w:color="000000"/>
              <w:bottom w:val="single" w:sz="4" w:space="0" w:color="000000"/>
              <w:right w:val="single" w:sz="4" w:space="0" w:color="000000"/>
            </w:tcBorders>
          </w:tcPr>
          <w:p w:rsidR="00AE2289" w:rsidRDefault="003308F1">
            <w:pPr>
              <w:pStyle w:val="ProductList-TableBody"/>
            </w:pPr>
            <w:r>
              <w:t>Conectividade das Ferramentas de Cliente</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SDK das Ferramentas de Cliente</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Cliente Distributed Replay</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Ferramentas de Gestão – Básico</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Ferramentas de Gestão - Completo</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pPr>
          </w:p>
        </w:tc>
      </w:tr>
    </w:tbl>
    <w:p w:rsidR="00AE2289" w:rsidRDefault="00AE2289">
      <w:pPr>
        <w:pStyle w:val="ProductList-BodyIndented"/>
      </w:pPr>
    </w:p>
    <w:p w:rsidR="00AE2289" w:rsidRDefault="003308F1">
      <w:pPr>
        <w:pStyle w:val="ProductList-SubClauseHeading"/>
        <w:outlineLvl w:val="4"/>
      </w:pPr>
      <w:r>
        <w:t>3.7.2 Software Adicional - Parallel Data Warehouse</w:t>
      </w:r>
    </w:p>
    <w:tbl>
      <w:tblPr>
        <w:tblStyle w:val="PURTable0"/>
        <w:tblW w:w="0" w:type="dxa"/>
        <w:tblLook w:val="04A0" w:firstRow="1" w:lastRow="0" w:firstColumn="1" w:lastColumn="0" w:noHBand="0" w:noVBand="1"/>
      </w:tblPr>
      <w:tblGrid>
        <w:gridCol w:w="3544"/>
        <w:gridCol w:w="3561"/>
        <w:gridCol w:w="3451"/>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E2289" w:rsidRDefault="003308F1">
            <w:pPr>
              <w:pStyle w:val="ProductList-TableBody"/>
            </w:pPr>
            <w:r>
              <w:t>Servidor de HDInsight</w:t>
            </w:r>
          </w:p>
        </w:tc>
        <w:tc>
          <w:tcPr>
            <w:tcW w:w="4040" w:type="dxa"/>
            <w:tcBorders>
              <w:top w:val="single" w:sz="18" w:space="0" w:color="0072C6"/>
              <w:left w:val="single" w:sz="4" w:space="0" w:color="000000"/>
              <w:bottom w:val="single" w:sz="4" w:space="0" w:color="000000"/>
              <w:right w:val="single" w:sz="4" w:space="0" w:color="000000"/>
            </w:tcBorders>
          </w:tcPr>
          <w:p w:rsidR="00AE2289" w:rsidRDefault="003308F1">
            <w:pPr>
              <w:pStyle w:val="ProductList-TableBody"/>
            </w:pPr>
            <w:r>
              <w:t>Máquina Virtual de Controlo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AE2289" w:rsidRDefault="00AE2289">
            <w:pPr>
              <w:pStyle w:val="ProductList-TableBody"/>
            </w:pPr>
          </w:p>
        </w:tc>
      </w:tr>
    </w:tbl>
    <w:p w:rsidR="00AE2289" w:rsidRDefault="003308F1">
      <w:pPr>
        <w:pStyle w:val="ProductList-Offering1SubSection"/>
        <w:outlineLvl w:val="2"/>
      </w:pPr>
      <w:bookmarkStart w:id="146" w:name="_Sec826"/>
      <w:r>
        <w:t>4. Software Assurance</w:t>
      </w:r>
      <w:bookmarkEnd w:id="146"/>
    </w:p>
    <w:tbl>
      <w:tblPr>
        <w:tblStyle w:val="PURTable"/>
        <w:tblW w:w="0" w:type="dxa"/>
        <w:tblLook w:val="04A0" w:firstRow="1" w:lastRow="0" w:firstColumn="1" w:lastColumn="0" w:noHBand="0" w:noVBand="1"/>
      </w:tblPr>
      <w:tblGrid>
        <w:gridCol w:w="3636"/>
        <w:gridCol w:w="3643"/>
        <w:gridCol w:w="3637"/>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 (exceto Developer)</w:t>
            </w:r>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Todas as edições (exceto Developer e Parallel Data Warehouse)</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(exceto Developer 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9">
              <w:r>
                <w:rPr>
                  <w:color w:val="00467F"/>
                  <w:u w:val="single"/>
                </w:rPr>
                <w:t>Lista de Produto - Março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Roaming: N/A</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r>
    </w:tbl>
    <w:p w:rsidR="00AE2289" w:rsidRDefault="00AE2289">
      <w:pPr>
        <w:pStyle w:val="PURBreadcrumb"/>
      </w:pPr>
    </w:p>
    <w:p w:rsidR="00AE2289" w:rsidRDefault="003308F1">
      <w:pPr>
        <w:pStyle w:val="ProductList-ClauseHeading"/>
        <w:outlineLvl w:val="3"/>
      </w:pPr>
      <w:r>
        <w:t>4.1 SQL Server 2014 Enterprise Core – Virtualização Ilimitada</w:t>
      </w:r>
    </w:p>
    <w:p w:rsidR="00AE2289" w:rsidRDefault="003308F1">
      <w:pPr>
        <w:pStyle w:val="ProductList-Body"/>
      </w:pPr>
      <w:r>
        <w:t xml:space="preserve">O Cliente pode executar qualquer número de instâncias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licenças Core para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AE2289" w:rsidRDefault="00AE2289">
      <w:pPr>
        <w:pStyle w:val="ProductList-Body"/>
      </w:pPr>
    </w:p>
    <w:p w:rsidR="00AE2289" w:rsidRDefault="003308F1">
      <w:pPr>
        <w:pStyle w:val="ProductList-ClauseHeading"/>
        <w:outlineLvl w:val="3"/>
      </w:pPr>
      <w:r>
        <w:t>4.2 RRE para o Windows—SQL Server Enterprise Core e SQL Server Enterprise</w:t>
      </w:r>
    </w:p>
    <w:p w:rsidR="00AE2289" w:rsidRDefault="003308F1">
      <w:pPr>
        <w:pStyle w:val="ProductList-Body"/>
      </w:pPr>
      <w:r>
        <w:t>Os Clientes com servidores licenciados para executar o SQL Server Enterprise Core com SA ou o SQL Server Enterprise com SA podem utilizar o RRE para Windows nos Servidores Licenciados, sujeitos aos direitos de utilização do SQL Server Enterprise Core e do SQL Server Enterprise, respetivamente. Os Clientes a licenciar o SQL Server Enterprise ao abrigo do Modelo de Licenciamento CAL/Servidor também têm de ter o SA nas respetivas CALs correspondentes para obterem este benefício. O direito dos Clientes de utilizar o RRE para o Windows expira quando o respetivo SA expira.</w:t>
      </w:r>
    </w:p>
    <w:p w:rsidR="00AE2289" w:rsidRDefault="00AE2289">
      <w:pPr>
        <w:pStyle w:val="ProductList-ClauseHeading"/>
        <w:outlineLvl w:val="3"/>
      </w:pPr>
    </w:p>
    <w:p w:rsidR="00AE2289" w:rsidRDefault="003308F1">
      <w:pPr>
        <w:pStyle w:val="ProductList-ClauseHeading"/>
        <w:outlineLvl w:val="3"/>
      </w:pPr>
      <w:r>
        <w:t>4.3 SQL Server 2012 Parallel Data Warehouse – Atualizações de Funcionalidades</w:t>
      </w:r>
    </w:p>
    <w:p w:rsidR="00AE2289" w:rsidRDefault="003308F1">
      <w:pPr>
        <w:pStyle w:val="ProductList-Body"/>
      </w:pPr>
      <w:r>
        <w:t>Os Clientes com cobertura SA são elegíveis para versões de funcionalidades (por exemplo, atualizações de aplicações) entre versões de produtos principais.</w:t>
      </w:r>
    </w:p>
    <w:p w:rsidR="00AE2289" w:rsidRDefault="00AE2289">
      <w:pPr>
        <w:pStyle w:val="ProductList-Body"/>
      </w:pPr>
    </w:p>
    <w:p w:rsidR="00AE2289" w:rsidRDefault="003308F1">
      <w:pPr>
        <w:pStyle w:val="ProductList-ClauseHeading"/>
        <w:outlineLvl w:val="3"/>
      </w:pPr>
      <w:r>
        <w:t>4.4 Opção de Aquisição “Buy-Out” do SQL Server ao abrigo da Enrollment for Application Platform EAP</w:t>
      </w:r>
    </w:p>
    <w:p w:rsidR="00AE2289" w:rsidRDefault="003308F1">
      <w:pPr>
        <w:pStyle w:val="ProductList-Body"/>
      </w:pPr>
      <w:r>
        <w:t xml:space="preserve">Os clientes poderão renovar a cobertura SA para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CAL/Servidor do SQL Server Enterprise, mas a única opção de aquisição “Buy-out” no fim do período da inscrição do Cliente destinar-se-á 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w:t>
      </w:r>
    </w:p>
    <w:p w:rsidR="00AE2289" w:rsidRDefault="00AE2289">
      <w:pPr>
        <w:pStyle w:val="ProductList-Body"/>
      </w:pPr>
    </w:p>
    <w:p w:rsidR="00AE2289" w:rsidRDefault="003308F1">
      <w:pPr>
        <w:pStyle w:val="ProductList-ClauseHeading"/>
        <w:outlineLvl w:val="3"/>
      </w:pPr>
      <w:r>
        <w:t>4.5 Implementar SQL Server Parallel Data Warehouse ao abrigo de Licenças Core do SQL Server Enterprise (consulte Edições Anteriores)</w:t>
      </w:r>
    </w:p>
    <w:p w:rsidR="00AE2289" w:rsidRDefault="003308F1">
      <w:pPr>
        <w:pStyle w:val="ProductList-Body"/>
      </w:pPr>
      <w:r>
        <w:t>O acesso a atualizações de funcionalidades do SQL Server Parallel Data Warehouse requer cobertura SA em todas as licenças SQL Enterprise Por Núcleo implementadas desta forma.</w:t>
      </w:r>
    </w:p>
    <w:p w:rsidR="00AE2289" w:rsidRDefault="00AE2289">
      <w:pPr>
        <w:pStyle w:val="ProductList-Body"/>
      </w:pPr>
    </w:p>
    <w:p w:rsidR="00AE2289" w:rsidRDefault="003308F1">
      <w:pPr>
        <w:pStyle w:val="ProductList-ClauseHeading"/>
        <w:outlineLvl w:val="3"/>
      </w:pPr>
      <w:r>
        <w:t>4.6 Compilação Opcional do SQL Server 2012 Parallel Data Warehouse (PDW) sem Oracle Java</w:t>
      </w:r>
    </w:p>
    <w:p w:rsidR="00AE2289" w:rsidRDefault="003308F1">
      <w:pPr>
        <w:pStyle w:val="ProductList-Body"/>
      </w:pPr>
      <w:r>
        <w:t xml:space="preserve">Os clientes que tenham cobertura SA ativas em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o SQL Server 2012 PDW no momento da disponibilização da Atualização de Aplicações 1 (AU 1) poderão adquirir uma compilação do produto com Oracle Java ou, a pedido, sem Oracle Java.</w:t>
      </w:r>
    </w:p>
    <w:p w:rsidR="00AE2289" w:rsidRDefault="00AE2289">
      <w:pPr>
        <w:pStyle w:val="ProductList-Body"/>
      </w:pPr>
    </w:p>
    <w:p w:rsidR="00AE2289" w:rsidRDefault="003308F1">
      <w:pPr>
        <w:pStyle w:val="ProductList-ClauseHeading"/>
        <w:outlineLvl w:val="3"/>
      </w:pPr>
      <w:r>
        <w:t>4.7 Direitos e Benefícios do Software Assurance para Licenças de Subscrição</w:t>
      </w:r>
    </w:p>
    <w:p w:rsidR="00AE2289" w:rsidRDefault="003308F1">
      <w:pPr>
        <w:pStyle w:val="ProductList-Body"/>
      </w:pPr>
      <w:r>
        <w:t>Qualquer Licença de Subscrição adquirida pelo Cliente ao abrigo de uma Inscrição Servidor e Nuvem concede os mesmos direitos e benefícios do SA que as Licenças com cobertura SA durante a vigência da subscrição.</w:t>
      </w:r>
    </w:p>
    <w:p w:rsidR="00AE2289" w:rsidRDefault="00AE2289">
      <w:pPr>
        <w:pStyle w:val="PURBreadcrumb"/>
      </w:pPr>
    </w:p>
    <w:tbl>
      <w:tblPr>
        <w:tblStyle w:val="PURTable"/>
        <w:tblW w:w="0" w:type="dxa"/>
        <w:tblLook w:val="04A0" w:firstRow="1" w:lastRow="0" w:firstColumn="1" w:lastColumn="0" w:noHBand="0" w:noVBand="1"/>
      </w:tblPr>
      <w:tblGrid>
        <w:gridCol w:w="10916"/>
      </w:tblGrid>
      <w:tr w:rsidR="00AE22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289" w:rsidRDefault="00A17D15">
            <w:pPr>
              <w:pStyle w:val="ProductList-TableBody"/>
              <w:jc w:val="right"/>
            </w:pPr>
            <w:hyperlink w:anchor="_Sec842">
              <w:r w:rsidR="003308F1">
                <w:rPr>
                  <w:color w:val="00467F"/>
                  <w:sz w:val="14"/>
                  <w:u w:val="single"/>
                </w:rPr>
                <w:t>Índice</w:t>
              </w:r>
            </w:hyperlink>
            <w:r w:rsidR="003308F1">
              <w:rPr>
                <w:sz w:val="14"/>
              </w:rPr>
              <w:t>/</w:t>
            </w:r>
            <w:hyperlink w:anchor="_Sec549">
              <w:r w:rsidR="003308F1">
                <w:rPr>
                  <w:color w:val="00467F"/>
                  <w:sz w:val="14"/>
                  <w:u w:val="single"/>
                </w:rPr>
                <w:t>Glossário</w:t>
              </w:r>
            </w:hyperlink>
            <w:r w:rsidR="003308F1">
              <w:rPr>
                <w:sz w:val="14"/>
              </w:rPr>
              <w:t>/</w:t>
            </w:r>
            <w:hyperlink w:anchor="_Sec844">
              <w:r w:rsidR="003308F1">
                <w:rPr>
                  <w:color w:val="00467F"/>
                  <w:sz w:val="14"/>
                  <w:u w:val="single"/>
                </w:rPr>
                <w:t>Índice Remissivo</w:t>
              </w:r>
            </w:hyperlink>
          </w:p>
        </w:tc>
      </w:tr>
    </w:tbl>
    <w:p w:rsidR="00AE2289" w:rsidRDefault="00AE2289">
      <w:pPr>
        <w:pStyle w:val="ProductList-Body"/>
      </w:pPr>
    </w:p>
    <w:p w:rsidR="00AE2289" w:rsidRDefault="003308F1">
      <w:pPr>
        <w:pStyle w:val="ProductList-OfferingGroupHeading"/>
        <w:outlineLvl w:val="1"/>
      </w:pPr>
      <w:bookmarkStart w:id="147" w:name="_Sec615"/>
      <w:r>
        <w:t>System Center</w:t>
      </w:r>
      <w:bookmarkEnd w:id="147"/>
      <w:r>
        <w:fldChar w:fldCharType="begin"/>
      </w:r>
      <w:r>
        <w:instrText xml:space="preserve"> TC "</w:instrText>
      </w:r>
      <w:bookmarkStart w:id="148" w:name="_Toc439082876"/>
      <w:r>
        <w:instrText>System Center</w:instrText>
      </w:r>
      <w:bookmarkEnd w:id="148"/>
      <w:r>
        <w:instrText>" \l 2</w:instrText>
      </w:r>
      <w:r>
        <w:fldChar w:fldCharType="end"/>
      </w:r>
    </w:p>
    <w:p w:rsidR="00AE2289" w:rsidRDefault="003308F1">
      <w:pPr>
        <w:pStyle w:val="ProductList-Offering2HeadingNoBorder"/>
        <w:outlineLvl w:val="2"/>
      </w:pPr>
      <w:bookmarkStart w:id="149" w:name="_Sec642"/>
      <w:r>
        <w:t>System Center Server</w:t>
      </w:r>
      <w:bookmarkEnd w:id="149"/>
      <w:r>
        <w:fldChar w:fldCharType="begin"/>
      </w:r>
      <w:r>
        <w:instrText xml:space="preserve"> TC "</w:instrText>
      </w:r>
      <w:bookmarkStart w:id="150" w:name="_Toc439082877"/>
      <w:r>
        <w:instrText>System Center Server</w:instrText>
      </w:r>
      <w:bookmarkEnd w:id="150"/>
      <w:r>
        <w:instrText>" \l 3</w:instrText>
      </w:r>
      <w:r>
        <w:fldChar w:fldCharType="end"/>
      </w:r>
    </w:p>
    <w:p w:rsidR="00AE2289" w:rsidRDefault="003308F1">
      <w:pPr>
        <w:pStyle w:val="ProductList-Offering1SubSection"/>
        <w:outlineLvl w:val="3"/>
      </w:pPr>
      <w:bookmarkStart w:id="151" w:name="_Sec689"/>
      <w:r>
        <w:t>1. Disponibilidade do Programa</w:t>
      </w:r>
      <w:bookmarkEnd w:id="151"/>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AE22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2289">
        <w:tc>
          <w:tcPr>
            <w:tcW w:w="4160" w:type="dxa"/>
            <w:tcBorders>
              <w:top w:val="single" w:sz="6" w:space="0" w:color="FFFFFF"/>
              <w:left w:val="none" w:sz="4" w:space="0" w:color="6E6E6E"/>
              <w:bottom w:val="dashed" w:sz="4" w:space="0" w:color="BFBFBF"/>
              <w:right w:val="none" w:sz="4" w:space="0" w:color="6E6E6E"/>
            </w:tcBorders>
          </w:tcPr>
          <w:p w:rsidR="00AE2289" w:rsidRDefault="003308F1">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processadores)</w:t>
            </w:r>
          </w:p>
        </w:tc>
        <w:tc>
          <w:tcPr>
            <w:tcW w:w="620" w:type="dxa"/>
            <w:tcBorders>
              <w:top w:val="single" w:sz="6" w:space="0" w:color="FFFFFF"/>
              <w:left w:val="none" w:sz="4" w:space="0" w:color="6E6E6E"/>
              <w:bottom w:val="dashed" w:sz="4" w:space="0" w:color="BFBFBF"/>
              <w:right w:val="none" w:sz="4" w:space="0" w:color="6E6E6E"/>
            </w:tcBorders>
          </w:tcPr>
          <w:p w:rsidR="00AE2289" w:rsidRDefault="003308F1">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AE2289" w:rsidRDefault="00AE22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E2289" w:rsidRDefault="003308F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2289">
        <w:tc>
          <w:tcPr>
            <w:tcW w:w="4160" w:type="dxa"/>
            <w:tcBorders>
              <w:top w:val="dashed" w:sz="4" w:space="0" w:color="BFBFBF"/>
              <w:left w:val="none" w:sz="4" w:space="0" w:color="6E6E6E"/>
              <w:bottom w:val="none" w:sz="4" w:space="0" w:color="BFBFBF"/>
              <w:right w:val="none" w:sz="4" w:space="0" w:color="6E6E6E"/>
            </w:tcBorders>
          </w:tcPr>
          <w:p w:rsidR="00AE2289" w:rsidRDefault="003308F1">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processadores)</w:t>
            </w:r>
          </w:p>
        </w:tc>
        <w:tc>
          <w:tcPr>
            <w:tcW w:w="620" w:type="dxa"/>
            <w:tcBorders>
              <w:top w:val="dashed" w:sz="4" w:space="0" w:color="BFBFBF"/>
              <w:left w:val="none" w:sz="4" w:space="0" w:color="6E6E6E"/>
              <w:bottom w:val="none" w:sz="4" w:space="0" w:color="BFBFBF"/>
              <w:right w:val="none" w:sz="4" w:space="0" w:color="6E6E6E"/>
            </w:tcBorders>
          </w:tcPr>
          <w:p w:rsidR="00AE2289" w:rsidRDefault="003308F1">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AE2289" w:rsidRDefault="00AE22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E2289" w:rsidRDefault="003308F1">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AE2289" w:rsidRDefault="003308F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E2289" w:rsidRDefault="003308F1">
      <w:pPr>
        <w:pStyle w:val="ProductList-Offering1SubSection"/>
        <w:outlineLvl w:val="3"/>
      </w:pPr>
      <w:bookmarkStart w:id="152" w:name="_Sec744"/>
      <w:r>
        <w:t>2. Condições do Produto</w:t>
      </w:r>
      <w:bookmarkEnd w:id="152"/>
    </w:p>
    <w:tbl>
      <w:tblPr>
        <w:tblStyle w:val="PURTable"/>
        <w:tblW w:w="0" w:type="dxa"/>
        <w:tblLook w:val="04A0" w:firstRow="1" w:lastRow="0" w:firstColumn="1" w:lastColumn="0" w:noHBand="0" w:noVBand="1"/>
      </w:tblPr>
      <w:tblGrid>
        <w:gridCol w:w="3645"/>
        <w:gridCol w:w="3639"/>
        <w:gridCol w:w="3632"/>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Edições Anteriores: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Redução Elegível: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True-up Elegível: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r>
    </w:tbl>
    <w:p w:rsidR="00AE2289" w:rsidRDefault="00AE2289">
      <w:pPr>
        <w:pStyle w:val="ProductList-Body"/>
      </w:pPr>
    </w:p>
    <w:p w:rsidR="00AE2289" w:rsidRDefault="003308F1">
      <w:pPr>
        <w:pStyle w:val="ProductList-ClauseHeading"/>
        <w:outlineLvl w:val="4"/>
      </w:pPr>
      <w:r>
        <w:t>2.1 Inscrição Servidor e Nuvem (SCE) - Direito de gerir OSEs no Microsoft Azure ao abrigo de Licenças de CIS</w:t>
      </w:r>
    </w:p>
    <w:p w:rsidR="00AE2289" w:rsidRDefault="003308F1">
      <w:pPr>
        <w:pStyle w:val="ProductList-Body"/>
      </w:pPr>
      <w:r>
        <w:t xml:space="preserve">Os Clientes da SCE que tenham cumprido os requisitos da cobertura da inscrição e estejam licenciados para a utilização de Core Infrastructure Server (CIS) Suite para gerir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próprios centros de dados também poderão utilizar o software System Center licenciado ao abrigo de CIS para gerir os respetivos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Para cada Licença de CIS coberta por uma SCE de um cliente, o cliente pode gerir até 10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incluem: </w:t>
      </w:r>
    </w:p>
    <w:p w:rsidR="00AE2289" w:rsidRDefault="003308F1">
      <w:pPr>
        <w:pStyle w:val="ProductList-Bullet"/>
        <w:numPr>
          <w:ilvl w:val="0"/>
          <w:numId w:val="25"/>
        </w:numPr>
      </w:pPr>
      <w:r>
        <w:t>Instâncias da Máquina Virtual do Windows</w:t>
      </w:r>
    </w:p>
    <w:p w:rsidR="00AE2289" w:rsidRDefault="003308F1">
      <w:pPr>
        <w:pStyle w:val="ProductList-Bullet"/>
        <w:numPr>
          <w:ilvl w:val="0"/>
          <w:numId w:val="25"/>
        </w:numPr>
      </w:pPr>
      <w:r>
        <w:t>Instâncias de Serviços em Nuvem (função Web e função de trabalho)</w:t>
      </w:r>
    </w:p>
    <w:p w:rsidR="00AE2289" w:rsidRDefault="003308F1">
      <w:pPr>
        <w:pStyle w:val="ProductList-Bullet"/>
        <w:numPr>
          <w:ilvl w:val="0"/>
          <w:numId w:val="25"/>
        </w:numPr>
      </w:pPr>
      <w:r>
        <w:t>Contas de Armazenamento</w:t>
      </w:r>
    </w:p>
    <w:p w:rsidR="00AE2289" w:rsidRDefault="003308F1">
      <w:pPr>
        <w:pStyle w:val="ProductList-Bullet"/>
        <w:numPr>
          <w:ilvl w:val="0"/>
          <w:numId w:val="25"/>
        </w:numPr>
      </w:pPr>
      <w:r>
        <w:t>Bases de Dados SQL</w:t>
      </w:r>
    </w:p>
    <w:p w:rsidR="00AE2289" w:rsidRDefault="003308F1">
      <w:pPr>
        <w:pStyle w:val="ProductList-Bullet"/>
        <w:numPr>
          <w:ilvl w:val="0"/>
          <w:numId w:val="25"/>
        </w:numPr>
      </w:pPr>
      <w:r>
        <w:t>Instâncias de Web sites</w:t>
      </w:r>
    </w:p>
    <w:p w:rsidR="00AE2289" w:rsidRDefault="003308F1">
      <w:pPr>
        <w:pStyle w:val="ProductList-Offering1SubSection"/>
        <w:outlineLvl w:val="3"/>
      </w:pPr>
      <w:bookmarkStart w:id="153" w:name="_Sec797"/>
      <w:r>
        <w:t>3. Direitos de Utilização</w:t>
      </w:r>
      <w:bookmarkEnd w:id="153"/>
    </w:p>
    <w:tbl>
      <w:tblPr>
        <w:tblStyle w:val="PURTable"/>
        <w:tblW w:w="0" w:type="dxa"/>
        <w:tblLook w:val="04A0" w:firstRow="1" w:lastRow="0" w:firstColumn="1" w:lastColumn="0" w:noHBand="0" w:noVBand="1"/>
      </w:tblPr>
      <w:tblGrid>
        <w:gridCol w:w="3649"/>
        <w:gridCol w:w="3636"/>
        <w:gridCol w:w="3631"/>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Software Adicional: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r>
    </w:tbl>
    <w:p w:rsidR="00AE2289" w:rsidRDefault="00AE2289">
      <w:pPr>
        <w:pStyle w:val="ProductList-Body"/>
      </w:pPr>
    </w:p>
    <w:p w:rsidR="00AE2289" w:rsidRDefault="003308F1">
      <w:pPr>
        <w:pStyle w:val="ProductList-ClauseHeading"/>
        <w:outlineLvl w:val="4"/>
      </w:pPr>
      <w:r>
        <w:t>3.1 Licença de Gestão - System Center 2012 R2 Standard</w:t>
      </w:r>
    </w:p>
    <w:tbl>
      <w:tblPr>
        <w:tblStyle w:val="PURTable"/>
        <w:tblW w:w="0" w:type="dxa"/>
        <w:tblLook w:val="04A0" w:firstRow="1" w:lastRow="0" w:firstColumn="1" w:lastColumn="0" w:noHBand="0" w:noVBand="1"/>
      </w:tblPr>
      <w:tblGrid>
        <w:gridCol w:w="3657"/>
        <w:gridCol w:w="3662"/>
        <w:gridCol w:w="3597"/>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2289" w:rsidRDefault="003308F1">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rsidR="00AE2289" w:rsidRDefault="003308F1">
            <w:pPr>
              <w:pStyle w:val="ProductList-TableBody"/>
            </w:pPr>
            <w:r>
              <w:t>Licença de Gestão do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AE2289" w:rsidRDefault="00AE2289">
            <w:pPr>
              <w:pStyle w:val="ProductList-TableBody"/>
            </w:pPr>
          </w:p>
        </w:tc>
      </w:tr>
    </w:tbl>
    <w:p w:rsidR="00AE2289" w:rsidRDefault="00AE2289">
      <w:pPr>
        <w:pStyle w:val="ProductList-Body"/>
      </w:pPr>
    </w:p>
    <w:p w:rsidR="00AE2289" w:rsidRDefault="003308F1">
      <w:pPr>
        <w:pStyle w:val="ProductList-ClauseHeading"/>
        <w:outlineLvl w:val="4"/>
      </w:pPr>
      <w:r>
        <w:t>3.2 Licença de Gestão - System Center 2012 R2 Datacenter</w:t>
      </w:r>
    </w:p>
    <w:tbl>
      <w:tblPr>
        <w:tblStyle w:val="PURTable"/>
        <w:tblW w:w="0" w:type="dxa"/>
        <w:tblLook w:val="04A0" w:firstRow="1" w:lastRow="0" w:firstColumn="1" w:lastColumn="0" w:noHBand="0" w:noVBand="1"/>
      </w:tblPr>
      <w:tblGrid>
        <w:gridCol w:w="3652"/>
        <w:gridCol w:w="3673"/>
        <w:gridCol w:w="3591"/>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2289" w:rsidRDefault="003308F1">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rsidR="00AE2289" w:rsidRDefault="003308F1">
            <w:pPr>
              <w:pStyle w:val="ProductList-TableBody"/>
            </w:pPr>
            <w:r>
              <w:t>Licença de Gestão do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AE2289" w:rsidRDefault="00AE2289">
            <w:pPr>
              <w:pStyle w:val="ProductList-TableBody"/>
            </w:pPr>
          </w:p>
        </w:tc>
      </w:tr>
    </w:tbl>
    <w:p w:rsidR="00AE2289" w:rsidRDefault="00AE2289">
      <w:pPr>
        <w:pStyle w:val="ProductList-Body"/>
      </w:pPr>
    </w:p>
    <w:p w:rsidR="00AE2289" w:rsidRDefault="003308F1">
      <w:pPr>
        <w:pStyle w:val="ProductList-ClauseHeading"/>
        <w:outlineLvl w:val="4"/>
      </w:pPr>
      <w:r>
        <w:t>3.3 Tecnologia SQL Server</w:t>
      </w:r>
    </w:p>
    <w:p w:rsidR="00AE2289" w:rsidRDefault="003308F1">
      <w:pPr>
        <w:pStyle w:val="ProductList-Body"/>
      </w:pPr>
      <w:r>
        <w:t xml:space="preserve">O Cliente poderá executar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qualquer software de base de dados SQL Server</w:t>
      </w:r>
      <w:r>
        <w:fldChar w:fldCharType="begin"/>
      </w:r>
      <w:r>
        <w:instrText xml:space="preserve"> XE "SQL Server" </w:instrText>
      </w:r>
      <w:r>
        <w:fldChar w:fldCharType="end"/>
      </w:r>
      <w:r>
        <w:t xml:space="preserve"> incluído no Produto com o único propósito de suportar esse Produto e qualquer outro Produto que inclua o software de base de dados SQL Server.</w:t>
      </w:r>
    </w:p>
    <w:p w:rsidR="00AE2289" w:rsidRDefault="003308F1">
      <w:pPr>
        <w:pStyle w:val="ProductList-Offering1SubSection"/>
        <w:outlineLvl w:val="3"/>
      </w:pPr>
      <w:bookmarkStart w:id="154" w:name="_Sec869"/>
      <w:r>
        <w:t>4. Software Assurance</w:t>
      </w:r>
      <w:bookmarkEnd w:id="154"/>
    </w:p>
    <w:tbl>
      <w:tblPr>
        <w:tblStyle w:val="PURTable"/>
        <w:tblW w:w="0" w:type="dxa"/>
        <w:tblLook w:val="04A0" w:firstRow="1" w:lastRow="0" w:firstColumn="1" w:lastColumn="0" w:noHBand="0" w:noVBand="1"/>
      </w:tblPr>
      <w:tblGrid>
        <w:gridCol w:w="3643"/>
        <w:gridCol w:w="3651"/>
        <w:gridCol w:w="3622"/>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Ativação Pós-falha: N/A</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(Mobilidade de Licenças através de SA apenas)</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0">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Roaming: N/A</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r>
    </w:tbl>
    <w:p w:rsidR="00AE2289" w:rsidRDefault="00AE2289">
      <w:pPr>
        <w:pStyle w:val="ProductList-Body"/>
      </w:pPr>
    </w:p>
    <w:p w:rsidR="00AE2289" w:rsidRDefault="003308F1">
      <w:pPr>
        <w:pStyle w:val="ProductList-ClauseHeading"/>
        <w:outlineLvl w:val="4"/>
      </w:pPr>
      <w:r>
        <w:t>4.1 System Center Global Service Monitor</w:t>
      </w:r>
    </w:p>
    <w:p w:rsidR="00AE2289" w:rsidRDefault="003308F1">
      <w:pPr>
        <w:pStyle w:val="ProductList-Body"/>
      </w:pPr>
      <w:r>
        <w:t xml:space="preserve">Os clientes com cobertura SA ativa para as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poderão utilizar o System Center Global Service Monitor</w:t>
      </w:r>
      <w:r>
        <w:fldChar w:fldCharType="begin"/>
      </w:r>
      <w:r>
        <w:instrText xml:space="preserve"> XE "System Center Global Service Monitor" </w:instrText>
      </w:r>
      <w:r>
        <w:fldChar w:fldCharType="end"/>
      </w:r>
      <w:r>
        <w:t xml:space="preserve"> para monitorizar as aplicações Web em execução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licenciados com estas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A utilização deste Serviço Online está sujeita aos OST.</w:t>
      </w:r>
    </w:p>
    <w:p w:rsidR="00AE2289" w:rsidRDefault="00AE2289">
      <w:pPr>
        <w:pStyle w:val="ProductList-Body"/>
        <w:jc w:val="right"/>
      </w:pPr>
    </w:p>
    <w:tbl>
      <w:tblPr>
        <w:tblStyle w:val="PURTable"/>
        <w:tblW w:w="0" w:type="dxa"/>
        <w:tblLook w:val="04A0" w:firstRow="1" w:lastRow="0" w:firstColumn="1" w:lastColumn="0" w:noHBand="0" w:noVBand="1"/>
      </w:tblPr>
      <w:tblGrid>
        <w:gridCol w:w="10916"/>
      </w:tblGrid>
      <w:tr w:rsidR="00AE22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289" w:rsidRDefault="00A17D15">
            <w:pPr>
              <w:pStyle w:val="ProductList-TableBody"/>
              <w:jc w:val="right"/>
            </w:pPr>
            <w:hyperlink w:anchor="_Sec842">
              <w:r w:rsidR="003308F1">
                <w:rPr>
                  <w:color w:val="00467F"/>
                  <w:sz w:val="14"/>
                  <w:u w:val="single"/>
                </w:rPr>
                <w:t>Índice</w:t>
              </w:r>
            </w:hyperlink>
            <w:r w:rsidR="003308F1">
              <w:rPr>
                <w:sz w:val="14"/>
              </w:rPr>
              <w:t>/</w:t>
            </w:r>
            <w:hyperlink w:anchor="_Sec549">
              <w:r w:rsidR="003308F1">
                <w:rPr>
                  <w:color w:val="00467F"/>
                  <w:sz w:val="14"/>
                  <w:u w:val="single"/>
                </w:rPr>
                <w:t>Glossário</w:t>
              </w:r>
            </w:hyperlink>
            <w:r w:rsidR="003308F1">
              <w:rPr>
                <w:sz w:val="14"/>
              </w:rPr>
              <w:t>/</w:t>
            </w:r>
            <w:hyperlink w:anchor="_Sec844">
              <w:r w:rsidR="003308F1">
                <w:rPr>
                  <w:color w:val="00467F"/>
                  <w:sz w:val="14"/>
                  <w:u w:val="single"/>
                </w:rPr>
                <w:t>Índice Remissivo</w:t>
              </w:r>
            </w:hyperlink>
          </w:p>
        </w:tc>
      </w:tr>
    </w:tbl>
    <w:p w:rsidR="00AE2289" w:rsidRDefault="00AE2289">
      <w:pPr>
        <w:pStyle w:val="ProductList-Body"/>
      </w:pPr>
    </w:p>
    <w:p w:rsidR="00AE2289" w:rsidRDefault="003308F1">
      <w:pPr>
        <w:pStyle w:val="ProductList-Offering2HeadingNoBorder"/>
        <w:outlineLvl w:val="2"/>
      </w:pPr>
      <w:bookmarkStart w:id="155" w:name="_Sec643"/>
      <w:r>
        <w:t>System Center Client Management Suite</w:t>
      </w:r>
      <w:bookmarkEnd w:id="155"/>
      <w:r>
        <w:fldChar w:fldCharType="begin"/>
      </w:r>
      <w:r>
        <w:instrText xml:space="preserve"> TC "</w:instrText>
      </w:r>
      <w:bookmarkStart w:id="156" w:name="_Toc439082878"/>
      <w:r>
        <w:instrText>System Center Client Management Suite</w:instrText>
      </w:r>
      <w:bookmarkEnd w:id="156"/>
      <w:r>
        <w:instrText>" \l 3</w:instrText>
      </w:r>
      <w:r>
        <w:fldChar w:fldCharType="end"/>
      </w:r>
    </w:p>
    <w:p w:rsidR="00AE2289" w:rsidRDefault="003308F1">
      <w:pPr>
        <w:pStyle w:val="ProductList-Offering1SubSection"/>
        <w:outlineLvl w:val="3"/>
      </w:pPr>
      <w:bookmarkStart w:id="157" w:name="_Sec690"/>
      <w:r>
        <w:t>1. Disponibilidade do Programa</w:t>
      </w:r>
      <w:bookmarkEnd w:id="157"/>
    </w:p>
    <w:tbl>
      <w:tblPr>
        <w:tblStyle w:val="PURTable"/>
        <w:tblW w:w="0" w:type="dxa"/>
        <w:tblLook w:val="04A0" w:firstRow="1" w:lastRow="0" w:firstColumn="1" w:lastColumn="0" w:noHBand="0" w:noVBand="1"/>
      </w:tblPr>
      <w:tblGrid>
        <w:gridCol w:w="4041"/>
        <w:gridCol w:w="616"/>
        <w:gridCol w:w="608"/>
        <w:gridCol w:w="612"/>
        <w:gridCol w:w="607"/>
        <w:gridCol w:w="723"/>
        <w:gridCol w:w="612"/>
        <w:gridCol w:w="615"/>
        <w:gridCol w:w="634"/>
        <w:gridCol w:w="619"/>
        <w:gridCol w:w="613"/>
        <w:gridCol w:w="616"/>
      </w:tblGrid>
      <w:tr w:rsidR="00AE22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2289">
        <w:tc>
          <w:tcPr>
            <w:tcW w:w="4160" w:type="dxa"/>
            <w:tcBorders>
              <w:top w:val="single" w:sz="6" w:space="0" w:color="FFFFFF"/>
              <w:left w:val="none" w:sz="4" w:space="0" w:color="6E6E6E"/>
              <w:bottom w:val="dashed" w:sz="4" w:space="0" w:color="BFBFBF"/>
              <w:right w:val="none" w:sz="4" w:space="0" w:color="6E6E6E"/>
            </w:tcBorders>
          </w:tcPr>
          <w:p w:rsidR="00AE2289" w:rsidRDefault="003308F1">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AE2289" w:rsidRDefault="003308F1">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AE2289" w:rsidRDefault="003308F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E2289" w:rsidRDefault="003308F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2289">
        <w:tc>
          <w:tcPr>
            <w:tcW w:w="4160" w:type="dxa"/>
            <w:tcBorders>
              <w:top w:val="dashed" w:sz="4" w:space="0" w:color="BFBFBF"/>
              <w:left w:val="none" w:sz="4" w:space="0" w:color="6E6E6E"/>
              <w:bottom w:val="none" w:sz="4" w:space="0" w:color="BFBFBF"/>
              <w:right w:val="none" w:sz="4" w:space="0" w:color="6E6E6E"/>
            </w:tcBorders>
          </w:tcPr>
          <w:p w:rsidR="00AE2289" w:rsidRDefault="003308F1">
            <w:pPr>
              <w:pStyle w:val="ProductList-TableBody"/>
            </w:pPr>
            <w:r>
              <w:rPr>
                <w:color w:val="000000"/>
              </w:rPr>
              <w:t>System Center 2012 R2 Client Management Suite por Utilizador (ML de Cliente)</w:t>
            </w:r>
          </w:p>
        </w:tc>
        <w:tc>
          <w:tcPr>
            <w:tcW w:w="620" w:type="dxa"/>
            <w:tcBorders>
              <w:top w:val="dashed" w:sz="4" w:space="0" w:color="BFBFBF"/>
              <w:left w:val="none" w:sz="4" w:space="0" w:color="6E6E6E"/>
              <w:bottom w:val="none" w:sz="4" w:space="0" w:color="BFBFBF"/>
              <w:right w:val="none" w:sz="4" w:space="0" w:color="6E6E6E"/>
            </w:tcBorders>
          </w:tcPr>
          <w:p w:rsidR="00AE2289" w:rsidRDefault="003308F1">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AE2289" w:rsidRDefault="00AE22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E2289" w:rsidRDefault="003308F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E2289" w:rsidRDefault="003308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bl>
    <w:p w:rsidR="00AE2289" w:rsidRDefault="003308F1">
      <w:pPr>
        <w:pStyle w:val="ProductList-Offering1SubSection"/>
        <w:outlineLvl w:val="3"/>
      </w:pPr>
      <w:bookmarkStart w:id="158" w:name="_Sec745"/>
      <w:r>
        <w:t>2. Condições do Produto</w:t>
      </w:r>
      <w:bookmarkEnd w:id="158"/>
    </w:p>
    <w:tbl>
      <w:tblPr>
        <w:tblStyle w:val="PURTable"/>
        <w:tblW w:w="0" w:type="dxa"/>
        <w:tblLook w:val="04A0" w:firstRow="1" w:lastRow="0" w:firstColumn="1" w:lastColumn="0" w:noHBand="0" w:noVBand="1"/>
      </w:tblPr>
      <w:tblGrid>
        <w:gridCol w:w="3649"/>
        <w:gridCol w:w="3637"/>
        <w:gridCol w:w="3630"/>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Edições Anteriores: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"Promoções: Indica que as ofertas de tempo limitado se aplicam ao Produto conforme descrito no Apêndice E – Promoções." </w:instrText>
            </w:r>
            <w:r>
              <w:fldChar w:fldCharType="separate"/>
            </w:r>
            <w:r>
              <w:rPr>
                <w:color w:val="0563C1"/>
              </w:rPr>
              <w:t>Promoções</w:t>
            </w:r>
            <w:r>
              <w:fldChar w:fldCharType="end"/>
            </w:r>
            <w:r>
              <w:t xml:space="preserve">: Promoção do System Center Client Management Suite </w:t>
            </w:r>
            <w:hyperlink w:anchor="_Sec572">
              <w:r>
                <w:rPr>
                  <w:color w:val="00467F"/>
                  <w:u w:val="single"/>
                </w:rPr>
                <w:t>Apêndice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Redução Elegível: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True-up Elegível: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r>
    </w:tbl>
    <w:p w:rsidR="00AE2289" w:rsidRDefault="003308F1">
      <w:pPr>
        <w:pStyle w:val="ProductList-Offering1SubSection"/>
        <w:outlineLvl w:val="3"/>
      </w:pPr>
      <w:bookmarkStart w:id="159" w:name="_Sec801"/>
      <w:r>
        <w:t>3. Direitos de Utilização</w:t>
      </w:r>
      <w:bookmarkEnd w:id="159"/>
    </w:p>
    <w:tbl>
      <w:tblPr>
        <w:tblStyle w:val="PURTable"/>
        <w:tblW w:w="0" w:type="dxa"/>
        <w:tblLook w:val="04A0" w:firstRow="1" w:lastRow="0" w:firstColumn="1" w:lastColumn="0" w:noHBand="0" w:noVBand="1"/>
      </w:tblPr>
      <w:tblGrid>
        <w:gridCol w:w="3649"/>
        <w:gridCol w:w="3636"/>
        <w:gridCol w:w="3631"/>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t>Software Adicional: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r>
    </w:tbl>
    <w:p w:rsidR="00AE2289" w:rsidRDefault="00AE2289">
      <w:pPr>
        <w:pStyle w:val="ProductList-Body"/>
      </w:pPr>
    </w:p>
    <w:p w:rsidR="00AE2289" w:rsidRDefault="003308F1">
      <w:pPr>
        <w:pStyle w:val="ProductList-ClauseHeading"/>
        <w:outlineLvl w:val="4"/>
      </w:pPr>
      <w:r>
        <w:t>3.1 Licença de Gestão - System Center 2012 R2 Standard</w:t>
      </w:r>
    </w:p>
    <w:tbl>
      <w:tblPr>
        <w:tblStyle w:val="PURTable"/>
        <w:tblW w:w="0" w:type="dxa"/>
        <w:tblLook w:val="04A0" w:firstRow="1" w:lastRow="0" w:firstColumn="1" w:lastColumn="0" w:noHBand="0" w:noVBand="1"/>
      </w:tblPr>
      <w:tblGrid>
        <w:gridCol w:w="3641"/>
        <w:gridCol w:w="3687"/>
        <w:gridCol w:w="3588"/>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2289" w:rsidRDefault="003308F1">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AE2289" w:rsidRDefault="003308F1">
            <w:pPr>
              <w:pStyle w:val="ProductList-TableBody"/>
            </w:pPr>
            <w:r>
              <w:t>System Center 2012 R2 Client Management Suite License (Utilizador ou OSE)</w:t>
            </w:r>
          </w:p>
        </w:tc>
        <w:tc>
          <w:tcPr>
            <w:tcW w:w="4040" w:type="dxa"/>
            <w:tcBorders>
              <w:top w:val="single" w:sz="18" w:space="0" w:color="0072C6"/>
              <w:left w:val="none" w:sz="4" w:space="0" w:color="000000"/>
              <w:bottom w:val="single" w:sz="4" w:space="0" w:color="000000"/>
              <w:right w:val="single" w:sz="4" w:space="0" w:color="000000"/>
            </w:tcBorders>
          </w:tcPr>
          <w:p w:rsidR="00AE2289" w:rsidRDefault="00AE2289">
            <w:pPr>
              <w:pStyle w:val="ProductList-TableBody"/>
            </w:pPr>
          </w:p>
        </w:tc>
      </w:tr>
    </w:tbl>
    <w:p w:rsidR="00AE2289" w:rsidRDefault="00AE2289">
      <w:pPr>
        <w:pStyle w:val="ProductList-Body"/>
      </w:pPr>
    </w:p>
    <w:p w:rsidR="00AE2289" w:rsidRDefault="003308F1">
      <w:pPr>
        <w:pStyle w:val="ProductList-ClauseHeading"/>
        <w:outlineLvl w:val="4"/>
      </w:pPr>
      <w:r>
        <w:t>3.2 Tecnologia SQL Server</w:t>
      </w:r>
    </w:p>
    <w:p w:rsidR="00AE2289" w:rsidRDefault="003308F1">
      <w:pPr>
        <w:pStyle w:val="ProductList-Body"/>
      </w:pPr>
      <w:r>
        <w:t xml:space="preserve">O Cliente poderá executar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qualquer software de base de dados SQL Server</w:t>
      </w:r>
      <w:r>
        <w:fldChar w:fldCharType="begin"/>
      </w:r>
      <w:r>
        <w:instrText xml:space="preserve"> XE "SQL Server" </w:instrText>
      </w:r>
      <w:r>
        <w:fldChar w:fldCharType="end"/>
      </w:r>
      <w:r>
        <w:t xml:space="preserve"> incluído no Produto com o único propósito de suportar esse Produto e qualquer outro Produto que inclua o software de base de dados SQL Server.</w:t>
      </w:r>
    </w:p>
    <w:p w:rsidR="00AE2289" w:rsidRDefault="003308F1">
      <w:pPr>
        <w:pStyle w:val="ProductList-Offering1SubSection"/>
        <w:outlineLvl w:val="3"/>
      </w:pPr>
      <w:bookmarkStart w:id="160" w:name="_Sec816"/>
      <w:r>
        <w:t>4. Software Assurance</w:t>
      </w:r>
      <w:bookmarkEnd w:id="160"/>
    </w:p>
    <w:p w:rsidR="00AE2289" w:rsidRDefault="00AE2289">
      <w:pPr>
        <w:pStyle w:val="ProductList-ClauseHeading"/>
        <w:outlineLvl w:val="4"/>
      </w:pPr>
    </w:p>
    <w:tbl>
      <w:tblPr>
        <w:tblStyle w:val="PURTable"/>
        <w:tblW w:w="0" w:type="dxa"/>
        <w:tblLook w:val="04A0" w:firstRow="1" w:lastRow="0" w:firstColumn="1" w:lastColumn="0" w:noHBand="0" w:noVBand="1"/>
      </w:tblPr>
      <w:tblGrid>
        <w:gridCol w:w="3641"/>
        <w:gridCol w:w="3652"/>
        <w:gridCol w:w="3623"/>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Ativação Pós-falha: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1">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Roaming: N/A</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r>
    </w:tbl>
    <w:p w:rsidR="00AE2289" w:rsidRDefault="00AE2289">
      <w:pPr>
        <w:pStyle w:val="ProductList-Body"/>
      </w:pPr>
    </w:p>
    <w:p w:rsidR="00AE2289" w:rsidRDefault="00AE2289">
      <w:pPr>
        <w:pStyle w:val="PURBreadcrumb"/>
      </w:pPr>
    </w:p>
    <w:tbl>
      <w:tblPr>
        <w:tblStyle w:val="PURTable"/>
        <w:tblW w:w="0" w:type="dxa"/>
        <w:tblLook w:val="04A0" w:firstRow="1" w:lastRow="0" w:firstColumn="1" w:lastColumn="0" w:noHBand="0" w:noVBand="1"/>
      </w:tblPr>
      <w:tblGrid>
        <w:gridCol w:w="10916"/>
      </w:tblGrid>
      <w:tr w:rsidR="00AE22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289" w:rsidRDefault="00A17D15">
            <w:pPr>
              <w:pStyle w:val="ProductList-TableBody"/>
              <w:jc w:val="right"/>
            </w:pPr>
            <w:hyperlink w:anchor="_Sec842">
              <w:r w:rsidR="003308F1">
                <w:rPr>
                  <w:color w:val="00467F"/>
                  <w:sz w:val="14"/>
                  <w:u w:val="single"/>
                </w:rPr>
                <w:t>Índice</w:t>
              </w:r>
            </w:hyperlink>
            <w:r w:rsidR="003308F1">
              <w:rPr>
                <w:sz w:val="14"/>
              </w:rPr>
              <w:t>/</w:t>
            </w:r>
            <w:hyperlink w:anchor="_Sec549">
              <w:r w:rsidR="003308F1">
                <w:rPr>
                  <w:color w:val="00467F"/>
                  <w:sz w:val="14"/>
                  <w:u w:val="single"/>
                </w:rPr>
                <w:t>Glossário</w:t>
              </w:r>
            </w:hyperlink>
            <w:r w:rsidR="003308F1">
              <w:rPr>
                <w:sz w:val="14"/>
              </w:rPr>
              <w:t>/</w:t>
            </w:r>
            <w:hyperlink w:anchor="_Sec844">
              <w:r w:rsidR="003308F1">
                <w:rPr>
                  <w:color w:val="00467F"/>
                  <w:sz w:val="14"/>
                  <w:u w:val="single"/>
                </w:rPr>
                <w:t>Índice Remissivo</w:t>
              </w:r>
            </w:hyperlink>
          </w:p>
        </w:tc>
      </w:tr>
    </w:tbl>
    <w:p w:rsidR="00AE2289" w:rsidRDefault="00AE2289">
      <w:pPr>
        <w:pStyle w:val="ProductList-Body"/>
      </w:pPr>
    </w:p>
    <w:p w:rsidR="00AE2289" w:rsidRDefault="003308F1">
      <w:pPr>
        <w:pStyle w:val="ProductList-Offering2HeadingNoBorder"/>
        <w:outlineLvl w:val="2"/>
      </w:pPr>
      <w:bookmarkStart w:id="161" w:name="_Sec644"/>
      <w:r>
        <w:t>System Center Configuration Manager</w:t>
      </w:r>
      <w:bookmarkEnd w:id="161"/>
      <w:r>
        <w:fldChar w:fldCharType="begin"/>
      </w:r>
      <w:r>
        <w:instrText xml:space="preserve"> TC "</w:instrText>
      </w:r>
      <w:bookmarkStart w:id="162" w:name="_Toc439082879"/>
      <w:r>
        <w:instrText>System Center Configuration Manager</w:instrText>
      </w:r>
      <w:bookmarkEnd w:id="162"/>
      <w:r>
        <w:instrText>" \l 3</w:instrText>
      </w:r>
      <w:r>
        <w:fldChar w:fldCharType="end"/>
      </w:r>
    </w:p>
    <w:p w:rsidR="00AE2289" w:rsidRDefault="003308F1">
      <w:pPr>
        <w:pStyle w:val="ProductList-Offering1SubSection"/>
        <w:outlineLvl w:val="3"/>
      </w:pPr>
      <w:bookmarkStart w:id="163" w:name="_Sec691"/>
      <w:r>
        <w:t>1. Disponibilidade do Programa</w:t>
      </w:r>
      <w:bookmarkEnd w:id="163"/>
    </w:p>
    <w:p w:rsidR="00AE2289" w:rsidRDefault="00AE2289">
      <w:pPr>
        <w:pStyle w:val="ProductList-Body"/>
      </w:pPr>
    </w:p>
    <w:tbl>
      <w:tblPr>
        <w:tblStyle w:val="PURTable"/>
        <w:tblW w:w="0" w:type="dxa"/>
        <w:tblLook w:val="04A0" w:firstRow="1" w:lastRow="0" w:firstColumn="1" w:lastColumn="0" w:noHBand="0" w:noVBand="1"/>
      </w:tblPr>
      <w:tblGrid>
        <w:gridCol w:w="4114"/>
        <w:gridCol w:w="618"/>
        <w:gridCol w:w="614"/>
        <w:gridCol w:w="617"/>
        <w:gridCol w:w="615"/>
        <w:gridCol w:w="615"/>
        <w:gridCol w:w="617"/>
        <w:gridCol w:w="618"/>
        <w:gridCol w:w="634"/>
        <w:gridCol w:w="619"/>
        <w:gridCol w:w="617"/>
        <w:gridCol w:w="618"/>
      </w:tblGrid>
      <w:tr w:rsidR="00AE22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2289">
        <w:tc>
          <w:tcPr>
            <w:tcW w:w="4160" w:type="dxa"/>
            <w:tcBorders>
              <w:top w:val="single" w:sz="6" w:space="0" w:color="FFFFFF"/>
              <w:left w:val="none" w:sz="4" w:space="0" w:color="6E6E6E"/>
              <w:bottom w:val="dashed" w:sz="4" w:space="0" w:color="BFBFBF"/>
              <w:right w:val="none" w:sz="4" w:space="0" w:color="6E6E6E"/>
            </w:tcBorders>
          </w:tcPr>
          <w:p w:rsidR="00AE2289" w:rsidRDefault="003308F1">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AE2289" w:rsidRDefault="003308F1">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AE2289" w:rsidRDefault="00AE22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E2289" w:rsidRDefault="003308F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2289">
        <w:tc>
          <w:tcPr>
            <w:tcW w:w="416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Licença de Gestão de Cliente do System Center 2012 R2 Configuration Manager</w:t>
            </w:r>
            <w:r>
              <w:fldChar w:fldCharType="begin"/>
            </w:r>
            <w:r>
              <w:instrText xml:space="preserve"> XE "Licença de Gestão de Cliente do System Center 2012 R2 Configuration Manager" </w:instrText>
            </w:r>
            <w:r>
              <w:fldChar w:fldCharType="end"/>
            </w:r>
            <w:r>
              <w:t xml:space="preserve"> por Utilizador</w:t>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AE2289" w:rsidRDefault="00AE22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4160" w:type="dxa"/>
            <w:tcBorders>
              <w:top w:val="dashed" w:sz="4" w:space="0" w:color="BFBFBF"/>
              <w:left w:val="none" w:sz="4" w:space="0" w:color="6E6E6E"/>
              <w:bottom w:val="none" w:sz="4" w:space="0" w:color="BFBFBF"/>
              <w:right w:val="none" w:sz="4" w:space="0" w:color="6E6E6E"/>
            </w:tcBorders>
          </w:tcPr>
          <w:p w:rsidR="00AE2289" w:rsidRDefault="003308F1">
            <w:pPr>
              <w:pStyle w:val="ProductList-TableBody"/>
            </w:pPr>
            <w:r>
              <w:t>Licença de Gestão de Cliente do System Center 2012 R2 Configuration Manager</w:t>
            </w:r>
            <w:r>
              <w:fldChar w:fldCharType="begin"/>
            </w:r>
            <w:r>
              <w:instrText xml:space="preserve"> XE "Licença de Gestão de Cliente do System Center 2012 R2 Configuration Manager" </w:instrText>
            </w:r>
            <w:r>
              <w:fldChar w:fldCharType="end"/>
            </w:r>
            <w:r>
              <w:t xml:space="preserve"> (ML de Client) (Estudantes Apenas)</w:t>
            </w:r>
          </w:p>
        </w:tc>
        <w:tc>
          <w:tcPr>
            <w:tcW w:w="620" w:type="dxa"/>
            <w:tcBorders>
              <w:top w:val="dashed" w:sz="4" w:space="0" w:color="BFBFBF"/>
              <w:left w:val="none" w:sz="4" w:space="0" w:color="6E6E6E"/>
              <w:bottom w:val="none" w:sz="4" w:space="0" w:color="BFBFBF"/>
              <w:right w:val="none" w:sz="4" w:space="0" w:color="6E6E6E"/>
            </w:tcBorders>
          </w:tcPr>
          <w:p w:rsidR="00AE2289" w:rsidRDefault="003308F1">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AE2289" w:rsidRDefault="00AE22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E2289" w:rsidRDefault="003308F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E2289" w:rsidRDefault="003308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bl>
    <w:p w:rsidR="00AE2289" w:rsidRDefault="003308F1">
      <w:pPr>
        <w:pStyle w:val="ProductList-Offering1SubSection"/>
        <w:outlineLvl w:val="3"/>
      </w:pPr>
      <w:bookmarkStart w:id="164" w:name="_Sec746"/>
      <w:r>
        <w:t>2. Condições do Produto</w:t>
      </w:r>
      <w:bookmarkEnd w:id="164"/>
    </w:p>
    <w:tbl>
      <w:tblPr>
        <w:tblStyle w:val="PURTable"/>
        <w:tblW w:w="0" w:type="dxa"/>
        <w:tblLook w:val="04A0" w:firstRow="1" w:lastRow="0" w:firstColumn="1" w:lastColumn="0" w:noHBand="0" w:noVBand="1"/>
      </w:tblPr>
      <w:tblGrid>
        <w:gridCol w:w="3645"/>
        <w:gridCol w:w="3632"/>
        <w:gridCol w:w="3639"/>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E2289" w:rsidRDefault="003308F1">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E2289" w:rsidRDefault="003308F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Período Suplementar Elegível: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2289" w:rsidRDefault="003308F1">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Redução Elegível: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True-up Elegível: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r>
    </w:tbl>
    <w:p w:rsidR="00AE2289" w:rsidRDefault="003308F1">
      <w:pPr>
        <w:pStyle w:val="ProductList-Offering1SubSection"/>
        <w:outlineLvl w:val="3"/>
      </w:pPr>
      <w:bookmarkStart w:id="165" w:name="_Sec802"/>
      <w:r>
        <w:t>3. Direitos de Utilização</w:t>
      </w:r>
      <w:bookmarkEnd w:id="165"/>
    </w:p>
    <w:tbl>
      <w:tblPr>
        <w:tblStyle w:val="PURTable"/>
        <w:tblW w:w="0" w:type="dxa"/>
        <w:tblLook w:val="04A0" w:firstRow="1" w:lastRow="0" w:firstColumn="1" w:lastColumn="0" w:noHBand="0" w:noVBand="1"/>
      </w:tblPr>
      <w:tblGrid>
        <w:gridCol w:w="3649"/>
        <w:gridCol w:w="3636"/>
        <w:gridCol w:w="3631"/>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Software Adicional: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Requisito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r>
    </w:tbl>
    <w:p w:rsidR="00AE2289" w:rsidRDefault="00AE2289">
      <w:pPr>
        <w:pStyle w:val="ProductList-Body"/>
      </w:pPr>
    </w:p>
    <w:p w:rsidR="00AE2289" w:rsidRDefault="003308F1">
      <w:pPr>
        <w:pStyle w:val="ProductList-ClauseHeading"/>
        <w:outlineLvl w:val="4"/>
      </w:pPr>
      <w:r>
        <w:t>3.1 Licença de Gestão</w:t>
      </w:r>
    </w:p>
    <w:tbl>
      <w:tblPr>
        <w:tblStyle w:val="PURTable"/>
        <w:tblW w:w="0" w:type="dxa"/>
        <w:tblLook w:val="04A0" w:firstRow="1" w:lastRow="0" w:firstColumn="1" w:lastColumn="0" w:noHBand="0" w:noVBand="1"/>
      </w:tblPr>
      <w:tblGrid>
        <w:gridCol w:w="3610"/>
        <w:gridCol w:w="3661"/>
        <w:gridCol w:w="3645"/>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E2289" w:rsidRDefault="003308F1">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rsidR="00AE2289" w:rsidRDefault="003308F1">
            <w:pPr>
              <w:pStyle w:val="ProductList-TableBody"/>
            </w:pPr>
            <w:r>
              <w:t>System Center 2012 R2 Configuration Manager (Utilizador ou OSE)</w:t>
            </w:r>
          </w:p>
        </w:tc>
        <w:tc>
          <w:tcPr>
            <w:tcW w:w="4040" w:type="dxa"/>
            <w:tcBorders>
              <w:top w:val="single" w:sz="18" w:space="0" w:color="0072C6"/>
              <w:left w:val="none" w:sz="4" w:space="0" w:color="000000"/>
              <w:bottom w:val="none" w:sz="4" w:space="0" w:color="000000"/>
              <w:right w:val="single" w:sz="4" w:space="0" w:color="000000"/>
            </w:tcBorders>
          </w:tcPr>
          <w:p w:rsidR="00AE2289" w:rsidRDefault="003308F1">
            <w:pPr>
              <w:pStyle w:val="ProductList-TableBody"/>
            </w:pPr>
            <w:r>
              <w:t xml:space="preserve">Licença Equivalente de Licença de Gestão (consulte o </w:t>
            </w:r>
            <w:hyperlink w:anchor="_Sec591">
              <w:r>
                <w:rPr>
                  <w:color w:val="00467F"/>
                  <w:u w:val="single"/>
                </w:rPr>
                <w:t>Apêndice A</w:t>
              </w:r>
            </w:hyperlink>
            <w:r>
              <w:t>)</w:t>
            </w:r>
          </w:p>
        </w:tc>
      </w:tr>
      <w:tr w:rsidR="00AE22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E2289" w:rsidRDefault="00AE22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E2289" w:rsidRDefault="003308F1">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AE2289" w:rsidRDefault="00AE2289">
            <w:pPr>
              <w:pStyle w:val="ProductList-TableBody"/>
            </w:pPr>
          </w:p>
        </w:tc>
      </w:tr>
    </w:tbl>
    <w:p w:rsidR="00AE2289" w:rsidRDefault="00AE2289">
      <w:pPr>
        <w:pStyle w:val="ProductList-Body"/>
      </w:pPr>
    </w:p>
    <w:p w:rsidR="00AE2289" w:rsidRDefault="003308F1">
      <w:pPr>
        <w:pStyle w:val="ProductList-ClauseHeading"/>
        <w:outlineLvl w:val="4"/>
      </w:pPr>
      <w:r>
        <w:t>3.2 Tecnologia SQL Server</w:t>
      </w:r>
    </w:p>
    <w:p w:rsidR="00AE2289" w:rsidRDefault="003308F1">
      <w:pPr>
        <w:pStyle w:val="ProductList-Body"/>
      </w:pPr>
      <w:r>
        <w:t>O Cliente poderá executar uma instância de qualquer software de base de dados SQL Server</w:t>
      </w:r>
      <w:r>
        <w:fldChar w:fldCharType="begin"/>
      </w:r>
      <w:r>
        <w:instrText xml:space="preserve"> XE "SQL Server" </w:instrText>
      </w:r>
      <w:r>
        <w:fldChar w:fldCharType="end"/>
      </w:r>
      <w:r>
        <w:t xml:space="preserve"> incluído no Produto com o único propósito de suportar esse Produto e qualquer outro Produto que inclua o software de base de dados SQL Server.</w:t>
      </w:r>
    </w:p>
    <w:p w:rsidR="00AE2289" w:rsidRDefault="003308F1">
      <w:pPr>
        <w:pStyle w:val="ProductList-Offering1SubSection"/>
        <w:outlineLvl w:val="3"/>
      </w:pPr>
      <w:bookmarkStart w:id="166" w:name="_Sec839"/>
      <w:r>
        <w:t>4. Software Assurance</w:t>
      </w:r>
      <w:bookmarkEnd w:id="166"/>
    </w:p>
    <w:tbl>
      <w:tblPr>
        <w:tblStyle w:val="PURTable"/>
        <w:tblW w:w="0" w:type="dxa"/>
        <w:tblLook w:val="04A0" w:firstRow="1" w:lastRow="0" w:firstColumn="1" w:lastColumn="0" w:noHBand="0" w:noVBand="1"/>
      </w:tblPr>
      <w:tblGrid>
        <w:gridCol w:w="3641"/>
        <w:gridCol w:w="3652"/>
        <w:gridCol w:w="3623"/>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Ativação Pós-falha: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2">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Roaming: N/A</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r>
    </w:tbl>
    <w:p w:rsidR="00AE2289" w:rsidRDefault="00AE2289">
      <w:pPr>
        <w:pStyle w:val="ProductList-Body"/>
      </w:pPr>
    </w:p>
    <w:p w:rsidR="00AE2289" w:rsidRDefault="003308F1">
      <w:pPr>
        <w:pStyle w:val="ProductList-ClauseHeading"/>
        <w:outlineLvl w:val="4"/>
      </w:pPr>
      <w:r>
        <w:t>4.1 System Center Configuration Manager – Direitos VDI</w:t>
      </w:r>
    </w:p>
    <w:p w:rsidR="00AE2289" w:rsidRDefault="003308F1">
      <w:pPr>
        <w:pStyle w:val="ProductList-Body"/>
      </w:pPr>
      <w:r>
        <w:t>Os Clientes com cobertura SA ativa para System Center Configuration Manager CMLs, Core CAL</w:t>
      </w:r>
      <w:r>
        <w:fldChar w:fldCharType="begin"/>
      </w:r>
      <w:r>
        <w:instrText xml:space="preserve"> XE "Core CAL" </w:instrText>
      </w:r>
      <w:r>
        <w:fldChar w:fldCharType="end"/>
      </w:r>
      <w:r>
        <w:t>s ou Enterprise CAL</w:t>
      </w:r>
      <w:r>
        <w:fldChar w:fldCharType="begin"/>
      </w:r>
      <w:r>
        <w:instrText xml:space="preserve"> XE "Enterprise CAL" </w:instrText>
      </w:r>
      <w:r>
        <w:fldChar w:fldCharType="end"/>
      </w:r>
      <w:r>
        <w:t xml:space="preserve">s (cada como uma “licença qualificável VDI”) poderá utilizar o software para gerir, em qualquer altura,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onde é executado o software utilizado remotamente a partir do dispositivo ou pelo utilizador ao qual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VDI foi atribuída. Cada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pode ser executada em anfitriões de infraestrutura da estação de trabalho virtual diferentes.</w:t>
      </w:r>
    </w:p>
    <w:p w:rsidR="00AE2289" w:rsidRDefault="00AE2289">
      <w:pPr>
        <w:pStyle w:val="ProductList-Body"/>
      </w:pPr>
    </w:p>
    <w:p w:rsidR="00AE2289" w:rsidRDefault="003308F1">
      <w:pPr>
        <w:pStyle w:val="ProductList-ClauseHeading"/>
        <w:outlineLvl w:val="4"/>
      </w:pPr>
      <w:r>
        <w:t>4.2 Direitos do System Center Configuration Manager (ramo atual)</w:t>
      </w:r>
    </w:p>
    <w:p w:rsidR="00AE2289" w:rsidRDefault="003308F1">
      <w:pPr>
        <w:pStyle w:val="ProductList-Body"/>
      </w:pPr>
      <w:r>
        <w:t>O System Center Configuration Manager (ramo atual) só pode ser utilizado por Clientes com a SA ativa do System Center Configuration Manager ou direitos de subscrição equivalentes. Os clientes que permitem que a SA ou subscrição cesse devem desinstalar o System Center Configuration Manager (ramo atual). Os clientes que têm direitos perpétuos sobre o System Center Configuration Manager poderão instalar a versão do System Center Configuration Manager atual no momento da cessação.</w:t>
      </w:r>
    </w:p>
    <w:p w:rsidR="00AE2289" w:rsidRDefault="00AE2289">
      <w:pPr>
        <w:pStyle w:val="ProductList-Body"/>
        <w:jc w:val="right"/>
      </w:pPr>
    </w:p>
    <w:tbl>
      <w:tblPr>
        <w:tblStyle w:val="PURTable"/>
        <w:tblW w:w="0" w:type="dxa"/>
        <w:tblLook w:val="04A0" w:firstRow="1" w:lastRow="0" w:firstColumn="1" w:lastColumn="0" w:noHBand="0" w:noVBand="1"/>
      </w:tblPr>
      <w:tblGrid>
        <w:gridCol w:w="10916"/>
      </w:tblGrid>
      <w:tr w:rsidR="00AE22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289" w:rsidRDefault="00A17D15">
            <w:pPr>
              <w:pStyle w:val="ProductList-TableBody"/>
              <w:jc w:val="right"/>
            </w:pPr>
            <w:hyperlink w:anchor="_Sec842">
              <w:r w:rsidR="003308F1">
                <w:rPr>
                  <w:color w:val="00467F"/>
                  <w:sz w:val="14"/>
                  <w:u w:val="single"/>
                </w:rPr>
                <w:t>Índice</w:t>
              </w:r>
            </w:hyperlink>
            <w:r w:rsidR="003308F1">
              <w:rPr>
                <w:sz w:val="14"/>
              </w:rPr>
              <w:t>/</w:t>
            </w:r>
            <w:hyperlink w:anchor="_Sec549">
              <w:r w:rsidR="003308F1">
                <w:rPr>
                  <w:color w:val="00467F"/>
                  <w:sz w:val="14"/>
                  <w:u w:val="single"/>
                </w:rPr>
                <w:t>Glossário</w:t>
              </w:r>
            </w:hyperlink>
            <w:r w:rsidR="003308F1">
              <w:rPr>
                <w:sz w:val="14"/>
              </w:rPr>
              <w:t>/</w:t>
            </w:r>
            <w:hyperlink w:anchor="_Sec844">
              <w:r w:rsidR="003308F1">
                <w:rPr>
                  <w:color w:val="00467F"/>
                  <w:sz w:val="14"/>
                  <w:u w:val="single"/>
                </w:rPr>
                <w:t>Índice Remissivo</w:t>
              </w:r>
            </w:hyperlink>
          </w:p>
        </w:tc>
      </w:tr>
    </w:tbl>
    <w:p w:rsidR="00AE2289" w:rsidRDefault="00AE2289">
      <w:pPr>
        <w:pStyle w:val="ProductList-Body"/>
      </w:pPr>
    </w:p>
    <w:p w:rsidR="00AE2289" w:rsidRDefault="003308F1">
      <w:pPr>
        <w:pStyle w:val="ProductList-Offering2Heading"/>
        <w:outlineLvl w:val="2"/>
      </w:pPr>
      <w:bookmarkStart w:id="167" w:name="_Sec645"/>
      <w:r>
        <w:t>System Center Data Protection Manager</w:t>
      </w:r>
      <w:bookmarkEnd w:id="167"/>
      <w:r>
        <w:fldChar w:fldCharType="begin"/>
      </w:r>
      <w:r>
        <w:instrText xml:space="preserve"> TC "</w:instrText>
      </w:r>
      <w:bookmarkStart w:id="168" w:name="_Toc439082880"/>
      <w:r>
        <w:instrText>System Center Data Protection Manager</w:instrText>
      </w:r>
      <w:bookmarkEnd w:id="168"/>
      <w:r>
        <w:instrText>" \l 3</w:instrText>
      </w:r>
      <w:r>
        <w:fldChar w:fldCharType="end"/>
      </w:r>
    </w:p>
    <w:p w:rsidR="00AE2289" w:rsidRDefault="003308F1">
      <w:pPr>
        <w:pStyle w:val="ProductList-Body"/>
      </w:pPr>
      <w:r>
        <w:t>Os clientes académicos que procurem informações sobre como licenciar e utilizar o System Center Data Protection Manager 2010</w:t>
      </w:r>
      <w:r>
        <w:fldChar w:fldCharType="begin"/>
      </w:r>
      <w:r>
        <w:instrText xml:space="preserve"> XE "System Center Data Protection Manager 2010" </w:instrText>
      </w:r>
      <w:r>
        <w:fldChar w:fldCharType="end"/>
      </w:r>
      <w:r>
        <w:t xml:space="preserve"> deverão consultar os Direitos de Utilização de Produto de Abril de 2015 </w:t>
      </w:r>
      <w:hyperlink r:id="rId63">
        <w:r>
          <w:rPr>
            <w:color w:val="00467F"/>
            <w:u w:val="single"/>
          </w:rPr>
          <w:t>http://go.microsoft.com/?linkid=9839206</w:t>
        </w:r>
      </w:hyperlink>
      <w:r>
        <w:t xml:space="preserve"> e a Lista de Produto de Junho de 2015 </w:t>
      </w:r>
      <w:hyperlink r:id="rId64">
        <w:r>
          <w:rPr>
            <w:color w:val="00467F"/>
            <w:u w:val="single"/>
          </w:rPr>
          <w:t>http://go.microsoft.com/?linkid=9839207</w:t>
        </w:r>
      </w:hyperlink>
      <w:r>
        <w:t>.</w:t>
      </w:r>
    </w:p>
    <w:p w:rsidR="00AE2289" w:rsidRDefault="00AE2289">
      <w:pPr>
        <w:pStyle w:val="ProductList-Body"/>
        <w:jc w:val="right"/>
      </w:pPr>
    </w:p>
    <w:tbl>
      <w:tblPr>
        <w:tblStyle w:val="PURTable"/>
        <w:tblW w:w="0" w:type="dxa"/>
        <w:tblLook w:val="04A0" w:firstRow="1" w:lastRow="0" w:firstColumn="1" w:lastColumn="0" w:noHBand="0" w:noVBand="1"/>
      </w:tblPr>
      <w:tblGrid>
        <w:gridCol w:w="10916"/>
      </w:tblGrid>
      <w:tr w:rsidR="00AE22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289" w:rsidRDefault="00A17D15">
            <w:pPr>
              <w:pStyle w:val="ProductList-TableBody"/>
              <w:jc w:val="right"/>
            </w:pPr>
            <w:hyperlink w:anchor="_Sec842">
              <w:r w:rsidR="003308F1">
                <w:rPr>
                  <w:color w:val="00467F"/>
                  <w:sz w:val="14"/>
                  <w:u w:val="single"/>
                </w:rPr>
                <w:t>Índice</w:t>
              </w:r>
            </w:hyperlink>
            <w:r w:rsidR="003308F1">
              <w:rPr>
                <w:sz w:val="14"/>
              </w:rPr>
              <w:t>/</w:t>
            </w:r>
            <w:hyperlink w:anchor="_Sec549">
              <w:r w:rsidR="003308F1">
                <w:rPr>
                  <w:color w:val="00467F"/>
                  <w:sz w:val="14"/>
                  <w:u w:val="single"/>
                </w:rPr>
                <w:t>Glossário</w:t>
              </w:r>
            </w:hyperlink>
            <w:r w:rsidR="003308F1">
              <w:rPr>
                <w:sz w:val="14"/>
              </w:rPr>
              <w:t>/</w:t>
            </w:r>
            <w:hyperlink w:anchor="_Sec844">
              <w:r w:rsidR="003308F1">
                <w:rPr>
                  <w:color w:val="00467F"/>
                  <w:sz w:val="14"/>
                  <w:u w:val="single"/>
                </w:rPr>
                <w:t>Índice Remissivo</w:t>
              </w:r>
            </w:hyperlink>
          </w:p>
        </w:tc>
      </w:tr>
    </w:tbl>
    <w:p w:rsidR="00AE2289" w:rsidRDefault="00AE2289">
      <w:pPr>
        <w:pStyle w:val="ProductList-Body"/>
      </w:pPr>
    </w:p>
    <w:p w:rsidR="00AE2289" w:rsidRDefault="003308F1">
      <w:pPr>
        <w:pStyle w:val="ProductList-Offering2Heading"/>
        <w:outlineLvl w:val="2"/>
      </w:pPr>
      <w:bookmarkStart w:id="169" w:name="_Sec646"/>
      <w:r>
        <w:t>System Center Operation Manager</w:t>
      </w:r>
      <w:bookmarkEnd w:id="169"/>
      <w:r>
        <w:fldChar w:fldCharType="begin"/>
      </w:r>
      <w:r>
        <w:instrText xml:space="preserve"> TC "</w:instrText>
      </w:r>
      <w:bookmarkStart w:id="170" w:name="_Toc439082881"/>
      <w:r>
        <w:instrText>System Center Operation Manager</w:instrText>
      </w:r>
      <w:bookmarkEnd w:id="170"/>
      <w:r>
        <w:instrText>" \l 3</w:instrText>
      </w:r>
      <w:r>
        <w:fldChar w:fldCharType="end"/>
      </w:r>
    </w:p>
    <w:p w:rsidR="00AE2289" w:rsidRDefault="003308F1">
      <w:pPr>
        <w:pStyle w:val="ProductList-Body"/>
      </w:pPr>
      <w:r>
        <w:t>Os clientes académicos que procurem informações sobre como licenciar e utilizar o System Center Operation Manager 2007 R2</w:t>
      </w:r>
      <w:r>
        <w:fldChar w:fldCharType="begin"/>
      </w:r>
      <w:r>
        <w:instrText xml:space="preserve"> XE "System Center Operation Manager 2007 R2" </w:instrText>
      </w:r>
      <w:r>
        <w:fldChar w:fldCharType="end"/>
      </w:r>
      <w:r>
        <w:t xml:space="preserve"> deverão consultar os Direitos de Utilização de Produto de Abril de 2015 </w:t>
      </w:r>
      <w:hyperlink r:id="rId65">
        <w:r>
          <w:rPr>
            <w:color w:val="00467F"/>
            <w:u w:val="single"/>
          </w:rPr>
          <w:t>http://go.microsoft.com/?linkid=9839206</w:t>
        </w:r>
      </w:hyperlink>
      <w:r>
        <w:t xml:space="preserve"> e a Lista de Produto de Junho de 2015 </w:t>
      </w:r>
      <w:hyperlink r:id="rId66">
        <w:r>
          <w:rPr>
            <w:color w:val="00467F"/>
            <w:u w:val="single"/>
          </w:rPr>
          <w:t>http://go.microsoft.com/?linkid=9839207</w:t>
        </w:r>
      </w:hyperlink>
      <w:r>
        <w:t>.</w:t>
      </w:r>
    </w:p>
    <w:p w:rsidR="00AE2289" w:rsidRDefault="00AE2289">
      <w:pPr>
        <w:pStyle w:val="ProductList-Body"/>
        <w:jc w:val="right"/>
      </w:pPr>
    </w:p>
    <w:tbl>
      <w:tblPr>
        <w:tblStyle w:val="PURTable"/>
        <w:tblW w:w="0" w:type="dxa"/>
        <w:tblLook w:val="04A0" w:firstRow="1" w:lastRow="0" w:firstColumn="1" w:lastColumn="0" w:noHBand="0" w:noVBand="1"/>
      </w:tblPr>
      <w:tblGrid>
        <w:gridCol w:w="10916"/>
      </w:tblGrid>
      <w:tr w:rsidR="00AE22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289" w:rsidRDefault="00A17D15">
            <w:pPr>
              <w:pStyle w:val="ProductList-TableBody"/>
              <w:jc w:val="right"/>
            </w:pPr>
            <w:hyperlink w:anchor="_Sec842">
              <w:r w:rsidR="003308F1">
                <w:rPr>
                  <w:color w:val="00467F"/>
                  <w:sz w:val="14"/>
                  <w:u w:val="single"/>
                </w:rPr>
                <w:t>Índice</w:t>
              </w:r>
            </w:hyperlink>
            <w:r w:rsidR="003308F1">
              <w:rPr>
                <w:sz w:val="14"/>
              </w:rPr>
              <w:t>/</w:t>
            </w:r>
            <w:hyperlink w:anchor="_Sec549">
              <w:r w:rsidR="003308F1">
                <w:rPr>
                  <w:color w:val="00467F"/>
                  <w:sz w:val="14"/>
                  <w:u w:val="single"/>
                </w:rPr>
                <w:t>Glossário</w:t>
              </w:r>
            </w:hyperlink>
            <w:r w:rsidR="003308F1">
              <w:rPr>
                <w:sz w:val="14"/>
              </w:rPr>
              <w:t>/</w:t>
            </w:r>
            <w:hyperlink w:anchor="_Sec844">
              <w:r w:rsidR="003308F1">
                <w:rPr>
                  <w:color w:val="00467F"/>
                  <w:sz w:val="14"/>
                  <w:u w:val="single"/>
                </w:rPr>
                <w:t>Índice Remissivo</w:t>
              </w:r>
            </w:hyperlink>
          </w:p>
        </w:tc>
      </w:tr>
    </w:tbl>
    <w:p w:rsidR="00AE2289" w:rsidRDefault="00AE2289">
      <w:pPr>
        <w:pStyle w:val="ProductList-Body"/>
      </w:pPr>
    </w:p>
    <w:p w:rsidR="00AE2289" w:rsidRDefault="003308F1">
      <w:pPr>
        <w:pStyle w:val="ProductList-Offering2Heading"/>
        <w:outlineLvl w:val="2"/>
      </w:pPr>
      <w:bookmarkStart w:id="171" w:name="_Sec647"/>
      <w:r>
        <w:t>System Center Server Management Suite</w:t>
      </w:r>
      <w:bookmarkEnd w:id="171"/>
      <w:r>
        <w:fldChar w:fldCharType="begin"/>
      </w:r>
      <w:r>
        <w:instrText xml:space="preserve"> TC "</w:instrText>
      </w:r>
      <w:bookmarkStart w:id="172" w:name="_Toc439082882"/>
      <w:r>
        <w:instrText>System Center Server Management Suite</w:instrText>
      </w:r>
      <w:bookmarkEnd w:id="172"/>
      <w:r>
        <w:instrText>" \l 3</w:instrText>
      </w:r>
      <w:r>
        <w:fldChar w:fldCharType="end"/>
      </w:r>
    </w:p>
    <w:p w:rsidR="00AE2289" w:rsidRDefault="003308F1">
      <w:pPr>
        <w:pStyle w:val="ProductList-Body"/>
      </w:pPr>
      <w:r>
        <w:t>Os clientes académicos que procurem informações sobre como licenciar e utilizar o System Center Server Management Suite</w:t>
      </w:r>
      <w:r>
        <w:fldChar w:fldCharType="begin"/>
      </w:r>
      <w:r>
        <w:instrText xml:space="preserve"> XE "System Center Server Management Suite" </w:instrText>
      </w:r>
      <w:r>
        <w:fldChar w:fldCharType="end"/>
      </w:r>
      <w:r>
        <w:t xml:space="preserve"> deverão consultar os Direitos de Utilização de Produto de Abril de 2015 </w:t>
      </w:r>
      <w:hyperlink r:id="rId67">
        <w:r>
          <w:rPr>
            <w:color w:val="00467F"/>
            <w:u w:val="single"/>
          </w:rPr>
          <w:t>http://go.microsoft.com/?linkid=9839206</w:t>
        </w:r>
      </w:hyperlink>
      <w:r>
        <w:t xml:space="preserve"> e a Lista de Produto de Junho de 2015 </w:t>
      </w:r>
      <w:hyperlink r:id="rId68">
        <w:r>
          <w:rPr>
            <w:color w:val="00467F"/>
            <w:u w:val="single"/>
          </w:rPr>
          <w:t>http://go.microsoft.com/?linkid=9839207</w:t>
        </w:r>
      </w:hyperlink>
      <w:r>
        <w:t>.</w:t>
      </w:r>
    </w:p>
    <w:p w:rsidR="00AE2289" w:rsidRDefault="00AE2289">
      <w:pPr>
        <w:pStyle w:val="ProductList-Body"/>
        <w:jc w:val="right"/>
      </w:pPr>
    </w:p>
    <w:tbl>
      <w:tblPr>
        <w:tblStyle w:val="PURTable"/>
        <w:tblW w:w="0" w:type="dxa"/>
        <w:tblLook w:val="04A0" w:firstRow="1" w:lastRow="0" w:firstColumn="1" w:lastColumn="0" w:noHBand="0" w:noVBand="1"/>
      </w:tblPr>
      <w:tblGrid>
        <w:gridCol w:w="10916"/>
      </w:tblGrid>
      <w:tr w:rsidR="00AE22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289" w:rsidRDefault="00A17D15">
            <w:pPr>
              <w:pStyle w:val="ProductList-TableBody"/>
              <w:jc w:val="right"/>
            </w:pPr>
            <w:hyperlink w:anchor="_Sec842">
              <w:r w:rsidR="003308F1">
                <w:rPr>
                  <w:color w:val="00467F"/>
                  <w:sz w:val="14"/>
                  <w:u w:val="single"/>
                </w:rPr>
                <w:t>Índice</w:t>
              </w:r>
            </w:hyperlink>
            <w:r w:rsidR="003308F1">
              <w:rPr>
                <w:sz w:val="14"/>
              </w:rPr>
              <w:t>/</w:t>
            </w:r>
            <w:hyperlink w:anchor="_Sec549">
              <w:r w:rsidR="003308F1">
                <w:rPr>
                  <w:color w:val="00467F"/>
                  <w:sz w:val="14"/>
                  <w:u w:val="single"/>
                </w:rPr>
                <w:t>Glossário</w:t>
              </w:r>
            </w:hyperlink>
            <w:r w:rsidR="003308F1">
              <w:rPr>
                <w:sz w:val="14"/>
              </w:rPr>
              <w:t>/</w:t>
            </w:r>
            <w:hyperlink w:anchor="_Sec844">
              <w:r w:rsidR="003308F1">
                <w:rPr>
                  <w:color w:val="00467F"/>
                  <w:sz w:val="14"/>
                  <w:u w:val="single"/>
                </w:rPr>
                <w:t>Índice Remissivo</w:t>
              </w:r>
            </w:hyperlink>
          </w:p>
        </w:tc>
      </w:tr>
    </w:tbl>
    <w:p w:rsidR="00AE2289" w:rsidRDefault="00AE2289">
      <w:pPr>
        <w:pStyle w:val="ProductList-Body"/>
      </w:pPr>
    </w:p>
    <w:p w:rsidR="00AE2289" w:rsidRDefault="003308F1">
      <w:pPr>
        <w:pStyle w:val="ProductList-Offering2Heading"/>
        <w:outlineLvl w:val="2"/>
      </w:pPr>
      <w:bookmarkStart w:id="173" w:name="_Sec648"/>
      <w:r>
        <w:t>System Center Service Manager</w:t>
      </w:r>
      <w:bookmarkEnd w:id="173"/>
      <w:r>
        <w:fldChar w:fldCharType="begin"/>
      </w:r>
      <w:r>
        <w:instrText xml:space="preserve"> TC "</w:instrText>
      </w:r>
      <w:bookmarkStart w:id="174" w:name="_Toc439082883"/>
      <w:r>
        <w:instrText>System Center Service Manager</w:instrText>
      </w:r>
      <w:bookmarkEnd w:id="174"/>
      <w:r>
        <w:instrText>" \l 3</w:instrText>
      </w:r>
      <w:r>
        <w:fldChar w:fldCharType="end"/>
      </w:r>
    </w:p>
    <w:p w:rsidR="00AE2289" w:rsidRDefault="003308F1">
      <w:pPr>
        <w:pStyle w:val="ProductList-Body"/>
      </w:pPr>
      <w:r>
        <w:t>Os clientes académicos que procurem informações sobre como licenciar e utilizar o System Center Service Manager 2010</w:t>
      </w:r>
      <w:r>
        <w:fldChar w:fldCharType="begin"/>
      </w:r>
      <w:r>
        <w:instrText xml:space="preserve"> XE "System Center Service Manager 2010" </w:instrText>
      </w:r>
      <w:r>
        <w:fldChar w:fldCharType="end"/>
      </w:r>
      <w:r>
        <w:t xml:space="preserve"> deverão consultar os Direitos de Utilização de Produto de Abril de 2015 </w:t>
      </w:r>
      <w:hyperlink r:id="rId69">
        <w:r>
          <w:rPr>
            <w:color w:val="00467F"/>
            <w:u w:val="single"/>
          </w:rPr>
          <w:t>http://go.microsoft.com/?linkid=9839206</w:t>
        </w:r>
      </w:hyperlink>
      <w:r>
        <w:t xml:space="preserve"> e a Lista de Produto de Junho de 2015 </w:t>
      </w:r>
      <w:hyperlink r:id="rId70">
        <w:r>
          <w:rPr>
            <w:color w:val="00467F"/>
            <w:u w:val="single"/>
          </w:rPr>
          <w:t>http://go.microsoft.com/?linkid=9839207</w:t>
        </w:r>
      </w:hyperlink>
      <w:r>
        <w:t>.</w:t>
      </w:r>
    </w:p>
    <w:p w:rsidR="00AE2289" w:rsidRDefault="00AE2289">
      <w:pPr>
        <w:pStyle w:val="ProductList-Body"/>
        <w:jc w:val="right"/>
      </w:pPr>
    </w:p>
    <w:tbl>
      <w:tblPr>
        <w:tblStyle w:val="PURTable"/>
        <w:tblW w:w="0" w:type="dxa"/>
        <w:tblLook w:val="04A0" w:firstRow="1" w:lastRow="0" w:firstColumn="1" w:lastColumn="0" w:noHBand="0" w:noVBand="1"/>
      </w:tblPr>
      <w:tblGrid>
        <w:gridCol w:w="10916"/>
      </w:tblGrid>
      <w:tr w:rsidR="00AE22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289" w:rsidRDefault="00A17D15">
            <w:pPr>
              <w:pStyle w:val="ProductList-TableBody"/>
              <w:jc w:val="right"/>
            </w:pPr>
            <w:hyperlink w:anchor="_Sec842">
              <w:r w:rsidR="003308F1">
                <w:rPr>
                  <w:color w:val="00467F"/>
                  <w:sz w:val="14"/>
                  <w:u w:val="single"/>
                </w:rPr>
                <w:t>Índice</w:t>
              </w:r>
            </w:hyperlink>
            <w:r w:rsidR="003308F1">
              <w:rPr>
                <w:sz w:val="14"/>
              </w:rPr>
              <w:t>/</w:t>
            </w:r>
            <w:hyperlink w:anchor="_Sec549">
              <w:r w:rsidR="003308F1">
                <w:rPr>
                  <w:color w:val="00467F"/>
                  <w:sz w:val="14"/>
                  <w:u w:val="single"/>
                </w:rPr>
                <w:t>Glossário</w:t>
              </w:r>
            </w:hyperlink>
            <w:r w:rsidR="003308F1">
              <w:rPr>
                <w:sz w:val="14"/>
              </w:rPr>
              <w:t>/</w:t>
            </w:r>
            <w:hyperlink w:anchor="_Sec844">
              <w:r w:rsidR="003308F1">
                <w:rPr>
                  <w:color w:val="00467F"/>
                  <w:sz w:val="14"/>
                  <w:u w:val="single"/>
                </w:rPr>
                <w:t>Índice Remissivo</w:t>
              </w:r>
            </w:hyperlink>
          </w:p>
        </w:tc>
      </w:tr>
    </w:tbl>
    <w:p w:rsidR="00AE2289" w:rsidRDefault="00AE2289">
      <w:pPr>
        <w:pStyle w:val="ProductList-Body"/>
      </w:pPr>
    </w:p>
    <w:p w:rsidR="00AE2289" w:rsidRDefault="003308F1">
      <w:pPr>
        <w:pStyle w:val="ProductList-Offering1Heading"/>
        <w:outlineLvl w:val="1"/>
      </w:pPr>
      <w:bookmarkStart w:id="175" w:name="_Sec616"/>
      <w:r>
        <w:t>Virtual Desktop Infrastructure (VDI) Suite</w:t>
      </w:r>
      <w:bookmarkEnd w:id="175"/>
      <w:r>
        <w:fldChar w:fldCharType="begin"/>
      </w:r>
      <w:r>
        <w:instrText xml:space="preserve"> TC "</w:instrText>
      </w:r>
      <w:bookmarkStart w:id="176" w:name="_Toc439082884"/>
      <w:r>
        <w:instrText>Virtual Desktop Infrastructure (VDI) Suite</w:instrText>
      </w:r>
      <w:bookmarkEnd w:id="176"/>
      <w:r>
        <w:instrText>" \l 2</w:instrText>
      </w:r>
      <w:r>
        <w:fldChar w:fldCharType="end"/>
      </w:r>
    </w:p>
    <w:p w:rsidR="00AE2289" w:rsidRDefault="003308F1">
      <w:pPr>
        <w:pStyle w:val="ProductList-Body"/>
      </w:pPr>
      <w:r>
        <w:t>Os clientes que procurem informações sobre como licenciar e utilizar o VDI</w:t>
      </w:r>
      <w:r>
        <w:fldChar w:fldCharType="begin"/>
      </w:r>
      <w:r>
        <w:instrText xml:space="preserve"> XE "VDI" </w:instrText>
      </w:r>
      <w:r>
        <w:fldChar w:fldCharType="end"/>
      </w:r>
      <w:r>
        <w:t xml:space="preserve"> Suite deverão consultar os Direitos de Utilização de Produto de Abril de 2015 </w:t>
      </w:r>
      <w:hyperlink r:id="rId71">
        <w:r>
          <w:rPr>
            <w:color w:val="00467F"/>
            <w:u w:val="single"/>
          </w:rPr>
          <w:t>http://go.microsoft.com/?linkid=9839206</w:t>
        </w:r>
      </w:hyperlink>
      <w:r>
        <w:t xml:space="preserve"> e a Lista de Produto de Junho de 2015 </w:t>
      </w:r>
      <w:hyperlink r:id="rId72">
        <w:r>
          <w:rPr>
            <w:color w:val="00467F"/>
            <w:u w:val="single"/>
          </w:rPr>
          <w:t>http://go.microsoft.com/?linkid=9839207</w:t>
        </w:r>
      </w:hyperlink>
      <w:r>
        <w:t>.</w:t>
      </w:r>
    </w:p>
    <w:p w:rsidR="00AE2289" w:rsidRDefault="00AE2289">
      <w:pPr>
        <w:pStyle w:val="ProductList-Body"/>
        <w:jc w:val="right"/>
      </w:pPr>
    </w:p>
    <w:tbl>
      <w:tblPr>
        <w:tblStyle w:val="PURTable"/>
        <w:tblW w:w="0" w:type="dxa"/>
        <w:tblLook w:val="04A0" w:firstRow="1" w:lastRow="0" w:firstColumn="1" w:lastColumn="0" w:noHBand="0" w:noVBand="1"/>
      </w:tblPr>
      <w:tblGrid>
        <w:gridCol w:w="10916"/>
      </w:tblGrid>
      <w:tr w:rsidR="00AE22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289" w:rsidRDefault="00A17D15">
            <w:pPr>
              <w:pStyle w:val="ProductList-TableBody"/>
              <w:jc w:val="right"/>
            </w:pPr>
            <w:hyperlink w:anchor="_Sec842">
              <w:r w:rsidR="003308F1">
                <w:rPr>
                  <w:color w:val="00467F"/>
                  <w:sz w:val="14"/>
                  <w:u w:val="single"/>
                </w:rPr>
                <w:t>Índice</w:t>
              </w:r>
            </w:hyperlink>
            <w:r w:rsidR="003308F1">
              <w:rPr>
                <w:sz w:val="14"/>
              </w:rPr>
              <w:t>/</w:t>
            </w:r>
            <w:hyperlink w:anchor="_Sec549">
              <w:r w:rsidR="003308F1">
                <w:rPr>
                  <w:color w:val="00467F"/>
                  <w:sz w:val="14"/>
                  <w:u w:val="single"/>
                </w:rPr>
                <w:t>Glossário</w:t>
              </w:r>
            </w:hyperlink>
            <w:r w:rsidR="003308F1">
              <w:rPr>
                <w:sz w:val="14"/>
              </w:rPr>
              <w:t>/</w:t>
            </w:r>
            <w:hyperlink w:anchor="_Sec844">
              <w:r w:rsidR="003308F1">
                <w:rPr>
                  <w:color w:val="00467F"/>
                  <w:sz w:val="14"/>
                  <w:u w:val="single"/>
                </w:rPr>
                <w:t>Índice Remissivo</w:t>
              </w:r>
            </w:hyperlink>
          </w:p>
        </w:tc>
      </w:tr>
    </w:tbl>
    <w:p w:rsidR="00AE2289" w:rsidRDefault="00AE2289">
      <w:pPr>
        <w:pStyle w:val="ProductList-Body"/>
      </w:pPr>
    </w:p>
    <w:p w:rsidR="00AE2289" w:rsidRDefault="003308F1">
      <w:pPr>
        <w:pStyle w:val="ProductList-OfferingGroupHeading"/>
        <w:outlineLvl w:val="1"/>
      </w:pPr>
      <w:bookmarkStart w:id="177" w:name="_Sec617"/>
      <w:r>
        <w:t>Visual Studio</w:t>
      </w:r>
      <w:bookmarkEnd w:id="177"/>
      <w:r>
        <w:fldChar w:fldCharType="begin"/>
      </w:r>
      <w:r>
        <w:instrText xml:space="preserve"> TC "</w:instrText>
      </w:r>
      <w:bookmarkStart w:id="178" w:name="_Toc439082885"/>
      <w:r>
        <w:instrText>Visual Studio</w:instrText>
      </w:r>
      <w:bookmarkEnd w:id="178"/>
      <w:r>
        <w:instrText>" \l 2</w:instrText>
      </w:r>
      <w:r>
        <w:fldChar w:fldCharType="end"/>
      </w:r>
    </w:p>
    <w:p w:rsidR="00AE2289" w:rsidRDefault="003308F1">
      <w:pPr>
        <w:pStyle w:val="ProductList-Offering2HeadingNoBorder"/>
        <w:outlineLvl w:val="2"/>
      </w:pPr>
      <w:bookmarkStart w:id="179" w:name="_Sec649"/>
      <w:r>
        <w:t>Visual Studio</w:t>
      </w:r>
      <w:bookmarkEnd w:id="179"/>
      <w:r>
        <w:fldChar w:fldCharType="begin"/>
      </w:r>
      <w:r>
        <w:instrText xml:space="preserve"> TC "</w:instrText>
      </w:r>
      <w:bookmarkStart w:id="180" w:name="_Toc439082886"/>
      <w:r>
        <w:instrText>Visual Studio</w:instrText>
      </w:r>
      <w:bookmarkEnd w:id="180"/>
      <w:r>
        <w:instrText>" \l 3</w:instrText>
      </w:r>
      <w:r>
        <w:fldChar w:fldCharType="end"/>
      </w:r>
    </w:p>
    <w:p w:rsidR="00AE2289" w:rsidRDefault="003308F1">
      <w:pPr>
        <w:pStyle w:val="ProductList-Offering1SubSection"/>
        <w:outlineLvl w:val="3"/>
      </w:pPr>
      <w:bookmarkStart w:id="181" w:name="_Sec697"/>
      <w:r>
        <w:t>1. Disponibilidade do Programa</w:t>
      </w:r>
      <w:bookmarkEnd w:id="181"/>
    </w:p>
    <w:tbl>
      <w:tblPr>
        <w:tblStyle w:val="PURTable"/>
        <w:tblW w:w="0" w:type="dxa"/>
        <w:tblLook w:val="04A0" w:firstRow="1" w:lastRow="0" w:firstColumn="1" w:lastColumn="0" w:noHBand="0" w:noVBand="1"/>
      </w:tblPr>
      <w:tblGrid>
        <w:gridCol w:w="4115"/>
        <w:gridCol w:w="617"/>
        <w:gridCol w:w="615"/>
        <w:gridCol w:w="617"/>
        <w:gridCol w:w="615"/>
        <w:gridCol w:w="615"/>
        <w:gridCol w:w="617"/>
        <w:gridCol w:w="618"/>
        <w:gridCol w:w="634"/>
        <w:gridCol w:w="620"/>
        <w:gridCol w:w="617"/>
        <w:gridCol w:w="616"/>
      </w:tblGrid>
      <w:tr w:rsidR="00AE22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2289">
        <w:tc>
          <w:tcPr>
            <w:tcW w:w="4160" w:type="dxa"/>
            <w:tcBorders>
              <w:top w:val="single" w:sz="6" w:space="0" w:color="FFFFFF"/>
              <w:left w:val="none" w:sz="4" w:space="0" w:color="6E6E6E"/>
              <w:bottom w:val="dashed" w:sz="4" w:space="0" w:color="BFBFBF"/>
              <w:right w:val="none" w:sz="4" w:space="0" w:color="6E6E6E"/>
            </w:tcBorders>
          </w:tcPr>
          <w:p w:rsidR="00AE2289" w:rsidRDefault="003308F1">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E2289" w:rsidRDefault="003308F1">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AE2289" w:rsidRDefault="003308F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AE2289" w:rsidRDefault="00AE228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416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rPr>
                <w:color w:val="000000"/>
              </w:rPr>
              <w:t>Visual Studio Professional 2015 com MSDN</w:t>
            </w:r>
            <w:r>
              <w:fldChar w:fldCharType="begin"/>
            </w:r>
            <w:r>
              <w:instrText xml:space="preserve"> XE "Visual Studio Professional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para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2289">
        <w:tc>
          <w:tcPr>
            <w:tcW w:w="416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rPr>
                <w:color w:val="000000"/>
              </w:rPr>
              <w:t>Visual Studio Enterprise 2015 com MSDN</w:t>
            </w:r>
            <w:r>
              <w:fldChar w:fldCharType="begin"/>
            </w:r>
            <w:r>
              <w:instrText xml:space="preserve"> XE "Visual Studio Enterprise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para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2289">
        <w:tc>
          <w:tcPr>
            <w:tcW w:w="416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rPr>
                <w:color w:val="000000"/>
              </w:rPr>
              <w:t>Visual Studio Test Professional 2015 com MSDN</w:t>
            </w:r>
            <w:r>
              <w:fldChar w:fldCharType="begin"/>
            </w:r>
            <w:r>
              <w:instrText xml:space="preserve"> XE "Visual Studio Test Professional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para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2289">
        <w:tc>
          <w:tcPr>
            <w:tcW w:w="4160" w:type="dxa"/>
            <w:tcBorders>
              <w:top w:val="dashed" w:sz="4" w:space="0" w:color="BFBFBF"/>
              <w:left w:val="none" w:sz="4" w:space="0" w:color="6E6E6E"/>
              <w:bottom w:val="none" w:sz="4" w:space="0" w:color="BFBFBF"/>
              <w:right w:val="none" w:sz="4" w:space="0" w:color="6E6E6E"/>
            </w:tcBorders>
          </w:tcPr>
          <w:p w:rsidR="00AE2289" w:rsidRDefault="003308F1">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E2289" w:rsidRDefault="003308F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AE2289" w:rsidRDefault="003308F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E2289" w:rsidRDefault="003308F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AE2289" w:rsidRDefault="003308F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para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E2289" w:rsidRDefault="003308F1">
      <w:pPr>
        <w:pStyle w:val="ProductList-Offering1SubSection"/>
        <w:outlineLvl w:val="3"/>
      </w:pPr>
      <w:bookmarkStart w:id="182" w:name="_Sec752"/>
      <w:r>
        <w:t>2. Condições do Produto</w:t>
      </w:r>
      <w:bookmarkEnd w:id="182"/>
    </w:p>
    <w:tbl>
      <w:tblPr>
        <w:tblStyle w:val="PURTable"/>
        <w:tblW w:w="0" w:type="dxa"/>
        <w:tblLook w:val="04A0" w:firstRow="1" w:lastRow="0" w:firstColumn="1" w:lastColumn="0" w:noHBand="0" w:noVBand="1"/>
      </w:tblPr>
      <w:tblGrid>
        <w:gridCol w:w="3643"/>
        <w:gridCol w:w="3636"/>
        <w:gridCol w:w="3637"/>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a Edição Professional</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2289" w:rsidRDefault="003308F1">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Redução Elegível: N/A</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True-up Elegível: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r>
    </w:tbl>
    <w:p w:rsidR="00AE2289" w:rsidRDefault="00AE2289">
      <w:pPr>
        <w:pStyle w:val="ProductList-Body"/>
      </w:pPr>
    </w:p>
    <w:p w:rsidR="00AE2289" w:rsidRDefault="003308F1">
      <w:pPr>
        <w:pStyle w:val="ProductList-ClauseHeading"/>
        <w:outlineLvl w:val="4"/>
      </w:pPr>
      <w:r>
        <w:t>2.1 Visual Studio Premium 2013 com MSDN e Visual Studio Ultimate 2013 com MSDN</w:t>
      </w:r>
    </w:p>
    <w:p w:rsidR="00AE2289" w:rsidRDefault="003308F1">
      <w:pPr>
        <w:pStyle w:val="ProductList-Body"/>
      </w:pPr>
      <w:r>
        <w:t>O Visual Studio Enterprise 2015 com MSDN é a versão sucessora do Visual Studio Premium 2013 com MSDN e do Visual Studio Ultimate 2013 com MSDN.</w:t>
      </w:r>
    </w:p>
    <w:p w:rsidR="00AE2289" w:rsidRDefault="00AE2289">
      <w:pPr>
        <w:pStyle w:val="ProductList-Body"/>
      </w:pPr>
    </w:p>
    <w:p w:rsidR="00AE2289" w:rsidRDefault="003308F1">
      <w:pPr>
        <w:pStyle w:val="ProductList-ClauseHeading"/>
        <w:outlineLvl w:val="4"/>
      </w:pPr>
      <w:r>
        <w:t>2.2 Concessão de Licenças para o SQL Server Parallel Data Warehouse Developer</w:t>
      </w:r>
    </w:p>
    <w:p w:rsidR="00AE2289" w:rsidRDefault="003308F1">
      <w:pPr>
        <w:pStyle w:val="ProductList-Body"/>
      </w:pPr>
      <w:r>
        <w:t xml:space="preserve">Considera-se que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Professional com MSDN 2015, do Visual Studio Enterprise 2015 com MSDN e do Visual Studio Test Professional 2015 com MSDN tem uma Licença para o SQL Server 2012 Parallel Data Warehouse Developer.</w:t>
      </w:r>
    </w:p>
    <w:p w:rsidR="00AE2289" w:rsidRDefault="00AE2289">
      <w:pPr>
        <w:pStyle w:val="ProductList-Body"/>
      </w:pPr>
    </w:p>
    <w:p w:rsidR="00AE2289" w:rsidRDefault="003308F1">
      <w:pPr>
        <w:pStyle w:val="ProductList-ClauseHeading"/>
        <w:outlineLvl w:val="4"/>
      </w:pPr>
      <w:r>
        <w:t>2.3 Concessão de Licenças para o Visual Studio Team Foundation Server 2015</w:t>
      </w:r>
    </w:p>
    <w:p w:rsidR="00AE2289" w:rsidRDefault="003308F1">
      <w:pPr>
        <w:pStyle w:val="ProductList-Body"/>
      </w:pPr>
      <w:r>
        <w:t xml:space="preserve">Considera-se que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Professional 2015 com MSDN, do Visual Studio Enterprise 2015 com MSDN, do Visual Studio Test Professional 2015 com MSDN e do MSDN Platforms têm uma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Server</w:t>
      </w:r>
      <w:r>
        <w:fldChar w:fldCharType="end"/>
      </w:r>
      <w:r>
        <w:t xml:space="preserve"> para o Visual Studio Team Foundation Server 2015 e para uma CAL de Utilizador do Team Foundation Server.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destina-se a uma utilização exclusiva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w:t>
      </w:r>
    </w:p>
    <w:p w:rsidR="00AE2289" w:rsidRDefault="00AE2289">
      <w:pPr>
        <w:pStyle w:val="ProductList-Body"/>
      </w:pPr>
    </w:p>
    <w:p w:rsidR="00AE2289" w:rsidRDefault="003308F1">
      <w:pPr>
        <w:pStyle w:val="ProductList-ClauseHeading"/>
        <w:outlineLvl w:val="4"/>
      </w:pPr>
      <w:r>
        <w:t>2.4 Serviços da Plataforma Microsoft Azure</w:t>
      </w:r>
    </w:p>
    <w:p w:rsidR="00AE2289" w:rsidRDefault="003308F1">
      <w:pPr>
        <w:pStyle w:val="ProductList-Body"/>
      </w:pPr>
      <w:r>
        <w:t>Os benefícios do Microsoft Azure não podem ser combinados com múltiplas subscrições de MSDN numa única conta do Microsoft Azure.</w:t>
      </w:r>
    </w:p>
    <w:p w:rsidR="00AE2289" w:rsidRDefault="003308F1">
      <w:pPr>
        <w:pStyle w:val="ProductList-Offering1SubSection"/>
        <w:outlineLvl w:val="3"/>
      </w:pPr>
      <w:bookmarkStart w:id="183" w:name="_Sec810"/>
      <w:r>
        <w:t>3. Direitos de Utilização</w:t>
      </w:r>
      <w:bookmarkEnd w:id="183"/>
    </w:p>
    <w:tbl>
      <w:tblPr>
        <w:tblStyle w:val="PURTable"/>
        <w:tblW w:w="0" w:type="dxa"/>
        <w:tblLook w:val="04A0" w:firstRow="1" w:lastRow="0" w:firstColumn="1" w:lastColumn="0" w:noHBand="0" w:noVBand="1"/>
      </w:tblPr>
      <w:tblGrid>
        <w:gridCol w:w="3657"/>
        <w:gridCol w:w="3632"/>
        <w:gridCol w:w="3627"/>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6">
              <w:r>
                <w:rPr>
                  <w:color w:val="00467F"/>
                  <w:u w:val="single"/>
                </w:rPr>
                <w:t>Ferramentas de Desenvolvimento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E2289" w:rsidRDefault="003308F1">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Software Adicional: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 Tudo, </w:t>
            </w:r>
            <w:hyperlink w:anchor="_Sec537">
              <w:r>
                <w:rPr>
                  <w:color w:val="00467F"/>
                  <w:u w:val="single"/>
                </w:rPr>
                <w:t>Mapas Bing</w:t>
              </w:r>
            </w:hyperlink>
            <w:r>
              <w:t xml:space="preserve"> – Tudo (exceto MSDN Platforms), </w:t>
            </w:r>
            <w:hyperlink w:anchor="_Sec537">
              <w:r>
                <w:rPr>
                  <w:color w:val="00467F"/>
                  <w:u w:val="single"/>
                </w:rPr>
                <w:t>H.264/MPEG-4 AVC e/ou VC-1</w:t>
              </w:r>
            </w:hyperlink>
            <w:r>
              <w:t xml:space="preserve"> – Tudo (exceto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r>
    </w:tbl>
    <w:p w:rsidR="00AE2289" w:rsidRDefault="00AE2289">
      <w:pPr>
        <w:pStyle w:val="ProductList-Body"/>
      </w:pPr>
    </w:p>
    <w:p w:rsidR="00AE2289" w:rsidRDefault="003308F1">
      <w:pPr>
        <w:pStyle w:val="ProductList-ClauseHeading"/>
        <w:outlineLvl w:val="4"/>
      </w:pPr>
      <w:r>
        <w:t>3.1 Ficheiro BUILDSERVER.TXT</w:t>
      </w:r>
    </w:p>
    <w:p w:rsidR="00AE2289" w:rsidRDefault="003308F1">
      <w:pPr>
        <w:pStyle w:val="ProductList-Body"/>
      </w:pPr>
      <w:r>
        <w:t xml:space="preserve">O Cliente poderá instalar cópias dos ficheiros nas Listas BuildServer localizadas em </w:t>
      </w:r>
      <w:hyperlink r:id="rId73">
        <w:r>
          <w:rPr>
            <w:color w:val="00467F"/>
            <w:u w:val="single"/>
          </w:rPr>
          <w:t>http://go.microsoft.com/fwlink/?LinkId=286955</w:t>
        </w:r>
      </w:hyperlink>
      <w:r>
        <w:t xml:space="preserve"> nas respetivas máquinas de compilação unicamente com a finalidade de compilar, verificar e arquivar os respetivos programas ou para executar testes de qualidade ou desempenho como parte do processo de compilação nas respetivas máquinas de compilação.</w:t>
      </w:r>
    </w:p>
    <w:p w:rsidR="00AE2289" w:rsidRDefault="00AE2289">
      <w:pPr>
        <w:pStyle w:val="ProductList-Body"/>
      </w:pPr>
    </w:p>
    <w:p w:rsidR="00AE2289" w:rsidRDefault="003308F1">
      <w:pPr>
        <w:pStyle w:val="ProductList-ClauseHeading"/>
        <w:outlineLvl w:val="4"/>
      </w:pPr>
      <w:r>
        <w:t>3.2 Utilitários</w:t>
      </w:r>
    </w:p>
    <w:p w:rsidR="00AE2289" w:rsidRDefault="003308F1">
      <w:pPr>
        <w:pStyle w:val="ProductList-Body"/>
      </w:pPr>
      <w:r>
        <w:t xml:space="preserve">O Cliente pode copiar e instalar os Utilitários listados em </w:t>
      </w:r>
      <w:hyperlink r:id="rId74">
        <w:r>
          <w:rPr>
            <w:color w:val="00467F"/>
            <w:u w:val="single"/>
          </w:rPr>
          <w:t>http://go.microsoft.com/fwlink/?LinkId=286955</w:t>
        </w:r>
      </w:hyperlink>
      <w:r>
        <w:t xml:space="preserve"> que o Cliente recebe com o software nas outras máquinas de terceiros do Cliente, unicamente com a finalidade de depurar e implementar os programas e bases de dados do Cliente que este desenvolve com o software. O Ciente tem de eliminar todos os Utilitários instalados num dispositivo quando concluir a depuração do respetivo programa ou 30 dias após a instalação dos mesmos nesse dispositivo, consoante o que suceder primeiro. A Microsoft não é responsável por qualquer utilização ou acesso por parte de terceiros aos Utilitários que os Clientes instalam em qualquer dispositivo.</w:t>
      </w:r>
    </w:p>
    <w:p w:rsidR="00AE2289" w:rsidRDefault="00AE2289">
      <w:pPr>
        <w:pStyle w:val="ProductList-Body"/>
      </w:pPr>
    </w:p>
    <w:p w:rsidR="00AE2289" w:rsidRDefault="003308F1">
      <w:pPr>
        <w:pStyle w:val="ProductList-ClauseHeading"/>
        <w:outlineLvl w:val="4"/>
      </w:pPr>
      <w:r>
        <w:t>3.3 System Center – Virtual Machine Manager (SCVMM) – Visual Studio Enterprise com MSDN e Visual Studio Test Professional com MSDN</w:t>
      </w:r>
    </w:p>
    <w:p w:rsidR="00AE2289" w:rsidRDefault="003308F1">
      <w:pPr>
        <w:pStyle w:val="ProductList-Body"/>
      </w:pPr>
      <w:r>
        <w:t>Cada utilizador licenciado do Visual Studio Enterprise com MSDN ou do Visual Studio Test Professional com MSDN pode instalar e executar o SCVMM com o software Visual Studio com a finalidade de criar, implementar e gerir ambientes de laboratório. Um ambiente de laboratório é um ambiente de sistema operativo virtual utilizado exclusivamente com a finalidade de desenvolver e testar os programas do Cliente. O Cliente não precisa de licenças de gestão para essa utilização.</w:t>
      </w:r>
    </w:p>
    <w:p w:rsidR="00AE2289" w:rsidRDefault="00AE2289">
      <w:pPr>
        <w:pStyle w:val="ProductList-Body"/>
      </w:pPr>
    </w:p>
    <w:p w:rsidR="00AE2289" w:rsidRDefault="003308F1">
      <w:pPr>
        <w:pStyle w:val="ProductList-ClauseHeading"/>
        <w:outlineLvl w:val="4"/>
      </w:pPr>
      <w:r>
        <w:t>3.4 Office Professional Plus 2016 – Visual Studio Enterprise com MSDN</w:t>
      </w:r>
    </w:p>
    <w:p w:rsidR="00AE2289" w:rsidRDefault="003308F1">
      <w:pPr>
        <w:pStyle w:val="ProductList-Body"/>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Enterprise com MSDN também pode instalar e utilizar uma cópia do Office Professional Plus 2016</w:t>
      </w:r>
      <w:r>
        <w:fldChar w:fldCharType="begin"/>
      </w:r>
      <w:r>
        <w:instrText xml:space="preserve"> XE "Office Professional Plus 2016" </w:instrText>
      </w:r>
      <w:r>
        <w:fldChar w:fldCharType="end"/>
      </w:r>
      <w:r>
        <w:t xml:space="preserve"> num dispositivo para utilização em produção. Exceto nos termos previstos no presente documento, o </w:t>
      </w:r>
      <w:hyperlink w:anchor="_Sec539">
        <w:r>
          <w:rPr>
            <w:color w:val="00467F"/>
            <w:u w:val="single"/>
          </w:rPr>
          <w:t>Modelo de Licenciamento das Aplicações de Estação de Trabalho</w:t>
        </w:r>
      </w:hyperlink>
      <w:r>
        <w:t xml:space="preserve"> na secção </w:t>
      </w:r>
      <w:hyperlink w:anchor="_Sec536">
        <w:r>
          <w:rPr>
            <w:color w:val="00467F"/>
            <w:u w:val="single"/>
          </w:rPr>
          <w:t>Termos de Licenciamento</w:t>
        </w:r>
      </w:hyperlink>
      <w:r>
        <w:t xml:space="preserve"> aplica-se à utilização que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faz deste software.</w:t>
      </w:r>
    </w:p>
    <w:p w:rsidR="00AE2289" w:rsidRDefault="00AE2289">
      <w:pPr>
        <w:pStyle w:val="ProductList-Body"/>
      </w:pPr>
    </w:p>
    <w:p w:rsidR="00AE2289" w:rsidRDefault="003308F1">
      <w:pPr>
        <w:pStyle w:val="ProductList-ClauseHeading"/>
        <w:outlineLvl w:val="4"/>
      </w:pPr>
      <w:r>
        <w:t>3.5 Bibliotecas licenciadas ao abrigo da GNU Lesser General Public License</w:t>
      </w:r>
    </w:p>
    <w:p w:rsidR="00AE2289" w:rsidRDefault="003308F1">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proceder a engenharia inversa, descompilar ou desassemblar o software Visual Studio, ou de outra forma tentar obter o código fonte para o software Visual Studio apenas na medida em que tal depure alterações em quaisquer bibliotecas licenciadas ao abrigo da GNU Lesser General Public License que pode ser incluída e ligada pelo software.</w:t>
      </w:r>
    </w:p>
    <w:p w:rsidR="00AE2289" w:rsidRDefault="003308F1">
      <w:pPr>
        <w:pStyle w:val="ProductList-Offering1SubSection"/>
        <w:outlineLvl w:val="3"/>
      </w:pPr>
      <w:bookmarkStart w:id="184" w:name="_Sec834"/>
      <w:r>
        <w:t>4. Software Assurance</w:t>
      </w:r>
      <w:bookmarkEnd w:id="184"/>
    </w:p>
    <w:tbl>
      <w:tblPr>
        <w:tblStyle w:val="PURTable"/>
        <w:tblW w:w="0" w:type="dxa"/>
        <w:tblLook w:val="04A0" w:firstRow="1" w:lastRow="0" w:firstColumn="1" w:lastColumn="0" w:noHBand="0" w:noVBand="1"/>
      </w:tblPr>
      <w:tblGrid>
        <w:gridCol w:w="3641"/>
        <w:gridCol w:w="3652"/>
        <w:gridCol w:w="3623"/>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Ativação Pós-falha: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5">
              <w:r>
                <w:rPr>
                  <w:color w:val="00467F"/>
                  <w:u w:val="single"/>
                </w:rPr>
                <w:t xml:space="preserve">Lista de Produto - Março de 2014 e Setembro de 2015 - Termo de Produto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Roaming: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r>
    </w:tbl>
    <w:p w:rsidR="00AE2289" w:rsidRDefault="00AE2289">
      <w:pPr>
        <w:pStyle w:val="ProductList-Body"/>
      </w:pPr>
    </w:p>
    <w:p w:rsidR="00AE2289" w:rsidRDefault="003308F1">
      <w:pPr>
        <w:pStyle w:val="ProductList-ClauseHeading"/>
        <w:outlineLvl w:val="4"/>
      </w:pPr>
      <w:r>
        <w:t>4.1 Elegibilidade de Software Assurance</w:t>
      </w:r>
    </w:p>
    <w:p w:rsidR="00AE2289" w:rsidRDefault="003308F1">
      <w:pPr>
        <w:pStyle w:val="ProductList-Body"/>
      </w:pPr>
      <w:r>
        <w:t xml:space="preserve">Os clientes com cobertura SA a expirar em qualquer Licença do Visual Studio ou uma subscrição de retalho ativa correspondente às ofertas do Visual Studio nos Termos de Produto poderão renovar a cobertura ao abrigo de qualquer licença do Visual Studio com MSDN. Quando renovar para um nível de subscrição de MSDN diferente, os novos termos de utilização substituem os termos de utilização anteriores e qualquer software não incluído na nova subscrição de MSDN já não poderá ser utilizado. A renovação da cobertura que corresponda a uma edição do Visual Studio superior é facilitada através das Licenças de Atualização “Step-Up” (consulte o </w:t>
      </w:r>
      <w:hyperlink w:anchor="_Sec564">
        <w:r>
          <w:rPr>
            <w:color w:val="00467F"/>
            <w:u w:val="single"/>
          </w:rPr>
          <w:t>Apêndice B – Software Assurance</w:t>
        </w:r>
      </w:hyperlink>
      <w:r>
        <w:t>).</w:t>
      </w:r>
    </w:p>
    <w:p w:rsidR="00AE2289" w:rsidRDefault="00AE2289">
      <w:pPr>
        <w:pStyle w:val="ProductList-Body"/>
      </w:pPr>
    </w:p>
    <w:p w:rsidR="00AE2289" w:rsidRDefault="003308F1">
      <w:pPr>
        <w:pStyle w:val="ProductList-ClauseHeading"/>
        <w:outlineLvl w:val="4"/>
      </w:pPr>
      <w:r>
        <w:t>4.2 Direitos Perpétuos de MSDN</w:t>
      </w:r>
    </w:p>
    <w:p w:rsidR="00AE2289" w:rsidRDefault="003308F1">
      <w:pPr>
        <w:pStyle w:val="ProductList-Body"/>
      </w:pPr>
      <w:r>
        <w:t>Os direitos do Cliente utilizar qualquer software licenciado através do MSDN tornam-se perpétuos quando o direito do Cliente utilizar o Visual Studio se tornar perpétuo.</w:t>
      </w:r>
    </w:p>
    <w:p w:rsidR="00AE2289" w:rsidRDefault="00AE2289">
      <w:pPr>
        <w:pStyle w:val="ProductList-Body"/>
      </w:pPr>
    </w:p>
    <w:p w:rsidR="00AE2289" w:rsidRDefault="003308F1">
      <w:pPr>
        <w:pStyle w:val="ProductList-ClauseHeading"/>
        <w:outlineLvl w:val="4"/>
      </w:pPr>
      <w:r>
        <w:t>4.3 Direitos e Benefícios do Software Assurance para Licenças de Subscrição</w:t>
      </w:r>
    </w:p>
    <w:p w:rsidR="00AE2289" w:rsidRDefault="003308F1">
      <w:pPr>
        <w:pStyle w:val="ProductList-Body"/>
      </w:pPr>
      <w:r>
        <w:t>Qualquer Licença de Subscrição adquirida pelo Cliente ao abrigo de uma Inscrição Servidor e Nuvem concede os mesmos direitos e benefícios do SA que as Licenças com cobertura SA durante a vigência da subscrição.</w:t>
      </w:r>
    </w:p>
    <w:p w:rsidR="00AE2289" w:rsidRDefault="00AE2289">
      <w:pPr>
        <w:pStyle w:val="PURBreadcrumb"/>
      </w:pPr>
    </w:p>
    <w:tbl>
      <w:tblPr>
        <w:tblStyle w:val="PURTable"/>
        <w:tblW w:w="0" w:type="dxa"/>
        <w:tblLook w:val="04A0" w:firstRow="1" w:lastRow="0" w:firstColumn="1" w:lastColumn="0" w:noHBand="0" w:noVBand="1"/>
      </w:tblPr>
      <w:tblGrid>
        <w:gridCol w:w="10916"/>
      </w:tblGrid>
      <w:tr w:rsidR="00AE22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289" w:rsidRDefault="00A17D15">
            <w:pPr>
              <w:pStyle w:val="ProductList-TableBody"/>
              <w:jc w:val="right"/>
            </w:pPr>
            <w:hyperlink w:anchor="_Sec842">
              <w:r w:rsidR="003308F1">
                <w:rPr>
                  <w:color w:val="00467F"/>
                  <w:sz w:val="14"/>
                  <w:u w:val="single"/>
                </w:rPr>
                <w:t>Índice</w:t>
              </w:r>
            </w:hyperlink>
            <w:r w:rsidR="003308F1">
              <w:rPr>
                <w:sz w:val="14"/>
              </w:rPr>
              <w:t>/</w:t>
            </w:r>
            <w:hyperlink w:anchor="_Sec549">
              <w:r w:rsidR="003308F1">
                <w:rPr>
                  <w:color w:val="00467F"/>
                  <w:sz w:val="14"/>
                  <w:u w:val="single"/>
                </w:rPr>
                <w:t>Glossário</w:t>
              </w:r>
            </w:hyperlink>
            <w:r w:rsidR="003308F1">
              <w:rPr>
                <w:sz w:val="14"/>
              </w:rPr>
              <w:t>/</w:t>
            </w:r>
            <w:hyperlink w:anchor="_Sec844">
              <w:r w:rsidR="003308F1">
                <w:rPr>
                  <w:color w:val="00467F"/>
                  <w:sz w:val="14"/>
                  <w:u w:val="single"/>
                </w:rPr>
                <w:t>Índice Remissivo</w:t>
              </w:r>
            </w:hyperlink>
          </w:p>
        </w:tc>
      </w:tr>
    </w:tbl>
    <w:p w:rsidR="00AE2289" w:rsidRDefault="00AE2289">
      <w:pPr>
        <w:pStyle w:val="ProductList-Body"/>
      </w:pPr>
    </w:p>
    <w:p w:rsidR="00AE2289" w:rsidRDefault="003308F1">
      <w:pPr>
        <w:pStyle w:val="ProductList-Offering2HeadingNoBorder"/>
        <w:outlineLvl w:val="2"/>
      </w:pPr>
      <w:bookmarkStart w:id="185" w:name="_Sec650"/>
      <w:r>
        <w:t>Visual Studio Team Foundation Server</w:t>
      </w:r>
      <w:bookmarkEnd w:id="185"/>
      <w:r>
        <w:fldChar w:fldCharType="begin"/>
      </w:r>
      <w:r>
        <w:instrText xml:space="preserve"> TC "</w:instrText>
      </w:r>
      <w:bookmarkStart w:id="186" w:name="_Toc439082887"/>
      <w:r>
        <w:instrText>Visual Studio Team Foundation Server</w:instrText>
      </w:r>
      <w:bookmarkEnd w:id="186"/>
      <w:r>
        <w:instrText>" \l 3</w:instrText>
      </w:r>
      <w:r>
        <w:fldChar w:fldCharType="end"/>
      </w:r>
    </w:p>
    <w:p w:rsidR="00AE2289" w:rsidRDefault="003308F1">
      <w:pPr>
        <w:pStyle w:val="ProductList-Offering1SubSection"/>
        <w:outlineLvl w:val="3"/>
      </w:pPr>
      <w:bookmarkStart w:id="187" w:name="_Sec698"/>
      <w:r>
        <w:t>1. Disponibilidade do Programa</w:t>
      </w:r>
      <w:bookmarkEnd w:id="187"/>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AE22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2289">
        <w:tc>
          <w:tcPr>
            <w:tcW w:w="4160" w:type="dxa"/>
            <w:tcBorders>
              <w:top w:val="single" w:sz="6" w:space="0" w:color="FFFFFF"/>
              <w:left w:val="none" w:sz="4" w:space="0" w:color="6E6E6E"/>
              <w:bottom w:val="dashed" w:sz="4" w:space="0" w:color="BFBFBF"/>
              <w:right w:val="none" w:sz="4" w:space="0" w:color="6E6E6E"/>
            </w:tcBorders>
          </w:tcPr>
          <w:p w:rsidR="00AE2289" w:rsidRDefault="003308F1">
            <w:pPr>
              <w:pStyle w:val="ProductList-TableBody"/>
            </w:pPr>
            <w:r>
              <w:rPr>
                <w:color w:val="000000"/>
              </w:rPr>
              <w:t>Visual Studio Team Foundation Server 2015 com Tecnologia SQL Server 2014</w:t>
            </w:r>
            <w:r>
              <w:fldChar w:fldCharType="begin"/>
            </w:r>
            <w:r>
              <w:instrText xml:space="preserve"> XE "Visual Studio Team Foundation Server 2015 com Tecnologia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E2289" w:rsidRDefault="003308F1">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AE2289" w:rsidRDefault="00AE22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E2289" w:rsidRDefault="003308F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2289">
        <w:tc>
          <w:tcPr>
            <w:tcW w:w="4160" w:type="dxa"/>
            <w:tcBorders>
              <w:top w:val="dashed" w:sz="4" w:space="0" w:color="BFBFBF"/>
              <w:left w:val="none" w:sz="4" w:space="0" w:color="6E6E6E"/>
              <w:bottom w:val="none" w:sz="4" w:space="0" w:color="BFBFBF"/>
              <w:right w:val="none" w:sz="4" w:space="0" w:color="6E6E6E"/>
            </w:tcBorders>
          </w:tcPr>
          <w:p w:rsidR="00AE2289" w:rsidRDefault="003308F1">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AE2289" w:rsidRDefault="003308F1">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AE2289" w:rsidRDefault="00AE22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E2289" w:rsidRDefault="003308F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E2289" w:rsidRDefault="003308F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E2289" w:rsidRDefault="003308F1">
      <w:pPr>
        <w:pStyle w:val="ProductList-Offering1SubSection"/>
        <w:outlineLvl w:val="3"/>
      </w:pPr>
      <w:bookmarkStart w:id="188" w:name="_Sec753"/>
      <w:r>
        <w:t>2. Condições do Produto</w:t>
      </w:r>
      <w:bookmarkEnd w:id="188"/>
    </w:p>
    <w:tbl>
      <w:tblPr>
        <w:tblStyle w:val="PURTable"/>
        <w:tblW w:w="0" w:type="dxa"/>
        <w:tblLook w:val="04A0" w:firstRow="1" w:lastRow="0" w:firstColumn="1" w:lastColumn="0" w:noHBand="0" w:noVBand="1"/>
      </w:tblPr>
      <w:tblGrid>
        <w:gridCol w:w="3645"/>
        <w:gridCol w:w="3639"/>
        <w:gridCol w:w="3632"/>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Edições Anteriores: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Redução Elegível: N/A</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True-up Elegível: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r>
    </w:tbl>
    <w:p w:rsidR="00AE2289" w:rsidRDefault="003308F1">
      <w:pPr>
        <w:pStyle w:val="ProductList-Offering1SubSection"/>
        <w:outlineLvl w:val="3"/>
      </w:pPr>
      <w:bookmarkStart w:id="189" w:name="_Sec811"/>
      <w:r>
        <w:t>3. Direitos de Utilização</w:t>
      </w:r>
      <w:bookmarkEnd w:id="189"/>
    </w:p>
    <w:tbl>
      <w:tblPr>
        <w:tblStyle w:val="PURTable"/>
        <w:tblW w:w="0" w:type="dxa"/>
        <w:tblLook w:val="04A0" w:firstRow="1" w:lastRow="0" w:firstColumn="1" w:lastColumn="0" w:noHBand="0" w:noVBand="1"/>
      </w:tblPr>
      <w:tblGrid>
        <w:gridCol w:w="3644"/>
        <w:gridCol w:w="3638"/>
        <w:gridCol w:w="3634"/>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Todos</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Windows, Microsoft SharePoint Foundation 2013</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r>
    </w:tbl>
    <w:p w:rsidR="00AE2289" w:rsidRDefault="00AE2289">
      <w:pPr>
        <w:pStyle w:val="ProductList-Body"/>
      </w:pPr>
    </w:p>
    <w:p w:rsidR="00AE2289" w:rsidRDefault="003308F1">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3"/>
        <w:gridCol w:w="3655"/>
        <w:gridCol w:w="3638"/>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2289" w:rsidRDefault="003308F1">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AE2289" w:rsidRDefault="003308F1">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AE2289" w:rsidRDefault="003308F1">
            <w:pPr>
              <w:pStyle w:val="ProductList-TableBody"/>
            </w:pPr>
            <w:r>
              <w:t>Visual Studio Team Services pago para utilizador</w:t>
            </w:r>
          </w:p>
        </w:tc>
      </w:tr>
    </w:tbl>
    <w:p w:rsidR="00AE2289" w:rsidRDefault="00AE2289">
      <w:pPr>
        <w:pStyle w:val="ProductList-Body"/>
      </w:pPr>
    </w:p>
    <w:p w:rsidR="00AE2289" w:rsidRDefault="003308F1">
      <w:pPr>
        <w:pStyle w:val="ProductList-SubClauseHeading"/>
        <w:outlineLvl w:val="5"/>
      </w:pPr>
      <w:r>
        <w:t>3.1.1 Funcionalidade Adicional</w:t>
      </w:r>
    </w:p>
    <w:p w:rsidR="00AE2289" w:rsidRDefault="003308F1">
      <w:pPr>
        <w:pStyle w:val="ProductList-BodyIndented"/>
      </w:pPr>
      <w:r>
        <w:t>Gestão de Versões</w:t>
      </w:r>
    </w:p>
    <w:tbl>
      <w:tblPr>
        <w:tblStyle w:val="PURTable0"/>
        <w:tblW w:w="0" w:type="dxa"/>
        <w:tblLook w:val="04A0" w:firstRow="1" w:lastRow="0" w:firstColumn="1" w:lastColumn="0" w:noHBand="0" w:noVBand="1"/>
      </w:tblPr>
      <w:tblGrid>
        <w:gridCol w:w="3505"/>
        <w:gridCol w:w="3535"/>
        <w:gridCol w:w="3516"/>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E2289" w:rsidRDefault="003308F1">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AE2289" w:rsidRDefault="003308F1">
            <w:pPr>
              <w:pStyle w:val="ProductList-TableBody"/>
            </w:pPr>
            <w:r>
              <w:t>Visual Studio Test Professional 2015 com MSDN</w:t>
            </w:r>
          </w:p>
        </w:tc>
        <w:tc>
          <w:tcPr>
            <w:tcW w:w="4040" w:type="dxa"/>
            <w:tcBorders>
              <w:top w:val="single" w:sz="18" w:space="0" w:color="0072C6"/>
              <w:left w:val="none" w:sz="4" w:space="0" w:color="000000"/>
              <w:bottom w:val="none" w:sz="4" w:space="0" w:color="000000"/>
              <w:right w:val="single" w:sz="4" w:space="0" w:color="000000"/>
            </w:tcBorders>
          </w:tcPr>
          <w:p w:rsidR="00AE2289" w:rsidRDefault="003308F1">
            <w:pPr>
              <w:pStyle w:val="ProductList-TableBody"/>
            </w:pPr>
            <w:r>
              <w:t>Visual Studio Enterprise 2015 com MSDN</w:t>
            </w:r>
          </w:p>
        </w:tc>
      </w:tr>
      <w:tr w:rsidR="00AE22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E2289" w:rsidRDefault="00AE22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E2289" w:rsidRDefault="003308F1">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AE2289" w:rsidRDefault="00AE2289">
            <w:pPr>
              <w:pStyle w:val="ProductList-TableBody"/>
            </w:pPr>
          </w:p>
        </w:tc>
      </w:tr>
    </w:tbl>
    <w:p w:rsidR="00AE2289" w:rsidRDefault="00AE2289">
      <w:pPr>
        <w:pStyle w:val="ProductList-BodyIndented"/>
      </w:pPr>
    </w:p>
    <w:p w:rsidR="00AE2289" w:rsidRDefault="003308F1">
      <w:pPr>
        <w:pStyle w:val="ProductList-SubClauseHeading"/>
        <w:outlineLvl w:val="5"/>
      </w:pPr>
      <w:r>
        <w:t>3.1.2 Funcionalidade Adicional</w:t>
      </w:r>
    </w:p>
    <w:p w:rsidR="00AE2289" w:rsidRDefault="003308F1">
      <w:pPr>
        <w:pStyle w:val="ProductList-BodyIndented"/>
      </w:pPr>
      <w:r>
        <w:t>Gestão de Testes</w:t>
      </w:r>
    </w:p>
    <w:tbl>
      <w:tblPr>
        <w:tblStyle w:val="PURTable0"/>
        <w:tblW w:w="0" w:type="dxa"/>
        <w:tblLook w:val="04A0" w:firstRow="1" w:lastRow="0" w:firstColumn="1" w:lastColumn="0" w:noHBand="0" w:noVBand="1"/>
      </w:tblPr>
      <w:tblGrid>
        <w:gridCol w:w="3505"/>
        <w:gridCol w:w="3535"/>
        <w:gridCol w:w="3516"/>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E2289" w:rsidRDefault="003308F1">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AE2289" w:rsidRDefault="003308F1">
            <w:pPr>
              <w:pStyle w:val="ProductList-TableBody"/>
            </w:pPr>
            <w:r>
              <w:t>Visual Studio Test Professional 2015 com MSDN</w:t>
            </w:r>
          </w:p>
        </w:tc>
        <w:tc>
          <w:tcPr>
            <w:tcW w:w="4040" w:type="dxa"/>
            <w:tcBorders>
              <w:top w:val="single" w:sz="18" w:space="0" w:color="0072C6"/>
              <w:left w:val="none" w:sz="4" w:space="0" w:color="000000"/>
              <w:bottom w:val="none" w:sz="4" w:space="0" w:color="000000"/>
              <w:right w:val="single" w:sz="4" w:space="0" w:color="000000"/>
            </w:tcBorders>
          </w:tcPr>
          <w:p w:rsidR="00AE2289" w:rsidRDefault="003308F1">
            <w:pPr>
              <w:pStyle w:val="ProductList-TableBody"/>
            </w:pPr>
            <w:r>
              <w:t>Visual Studio Enterprise 2015 com MSDN</w:t>
            </w:r>
          </w:p>
        </w:tc>
      </w:tr>
      <w:tr w:rsidR="00AE22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E2289" w:rsidRDefault="00AE22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E2289" w:rsidRDefault="003308F1">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AE2289" w:rsidRDefault="003308F1">
            <w:pPr>
              <w:pStyle w:val="ProductList-TableBody"/>
            </w:pPr>
            <w:r>
              <w:t>Visual Studio Team Services Test Manager Extension</w:t>
            </w:r>
          </w:p>
        </w:tc>
      </w:tr>
    </w:tbl>
    <w:p w:rsidR="00AE2289" w:rsidRDefault="00AE2289">
      <w:pPr>
        <w:pStyle w:val="ProductList-BodyIndented"/>
      </w:pPr>
    </w:p>
    <w:p w:rsidR="00AE2289" w:rsidRDefault="003308F1">
      <w:pPr>
        <w:pStyle w:val="ProductList-ClauseHeading"/>
        <w:outlineLvl w:val="4"/>
      </w:pPr>
      <w:r>
        <w:t>3.2 Utilização que não requer CALs</w:t>
      </w:r>
    </w:p>
    <w:p w:rsidR="00AE2289" w:rsidRDefault="003308F1">
      <w:pPr>
        <w:pStyle w:val="ProductList-Body"/>
      </w:pPr>
      <w:r>
        <w:t xml:space="preserve">As seguintes utilizações não requerem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ver, editar ou introduzir itens de trabalho; aceder ao Team Foundation Server Reporting; aceder ao Visual Studio Online através de um Proxy do Team Foundation Server 2015; fornecer aprovações para as fases como parte do pipeline da Gestão de Versões e aceder ao Visual Studio Team Foundation Server através de uma ligação agrupada a partir de outra aplicação ou serviço integrado.</w:t>
      </w:r>
    </w:p>
    <w:p w:rsidR="00AE2289" w:rsidRDefault="00AE2289">
      <w:pPr>
        <w:pStyle w:val="ProductList-Body"/>
      </w:pPr>
    </w:p>
    <w:p w:rsidR="00AE2289" w:rsidRDefault="003308F1">
      <w:pPr>
        <w:pStyle w:val="ProductList-ClauseHeading"/>
        <w:outlineLvl w:val="4"/>
      </w:pPr>
      <w:r>
        <w:t>3.3 Tecnologia SQL Server</w:t>
      </w:r>
    </w:p>
    <w:p w:rsidR="00AE2289" w:rsidRDefault="003308F1">
      <w:pPr>
        <w:pStyle w:val="ProductList-Body"/>
      </w:pPr>
      <w:r>
        <w:t xml:space="preserve">O Cliente poderá executar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qualquer software de base de dados SQL Server</w:t>
      </w:r>
      <w:r>
        <w:fldChar w:fldCharType="begin"/>
      </w:r>
      <w:r>
        <w:instrText xml:space="preserve"> XE "SQL Server" </w:instrText>
      </w:r>
      <w:r>
        <w:fldChar w:fldCharType="end"/>
      </w:r>
      <w:r>
        <w:t xml:space="preserve"> incluído no Produto com o único propósito de suportar esse Produto e qualquer outro Produto que inclua o software de base de dados SQL Server.</w:t>
      </w:r>
    </w:p>
    <w:p w:rsidR="00AE2289" w:rsidRDefault="00AE2289">
      <w:pPr>
        <w:pStyle w:val="ProductList-Body"/>
      </w:pPr>
    </w:p>
    <w:p w:rsidR="00AE2289" w:rsidRDefault="003308F1">
      <w:pPr>
        <w:pStyle w:val="ProductList-ClauseHeading"/>
        <w:outlineLvl w:val="4"/>
      </w:pPr>
      <w:r>
        <w:t>3.4 Bibliotecas licenciadas ao abrigo da GNU Lesser General Public License</w:t>
      </w:r>
    </w:p>
    <w:p w:rsidR="00AE2289" w:rsidRDefault="003308F1">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proceder a engenharia inversa, descompilar ou desassemblar o software Visual Studio Team Foundation Server, ou de outra forma tentar obter o código fonte para o software Visual Studio Team Foundation Server apenas na medida em que tal depure alterações em quaisquer bibliotecas licenciadas ao abrigo da GNU Lesser General Public License que pode ser incluída e ligada pelo software.</w:t>
      </w:r>
    </w:p>
    <w:p w:rsidR="00AE2289" w:rsidRDefault="00AE2289">
      <w:pPr>
        <w:pStyle w:val="ProductList-Body"/>
      </w:pPr>
    </w:p>
    <w:p w:rsidR="00AE2289" w:rsidRDefault="003308F1">
      <w:pPr>
        <w:pStyle w:val="ProductList-ClauseHeading"/>
        <w:outlineLvl w:val="4"/>
      </w:pPr>
      <w:r>
        <w:t>3.5 Visual Studio Team Foundation Server Build Services</w:t>
      </w:r>
    </w:p>
    <w:p w:rsidR="00AE2289" w:rsidRDefault="003308F1">
      <w:pPr>
        <w:pStyle w:val="ProductList-Body"/>
      </w:pPr>
      <w:r>
        <w:t xml:space="preserve">Se o Cliente tiver um ou mais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com MSDN ou do Visual Studio Professional com MSDN, o Cliente também pode instalar o software Visual Studio e permitir o acesso e a utilização do mesmo como parte do Team Foundation Server 2015 Build Services pelos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Cliente, bem como pelos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do Team Foundation Server 2015.</w:t>
      </w:r>
    </w:p>
    <w:p w:rsidR="00AE2289" w:rsidRDefault="00AE2289">
      <w:pPr>
        <w:pStyle w:val="ProductList-Body"/>
      </w:pPr>
    </w:p>
    <w:p w:rsidR="00AE2289" w:rsidRDefault="003308F1">
      <w:pPr>
        <w:pStyle w:val="ProductList-ClauseHeading"/>
        <w:outlineLvl w:val="4"/>
      </w:pPr>
      <w:r>
        <w:t>3.6 Software Adicional</w:t>
      </w:r>
    </w:p>
    <w:tbl>
      <w:tblPr>
        <w:tblStyle w:val="PURTable"/>
        <w:tblW w:w="0" w:type="dxa"/>
        <w:tblLook w:val="04A0" w:firstRow="1" w:lastRow="0" w:firstColumn="1" w:lastColumn="0" w:noHBand="0" w:noVBand="1"/>
      </w:tblPr>
      <w:tblGrid>
        <w:gridCol w:w="3638"/>
        <w:gridCol w:w="3639"/>
        <w:gridCol w:w="3639"/>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E2289" w:rsidRDefault="003308F1">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AE2289" w:rsidRDefault="003308F1">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AE2289" w:rsidRDefault="003308F1">
            <w:pPr>
              <w:pStyle w:val="ProductList-TableBody"/>
            </w:pPr>
            <w:r>
              <w:t>Visual Studio Team Foundation Server SharePoint Extensions</w:t>
            </w:r>
          </w:p>
        </w:tc>
      </w:tr>
    </w:tbl>
    <w:p w:rsidR="00AE2289" w:rsidRDefault="003308F1">
      <w:pPr>
        <w:pStyle w:val="ProductList-Offering1SubSection"/>
        <w:outlineLvl w:val="3"/>
      </w:pPr>
      <w:bookmarkStart w:id="190" w:name="_Sec837"/>
      <w:r>
        <w:t>4. Software Assurance</w:t>
      </w:r>
      <w:bookmarkEnd w:id="190"/>
    </w:p>
    <w:tbl>
      <w:tblPr>
        <w:tblStyle w:val="PURTable"/>
        <w:tblW w:w="0" w:type="dxa"/>
        <w:tblLook w:val="04A0" w:firstRow="1" w:lastRow="0" w:firstColumn="1" w:lastColumn="0" w:noHBand="0" w:noVBand="1"/>
      </w:tblPr>
      <w:tblGrid>
        <w:gridCol w:w="3639"/>
        <w:gridCol w:w="3677"/>
        <w:gridCol w:w="3509"/>
        <w:gridCol w:w="91"/>
      </w:tblGrid>
      <w:tr w:rsidR="00AE228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Ativação Pós-falha: N/A</w:t>
            </w:r>
          </w:p>
        </w:tc>
      </w:tr>
      <w:tr w:rsidR="00AE228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Sim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Roaming: N/A</w:t>
            </w:r>
          </w:p>
        </w:tc>
      </w:tr>
      <w:tr w:rsidR="00AE228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r>
      <w:tr w:rsidR="00AE2289">
        <w:tc>
          <w:tcPr>
            <w:tcW w:w="12240" w:type="dxa"/>
            <w:gridSpan w:val="4"/>
            <w:tcBorders>
              <w:top w:val="none" w:sz="4" w:space="0" w:color="6E6E6E"/>
              <w:left w:val="none" w:sz="4" w:space="0" w:color="6E6E6E"/>
              <w:bottom w:val="none" w:sz="4" w:space="0" w:color="6E6E6E"/>
              <w:right w:val="none" w:sz="4" w:space="0" w:color="6E6E6E"/>
            </w:tcBorders>
          </w:tcPr>
          <w:p w:rsidR="00AE2289" w:rsidRDefault="00AE2289">
            <w:pPr>
              <w:pStyle w:val="PURBreadcrumb"/>
            </w:pPr>
          </w:p>
          <w:tbl>
            <w:tblPr>
              <w:tblW w:w="0" w:type="dxa"/>
              <w:tblLook w:val="04A0" w:firstRow="1" w:lastRow="0" w:firstColumn="1" w:lastColumn="0" w:noHBand="0" w:noVBand="1"/>
            </w:tblPr>
            <w:tblGrid>
              <w:gridCol w:w="10800"/>
            </w:tblGrid>
            <w:tr w:rsidR="00AE2289">
              <w:tc>
                <w:tcPr>
                  <w:tcW w:w="12240" w:type="dxa"/>
                  <w:tcBorders>
                    <w:top w:val="none" w:sz="4" w:space="0" w:color="6E6E6E"/>
                    <w:left w:val="none" w:sz="4" w:space="0" w:color="6E6E6E"/>
                    <w:bottom w:val="none" w:sz="4" w:space="0" w:color="6E6E6E"/>
                    <w:right w:val="none" w:sz="4" w:space="0" w:color="6E6E6E"/>
                  </w:tcBorders>
                  <w:shd w:val="clear" w:color="auto" w:fill="A6A6A6"/>
                </w:tcPr>
                <w:p w:rsidR="00AE2289" w:rsidRDefault="00A17D15">
                  <w:pPr>
                    <w:pStyle w:val="ProductList-TableBody"/>
                    <w:jc w:val="right"/>
                  </w:pPr>
                  <w:hyperlink w:anchor="_Sec842">
                    <w:r w:rsidR="003308F1">
                      <w:rPr>
                        <w:color w:val="00467F"/>
                        <w:sz w:val="14"/>
                        <w:u w:val="single"/>
                      </w:rPr>
                      <w:t>Índice</w:t>
                    </w:r>
                  </w:hyperlink>
                  <w:r w:rsidR="003308F1">
                    <w:rPr>
                      <w:sz w:val="14"/>
                    </w:rPr>
                    <w:t>/</w:t>
                  </w:r>
                  <w:hyperlink w:anchor="_Sec549">
                    <w:r w:rsidR="003308F1">
                      <w:rPr>
                        <w:color w:val="00467F"/>
                        <w:sz w:val="14"/>
                        <w:u w:val="single"/>
                      </w:rPr>
                      <w:t>Glossário</w:t>
                    </w:r>
                  </w:hyperlink>
                  <w:r w:rsidR="003308F1">
                    <w:rPr>
                      <w:sz w:val="14"/>
                    </w:rPr>
                    <w:t>/</w:t>
                  </w:r>
                  <w:hyperlink w:anchor="_Sec844">
                    <w:r w:rsidR="003308F1">
                      <w:rPr>
                        <w:color w:val="00467F"/>
                        <w:sz w:val="14"/>
                        <w:u w:val="single"/>
                      </w:rPr>
                      <w:t>Índice Remissivo</w:t>
                    </w:r>
                  </w:hyperlink>
                </w:p>
              </w:tc>
            </w:tr>
          </w:tbl>
          <w:p w:rsidR="00AE2289" w:rsidRDefault="00AE2289">
            <w:pPr>
              <w:pStyle w:val="ProductList-TableBody"/>
            </w:pPr>
          </w:p>
        </w:tc>
      </w:tr>
    </w:tbl>
    <w:p w:rsidR="00AE2289" w:rsidRDefault="00AE2289">
      <w:pPr>
        <w:pStyle w:val="ProductList-Body"/>
      </w:pPr>
    </w:p>
    <w:p w:rsidR="00AE2289" w:rsidRDefault="003308F1">
      <w:pPr>
        <w:pStyle w:val="ProductList-OfferingGroupHeading"/>
        <w:outlineLvl w:val="1"/>
      </w:pPr>
      <w:bookmarkStart w:id="191" w:name="_Sec618"/>
      <w:r>
        <w:t>Windows</w:t>
      </w:r>
      <w:bookmarkEnd w:id="191"/>
      <w:r>
        <w:fldChar w:fldCharType="begin"/>
      </w:r>
      <w:r>
        <w:instrText xml:space="preserve"> TC "</w:instrText>
      </w:r>
      <w:bookmarkStart w:id="192" w:name="_Toc439082888"/>
      <w:r>
        <w:instrText>Windows</w:instrText>
      </w:r>
      <w:bookmarkEnd w:id="192"/>
      <w:r>
        <w:instrText>" \l 2</w:instrText>
      </w:r>
      <w:r>
        <w:fldChar w:fldCharType="end"/>
      </w:r>
    </w:p>
    <w:p w:rsidR="00AE2289" w:rsidRDefault="003308F1">
      <w:pPr>
        <w:pStyle w:val="ProductList-Offering2HeadingNoBorder"/>
        <w:outlineLvl w:val="2"/>
      </w:pPr>
      <w:bookmarkStart w:id="193" w:name="_Sec652"/>
      <w:r>
        <w:t>Sistema Operativo de Estação de Trabalho Windows</w:t>
      </w:r>
      <w:bookmarkEnd w:id="193"/>
      <w:r>
        <w:fldChar w:fldCharType="begin"/>
      </w:r>
      <w:r>
        <w:instrText xml:space="preserve"> TC "</w:instrText>
      </w:r>
      <w:bookmarkStart w:id="194" w:name="_Toc439082889"/>
      <w:r>
        <w:instrText>Sistema Operativo de Estação de Trabalho Windows</w:instrText>
      </w:r>
      <w:bookmarkEnd w:id="194"/>
      <w:r>
        <w:instrText>" \l 3</w:instrText>
      </w:r>
      <w:r>
        <w:fldChar w:fldCharType="end"/>
      </w:r>
    </w:p>
    <w:p w:rsidR="00AE2289" w:rsidRDefault="003308F1">
      <w:pPr>
        <w:pStyle w:val="ProductList-Offering1SubSection"/>
        <w:outlineLvl w:val="3"/>
      </w:pPr>
      <w:bookmarkStart w:id="195" w:name="_Sec700"/>
      <w:r>
        <w:t>1. Disponibilidade do Programa</w:t>
      </w:r>
      <w:bookmarkEnd w:id="195"/>
    </w:p>
    <w:tbl>
      <w:tblPr>
        <w:tblStyle w:val="PURTable"/>
        <w:tblW w:w="0" w:type="dxa"/>
        <w:tblLook w:val="04A0" w:firstRow="1" w:lastRow="0" w:firstColumn="1" w:lastColumn="0" w:noHBand="0" w:noVBand="1"/>
      </w:tblPr>
      <w:tblGrid>
        <w:gridCol w:w="4065"/>
        <w:gridCol w:w="616"/>
        <w:gridCol w:w="613"/>
        <w:gridCol w:w="614"/>
        <w:gridCol w:w="610"/>
        <w:gridCol w:w="610"/>
        <w:gridCol w:w="614"/>
        <w:gridCol w:w="616"/>
        <w:gridCol w:w="634"/>
        <w:gridCol w:w="620"/>
        <w:gridCol w:w="615"/>
        <w:gridCol w:w="689"/>
      </w:tblGrid>
      <w:tr w:rsidR="00AE22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E2289" w:rsidRDefault="003308F1">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2289" w:rsidRDefault="003308F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2289" w:rsidRDefault="003308F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2289" w:rsidRDefault="003308F1">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2289" w:rsidRDefault="003308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2289" w:rsidRDefault="003308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2289" w:rsidRDefault="003308F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2289" w:rsidRDefault="003308F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2289" w:rsidRDefault="003308F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2289" w:rsidRDefault="003308F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2289" w:rsidRDefault="003308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2289" w:rsidRDefault="003308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2289">
        <w:tc>
          <w:tcPr>
            <w:tcW w:w="4160" w:type="dxa"/>
            <w:tcBorders>
              <w:top w:val="single" w:sz="9" w:space="0" w:color="FFFFFF"/>
              <w:left w:val="single" w:sz="9" w:space="0" w:color="FFFFFF"/>
              <w:bottom w:val="dashed" w:sz="4" w:space="0" w:color="BFBFBF"/>
              <w:right w:val="single" w:sz="9" w:space="0" w:color="FFFFFF"/>
            </w:tcBorders>
          </w:tcPr>
          <w:p w:rsidR="00AE2289" w:rsidRDefault="003308F1">
            <w:pPr>
              <w:pStyle w:val="ProductList-TableBody"/>
            </w:pPr>
            <w:r>
              <w:t>Atualização de Versão para o Windows 10 Pro</w:t>
            </w:r>
            <w:r>
              <w:fldChar w:fldCharType="begin"/>
            </w:r>
            <w:r>
              <w:instrText xml:space="preserve"> XE "Atualização de Versão para o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AE2289" w:rsidRDefault="003308F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AE2289" w:rsidRDefault="003308F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E2289" w:rsidRDefault="00AE228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r>
      <w:tr w:rsidR="00AE2289">
        <w:tc>
          <w:tcPr>
            <w:tcW w:w="416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pPr>
            <w:r>
              <w:rPr>
                <w:color w:val="000000"/>
              </w:rPr>
              <w:t>Windows 10 Enterprise Software Assurance Por Utilizador (SL)</w:t>
            </w:r>
            <w:r>
              <w:fldChar w:fldCharType="begin"/>
            </w:r>
            <w:r>
              <w:instrText xml:space="preserve"> XE "Windows 10 Enterprise Software Assurance Por Utilizador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E2289" w:rsidRDefault="00AE22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r>
      <w:tr w:rsidR="00AE2289">
        <w:tc>
          <w:tcPr>
            <w:tcW w:w="416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pPr>
            <w:r>
              <w:t>Windows 10 Enterprise Software Assurance Por Utilizador de SA Existente</w:t>
            </w:r>
            <w:r>
              <w:fldChar w:fldCharType="begin"/>
            </w:r>
            <w:r>
              <w:instrText xml:space="preserve"> XE "Windows 10 Enterprise Software Assurance Por Utilizador de SA Existente"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E2289" w:rsidRDefault="00AE22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r>
      <w:tr w:rsidR="00AE2289">
        <w:tc>
          <w:tcPr>
            <w:tcW w:w="416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pPr>
            <w:r>
              <w:t>Windows 10 Enterprise LTSB Upgrade</w:t>
            </w:r>
            <w:r>
              <w:fldChar w:fldCharType="begin"/>
            </w:r>
            <w:r>
              <w:instrText xml:space="preserve"> XE "Windows 10 Enterprise LTSB Upgrade"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"Plataforma de Estação de Trabalho Personalizada" </w:instrText>
            </w:r>
            <w:r>
              <w:fldChar w:fldCharType="separate"/>
            </w:r>
            <w:r>
              <w:rPr>
                <w:color w:val="000000"/>
              </w:rPr>
              <w:t>CP</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r>
      <w:tr w:rsidR="00AE2289">
        <w:tc>
          <w:tcPr>
            <w:tcW w:w="416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pPr>
            <w:r>
              <w:t>Windows 10 Education Upgrade (Por Dispositivo)</w:t>
            </w:r>
            <w:r>
              <w:fldChar w:fldCharType="begin"/>
            </w:r>
            <w:r>
              <w:instrText xml:space="preserve"> XE "Windows 10 Education Upgrade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E2289" w:rsidRDefault="00AE22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2289">
        <w:tc>
          <w:tcPr>
            <w:tcW w:w="416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pPr>
            <w:r>
              <w:t>Windows 10 Mobile Enterprise (Por Dispositivo)</w:t>
            </w:r>
            <w:r>
              <w:fldChar w:fldCharType="begin"/>
            </w:r>
            <w:r>
              <w:instrText xml:space="preserve"> XE "Windows 10 Mobile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AE2289" w:rsidRDefault="00AE22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r>
      <w:tr w:rsidR="00AE2289">
        <w:tc>
          <w:tcPr>
            <w:tcW w:w="416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pPr>
            <w:r>
              <w:t>Windows 8.1 Enterprise Sideloading</w:t>
            </w:r>
            <w:r>
              <w:fldChar w:fldCharType="begin"/>
            </w:r>
            <w:r>
              <w:instrText xml:space="preserve"> XE "Windows 8.1 Enterprise Sideloading"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E2289" w:rsidRDefault="00AE22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r>
      <w:tr w:rsidR="00AE2289">
        <w:tc>
          <w:tcPr>
            <w:tcW w:w="416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pPr>
            <w:r>
              <w:rPr>
                <w:color w:val="000000"/>
              </w:rPr>
              <w:t>Suplemento Por Utilizador do SA do Windows (SL)</w:t>
            </w:r>
            <w:r>
              <w:fldChar w:fldCharType="begin"/>
            </w:r>
            <w:r>
              <w:instrText xml:space="preserve"> XE "Suplemento Por Utilizador do SA do Windows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E2289" w:rsidRDefault="00AE22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2289">
        <w:tc>
          <w:tcPr>
            <w:tcW w:w="416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pPr>
            <w:r>
              <w:t>Windows Virtual Desktop Access</w:t>
            </w:r>
            <w:r>
              <w:fldChar w:fldCharType="begin"/>
            </w:r>
            <w:r>
              <w:instrText xml:space="preserve"> XE "Windows Virtual Desktop Access" </w:instrText>
            </w:r>
            <w:r>
              <w:fldChar w:fldCharType="end"/>
            </w:r>
            <w:r>
              <w:t xml:space="preserve"> (Por SL de Dispositivo)</w:t>
            </w:r>
          </w:p>
        </w:tc>
        <w:tc>
          <w:tcPr>
            <w:tcW w:w="62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E2289" w:rsidRDefault="00AE22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Estação de Trabalho Enterprise" </w:instrText>
            </w:r>
            <w:r>
              <w:fldChar w:fldCharType="separate"/>
            </w:r>
            <w:r>
              <w:rPr>
                <w:color w:val="000000"/>
              </w:rPr>
              <w:t>EP</w:t>
            </w:r>
            <w:r>
              <w:fldChar w:fldCharType="end"/>
            </w:r>
            <w:r>
              <w:t>,</w:t>
            </w:r>
            <w:r>
              <w:fldChar w:fldCharType="begin"/>
            </w:r>
            <w:r>
              <w:instrText xml:space="preserve"> AutoTextList   \s NoStyle \t "Produto de Plataforma de Estação de Trabalho Profissional"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2289">
        <w:tc>
          <w:tcPr>
            <w:tcW w:w="416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pPr>
            <w:r>
              <w:t>Windows Virtual Desktop Access</w:t>
            </w:r>
            <w:r>
              <w:fldChar w:fldCharType="begin"/>
            </w:r>
            <w:r>
              <w:instrText xml:space="preserve"> XE "Windows Virtual Desktop Access" </w:instrText>
            </w:r>
            <w:r>
              <w:fldChar w:fldCharType="end"/>
            </w:r>
            <w:r>
              <w:t xml:space="preserve"> Por Utilizador (SL)</w:t>
            </w:r>
          </w:p>
        </w:tc>
        <w:tc>
          <w:tcPr>
            <w:tcW w:w="62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E2289" w:rsidRDefault="00AE22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r>
      <w:tr w:rsidR="00AE2289">
        <w:tc>
          <w:tcPr>
            <w:tcW w:w="4160" w:type="dxa"/>
            <w:tcBorders>
              <w:top w:val="dashed" w:sz="4" w:space="0" w:color="BFBFBF"/>
              <w:left w:val="single" w:sz="9" w:space="0" w:color="FFFFFF"/>
              <w:bottom w:val="none" w:sz="4" w:space="0" w:color="BFBFBF"/>
              <w:right w:val="single" w:sz="9" w:space="0" w:color="FFFFFF"/>
            </w:tcBorders>
          </w:tcPr>
          <w:p w:rsidR="00AE2289" w:rsidRDefault="003308F1">
            <w:pPr>
              <w:pStyle w:val="ProductList-TableBody"/>
            </w:pPr>
            <w:r>
              <w:rPr>
                <w:color w:val="000000"/>
              </w:rPr>
              <w:t>Windows Embedded 8 Standard Enterprise Kit (100 Pacotes)</w:t>
            </w:r>
            <w:r>
              <w:fldChar w:fldCharType="begin"/>
            </w:r>
            <w:r>
              <w:instrText xml:space="preserve"> XE "Windows Embedded 8 Standard Enterprise Kit (100 Pacotes)"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AE2289" w:rsidRDefault="003308F1">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AE2289" w:rsidRDefault="003308F1">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AE2289" w:rsidRDefault="00AE228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r>
    </w:tbl>
    <w:p w:rsidR="00AE2289" w:rsidRDefault="003308F1">
      <w:pPr>
        <w:pStyle w:val="ProductList-Offering1SubSection"/>
        <w:outlineLvl w:val="3"/>
      </w:pPr>
      <w:bookmarkStart w:id="196" w:name="_Sec755"/>
      <w:r>
        <w:t>2. Condições do Produto</w:t>
      </w:r>
      <w:bookmarkEnd w:id="196"/>
    </w:p>
    <w:tbl>
      <w:tblPr>
        <w:tblStyle w:val="PURTable"/>
        <w:tblW w:w="0" w:type="dxa"/>
        <w:tblLook w:val="04A0" w:firstRow="1" w:lastRow="0" w:firstColumn="1" w:lastColumn="0" w:noHBand="0" w:noVBand="1"/>
      </w:tblPr>
      <w:tblGrid>
        <w:gridCol w:w="3643"/>
        <w:gridCol w:w="3636"/>
        <w:gridCol w:w="3637"/>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Pro</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r>
              <w:t xml:space="preserve">, </w:t>
            </w:r>
            <w:hyperlink w:anchor="_Sec841">
              <w:r>
                <w:rPr>
                  <w:color w:val="00467F"/>
                  <w:u w:val="single"/>
                </w:rPr>
                <w:t>Secção 4</w:t>
              </w:r>
            </w:hyperlink>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Suplemento Por Utilizador do SA do Windows</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"Transição Elegível: Um Produto (dentro ou fora da plataforma de estação de trabalho) para o qual um cliente Enterprise ou Enterprise Subscription é elegível para mudar para uma Licença de Subscrição." </w:instrText>
            </w:r>
            <w:r>
              <w:fldChar w:fldCharType="separate"/>
            </w:r>
            <w:r>
              <w:rPr>
                <w:color w:val="0563C1"/>
              </w:rPr>
              <w:t>Transição Elegível</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True-up Elegível: N/A</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r>
    </w:tbl>
    <w:p w:rsidR="00AE2289" w:rsidRDefault="00AE2289">
      <w:pPr>
        <w:pStyle w:val="ProductList-Body"/>
      </w:pPr>
    </w:p>
    <w:p w:rsidR="00AE2289" w:rsidRDefault="003308F1">
      <w:pPr>
        <w:pStyle w:val="ProductList-ClauseHeading"/>
        <w:outlineLvl w:val="4"/>
      </w:pPr>
      <w:r>
        <w:t>2.1 Sistemas Operativos Qualificáveis (OS)</w:t>
      </w:r>
    </w:p>
    <w:p w:rsidR="00AE2289" w:rsidRDefault="003308F1">
      <w:pPr>
        <w:pStyle w:val="ProductList-Body"/>
      </w:pPr>
      <w:r>
        <w:t xml:space="preserve">Os clientes poderão adquirir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atualização de sistema operativo de estação de trabalho para o Windows 10 Pro e/ou Windows 10 Enterprise LTSB (“Windows 10 Enterprise”).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sistema operativo de estação de trabalho concedidas são apenas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atualização. Por conseguinte, cada dispositivo que o Cliente adquire e onde executará a Atualização do Windows 10 Pro ou a Atualização do Windows 10 Enterprise tem de ser licenciado para executar um dos SOs qualificáveis identificados abaixo. Este requisito aplica-se quando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atualização é adquirida individualmente ou em conjunto com SA. </w:t>
      </w:r>
    </w:p>
    <w:p w:rsidR="00AE2289" w:rsidRDefault="00AE2289">
      <w:pPr>
        <w:pStyle w:val="ProductList-Body"/>
      </w:pPr>
    </w:p>
    <w:p w:rsidR="00AE2289" w:rsidRDefault="003308F1">
      <w:pPr>
        <w:pStyle w:val="ProductList-SubClauseHeading"/>
        <w:outlineLvl w:val="5"/>
      </w:pPr>
      <w:r>
        <w:t>2.1.1 Gráfico de Sistemas Operativos (SO) Qualificáveis</w:t>
      </w:r>
    </w:p>
    <w:p w:rsidR="00AE2289" w:rsidRDefault="003308F1">
      <w:pPr>
        <w:pStyle w:val="ProductList-BodyIndented"/>
      </w:pPr>
      <w:r>
        <w:t>O SO qualificável por programa é:</w:t>
      </w:r>
    </w:p>
    <w:tbl>
      <w:tblPr>
        <w:tblStyle w:val="PURTable0"/>
        <w:tblW w:w="0" w:type="dxa"/>
        <w:tblLook w:val="04A0" w:firstRow="1" w:lastRow="0" w:firstColumn="1" w:lastColumn="0" w:noHBand="0" w:noVBand="1"/>
      </w:tblPr>
      <w:tblGrid>
        <w:gridCol w:w="3944"/>
        <w:gridCol w:w="1648"/>
        <w:gridCol w:w="1648"/>
        <w:gridCol w:w="1686"/>
        <w:gridCol w:w="1630"/>
      </w:tblGrid>
      <w:tr w:rsidR="00AE228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Sistemas Operativos Qualificáveis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jc w:val="center"/>
            </w:pPr>
            <w:r>
              <w:rPr>
                <w:color w:val="FFFFFF"/>
              </w:rPr>
              <w:t>Novo Enterprise Agreement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jc w:val="center"/>
            </w:pPr>
            <w:r>
              <w:rPr>
                <w:color w:val="FFFFFF"/>
              </w:rPr>
              <w:t>Enterprise Agreement (EA)/Open Value Company Wide (OV-OW) Existente</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jc w:val="center"/>
            </w:pPr>
            <w:r>
              <w:rPr>
                <w:color w:val="FFFFFF"/>
              </w:rPr>
              <w:t>Contrato de Produtos e Serviços da Microsoft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jc w:val="center"/>
            </w:pPr>
            <w:r>
              <w:rPr>
                <w:color w:val="FFFFFF"/>
              </w:rPr>
              <w:t>Academic e Charity</w:t>
            </w:r>
          </w:p>
        </w:tc>
      </w:tr>
      <w:tr w:rsidR="00AE2289">
        <w:tc>
          <w:tcPr>
            <w:tcW w:w="4660" w:type="dxa"/>
            <w:tcBorders>
              <w:top w:val="single" w:sz="4" w:space="0" w:color="000000"/>
              <w:left w:val="single" w:sz="4" w:space="0" w:color="000000"/>
              <w:bottom w:val="single" w:sz="4" w:space="0" w:color="000000"/>
              <w:right w:val="none" w:sz="4" w:space="0" w:color="000000"/>
            </w:tcBorders>
          </w:tcPr>
          <w:p w:rsidR="00AE2289" w:rsidRDefault="003308F1">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AE2289" w:rsidRDefault="00AE228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E2289" w:rsidRDefault="00AE228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E2289" w:rsidRDefault="00AE228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E2289" w:rsidRDefault="00AE2289">
            <w:pPr>
              <w:pStyle w:val="ProductList-TableBody"/>
              <w:jc w:val="center"/>
            </w:pPr>
          </w:p>
        </w:tc>
      </w:tr>
      <w:tr w:rsidR="00AE2289">
        <w:tc>
          <w:tcPr>
            <w:tcW w:w="46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r>
      <w:tr w:rsidR="00AE2289">
        <w:tc>
          <w:tcPr>
            <w:tcW w:w="46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r>
      <w:tr w:rsidR="00AE2289">
        <w:tc>
          <w:tcPr>
            <w:tcW w:w="4660" w:type="dxa"/>
            <w:tcBorders>
              <w:top w:val="single" w:sz="4" w:space="0" w:color="000000"/>
              <w:left w:val="single" w:sz="4" w:space="0" w:color="000000"/>
              <w:bottom w:val="single" w:sz="4" w:space="0" w:color="000000"/>
              <w:right w:val="none" w:sz="4" w:space="0" w:color="000000"/>
            </w:tcBorders>
          </w:tcPr>
          <w:p w:rsidR="00AE2289" w:rsidRDefault="003308F1">
            <w:pPr>
              <w:pStyle w:val="ProductList-TableBody"/>
            </w:pPr>
            <w:r>
              <w:rPr>
                <w:b/>
              </w:rPr>
              <w:t>Windows 8 e Windows 8.1</w:t>
            </w:r>
            <w:r>
              <w:t xml:space="preserve"> (32 ou 64 bits)</w:t>
            </w:r>
          </w:p>
        </w:tc>
        <w:tc>
          <w:tcPr>
            <w:tcW w:w="1840" w:type="dxa"/>
            <w:tcBorders>
              <w:top w:val="single" w:sz="4" w:space="0" w:color="000000"/>
              <w:left w:val="none" w:sz="4" w:space="0" w:color="000000"/>
              <w:bottom w:val="single" w:sz="4" w:space="0" w:color="000000"/>
              <w:right w:val="none" w:sz="4" w:space="0" w:color="000000"/>
            </w:tcBorders>
          </w:tcPr>
          <w:p w:rsidR="00AE2289" w:rsidRDefault="00AE228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E2289" w:rsidRDefault="00AE228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E2289" w:rsidRDefault="00AE228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E2289" w:rsidRDefault="00AE2289">
            <w:pPr>
              <w:pStyle w:val="ProductList-TableBody"/>
              <w:jc w:val="center"/>
            </w:pPr>
          </w:p>
        </w:tc>
      </w:tr>
      <w:tr w:rsidR="00AE2289">
        <w:tc>
          <w:tcPr>
            <w:tcW w:w="46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 xml:space="preserve">  Enterprise (N, K, KN), Pro (N, K, KN, sem disco)</w:t>
            </w: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r>
      <w:tr w:rsidR="00AE2289">
        <w:tc>
          <w:tcPr>
            <w:tcW w:w="46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 xml:space="preserve">  Windows 8 e Windows 8.1 (incluindo Single Language)</w:t>
            </w:r>
          </w:p>
        </w:tc>
        <w:tc>
          <w:tcPr>
            <w:tcW w:w="184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r>
      <w:tr w:rsidR="00AE2289">
        <w:tc>
          <w:tcPr>
            <w:tcW w:w="4660" w:type="dxa"/>
            <w:tcBorders>
              <w:top w:val="single" w:sz="4" w:space="0" w:color="000000"/>
              <w:left w:val="single" w:sz="4" w:space="0" w:color="000000"/>
              <w:bottom w:val="single" w:sz="4" w:space="0" w:color="000000"/>
              <w:right w:val="none" w:sz="4" w:space="0" w:color="000000"/>
            </w:tcBorders>
          </w:tcPr>
          <w:p w:rsidR="00AE2289" w:rsidRDefault="003308F1">
            <w:pPr>
              <w:pStyle w:val="ProductList-TableBody"/>
            </w:pPr>
            <w:r>
              <w:rPr>
                <w:b/>
              </w:rPr>
              <w:t>Windows 7</w:t>
            </w:r>
            <w:r>
              <w:fldChar w:fldCharType="begin"/>
            </w:r>
            <w:r>
              <w:instrText xml:space="preserve"> XE "Windows 7" </w:instrText>
            </w:r>
            <w:r>
              <w:fldChar w:fldCharType="end"/>
            </w:r>
            <w:r>
              <w:t xml:space="preserve"> (32 ou 64 bits)</w:t>
            </w:r>
          </w:p>
        </w:tc>
        <w:tc>
          <w:tcPr>
            <w:tcW w:w="1840" w:type="dxa"/>
            <w:tcBorders>
              <w:top w:val="single" w:sz="4" w:space="0" w:color="000000"/>
              <w:left w:val="none" w:sz="4" w:space="0" w:color="000000"/>
              <w:bottom w:val="single" w:sz="4" w:space="0" w:color="000000"/>
              <w:right w:val="none" w:sz="4" w:space="0" w:color="000000"/>
            </w:tcBorders>
          </w:tcPr>
          <w:p w:rsidR="00AE2289" w:rsidRDefault="00AE228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E2289" w:rsidRDefault="00AE228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E2289" w:rsidRDefault="00AE228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E2289" w:rsidRDefault="00AE2289">
            <w:pPr>
              <w:pStyle w:val="ProductList-TableBody"/>
              <w:jc w:val="center"/>
            </w:pPr>
          </w:p>
        </w:tc>
      </w:tr>
      <w:tr w:rsidR="00AE2289">
        <w:tc>
          <w:tcPr>
            <w:tcW w:w="46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 xml:space="preserve">  Enterprise (N, K, KN), Professional (N, K, KN, sem disco, Ultimate</w:t>
            </w: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r>
      <w:tr w:rsidR="00AE2289">
        <w:tc>
          <w:tcPr>
            <w:tcW w:w="46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 xml:space="preserve">  Home Premium, Home Basic ou Starter Edition</w:t>
            </w:r>
          </w:p>
        </w:tc>
        <w:tc>
          <w:tcPr>
            <w:tcW w:w="184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r>
      <w:tr w:rsidR="00AE2289">
        <w:tc>
          <w:tcPr>
            <w:tcW w:w="4660" w:type="dxa"/>
            <w:tcBorders>
              <w:top w:val="single" w:sz="4" w:space="0" w:color="000000"/>
              <w:left w:val="single" w:sz="4" w:space="0" w:color="000000"/>
              <w:bottom w:val="single" w:sz="4" w:space="0" w:color="000000"/>
              <w:right w:val="none" w:sz="4" w:space="0" w:color="000000"/>
            </w:tcBorders>
          </w:tcPr>
          <w:p w:rsidR="00AE2289" w:rsidRDefault="003308F1">
            <w:pPr>
              <w:pStyle w:val="ProductList-TableBody"/>
            </w:pPr>
            <w:r>
              <w:rPr>
                <w:b/>
              </w:rPr>
              <w:t>Windows Vista</w:t>
            </w:r>
            <w:r>
              <w:fldChar w:fldCharType="begin"/>
            </w:r>
            <w:r>
              <w:instrText xml:space="preserve"> XE "Windows Vista" </w:instrText>
            </w:r>
            <w:r>
              <w:fldChar w:fldCharType="end"/>
            </w:r>
            <w:r>
              <w:t xml:space="preserve"> (32 ou 64 bits)</w:t>
            </w:r>
          </w:p>
        </w:tc>
        <w:tc>
          <w:tcPr>
            <w:tcW w:w="1840" w:type="dxa"/>
            <w:tcBorders>
              <w:top w:val="single" w:sz="4" w:space="0" w:color="000000"/>
              <w:left w:val="none" w:sz="4" w:space="0" w:color="000000"/>
              <w:bottom w:val="single" w:sz="4" w:space="0" w:color="000000"/>
              <w:right w:val="none" w:sz="4" w:space="0" w:color="000000"/>
            </w:tcBorders>
          </w:tcPr>
          <w:p w:rsidR="00AE2289" w:rsidRDefault="00AE228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E2289" w:rsidRDefault="00AE228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E2289" w:rsidRDefault="00AE228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E2289" w:rsidRDefault="00AE2289">
            <w:pPr>
              <w:pStyle w:val="ProductList-TableBody"/>
              <w:jc w:val="center"/>
            </w:pPr>
          </w:p>
        </w:tc>
      </w:tr>
      <w:tr w:rsidR="00AE2289">
        <w:tc>
          <w:tcPr>
            <w:tcW w:w="46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 xml:space="preserve">  Enterprise (N, K, KN), Business (N, K, KN, Lâmina), Ultimate</w:t>
            </w: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r>
      <w:tr w:rsidR="00AE2289">
        <w:tc>
          <w:tcPr>
            <w:tcW w:w="46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 xml:space="preserve">  Home Premium, Home Basic ou Starter Edition</w:t>
            </w:r>
          </w:p>
        </w:tc>
        <w:tc>
          <w:tcPr>
            <w:tcW w:w="184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r>
      <w:tr w:rsidR="00AE2289">
        <w:tc>
          <w:tcPr>
            <w:tcW w:w="4660" w:type="dxa"/>
            <w:tcBorders>
              <w:top w:val="single" w:sz="4" w:space="0" w:color="000000"/>
              <w:left w:val="single" w:sz="4" w:space="0" w:color="000000"/>
              <w:bottom w:val="single" w:sz="4" w:space="0" w:color="000000"/>
              <w:right w:val="none" w:sz="4" w:space="0" w:color="000000"/>
            </w:tcBorders>
          </w:tcPr>
          <w:p w:rsidR="00AE2289" w:rsidRDefault="003308F1">
            <w:pPr>
              <w:pStyle w:val="ProductList-TableBody"/>
            </w:pPr>
            <w:r>
              <w:rPr>
                <w:b/>
              </w:rPr>
              <w:t>Windows XP</w:t>
            </w:r>
            <w:r>
              <w:fldChar w:fldCharType="begin"/>
            </w:r>
            <w:r>
              <w:instrText xml:space="preserve"> XE "Windows XP" </w:instrText>
            </w:r>
            <w:r>
              <w:fldChar w:fldCharType="end"/>
            </w:r>
            <w:r>
              <w:t xml:space="preserve"> (32 ou 64 bits)</w:t>
            </w:r>
          </w:p>
        </w:tc>
        <w:tc>
          <w:tcPr>
            <w:tcW w:w="1840" w:type="dxa"/>
            <w:tcBorders>
              <w:top w:val="single" w:sz="4" w:space="0" w:color="000000"/>
              <w:left w:val="none" w:sz="4" w:space="0" w:color="000000"/>
              <w:bottom w:val="single" w:sz="4" w:space="0" w:color="000000"/>
              <w:right w:val="none" w:sz="4" w:space="0" w:color="000000"/>
            </w:tcBorders>
          </w:tcPr>
          <w:p w:rsidR="00AE2289" w:rsidRDefault="00AE228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E2289" w:rsidRDefault="00AE228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E2289" w:rsidRDefault="00AE228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E2289" w:rsidRDefault="00AE2289">
            <w:pPr>
              <w:pStyle w:val="ProductList-TableBody"/>
              <w:jc w:val="center"/>
            </w:pPr>
          </w:p>
        </w:tc>
      </w:tr>
      <w:tr w:rsidR="00AE2289">
        <w:tc>
          <w:tcPr>
            <w:tcW w:w="46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 xml:space="preserve">  Professional (N, K, KN, Lâmina), Tablet Edition (N, K, KN, Lâmina),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r>
      <w:tr w:rsidR="00AE2289">
        <w:tc>
          <w:tcPr>
            <w:tcW w:w="46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 xml:space="preserve">  Home e Starter Edition</w:t>
            </w:r>
          </w:p>
        </w:tc>
        <w:tc>
          <w:tcPr>
            <w:tcW w:w="184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r>
      <w:tr w:rsidR="00AE2289">
        <w:tc>
          <w:tcPr>
            <w:tcW w:w="4660" w:type="dxa"/>
            <w:tcBorders>
              <w:top w:val="single" w:sz="4" w:space="0" w:color="000000"/>
              <w:left w:val="single" w:sz="4" w:space="0" w:color="000000"/>
              <w:bottom w:val="single" w:sz="4" w:space="0" w:color="000000"/>
              <w:right w:val="none" w:sz="4" w:space="0" w:color="000000"/>
            </w:tcBorders>
          </w:tcPr>
          <w:p w:rsidR="00AE2289" w:rsidRDefault="003308F1">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AE2289" w:rsidRDefault="00AE228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E2289" w:rsidRDefault="00AE228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E2289" w:rsidRDefault="00AE228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E2289" w:rsidRDefault="00AE2289">
            <w:pPr>
              <w:pStyle w:val="ProductList-TableBody"/>
              <w:jc w:val="center"/>
            </w:pPr>
          </w:p>
        </w:tc>
      </w:tr>
      <w:tr w:rsidR="00AE2289">
        <w:tc>
          <w:tcPr>
            <w:tcW w:w="46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r>
      <w:tr w:rsidR="00AE2289">
        <w:tc>
          <w:tcPr>
            <w:tcW w:w="4660" w:type="dxa"/>
            <w:tcBorders>
              <w:top w:val="single" w:sz="4" w:space="0" w:color="000000"/>
              <w:left w:val="single" w:sz="4" w:space="0" w:color="000000"/>
              <w:bottom w:val="single" w:sz="4" w:space="0" w:color="000000"/>
              <w:right w:val="none" w:sz="4" w:space="0" w:color="000000"/>
            </w:tcBorders>
          </w:tcPr>
          <w:p w:rsidR="00AE2289" w:rsidRDefault="003308F1">
            <w:pPr>
              <w:pStyle w:val="ProductList-TableBody"/>
            </w:pPr>
            <w:r>
              <w:rPr>
                <w:b/>
              </w:rPr>
              <w:t>Sistemas Operativos Windows Embedded</w:t>
            </w:r>
          </w:p>
        </w:tc>
        <w:tc>
          <w:tcPr>
            <w:tcW w:w="1840" w:type="dxa"/>
            <w:tcBorders>
              <w:top w:val="single" w:sz="4" w:space="0" w:color="000000"/>
              <w:left w:val="none" w:sz="4" w:space="0" w:color="000000"/>
              <w:bottom w:val="single" w:sz="4" w:space="0" w:color="000000"/>
              <w:right w:val="none" w:sz="4" w:space="0" w:color="000000"/>
            </w:tcBorders>
          </w:tcPr>
          <w:p w:rsidR="00AE2289" w:rsidRDefault="00AE228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E2289" w:rsidRDefault="00AE228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E2289" w:rsidRDefault="00AE228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E2289" w:rsidRDefault="00AE2289">
            <w:pPr>
              <w:pStyle w:val="ProductList-TableBody"/>
              <w:jc w:val="center"/>
            </w:pPr>
          </w:p>
        </w:tc>
      </w:tr>
      <w:tr w:rsidR="00AE2289">
        <w:tc>
          <w:tcPr>
            <w:tcW w:w="46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r>
      <w:tr w:rsidR="00AE2289">
        <w:tc>
          <w:tcPr>
            <w:tcW w:w="46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r>
      <w:tr w:rsidR="00AE2289">
        <w:tc>
          <w:tcPr>
            <w:tcW w:w="46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r>
      <w:tr w:rsidR="00AE2289">
        <w:tc>
          <w:tcPr>
            <w:tcW w:w="46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r>
      <w:tr w:rsidR="00AE2289">
        <w:tc>
          <w:tcPr>
            <w:tcW w:w="46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r>
      <w:tr w:rsidR="00AE2289">
        <w:tc>
          <w:tcPr>
            <w:tcW w:w="46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r>
      <w:tr w:rsidR="00AE2289">
        <w:tc>
          <w:tcPr>
            <w:tcW w:w="46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r>
      <w:tr w:rsidR="00AE2289">
        <w:tc>
          <w:tcPr>
            <w:tcW w:w="46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r>
      <w:tr w:rsidR="00AE2289">
        <w:tc>
          <w:tcPr>
            <w:tcW w:w="46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r>
    </w:tbl>
    <w:p w:rsidR="00AE2289" w:rsidRDefault="003308F1">
      <w:pPr>
        <w:pStyle w:val="ProductList-BodyIndented"/>
      </w:pPr>
      <w:r>
        <w:rPr>
          <w:i/>
          <w:vertAlign w:val="superscript"/>
        </w:rPr>
        <w:t>1</w:t>
      </w:r>
      <w:r>
        <w:rPr>
          <w:i/>
        </w:rPr>
        <w:t xml:space="preserve">Inclui os sistemas operativos de 32 e 64 bits. </w:t>
      </w:r>
    </w:p>
    <w:p w:rsidR="00AE2289" w:rsidRDefault="003308F1">
      <w:pPr>
        <w:pStyle w:val="ProductList-BodyIndented"/>
      </w:pPr>
      <w:r>
        <w:rPr>
          <w:i/>
          <w:vertAlign w:val="superscript"/>
        </w:rPr>
        <w:t>2</w:t>
      </w:r>
      <w:r>
        <w:rPr>
          <w:i/>
        </w:rPr>
        <w:t xml:space="preserve">Também aplicável a Dispositivos Qualificados adquiridos através de fusão ou aquisição </w:t>
      </w:r>
    </w:p>
    <w:p w:rsidR="00AE2289" w:rsidRDefault="003308F1">
      <w:pPr>
        <w:pStyle w:val="ProductList-BodyIndented"/>
      </w:pPr>
      <w:r>
        <w:rPr>
          <w:i/>
          <w:vertAlign w:val="superscript"/>
        </w:rPr>
        <w:t>3</w:t>
      </w:r>
      <w:r>
        <w:rPr>
          <w:i/>
        </w:rPr>
        <w:t>A coluna também é utilizada para indicar o SO qualificável aceitável para um dispositivo principal de um utilizador quando um utilizador está licenciado com o SA do Windows por Utilizador.</w:t>
      </w:r>
    </w:p>
    <w:p w:rsidR="00AE2289" w:rsidRDefault="003308F1">
      <w:pPr>
        <w:pStyle w:val="ProductList-BodyIndented"/>
      </w:pPr>
      <w:r>
        <w:rPr>
          <w:i/>
          <w:vertAlign w:val="superscript"/>
        </w:rPr>
        <w:t>4</w:t>
      </w:r>
      <w:r>
        <w:rPr>
          <w:i/>
        </w:rPr>
        <w:t>Não se aplica a Academic, Charity e OV-CW.</w:t>
      </w:r>
    </w:p>
    <w:p w:rsidR="00AE2289" w:rsidRDefault="003308F1">
      <w:pPr>
        <w:pStyle w:val="ProductList-BodyIndented"/>
      </w:pPr>
      <w:r>
        <w:rPr>
          <w:i/>
          <w:vertAlign w:val="superscript"/>
        </w:rPr>
        <w:t>5</w:t>
      </w:r>
      <w:r>
        <w:rPr>
          <w:i/>
        </w:rPr>
        <w:t>N, K e KN são edições especializadas disponíveis para determinados mercados.</w:t>
      </w:r>
    </w:p>
    <w:p w:rsidR="00AE2289" w:rsidRDefault="00AE2289">
      <w:pPr>
        <w:pStyle w:val="ProductList-BodyIndented"/>
      </w:pPr>
    </w:p>
    <w:p w:rsidR="00AE2289" w:rsidRDefault="003308F1">
      <w:pPr>
        <w:pStyle w:val="ProductList-SubClauseHeading"/>
        <w:outlineLvl w:val="5"/>
      </w:pPr>
      <w:r>
        <w:t>2.1.2 Gráfico de Sistemas Operativos (OS) Qualificáveis de Utilização Restrita</w:t>
      </w:r>
    </w:p>
    <w:p w:rsidR="00AE2289" w:rsidRDefault="003308F1">
      <w:pPr>
        <w:pStyle w:val="ProductList-BodyIndented"/>
      </w:pPr>
      <w:r>
        <w:t>Se o software de atualização estiver instalado em dispositivos com qualquer um dos SO qualificáveis apresentados abaixo (os “SOs Qualificáveis Condicionais”), são aplicáveis restrições de utilização detalhadas a seguir à tabela na secção Direitos de Utilização. As restrições de utilização persistem nos dispositivos licenciados com o Windows Software Assurance ou o Windows VDA, independentemente do previsto em qualquer idioma neste documento em sentido contrário.</w:t>
      </w:r>
    </w:p>
    <w:tbl>
      <w:tblPr>
        <w:tblStyle w:val="PURTable0"/>
        <w:tblW w:w="0" w:type="dxa"/>
        <w:tblLook w:val="04A0" w:firstRow="1" w:lastRow="0" w:firstColumn="1" w:lastColumn="0" w:noHBand="0" w:noVBand="1"/>
      </w:tblPr>
      <w:tblGrid>
        <w:gridCol w:w="3944"/>
        <w:gridCol w:w="1648"/>
        <w:gridCol w:w="1648"/>
        <w:gridCol w:w="1686"/>
        <w:gridCol w:w="1630"/>
      </w:tblGrid>
      <w:tr w:rsidR="00AE228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Sistemas Operativos Qualificáveis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jc w:val="center"/>
            </w:pPr>
            <w:r>
              <w:rPr>
                <w:color w:val="FFFFFF"/>
              </w:rPr>
              <w:t>Novo Enterprise Agreement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jc w:val="center"/>
            </w:pPr>
            <w:r>
              <w:rPr>
                <w:color w:val="FFFFFF"/>
              </w:rPr>
              <w:t>Enterprise Agreement (EA)/Open Value Company Wide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jc w:val="center"/>
            </w:pPr>
            <w:r>
              <w:rPr>
                <w:color w:val="FFFFFF"/>
              </w:rPr>
              <w:t>Contrato de Produtos e Serviços da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jc w:val="center"/>
            </w:pPr>
            <w:r>
              <w:rPr>
                <w:color w:val="FFFFFF"/>
              </w:rPr>
              <w:t>Academic e Charity</w:t>
            </w:r>
          </w:p>
        </w:tc>
      </w:tr>
      <w:tr w:rsidR="00AE2289">
        <w:tc>
          <w:tcPr>
            <w:tcW w:w="46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Windows 10 IoT Enterprise para Clientes de Retalho ou Magros</w:t>
            </w: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r>
      <w:tr w:rsidR="00AE2289">
        <w:tc>
          <w:tcPr>
            <w:tcW w:w="46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r>
      <w:tr w:rsidR="00AE2289">
        <w:tc>
          <w:tcPr>
            <w:tcW w:w="46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r>
      <w:tr w:rsidR="00AE2289">
        <w:tc>
          <w:tcPr>
            <w:tcW w:w="46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Windows Embedded para Ponto de Serviço</w:t>
            </w:r>
            <w:r>
              <w:fldChar w:fldCharType="begin"/>
            </w:r>
            <w:r>
              <w:instrText xml:space="preserve"> XE "Windows Embedded para Ponto de Serviço"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r>
      <w:tr w:rsidR="00AE2289">
        <w:tc>
          <w:tcPr>
            <w:tcW w:w="46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r>
      <w:tr w:rsidR="00AE2289">
        <w:tc>
          <w:tcPr>
            <w:tcW w:w="46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r>
      <w:tr w:rsidR="00AE2289">
        <w:tc>
          <w:tcPr>
            <w:tcW w:w="46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r>
      <w:tr w:rsidR="00AE2289">
        <w:tc>
          <w:tcPr>
            <w:tcW w:w="46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r>
      <w:tr w:rsidR="00AE2289">
        <w:tc>
          <w:tcPr>
            <w:tcW w:w="46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r>
      <w:tr w:rsidR="00AE2289">
        <w:tc>
          <w:tcPr>
            <w:tcW w:w="46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r>
    </w:tbl>
    <w:p w:rsidR="00AE2289" w:rsidRDefault="003308F1">
      <w:pPr>
        <w:pStyle w:val="ProductList-BodyIndented"/>
      </w:pPr>
      <w:r>
        <w:rPr>
          <w:i/>
          <w:vertAlign w:val="superscript"/>
        </w:rPr>
        <w:t>1</w:t>
      </w:r>
      <w:r>
        <w:rPr>
          <w:i/>
        </w:rPr>
        <w:t xml:space="preserve">Inclui os sistemas operativos de 32 e 64 bits. </w:t>
      </w:r>
    </w:p>
    <w:p w:rsidR="00AE2289" w:rsidRDefault="003308F1">
      <w:pPr>
        <w:pStyle w:val="ProductList-BodyIndented"/>
      </w:pPr>
      <w:r>
        <w:rPr>
          <w:i/>
          <w:vertAlign w:val="superscript"/>
        </w:rPr>
        <w:t>2</w:t>
      </w:r>
      <w:r>
        <w:rPr>
          <w:i/>
        </w:rPr>
        <w:t xml:space="preserve">Também aplicável a Dispositivos Qualificados adquiridos através de fusão ou aquisição </w:t>
      </w:r>
    </w:p>
    <w:p w:rsidR="00AE2289" w:rsidRDefault="003308F1">
      <w:pPr>
        <w:pStyle w:val="ProductList-BodyIndented"/>
      </w:pPr>
      <w:r>
        <w:rPr>
          <w:i/>
          <w:vertAlign w:val="superscript"/>
        </w:rPr>
        <w:t>3</w:t>
      </w:r>
      <w:r>
        <w:rPr>
          <w:i/>
        </w:rPr>
        <w:t>Não se aplica a Academic, Charity e OV-CW.</w:t>
      </w:r>
    </w:p>
    <w:p w:rsidR="00AE2289" w:rsidRDefault="00AE2289">
      <w:pPr>
        <w:pStyle w:val="ProductList-BodyIndented"/>
      </w:pPr>
    </w:p>
    <w:p w:rsidR="00AE2289" w:rsidRDefault="003308F1">
      <w:pPr>
        <w:pStyle w:val="ProductList-BodyIndented"/>
      </w:pPr>
      <w:r>
        <w:rPr>
          <w:b/>
        </w:rPr>
        <w:t>2.1.2.1 Restrições de utilização para Sistemas Operativos Qualificáveis Windows Embedded</w:t>
      </w:r>
    </w:p>
    <w:p w:rsidR="00AE2289" w:rsidRDefault="003308F1">
      <w:pPr>
        <w:pStyle w:val="ProductList-Bullet"/>
        <w:numPr>
          <w:ilvl w:val="1"/>
          <w:numId w:val="26"/>
        </w:numPr>
      </w:pPr>
      <w:r>
        <w:t>Se o software de atualização estiver instalado em dispositivos licenciados e anteriormente com quaisquer edições suportadas dos SO Qualificável Condicional, aplica-se o seguinte:</w:t>
      </w:r>
    </w:p>
    <w:p w:rsidR="00AE2289" w:rsidRDefault="003308F1">
      <w:pPr>
        <w:pStyle w:val="ProductList-Bullet"/>
        <w:numPr>
          <w:ilvl w:val="2"/>
          <w:numId w:val="26"/>
        </w:numPr>
      </w:pPr>
      <w:r>
        <w:t>Utilização Específica. O Dispositivo Licenciado de Cliente é designado para uma utilização específica. O Cliente não pode utilizar o software para esse fim.</w:t>
      </w:r>
    </w:p>
    <w:p w:rsidR="00AE2289" w:rsidRDefault="003308F1">
      <w:pPr>
        <w:pStyle w:val="ProductList-Bullet"/>
        <w:numPr>
          <w:ilvl w:val="2"/>
          <w:numId w:val="26"/>
        </w:numPr>
      </w:pPr>
      <w:r>
        <w:t>Outro Software. O Cliente pode utilizar outros programas com o software, desde que os outros programas suportem diretamente a utilização específica do fabricante para o dispositivo, ou forneçam utilitários de sistema, gestão de recursos ou proteção antivírus ou proteção semelhante. Se o sistema de indústria do Cliente executar funções de estação de trabalho, o Cliente terá de assegurar que: (i) só são utilizadas para suportar a funcionalidade da indústria, e (ii) só atual quando estão tecnicamente integradas no Programa de Indústria ou de utilizar uma arquitetura ou políticas impostas por meios técnicos para funcionarem apenas quando são utilizadas com a funcionalidade Programa de Indústria. “Funções de estação de trabalho”, da forma utilizada aqui, incluem: software de correio eletrónico, processamento de texto, folhas de cálculo, base de dados, agendamento ou finanças pessoais. “Programa de Indústria”, da forma utilizada aqui, designa um dispositivo que emprega apenas um programa de software específico de uma indústria ou tarefa. O dispositivo pode utilizar protocolos de serviços de terminal para aceder ao software em execução num servidor. O sistema de indústria do Cliente não pode ser utilizável na sua configuração implementada como um PC para fins gerais ou como um substituto comercialmente viável para este sistema.</w:t>
      </w:r>
    </w:p>
    <w:p w:rsidR="00AE2289" w:rsidRDefault="003308F1">
      <w:pPr>
        <w:pStyle w:val="ProductList-Bullet"/>
        <w:numPr>
          <w:ilvl w:val="1"/>
          <w:numId w:val="26"/>
        </w:numPr>
      </w:pPr>
      <w:r>
        <w:t>Além disso, o Cliente pode utilizar o software apenas localmente nos dispositivos atualizados para o Windows 10 IoT Enterprise para Clientes de Retalho/Magros:</w:t>
      </w:r>
    </w:p>
    <w:p w:rsidR="00AE2289" w:rsidRDefault="003308F1">
      <w:pPr>
        <w:pStyle w:val="ProductList-Bullet"/>
        <w:numPr>
          <w:ilvl w:val="2"/>
          <w:numId w:val="26"/>
        </w:numPr>
      </w:pPr>
      <w:r>
        <w:t>o Cliente deve utilizar o software com uma aplicação “POS” de ponto de serviço ao atualizar a partir do Windows Embedded 8.1 Industry Pro Retail (ou qualquer versão anterior). Uma aplicação POS é uma aplicação de software que oferece qualquer uma das seguintes funções: processar transações de serviços e vendas, ler e controlar o inventário, registar ou transmitir as informações do cliente, executar funções de gestão relacionadas e fornecer informações direta ou indiretamente aos clientes sobre os produtos e serviços disponíveis.</w:t>
      </w:r>
    </w:p>
    <w:p w:rsidR="00AE2289" w:rsidRDefault="00AE2289">
      <w:pPr>
        <w:pStyle w:val="ProductList-BodyIndented"/>
      </w:pPr>
    </w:p>
    <w:p w:rsidR="00AE2289" w:rsidRDefault="003308F1">
      <w:pPr>
        <w:pStyle w:val="ProductList-SubClauseHeading"/>
        <w:outlineLvl w:val="5"/>
      </w:pPr>
      <w:r>
        <w:t>2.1.3 Regras de SO Qualificável para as Licenças de Atualização de Licenciamento em Volume do Windows</w:t>
      </w:r>
    </w:p>
    <w:p w:rsidR="00AE2289" w:rsidRDefault="003308F1">
      <w:pPr>
        <w:pStyle w:val="ProductList-Bullet"/>
        <w:numPr>
          <w:ilvl w:val="1"/>
          <w:numId w:val="27"/>
        </w:numPr>
      </w:pPr>
      <w:r>
        <w:t>O SO qualificável tem de ser instalado no dispositivo ao qual a Licença de Atualização de Licenciamento em Volume será atribuída.</w:t>
      </w:r>
    </w:p>
    <w:p w:rsidR="00AE2289" w:rsidRDefault="003308F1">
      <w:pPr>
        <w:pStyle w:val="ProductList-Bullet"/>
        <w:numPr>
          <w:ilvl w:val="1"/>
          <w:numId w:val="27"/>
        </w:numPr>
      </w:pPr>
      <w:r>
        <w:t>O Apple Macintosh só é um SO qualificável se for pré-instalado pelo fabricante autorizado antes da venda inicial do dispositivo.</w:t>
      </w:r>
    </w:p>
    <w:p w:rsidR="00AE2289" w:rsidRDefault="003308F1">
      <w:pPr>
        <w:pStyle w:val="ProductList-Bullet"/>
        <w:numPr>
          <w:ilvl w:val="1"/>
          <w:numId w:val="27"/>
        </w:numPr>
      </w:pPr>
      <w:r>
        <w:t xml:space="preserve">Os clientes têm de remover o OS qualificável do dispositivo para implementar a licença de Atualização de Licenciamento em Volume, a menos que também tenham SA na licença de Atualização de Licenciamento em Volume. </w:t>
      </w:r>
    </w:p>
    <w:p w:rsidR="00AE2289" w:rsidRDefault="003308F1">
      <w:pPr>
        <w:pStyle w:val="ProductList-Bullet"/>
        <w:numPr>
          <w:ilvl w:val="1"/>
          <w:numId w:val="27"/>
        </w:numPr>
      </w:pPr>
      <w:r>
        <w:t>Os clientes Academic Select, Academic Open, CASA e Open Value Subscription – Education Solutions que adquirem a Licença de atualização utilizando o Windows XP Starter Edition, Windows Vista Starter Edition ou Windows 7 Starter Edition como um SO qualificável renunciam a qualquer direito de transferir essa Licença fora do país de aquisição.</w:t>
      </w:r>
    </w:p>
    <w:p w:rsidR="00AE2289" w:rsidRDefault="00AE2289">
      <w:pPr>
        <w:pStyle w:val="ProductList-BodyIndented"/>
      </w:pPr>
    </w:p>
    <w:p w:rsidR="00AE2289" w:rsidRDefault="003308F1">
      <w:pPr>
        <w:pStyle w:val="ProductList-ClauseHeading"/>
        <w:outlineLvl w:val="4"/>
      </w:pPr>
      <w:r>
        <w:t>2.2 Transições</w:t>
      </w:r>
    </w:p>
    <w:p w:rsidR="00AE2289" w:rsidRDefault="003308F1">
      <w:pPr>
        <w:pStyle w:val="ProductList-Body"/>
      </w:pPr>
      <w:r>
        <w:t>Seguem-se as opções de transição para cada Cliente elegível para serem movidos para Por Utilizador, tal como descrito no respetivo contrato de licenciamento em volume.</w:t>
      </w:r>
    </w:p>
    <w:tbl>
      <w:tblPr>
        <w:tblStyle w:val="PURTable"/>
        <w:tblW w:w="0" w:type="dxa"/>
        <w:tblLook w:val="04A0" w:firstRow="1" w:lastRow="0" w:firstColumn="1" w:lastColumn="0" w:noHBand="0" w:noVBand="1"/>
      </w:tblPr>
      <w:tblGrid>
        <w:gridCol w:w="5461"/>
        <w:gridCol w:w="5455"/>
      </w:tblGrid>
      <w:tr w:rsidR="00AE22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Produtos a serem Transitados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Opções de Transição Válidas</w:t>
            </w:r>
          </w:p>
        </w:tc>
      </w:tr>
      <w:tr w:rsidR="00AE2289">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SA do Windows Enterprise por Dispositivo</w:t>
            </w:r>
          </w:p>
        </w:tc>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SA do Windows Enterprise por Utilizador</w:t>
            </w:r>
          </w:p>
          <w:p w:rsidR="00AE2289" w:rsidRDefault="003308F1">
            <w:pPr>
              <w:pStyle w:val="ProductList-TableBody"/>
            </w:pPr>
            <w:r>
              <w:t>Windows Virtual Desktop Access por Dispositivo</w:t>
            </w:r>
          </w:p>
          <w:p w:rsidR="00AE2289" w:rsidRDefault="003308F1">
            <w:pPr>
              <w:pStyle w:val="ProductList-TableBody"/>
            </w:pPr>
            <w:r>
              <w:t>Windows Virtual Desktop Access por Utilizador</w:t>
            </w:r>
          </w:p>
        </w:tc>
      </w:tr>
      <w:tr w:rsidR="00AE2289">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Windows Virtual Desktop Access por Dispositivo</w:t>
            </w:r>
          </w:p>
        </w:tc>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Windows Virtual Desktop Access por Utilizador</w:t>
            </w:r>
          </w:p>
        </w:tc>
      </w:tr>
    </w:tbl>
    <w:p w:rsidR="00AE2289" w:rsidRDefault="00AE2289">
      <w:pPr>
        <w:pStyle w:val="ProductList-Body"/>
      </w:pPr>
    </w:p>
    <w:p w:rsidR="00AE2289" w:rsidRDefault="003308F1">
      <w:pPr>
        <w:pStyle w:val="ProductList-ClauseHeading"/>
        <w:outlineLvl w:val="4"/>
      </w:pPr>
      <w:r>
        <w:t>2.3 Atualização do Windows Enterprise (desprovida de versões) e Atualização do Windows Professional (desprovida de versões)</w:t>
      </w:r>
    </w:p>
    <w:p w:rsidR="00AE2289" w:rsidRDefault="003308F1">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a Atualização do Windows Enterprise e Atualização do Windows Professional só estão disponíveis na República Popular da China ao abrigo dos programas Select Plus, Select e Open License (dois pontos).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específicas da edição, pelo que o Cliente tem de utilizar uma versão da edição do software adquirido. Os Sistemas Operativos Qualificáveis para as edições Enterprise e Pro do Windows 10 aplicam-se, respetivamente, às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a Atualização do Windows Enterprise e Atualização do Windows Professional.</w:t>
      </w:r>
    </w:p>
    <w:p w:rsidR="00AE2289" w:rsidRDefault="00AE2289">
      <w:pPr>
        <w:pStyle w:val="ProductList-Body"/>
      </w:pPr>
    </w:p>
    <w:p w:rsidR="00AE2289" w:rsidRDefault="003308F1">
      <w:pPr>
        <w:pStyle w:val="ProductList-ClauseHeading"/>
        <w:outlineLvl w:val="4"/>
      </w:pPr>
      <w:r>
        <w:t>2.4 Re-Imaging com Windows 10</w:t>
      </w:r>
    </w:p>
    <w:p w:rsidR="00AE2289" w:rsidRDefault="003308F1">
      <w:pPr>
        <w:pStyle w:val="ProductList-Body"/>
      </w:pPr>
      <w:r>
        <w:t xml:space="preserve">Se terceiros pretenderem efetuar o re-imaging do Windows nos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do Cliente em separado, o Cliente tem de fornecer primeiro a esses terceiros documentação escrita demonstrando que possui licenças para o software que os terceiros irão instalar.</w:t>
      </w:r>
    </w:p>
    <w:p w:rsidR="00AE2289" w:rsidRDefault="00AE2289">
      <w:pPr>
        <w:pStyle w:val="ProductList-Body"/>
      </w:pPr>
    </w:p>
    <w:p w:rsidR="00AE2289" w:rsidRDefault="003308F1">
      <w:pPr>
        <w:pStyle w:val="ProductList-ClauseHeading"/>
        <w:outlineLvl w:val="4"/>
      </w:pPr>
      <w:r>
        <w:t>2.5 Opções de Cumprimento Regionais</w:t>
      </w:r>
    </w:p>
    <w:p w:rsidR="00AE2289" w:rsidRDefault="003308F1">
      <w:pPr>
        <w:pStyle w:val="ProductList-SubClauseHeading"/>
        <w:outlineLvl w:val="5"/>
      </w:pPr>
      <w:r>
        <w:t>2.5.1 Versões N (Não inclui o Windows Media Player) do Microsoft Windows XP Professional, Vista Business e 7 Professional</w:t>
      </w:r>
    </w:p>
    <w:p w:rsidR="00AE2289" w:rsidRDefault="003308F1">
      <w:pPr>
        <w:pStyle w:val="ProductList-BodyIndented"/>
      </w:pPr>
      <w:r>
        <w:t xml:space="preserve">Os clientes localizados num dos países estabelecidos na União Europeia (UE) ou na Associação Europeia de Comércio Livre (EFTA) podem ser elegíveis para adquirir suportes de dados ou transferir as versões N do Windows XP Professional, Windows Vista Business e Windows 7 Professional. Consulte a Lista de Produto de Março de 2014 para obter os critérios de elegibilidade e os detalhes de cumprimento em </w:t>
      </w:r>
      <w:hyperlink r:id="rId76">
        <w:r>
          <w:rPr>
            <w:color w:val="00467F"/>
            <w:u w:val="single"/>
          </w:rPr>
          <w:t>http://go.microsoft.com/?linkid=9839207</w:t>
        </w:r>
      </w:hyperlink>
      <w:r>
        <w:t>.</w:t>
      </w:r>
    </w:p>
    <w:p w:rsidR="00AE2289" w:rsidRDefault="00AE2289">
      <w:pPr>
        <w:pStyle w:val="ProductList-BodyIndented"/>
      </w:pPr>
    </w:p>
    <w:p w:rsidR="00AE2289" w:rsidRDefault="003308F1">
      <w:pPr>
        <w:pStyle w:val="ProductList-SubClauseHeading"/>
        <w:outlineLvl w:val="5"/>
      </w:pPr>
      <w:r>
        <w:t>2.5.2 Versões K e KN do Windows XP Professional, Vista Business e 7 Professional</w:t>
      </w:r>
    </w:p>
    <w:p w:rsidR="00AE2289" w:rsidRDefault="003308F1">
      <w:pPr>
        <w:pStyle w:val="ProductList-BodyIndented"/>
      </w:pPr>
      <w:r>
        <w:t xml:space="preserve">Os clientes e respetivas empresas afiliadas têm suportes de dados específicos da Coreia e opções de transferência para utilização do Windows XP Professional, Vista Business e 7 Professional na Coreia. Consulte a Lista de Produto de Março de 2014 para obter os requisitos em </w:t>
      </w:r>
      <w:hyperlink r:id="rId77">
        <w:r>
          <w:rPr>
            <w:color w:val="00467F"/>
            <w:u w:val="single"/>
          </w:rPr>
          <w:t>http://go.microsoft.com/?linkid=9839207</w:t>
        </w:r>
      </w:hyperlink>
      <w:r>
        <w:t>.</w:t>
      </w:r>
    </w:p>
    <w:p w:rsidR="00AE2289" w:rsidRDefault="00AE2289">
      <w:pPr>
        <w:pStyle w:val="ProductList-BodyIndented"/>
      </w:pPr>
    </w:p>
    <w:p w:rsidR="00AE2289" w:rsidRDefault="003308F1">
      <w:pPr>
        <w:pStyle w:val="ProductList-SubClauseHeading"/>
        <w:outlineLvl w:val="5"/>
      </w:pPr>
      <w:r>
        <w:t>2.5.3 Windows 8/8.1 Pro KN e Windows 10 Pro KN</w:t>
      </w:r>
    </w:p>
    <w:p w:rsidR="00AE2289" w:rsidRDefault="003308F1">
      <w:pPr>
        <w:pStyle w:val="ProductList-BodyIndented"/>
      </w:pPr>
      <w:r>
        <w:t>Os clientes localizados na Coreia que tenham um contrato de licenciamento em volume ativo ou inscrição com a Microsoft Operations Pte Ltd são elegíveis para adquirir o suporte de dados para o Windows 8/8.1 Pro KN e Windows 10 Pro KN para implementação e utilização na Coreia. Não é permitida outra utilização.</w:t>
      </w:r>
    </w:p>
    <w:p w:rsidR="00AE2289" w:rsidRDefault="00AE2289">
      <w:pPr>
        <w:pStyle w:val="ProductList-BodyIndented"/>
      </w:pPr>
    </w:p>
    <w:p w:rsidR="00AE2289" w:rsidRDefault="003308F1">
      <w:pPr>
        <w:pStyle w:val="ProductList-SubClauseHeading"/>
        <w:outlineLvl w:val="5"/>
      </w:pPr>
      <w:r>
        <w:t>2.5.4 Windows 8/8.1 Pro N e Windows 10 Pro N (Não inclui o Windows Media Player)</w:t>
      </w:r>
    </w:p>
    <w:p w:rsidR="00AE2289" w:rsidRDefault="003308F1">
      <w:pPr>
        <w:pStyle w:val="ProductList-BodyIndented"/>
      </w:pPr>
      <w:r>
        <w:t>Os clientes com contratos ativos com a Microsoft Ireland Operations Ltd são elegíveis para adquirir o suporte de dados para o Microsoft Windows 8/8.1 Pro N e Windows 10 Pro N apenas para implementação e utilização nos países da União Europeia (UE) ou Associação Europeia de Comércio Livre (EFTA). (Para fins de Open License, um “contrato ativo” está associado a um Número de Autorização de Open License ativo.)</w:t>
      </w:r>
    </w:p>
    <w:p w:rsidR="00AE2289" w:rsidRDefault="00AE2289">
      <w:pPr>
        <w:pStyle w:val="ProductList-BodyIndented"/>
      </w:pPr>
    </w:p>
    <w:p w:rsidR="00AE2289" w:rsidRDefault="003308F1">
      <w:pPr>
        <w:pStyle w:val="ProductList-ClauseHeading"/>
        <w:outlineLvl w:val="4"/>
      </w:pPr>
      <w:r>
        <w:t>2.6 Windows Embedded 8 Standard Enterprise Kit</w:t>
      </w:r>
    </w:p>
    <w:p w:rsidR="00AE2289" w:rsidRDefault="003308F1">
      <w:pPr>
        <w:pStyle w:val="ProductList-Body"/>
      </w:pPr>
      <w:r>
        <w:t>A utilização das funcionalidades do software ativadas pelo Windows Embedded 8 Standard Enterprise Kit está sujeita aos termos de licenciamento para o software Windows Embedded 8 Standard subjacente. O direito de utilizar as funcionalidades do software expira quando expirar o direito de utilizar o software subjacente. A Licença Windows Embedded 8 Standard Enterprise Kit tem de ser atribuída permanentemente a um único dispositivo e não pode ser transferida a outro dispositivo.</w:t>
      </w:r>
    </w:p>
    <w:p w:rsidR="00AE2289" w:rsidRDefault="003308F1">
      <w:pPr>
        <w:pStyle w:val="ProductList-Offering1SubSection"/>
        <w:outlineLvl w:val="3"/>
      </w:pPr>
      <w:bookmarkStart w:id="197" w:name="_Sec813"/>
      <w:r>
        <w:t>3. Direitos de Utilização</w:t>
      </w:r>
      <w:bookmarkEnd w:id="197"/>
    </w:p>
    <w:tbl>
      <w:tblPr>
        <w:tblStyle w:val="PURTable"/>
        <w:tblW w:w="0" w:type="dxa"/>
        <w:tblLook w:val="04A0" w:firstRow="1" w:lastRow="0" w:firstColumn="1" w:lastColumn="0" w:noHBand="0" w:noVBand="1"/>
      </w:tblPr>
      <w:tblGrid>
        <w:gridCol w:w="3650"/>
        <w:gridCol w:w="3645"/>
        <w:gridCol w:w="3621"/>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Software Adicional: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Tecnologias Incluídas: N/A</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r>
    </w:tbl>
    <w:p w:rsidR="00AE2289" w:rsidRDefault="00AE2289">
      <w:pPr>
        <w:pStyle w:val="ProductList-Body"/>
      </w:pPr>
    </w:p>
    <w:p w:rsidR="00AE2289" w:rsidRDefault="003308F1">
      <w:pPr>
        <w:pStyle w:val="ProductList-ClauseHeading"/>
        <w:outlineLvl w:val="4"/>
      </w:pPr>
      <w:r>
        <w:t>3.1 Atribuição da Licença</w:t>
      </w:r>
    </w:p>
    <w:p w:rsidR="00AE2289" w:rsidRDefault="003308F1">
      <w:pPr>
        <w:pStyle w:val="ProductList-Body"/>
      </w:pPr>
      <w:r>
        <w:t xml:space="preserve">A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o sistema operativo de estação de trabalho é permanente (excluindo o Windows VDA), salvo indicação em contrário na secção Software Assurance abaixo. Consulte a Secção 4. Software Assurance para direitos de reatribuição da Licença para o Windows SA e o Windows VDA.</w:t>
      </w:r>
    </w:p>
    <w:p w:rsidR="00AE2289" w:rsidRDefault="00AE2289">
      <w:pPr>
        <w:pStyle w:val="ProductList-Body"/>
      </w:pPr>
    </w:p>
    <w:p w:rsidR="00AE2289" w:rsidRDefault="003308F1">
      <w:pPr>
        <w:pStyle w:val="ProductList-ClauseHeading"/>
        <w:outlineLvl w:val="4"/>
      </w:pPr>
      <w:r>
        <w:t>3.2 Windows Apps</w:t>
      </w:r>
    </w:p>
    <w:p w:rsidR="00AE2289" w:rsidRDefault="003308F1">
      <w:pPr>
        <w:pStyle w:val="ProductList-Body"/>
      </w:pPr>
      <w:r>
        <w:t xml:space="preserve">A menos que outros termos sejam apresentados ao Cliente ou mencionados nas definições da aplicação, o Cliente concorda que os serviços aos quais acede a partir da aplicação do Windows são regidos pelo Contrato de Serviços Microsoft em </w:t>
      </w:r>
      <w:hyperlink r:id="rId78">
        <w:r>
          <w:rPr>
            <w:color w:val="00467F"/>
            <w:u w:val="single"/>
          </w:rPr>
          <w:t>http://go.microsoft.com/fwlink/?linkid=246338</w:t>
        </w:r>
      </w:hyperlink>
      <w:r>
        <w:t xml:space="preserve"> ou no caso das aplicações do Windows que acedem a serviços da Xbox, os termos de utilização de Xbox.com em </w:t>
      </w:r>
      <w:hyperlink r:id="rId79">
        <w:r>
          <w:rPr>
            <w:color w:val="00467F"/>
            <w:u w:val="single"/>
          </w:rPr>
          <w:t>http://xbox.com/legal/livetou</w:t>
        </w:r>
      </w:hyperlink>
      <w:r>
        <w:t>.</w:t>
      </w:r>
    </w:p>
    <w:p w:rsidR="00AE2289" w:rsidRDefault="003308F1">
      <w:pPr>
        <w:pStyle w:val="ProductList-Offering1SubSection"/>
        <w:outlineLvl w:val="3"/>
      </w:pPr>
      <w:bookmarkStart w:id="198" w:name="_Sec841"/>
      <w:r>
        <w:t>4. Software Assurance</w:t>
      </w:r>
      <w:bookmarkEnd w:id="198"/>
    </w:p>
    <w:tbl>
      <w:tblPr>
        <w:tblStyle w:val="PURTable"/>
        <w:tblW w:w="0" w:type="dxa"/>
        <w:tblLook w:val="04A0" w:firstRow="1" w:lastRow="0" w:firstColumn="1" w:lastColumn="0" w:noHBand="0" w:noVBand="1"/>
      </w:tblPr>
      <w:tblGrid>
        <w:gridCol w:w="3633"/>
        <w:gridCol w:w="3661"/>
        <w:gridCol w:w="3622"/>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Ativação Pós-falha: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0">
              <w:r>
                <w:rPr>
                  <w:color w:val="00467F"/>
                  <w:u w:val="single"/>
                </w:rPr>
                <w:t xml:space="preserve">Junho de 2015 - Lista de Produto </w:t>
              </w:r>
            </w:hyperlink>
            <w:r>
              <w:t>(Subscrição Complementar do Windows</w:t>
            </w:r>
            <w:r>
              <w:fldChar w:fldCharType="begin"/>
            </w:r>
            <w:r>
              <w:instrText xml:space="preserve"> XE "Subscrição Complementar do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Edição Enterprise e VDA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r>
    </w:tbl>
    <w:p w:rsidR="00AE2289" w:rsidRDefault="00AE2289">
      <w:pPr>
        <w:pStyle w:val="ProductList-Body"/>
      </w:pPr>
    </w:p>
    <w:p w:rsidR="00AE2289" w:rsidRDefault="003308F1">
      <w:pPr>
        <w:pStyle w:val="ProductList-ClauseHeading"/>
        <w:outlineLvl w:val="4"/>
      </w:pPr>
      <w:r>
        <w:t>4.1 Direitos de utilizador adicionais do Windows Software Assurance (Por Utilizador e Por Dispositivo) e Windows Virtual Desktop Access (VDA) (Por Utilizador e Por Dispositivo) concedidos através de SA</w:t>
      </w:r>
    </w:p>
    <w:p w:rsidR="00AE2289" w:rsidRDefault="003308F1">
      <w:pPr>
        <w:pStyle w:val="ProductList-Body"/>
      </w:pPr>
      <w:r>
        <w:t>“</w:t>
      </w:r>
      <w:r>
        <w:rPr>
          <w:b/>
          <w:color w:val="00188F"/>
        </w:rPr>
        <w:t>Software</w:t>
      </w:r>
      <w:r>
        <w:t xml:space="preserve">”, da forma utilizada aqui, refere-se ao Windows 10 Enterprise Current Branch ou ao Windows Enterprise LTSB. </w:t>
      </w:r>
    </w:p>
    <w:p w:rsidR="00AE2289" w:rsidRDefault="003308F1">
      <w:pPr>
        <w:pStyle w:val="ProductList-Body"/>
      </w:pPr>
      <w:r>
        <w:t>“</w:t>
      </w:r>
      <w:r>
        <w:rPr>
          <w:b/>
          <w:color w:val="00188F"/>
        </w:rPr>
        <w:t>Dispositivo Licenciado</w:t>
      </w:r>
      <w:r>
        <w:t>”, da forma utilizada aqui, refere-se ao dispositivo ao qual o Cliente atribui a cobertura ativa.</w:t>
      </w:r>
    </w:p>
    <w:p w:rsidR="00AE2289" w:rsidRDefault="003308F1">
      <w:pPr>
        <w:pStyle w:val="ProductList-Body"/>
      </w:pPr>
      <w:r>
        <w:t>“</w:t>
      </w:r>
      <w:r>
        <w:rPr>
          <w:b/>
          <w:color w:val="00188F"/>
        </w:rPr>
        <w:t>Utilizador Licenciado</w:t>
      </w:r>
      <w:r>
        <w:t>”, da forma utilizada aqui, refere-se ao utilizador ao qual o Cliente atribui a cobertura ativa. Se a Licença de utilizador subjacente for transferida de uma pessoa para outra, o utilizador original da Licença deixa de estar licenciado.</w:t>
      </w:r>
    </w:p>
    <w:p w:rsidR="00AE2289" w:rsidRDefault="003308F1">
      <w:pPr>
        <w:pStyle w:val="ProductList-Bullet"/>
        <w:numPr>
          <w:ilvl w:val="0"/>
          <w:numId w:val="28"/>
        </w:numPr>
      </w:pPr>
      <w:r>
        <w:t>Qualquer utilizador de um Dispositivo Licenciado, ou qualquer dispositivo utilizado por um Utilizador Licenciado, pode aceder remotamente a quatro Instâncias, no máximo, do Software em Execução em OSEs Virtuais ou apenas a uma Instância do Software em Execução num OSE Físico nos (a) dispositivos dedicados à utilização do Cliente.</w:t>
      </w:r>
    </w:p>
    <w:p w:rsidR="00AE2289" w:rsidRDefault="003308F1">
      <w:pPr>
        <w:pStyle w:val="ProductList-Bullet"/>
        <w:numPr>
          <w:ilvl w:val="0"/>
          <w:numId w:val="28"/>
        </w:numPr>
      </w:pPr>
      <w:r>
        <w:t>O Cliente pode criar e armazenar uma Instância do Software numa ou duas pens USB, através do Windows to Go, e utilizá-las nos Dispositivos Licenciados se for licenciado por dispositivo, ou em qualquer dispositivo por utilizadores licenciados por utilizador.</w:t>
      </w:r>
    </w:p>
    <w:p w:rsidR="00AE2289" w:rsidRDefault="003308F1">
      <w:pPr>
        <w:pStyle w:val="ProductList-Bullet"/>
        <w:numPr>
          <w:ilvl w:val="0"/>
          <w:numId w:val="28"/>
        </w:numPr>
      </w:pPr>
      <w:r>
        <w:t>O Cliente pode executar o Windows 10 Pro, ou quaisquer versões anteriores do Software, em vez de qualquer Instância permitida nesta secção.</w:t>
      </w:r>
    </w:p>
    <w:p w:rsidR="00AE2289" w:rsidRDefault="003308F1">
      <w:pPr>
        <w:pStyle w:val="ProductList-Bullet"/>
        <w:numPr>
          <w:ilvl w:val="0"/>
          <w:numId w:val="28"/>
        </w:numPr>
      </w:pPr>
      <w:r>
        <w:t>O Cliente não necessita de uma Licença para aceder às respetivas Instâncias permitidas apenas para administrar o Software.</w:t>
      </w:r>
    </w:p>
    <w:p w:rsidR="00AE2289" w:rsidRDefault="00AE2289">
      <w:pPr>
        <w:pStyle w:val="ProductList-Body"/>
      </w:pPr>
    </w:p>
    <w:p w:rsidR="00AE2289" w:rsidRDefault="003308F1">
      <w:pPr>
        <w:pStyle w:val="ProductList-Body"/>
      </w:pPr>
      <w:r>
        <w:t>Os direitos na primeira coluna da tabela aplicam-se às licenças identificadas nas colunas à direita, se existir uma verificação na célula associada às licenças.</w:t>
      </w:r>
    </w:p>
    <w:tbl>
      <w:tblPr>
        <w:tblStyle w:val="PURTable"/>
        <w:tblW w:w="0" w:type="dxa"/>
        <w:tblLook w:val="04A0" w:firstRow="1" w:lastRow="0" w:firstColumn="1" w:lastColumn="0" w:noHBand="0" w:noVBand="1"/>
      </w:tblPr>
      <w:tblGrid>
        <w:gridCol w:w="7106"/>
        <w:gridCol w:w="958"/>
        <w:gridCol w:w="947"/>
        <w:gridCol w:w="958"/>
        <w:gridCol w:w="947"/>
      </w:tblGrid>
      <w:tr w:rsidR="00AE2289">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AE2289" w:rsidRDefault="00AE2289">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E2289" w:rsidRDefault="003308F1">
            <w:pPr>
              <w:pStyle w:val="ProductList-TableBody"/>
              <w:jc w:val="center"/>
            </w:pPr>
            <w:r>
              <w:rPr>
                <w:color w:val="FFFFFF"/>
              </w:rPr>
              <w:t>SA do Windows Enterprise</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E2289" w:rsidRDefault="003308F1">
            <w:pPr>
              <w:pStyle w:val="ProductList-TableBody"/>
              <w:jc w:val="center"/>
            </w:pPr>
            <w:r>
              <w:rPr>
                <w:color w:val="FFFFFF"/>
              </w:rPr>
              <w:t>Windows VDA</w:t>
            </w:r>
          </w:p>
        </w:tc>
      </w:tr>
      <w:tr w:rsidR="00AE2289">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AE2289" w:rsidRDefault="00AE2289">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jc w:val="center"/>
            </w:pPr>
            <w:r>
              <w:rPr>
                <w:color w:val="FFFFFF"/>
              </w:rPr>
              <w:t>Utilizador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jc w:val="center"/>
            </w:pPr>
            <w:r>
              <w:rPr>
                <w:color w:val="FFFFFF"/>
              </w:rPr>
              <w:t>Utilizador</w:t>
            </w:r>
          </w:p>
        </w:tc>
      </w:tr>
      <w:tr w:rsidR="00AE2289">
        <w:tc>
          <w:tcPr>
            <w:tcW w:w="808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 xml:space="preserve">O Cliente também pode executar até quatro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o Windows VDA (Por Dispositivo), este direito de utilização local só se aplica se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também for licenciado para o Windows 10/8.1 Pro ou Enterprise ou o Windows 7 Professional ou Enterprise. Se todas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forem utilizadas, o Cliente poderá utilizar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r>
      <w:tr w:rsidR="00AE2289">
        <w:tc>
          <w:tcPr>
            <w:tcW w:w="808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 xml:space="preserve">O Cliente pode executar até quatro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em dispositivos licenciados para o Windows 10/8.1 Pro ou Enterprise ou Windows 7 Professional ou Enterprise. Se todas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forem utilizadas, o Cliente poderá utilizar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r>
      <w:tr w:rsidR="00AE2289">
        <w:tc>
          <w:tcPr>
            <w:tcW w:w="808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O Cliente pode instalar o Software em dispositivos licenciados do Windows com ecrãs integrados de 10,1” na diagonal, ou menos.</w:t>
            </w:r>
          </w:p>
        </w:tc>
        <w:tc>
          <w:tcPr>
            <w:tcW w:w="98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r>
    </w:tbl>
    <w:p w:rsidR="00AE2289" w:rsidRDefault="00AE2289">
      <w:pPr>
        <w:pStyle w:val="ProductList-Body"/>
      </w:pPr>
    </w:p>
    <w:p w:rsidR="00AE2289" w:rsidRDefault="003308F1">
      <w:pPr>
        <w:pStyle w:val="ProductList-SubClauseHeading"/>
        <w:outlineLvl w:val="5"/>
      </w:pPr>
      <w:r>
        <w:t>4.1.1 Direitos do Windows 10 Enterprise Current Branch</w:t>
      </w:r>
    </w:p>
    <w:p w:rsidR="00AE2289" w:rsidRDefault="003308F1">
      <w:pPr>
        <w:pStyle w:val="ProductList-BodyIndented"/>
      </w:pPr>
      <w:r>
        <w:t>O Windows 10 Enterprise Current Branch só pode ser utilizado pelos Clientes com licenças ativas do Windows SA ou VDA. Os clientes que permitem que a SA cesse devem desinstalar o Windows 10 Enterprise Current Branch. Os clientes que têm direitos perpétuos sobre o Windows Enterprise poderão instalar a versão do Windows Enterprise LTSB atual no momento da cessação.</w:t>
      </w:r>
    </w:p>
    <w:p w:rsidR="00AE2289" w:rsidRDefault="00AE2289">
      <w:pPr>
        <w:pStyle w:val="ProductList-BodyIndented"/>
      </w:pPr>
    </w:p>
    <w:p w:rsidR="00AE2289" w:rsidRDefault="003308F1">
      <w:pPr>
        <w:pStyle w:val="ProductList-ClauseHeading"/>
        <w:outlineLvl w:val="4"/>
      </w:pPr>
      <w:r>
        <w:t>4.2 Sistemas Operativos Qualificáveis (OS)</w:t>
      </w:r>
    </w:p>
    <w:p w:rsidR="00AE2289" w:rsidRDefault="003308F1">
      <w:pPr>
        <w:pStyle w:val="ProductList-Body"/>
      </w:pPr>
      <w:r>
        <w:t>Cada dispositivo para o qual o Cliente adquire SA e onde executará o Windows 10 Enterprise Upgrade deve ser licenciado para executar um dos SOs qualificáveis identificados pelo tipo de programa na tabela de SO Qualificável na secção Condições do Produto anterior.</w:t>
      </w:r>
    </w:p>
    <w:p w:rsidR="00AE2289" w:rsidRDefault="003308F1">
      <w:pPr>
        <w:pStyle w:val="ProductList-Bullet"/>
        <w:numPr>
          <w:ilvl w:val="0"/>
          <w:numId w:val="29"/>
        </w:numPr>
      </w:pPr>
      <w:r>
        <w:t>Os clientes que anteriormente adquiriram SA para Windows Pro podem renovar a cobertura SA nos respetivos dispositivos cobertos sem a necessidade de comprar uma licença de Atualização do Windows Enterprise.</w:t>
      </w:r>
    </w:p>
    <w:p w:rsidR="00AE2289" w:rsidRDefault="003308F1">
      <w:pPr>
        <w:pStyle w:val="ProductList-Bullet"/>
        <w:numPr>
          <w:ilvl w:val="0"/>
          <w:numId w:val="29"/>
        </w:numPr>
      </w:pPr>
      <w:r>
        <w:t>Os clientes que tenham adquirido anteriormente a Atualização do Windows Pro + SA poderão continuar a adquirir a Atualização do Pro + SA até ao fim da respetiva inscrição ou contrato.</w:t>
      </w:r>
    </w:p>
    <w:p w:rsidR="00AE2289" w:rsidRDefault="00AE2289">
      <w:pPr>
        <w:pStyle w:val="ProductList-Body"/>
      </w:pPr>
    </w:p>
    <w:p w:rsidR="00AE2289" w:rsidRDefault="003308F1">
      <w:pPr>
        <w:pStyle w:val="ProductList-ClauseHeading"/>
        <w:outlineLvl w:val="4"/>
      </w:pPr>
      <w:r>
        <w:t>4.3 Software Assurance do Windows Por Reatribuição do Dispositivo</w:t>
      </w:r>
    </w:p>
    <w:p w:rsidR="00AE2289" w:rsidRDefault="003308F1">
      <w:pPr>
        <w:pStyle w:val="ProductList-Body"/>
      </w:pPr>
      <w:r>
        <w:t xml:space="preserve">Não obstante as regras de Atribuição de Licenças enunciadas acima, o Cliente pode reatribuir a cobertura do SA do Windows por dispositivo com a licença de Atualização do Windows Enterprise associada do dispositivo original a um dispositivo de substituição, desde que não seja por curto prazo (ou seja, que não seja dentro dos 90 dias da última atribuição), desde que (1) o Cliente tenha licenciado e instalado no dispositivo de substituição a versão mais recente de um Sistema Operativo Qualificável e o Cliente reatribua a licença do Windows Embedded Industry Enterprise subjacente ao mesmo dispositivo de substituição e (2) o Cliente remova quaisquer atualizações do sistema operativo relacionadas do dispositivo original. A reatribuição das licenças de Atualização do Windows Enterprise só pode ser feita em conjunto com a reatribuição da cobertura Software Assurance Ativa do Windows por Dispositivo. O Cliente pode reatribuir as licenças Windows VDA por Dispositivo a outro dispositivo de substituição em conformidade com os termos e condições geralmente aplicáveis às SLs na “Atribuição e Reatribuição de Licenças” nos </w:t>
      </w:r>
      <w:hyperlink w:anchor="_Sec537">
        <w:r>
          <w:rPr>
            <w:color w:val="00467F"/>
            <w:u w:val="single"/>
          </w:rPr>
          <w:t>Termos de Licenciamento Universal</w:t>
        </w:r>
      </w:hyperlink>
      <w:r>
        <w:t xml:space="preserve">. </w:t>
      </w:r>
    </w:p>
    <w:p w:rsidR="00AE2289" w:rsidRDefault="00AE2289">
      <w:pPr>
        <w:pStyle w:val="ProductList-Body"/>
      </w:pPr>
    </w:p>
    <w:p w:rsidR="00AE2289" w:rsidRDefault="003308F1">
      <w:pPr>
        <w:pStyle w:val="ProductList-ClauseHeading"/>
        <w:outlineLvl w:val="4"/>
      </w:pPr>
      <w:r>
        <w:t>4.4 Regras de Atribuição de Licença Por Utilizador do Software Assurance do Windows</w:t>
      </w:r>
    </w:p>
    <w:p w:rsidR="00AE2289" w:rsidRDefault="003308F1">
      <w:pPr>
        <w:pStyle w:val="ProductList-SubClauseHeading"/>
        <w:outlineLvl w:val="5"/>
      </w:pPr>
      <w:r>
        <w:t>4.4.1 SL de Utilizador do SA do Windows Enterprise Por Utilizador</w:t>
      </w:r>
    </w:p>
    <w:p w:rsidR="00AE2289" w:rsidRDefault="003308F1">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para o Windows 10 Pro ou Enterprise, o Windows 8.1 Pro ou Enterprise ou Windows 7 Professional ou Enterprise. Este dispositivo tem de ser também o dispositivo de trabalho principal do Utilizador Principal.</w:t>
      </w:r>
    </w:p>
    <w:p w:rsidR="00AE2289" w:rsidRDefault="00AE2289">
      <w:pPr>
        <w:pStyle w:val="ProductList-BodyIndented"/>
      </w:pPr>
    </w:p>
    <w:p w:rsidR="00AE2289" w:rsidRDefault="003308F1">
      <w:pPr>
        <w:pStyle w:val="ProductList-SubClauseHeading"/>
        <w:outlineLvl w:val="5"/>
      </w:pPr>
      <w:r>
        <w:t>4.4.2 Suplemento do SA do Windows Enterprise Por Utilizador</w:t>
      </w:r>
    </w:p>
    <w:p w:rsidR="00AE2289" w:rsidRDefault="003308F1">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dispositivo com a cobertura SA para Sistema Operativo de Estação de Trabalho Windows ativa ou a cobertura Windows VDA.</w:t>
      </w:r>
    </w:p>
    <w:p w:rsidR="00AE2289" w:rsidRDefault="00AE2289">
      <w:pPr>
        <w:pStyle w:val="ProductList-BodyIndented"/>
      </w:pPr>
    </w:p>
    <w:p w:rsidR="00AE2289" w:rsidRDefault="003308F1">
      <w:pPr>
        <w:pStyle w:val="ProductList-ClauseHeading"/>
        <w:outlineLvl w:val="4"/>
      </w:pPr>
      <w:r>
        <w:t>4.5 Suplemento do Software Assurance para Sistema Operativo de Estação de Trabalho Windows Por Utilizador</w:t>
      </w:r>
    </w:p>
    <w:p w:rsidR="00AE2289" w:rsidRDefault="003308F1">
      <w:pPr>
        <w:pStyle w:val="ProductList-Body"/>
      </w:pPr>
      <w:r>
        <w:t xml:space="preserve">O Suplemento do SA do Sistema Operativo de Estação de Trabalho Windows Por Utilizador é uma Licença de Subscrição que </w:t>
      </w:r>
    </w:p>
    <w:p w:rsidR="00AE2289" w:rsidRDefault="003308F1">
      <w:pPr>
        <w:pStyle w:val="ProductList-Bullet"/>
        <w:numPr>
          <w:ilvl w:val="0"/>
          <w:numId w:val="30"/>
        </w:numPr>
      </w:pPr>
      <w:r>
        <w:t xml:space="preserve">é adquirida além de (e que está associada a) um dispositivo licenciado para o Sistema Operativo de Estação de Trabalho Windows com cobertura SA (“Cobertura Qualificável”) ou VDA (“Licença Qualificável”), </w:t>
      </w:r>
    </w:p>
    <w:p w:rsidR="00AE2289" w:rsidRDefault="003308F1">
      <w:pPr>
        <w:pStyle w:val="ProductList-Bullet"/>
        <w:numPr>
          <w:ilvl w:val="0"/>
          <w:numId w:val="30"/>
        </w:numPr>
      </w:pPr>
      <w:r>
        <w:t xml:space="preserve">é atribuída ao Utilizador Principal desse dispositivo (dispositivo este que é também o dispositivo de trabalho principal do Utilizador Principal), </w:t>
      </w:r>
    </w:p>
    <w:p w:rsidR="00AE2289" w:rsidRDefault="003308F1">
      <w:pPr>
        <w:pStyle w:val="ProductList-Bullet"/>
        <w:numPr>
          <w:ilvl w:val="0"/>
          <w:numId w:val="30"/>
        </w:numPr>
      </w:pPr>
      <w:r>
        <w:t xml:space="preserve">permite a utilização do software Windows Enterprise sujeito aos Termos de Licenciamento do Windows Enterprise por Utilizador ou os Termos de Licenciamento do VDA por Utilizador, associados à Cobertura Qualificável ou à Licença Qualificável, respetivamente, e </w:t>
      </w:r>
    </w:p>
    <w:p w:rsidR="00AE2289" w:rsidRDefault="003308F1">
      <w:pPr>
        <w:pStyle w:val="ProductList-Bullet"/>
        <w:numPr>
          <w:ilvl w:val="0"/>
          <w:numId w:val="30"/>
        </w:numPr>
      </w:pPr>
      <w:r>
        <w:t xml:space="preserve">expira quando expirar a Cobertura Qualificável ou a Licença Qualificável. </w:t>
      </w:r>
    </w:p>
    <w:p w:rsidR="00AE2289" w:rsidRDefault="003308F1">
      <w:pPr>
        <w:pStyle w:val="ProductList-Body"/>
      </w:pPr>
      <w:r>
        <w:t>Salvo indicação nos direitos gerais de reatribuição da Licença, estas licenças de Suplementos podem ser reatribuídas apenas a Utilizadores Principais de outros dispositivos com Cobertura Qualificável ou Licenças Qualificáveis. O Suplemento do SA para Sistema Operativo de Estação de Trabalho Windows Por Utilizador pode ser adquirido em qualquer quantidade até ao número total de dispositivos licenciados SA e/ou VDA.</w:t>
      </w:r>
    </w:p>
    <w:p w:rsidR="00AE2289" w:rsidRDefault="00AE2289">
      <w:pPr>
        <w:pStyle w:val="ProductList-Body"/>
      </w:pPr>
    </w:p>
    <w:p w:rsidR="00AE2289" w:rsidRDefault="003308F1">
      <w:pPr>
        <w:pStyle w:val="ProductList-ClauseHeading"/>
        <w:outlineLvl w:val="4"/>
      </w:pPr>
      <w:r>
        <w:t>4.6 Inscrições Enterprise com a combinação de cobertura VDA ou SA do Windows Por Utilizador e Por Dispositivo</w:t>
      </w:r>
    </w:p>
    <w:p w:rsidR="00AE2289" w:rsidRDefault="003308F1">
      <w:pPr>
        <w:pStyle w:val="ProductList-Body"/>
      </w:pPr>
      <w:r>
        <w:t>Os clientes que pretendam misturar o licenciamento de SA do Windows por Dispositivo e SA do Windows Por Utilizador poderão fazê-lo desde que:</w:t>
      </w:r>
    </w:p>
    <w:p w:rsidR="00AE2289" w:rsidRDefault="003308F1">
      <w:pPr>
        <w:pStyle w:val="ProductList-Bullet"/>
        <w:numPr>
          <w:ilvl w:val="0"/>
          <w:numId w:val="31"/>
        </w:numPr>
      </w:pPr>
      <w:r>
        <w:t>Todos os utilizadores que utilizem Dispositivos Qualificados não licenciados sejam licenciados com SA do Windows por Utilizador (SL de Utilizador ou SL de Utilizador de Suplementos) e</w:t>
      </w:r>
    </w:p>
    <w:p w:rsidR="00AE2289" w:rsidRDefault="003308F1">
      <w:pPr>
        <w:pStyle w:val="ProductList-Bullet"/>
        <w:numPr>
          <w:ilvl w:val="0"/>
          <w:numId w:val="31"/>
        </w:numPr>
      </w:pPr>
      <w:r>
        <w:t>Todos os Dispositivos Qualificados utilizados por utilizadores não licenciados sejam licenciados com SA do Windows por Dispositivo</w:t>
      </w:r>
    </w:p>
    <w:p w:rsidR="00AE2289" w:rsidRDefault="00AE2289">
      <w:pPr>
        <w:pStyle w:val="ProductList-Body"/>
      </w:pPr>
    </w:p>
    <w:p w:rsidR="00AE2289" w:rsidRDefault="003308F1">
      <w:pPr>
        <w:pStyle w:val="ProductList-ClauseHeading"/>
        <w:outlineLvl w:val="4"/>
      </w:pPr>
      <w:r>
        <w:t>4.7 Elegibilidade de Aquisição para SLs de Utilizador do Software Assurance para Sistema Operativo de Estação de Trabalho Windows (Por Utilizador) de SA Existente</w:t>
      </w:r>
    </w:p>
    <w:p w:rsidR="00AE2289" w:rsidRDefault="003308F1">
      <w:pPr>
        <w:pStyle w:val="ProductList-SubClauseHeading"/>
        <w:outlineLvl w:val="5"/>
      </w:pPr>
      <w:r>
        <w:t>4.7.1 Contratos Enterprise</w:t>
      </w:r>
    </w:p>
    <w:p w:rsidR="00AE2289" w:rsidRDefault="003308F1">
      <w:pPr>
        <w:pStyle w:val="ProductList-BodyIndented"/>
      </w:pPr>
      <w:r>
        <w:t>As SLs de Utilizador de SA Existente podem ser adquiridas para proceder à transição de Licenças perpétuas e totalmente pagas com cobertura SA ativa para os Produtos Qualificáveis na tabela abaixo.</w:t>
      </w:r>
    </w:p>
    <w:tbl>
      <w:tblPr>
        <w:tblStyle w:val="PURTable0"/>
        <w:tblW w:w="0" w:type="dxa"/>
        <w:tblLook w:val="04A0" w:firstRow="1" w:lastRow="0" w:firstColumn="1" w:lastColumn="0" w:noHBand="0" w:noVBand="1"/>
      </w:tblPr>
      <w:tblGrid>
        <w:gridCol w:w="5260"/>
        <w:gridCol w:w="5296"/>
      </w:tblGrid>
      <w:tr w:rsidR="00AE22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Produtos Qualificáveis a serem Transitados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SL de Utilizador de SA Existente correspondente</w:t>
            </w:r>
          </w:p>
        </w:tc>
      </w:tr>
      <w:tr w:rsidR="00AE2289">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SA para o Sistema Operativo de Estação de Trabalho Windows</w:t>
            </w:r>
          </w:p>
        </w:tc>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USL de SA do Sistema Operativo de Estação de Trabalho Windows (Por Utilizador) de SA Existente</w:t>
            </w:r>
            <w:r>
              <w:rPr>
                <w:vertAlign w:val="superscript"/>
              </w:rPr>
              <w:t>1</w:t>
            </w:r>
          </w:p>
        </w:tc>
      </w:tr>
    </w:tbl>
    <w:p w:rsidR="00AE2289" w:rsidRDefault="003308F1">
      <w:pPr>
        <w:pStyle w:val="ProductList-BodyIndented"/>
      </w:pPr>
      <w:r>
        <w:rPr>
          <w:i/>
          <w:vertAlign w:val="superscript"/>
        </w:rPr>
        <w:t>1</w:t>
      </w:r>
      <w:r>
        <w:rPr>
          <w:i/>
        </w:rPr>
        <w:t>Disponível para aquisição no aniversário da inscrição ou no início de um novo período de inscrição apenas.</w:t>
      </w:r>
    </w:p>
    <w:p w:rsidR="00AE2289" w:rsidRDefault="00AE2289">
      <w:pPr>
        <w:pStyle w:val="ProductList-BodyIndented"/>
      </w:pPr>
    </w:p>
    <w:p w:rsidR="00AE2289" w:rsidRDefault="003308F1">
      <w:pPr>
        <w:pStyle w:val="ProductList-SubClauseHeading"/>
        <w:outlineLvl w:val="5"/>
      </w:pPr>
      <w:r>
        <w:t>4.7.2 Contratos Enterprise Subscription</w:t>
      </w:r>
    </w:p>
    <w:p w:rsidR="00AE2289" w:rsidRDefault="003308F1">
      <w:pPr>
        <w:pStyle w:val="ProductList-BodyIndented"/>
      </w:pPr>
      <w:r>
        <w:t>As Licenças de Subscrição para Software Assurance para o Sistema Operativo de Estação de Trabalho Windows podem transitar no aniversário da inscrição do Cliente ou no início de um novo período de inscrição com uma SL de Utilizador de ECS de SA Existente. A Licença de Subscrição deve ter sido adquirida pelo menos três anos antes da aquisição da SL de Utilizador de SA Existente.</w:t>
      </w:r>
    </w:p>
    <w:p w:rsidR="00AE2289" w:rsidRDefault="00AE2289">
      <w:pPr>
        <w:pStyle w:val="ProductList-BodyIndented"/>
      </w:pPr>
    </w:p>
    <w:p w:rsidR="00AE2289" w:rsidRDefault="003308F1">
      <w:pPr>
        <w:pStyle w:val="ProductList-ClauseHeading"/>
        <w:outlineLvl w:val="4"/>
      </w:pPr>
      <w:r>
        <w:t>4.8 Microsoft Desktop Optimization Pack (MDOP)</w:t>
      </w:r>
    </w:p>
    <w:p w:rsidR="00AE2289" w:rsidRDefault="003308F1">
      <w:pPr>
        <w:pStyle w:val="ProductList-Body"/>
      </w:pPr>
      <w:r>
        <w:t>O Cliente pode instalar e utilizar a funcionalidade de gestão no MDOP nos outros dispositivos do Cliente dedicados à respetiva utilização para gerir o software no Dispositivo Licenciado ou nos Dispositivos do Utilizador Licenciado. O Cliente também poderá utilizar os AGPM, DaRT e UE-V para gerir o software em servidores no respetivo domínio, desde que as estações de trabalho nesse domínio estejam licenciadas para utilização do MDOP.</w:t>
      </w:r>
    </w:p>
    <w:p w:rsidR="00AE2289" w:rsidRDefault="00AE2289">
      <w:pPr>
        <w:pStyle w:val="ProductList-Body"/>
      </w:pPr>
    </w:p>
    <w:p w:rsidR="00AE2289" w:rsidRDefault="003308F1">
      <w:pPr>
        <w:pStyle w:val="ProductList-SubClauseHeading"/>
        <w:outlineLvl w:val="5"/>
      </w:pPr>
      <w:r>
        <w:t>4.8.1 Elegibilidade do MDOP</w:t>
      </w:r>
    </w:p>
    <w:p w:rsidR="00AE2289" w:rsidRDefault="003308F1">
      <w:pPr>
        <w:pStyle w:val="ProductList-BodyIndented"/>
      </w:pPr>
      <w:r>
        <w:t>Os seguintes Clientes têm direitos de utilização do MDOP incluído no Software Assurance do Windows e no Windows VDA e não necessitam de adquirir o MDOP em separado.</w:t>
      </w:r>
    </w:p>
    <w:p w:rsidR="00AE2289" w:rsidRDefault="003308F1">
      <w:pPr>
        <w:pStyle w:val="ProductList-Bullet"/>
        <w:numPr>
          <w:ilvl w:val="1"/>
          <w:numId w:val="32"/>
        </w:numPr>
      </w:pPr>
      <w:r>
        <w:t>Todos os Clientes com USL por Utilizador do Software Assurance do Windows ou USL por Utilizador do VDA ativo.</w:t>
      </w:r>
    </w:p>
    <w:p w:rsidR="00AE2289" w:rsidRDefault="003308F1">
      <w:pPr>
        <w:pStyle w:val="ProductList-Bullet"/>
        <w:numPr>
          <w:ilvl w:val="1"/>
          <w:numId w:val="32"/>
        </w:numPr>
      </w:pPr>
      <w:r>
        <w:t>Clientes com contratos com datas efetivas a partir de 1 de agosto de 2015 e que tenham Windows Software Assurance por Dispositivo e/ou VDA por Dispositivo.</w:t>
      </w:r>
    </w:p>
    <w:p w:rsidR="00AE2289" w:rsidRDefault="00AE2289">
      <w:pPr>
        <w:pStyle w:val="ProductList-BodyIndented"/>
      </w:pPr>
    </w:p>
    <w:p w:rsidR="00AE2289" w:rsidRDefault="003308F1">
      <w:pPr>
        <w:pStyle w:val="ProductList-ClauseHeading"/>
        <w:outlineLvl w:val="4"/>
      </w:pPr>
      <w:r>
        <w:t>4.9 Programas Académicos</w:t>
      </w:r>
    </w:p>
    <w:p w:rsidR="00AE2289" w:rsidRDefault="003308F1">
      <w:pPr>
        <w:pStyle w:val="ProductList-Body"/>
      </w:pPr>
      <w:r>
        <w:t>Aplica-se o seguinte aos clientes em todos os Programas de Licenciamento em Volume Académicos:</w:t>
      </w:r>
    </w:p>
    <w:p w:rsidR="00AE2289" w:rsidRDefault="003308F1">
      <w:pPr>
        <w:pStyle w:val="ProductList-SubClauseHeading"/>
        <w:outlineLvl w:val="5"/>
      </w:pPr>
      <w:r>
        <w:t>4.9.1 Direitos do Windows Enterprise LTSB</w:t>
      </w:r>
    </w:p>
    <w:p w:rsidR="00AE2289" w:rsidRDefault="003308F1">
      <w:pPr>
        <w:pStyle w:val="ProductList-BodyIndented"/>
      </w:pPr>
      <w:r>
        <w:t>As Instituições Académicas com SA do Windows Enterprise ou SA do Windows Education poderão instalar o Windows 10 Enterprise LTSB em vez de qualquer instância perpétua permitida.</w:t>
      </w:r>
    </w:p>
    <w:p w:rsidR="00AE2289" w:rsidRDefault="00AE2289">
      <w:pPr>
        <w:pStyle w:val="ProductList-BodyIndented"/>
      </w:pPr>
    </w:p>
    <w:p w:rsidR="00AE2289" w:rsidRDefault="003308F1">
      <w:pPr>
        <w:pStyle w:val="ProductList-SubClauseHeading"/>
        <w:outlineLvl w:val="5"/>
      </w:pPr>
      <w:r>
        <w:t>4.9.2 Direitos sobre o Windows 10 Enterprise ou Windows 10 Education Edition</w:t>
      </w:r>
    </w:p>
    <w:p w:rsidR="00AE2289" w:rsidRDefault="003308F1">
      <w:pPr>
        <w:pStyle w:val="ProductList-BodyIndented"/>
      </w:pPr>
      <w:r>
        <w:t>As Instituições Académicas com Software Assurance para o Windows Enterprise ou o Windows Education têm direitos de instalar e utilizar o Windows 10 Enterprise ou Windows 10 Education.</w:t>
      </w:r>
    </w:p>
    <w:p w:rsidR="00AE2289" w:rsidRDefault="00AE2289">
      <w:pPr>
        <w:pStyle w:val="ProductList-BodyIndented"/>
      </w:pPr>
    </w:p>
    <w:p w:rsidR="00AE2289" w:rsidRDefault="003308F1">
      <w:pPr>
        <w:pStyle w:val="ProductList-SubClauseHeading"/>
        <w:outlineLvl w:val="5"/>
      </w:pPr>
      <w:r>
        <w:t>4.9.3 Direitos Relativos a Versões Anteriores</w:t>
      </w:r>
    </w:p>
    <w:p w:rsidR="00AE2289" w:rsidRDefault="003308F1">
      <w:pPr>
        <w:pStyle w:val="ProductList-BodyIndented"/>
      </w:pPr>
      <w:r>
        <w:t>As Instituições Académicas com Software Assurance para Windows Education têm direitos de mudança para a versão anterior do Windows 8.1 Enterprise/Pro e para as versões anteriores do Windows 8.1 Enterprise/Pro, bem como o Windows Embedded 8.1 Industry e as versões anteriores do Windows Embedded 8.1 Industry.</w:t>
      </w:r>
    </w:p>
    <w:p w:rsidR="00AE2289" w:rsidRDefault="00AE2289">
      <w:pPr>
        <w:pStyle w:val="ProductList-BodyIndented"/>
      </w:pPr>
    </w:p>
    <w:p w:rsidR="00AE2289" w:rsidRDefault="003308F1">
      <w:pPr>
        <w:pStyle w:val="ProductList-SubClauseHeading"/>
        <w:outlineLvl w:val="5"/>
      </w:pPr>
      <w:r>
        <w:t>4.9.4 Elegibilidade do MDOP</w:t>
      </w:r>
    </w:p>
    <w:p w:rsidR="00AE2289" w:rsidRDefault="003308F1">
      <w:pPr>
        <w:pStyle w:val="ProductList-BodyIndented"/>
      </w:pPr>
      <w:r>
        <w:t>As Instituições Académicas com Software Assurance para o Windows Enterprise ou o Windows Education têm direitos de instalar e utilizar o MDOP.</w:t>
      </w:r>
    </w:p>
    <w:p w:rsidR="00AE2289" w:rsidRDefault="00AE2289">
      <w:pPr>
        <w:pStyle w:val="ProductList-BodyIndented"/>
      </w:pPr>
    </w:p>
    <w:p w:rsidR="00AE2289" w:rsidRDefault="003308F1">
      <w:pPr>
        <w:pStyle w:val="ProductList-SubClauseHeading"/>
        <w:outlineLvl w:val="5"/>
      </w:pPr>
      <w:r>
        <w:t>4.9.5 Opção de Estudante do Windows To Go</w:t>
      </w:r>
    </w:p>
    <w:p w:rsidR="00AE2289" w:rsidRDefault="003308F1">
      <w:pPr>
        <w:pStyle w:val="ProductList-BodyIndented"/>
      </w:pPr>
      <w:r>
        <w:t>As Instituições Académicas que escolham a Opção de Estudante podem ter um máximo de uma Instância do Windows To Go por dispositivo de estudante licenciado enquanto esse estudante estiver inscrito na instituição.</w:t>
      </w:r>
    </w:p>
    <w:p w:rsidR="00AE2289" w:rsidRDefault="00AE2289">
      <w:pPr>
        <w:pStyle w:val="ProductList-BodyIndented"/>
      </w:pPr>
    </w:p>
    <w:p w:rsidR="00AE2289" w:rsidRDefault="003308F1">
      <w:pPr>
        <w:pStyle w:val="ProductList-ClauseHeading"/>
        <w:outlineLvl w:val="4"/>
      </w:pPr>
      <w:r>
        <w:t>4.10 Windows 10 Mobile Enterprise</w:t>
      </w:r>
    </w:p>
    <w:p w:rsidR="00AE2289" w:rsidRDefault="003308F1">
      <w:pPr>
        <w:pStyle w:val="ProductList-Body"/>
      </w:pPr>
      <w:r>
        <w:t>Os clientes com a SA ativa do Windows por SL por Utilizador ou por Suplemento por Utilizador poderão instalar e utilizar o Windows 10 Mobile Enterprise nos dispositivos secundários do utilizador licenciado.</w:t>
      </w:r>
    </w:p>
    <w:p w:rsidR="00AE2289" w:rsidRDefault="00AE2289">
      <w:pPr>
        <w:pStyle w:val="ProductList-Body"/>
      </w:pPr>
    </w:p>
    <w:p w:rsidR="00AE2289" w:rsidRDefault="003308F1">
      <w:pPr>
        <w:pStyle w:val="ProductList-ClauseHeading"/>
        <w:outlineLvl w:val="4"/>
      </w:pPr>
      <w:r>
        <w:t>4.11 Sistema Operativo de Estação de Trabalho Windows – Direitos de execução das “Aplicações HPC de Cluster”</w:t>
      </w:r>
    </w:p>
    <w:p w:rsidR="00AE2289" w:rsidRDefault="00AE2289">
      <w:pPr>
        <w:pStyle w:val="ProductList-Body"/>
      </w:pPr>
    </w:p>
    <w:p w:rsidR="00AE2289" w:rsidRDefault="003308F1">
      <w:pPr>
        <w:pStyle w:val="ProductList-Body"/>
      </w:pPr>
      <w:r>
        <w:t xml:space="preserve">O Cliente poderá permitir a utilização em simultâneo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utilizado como um </w:t>
      </w:r>
      <w:r>
        <w:fldChar w:fldCharType="begin"/>
      </w:r>
      <w:r>
        <w:instrText xml:space="preserve"> AutoTextList   \s NoStyle \t "Nó Cycle Harvesting significa um dispositivo que não está dedicado à execução de Aplicações HPC em Cluster ou para serviços de agendamento de tarefas para Aplicações HPC em Cluster." </w:instrText>
      </w:r>
      <w:r>
        <w:fldChar w:fldCharType="separate"/>
      </w:r>
      <w:r>
        <w:rPr>
          <w:color w:val="0563C1"/>
        </w:rPr>
        <w:t>Nó de Cycle Harvesting</w:t>
      </w:r>
      <w:r>
        <w:fldChar w:fldCharType="end"/>
      </w:r>
      <w:r>
        <w:t xml:space="preserve"> para executar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de Cluster</w:t>
      </w:r>
      <w:r>
        <w:fldChar w:fldCharType="end"/>
      </w:r>
      <w:r>
        <w:t xml:space="preserve">, desde que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não seja utilizado como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base de dados, Servidor Web,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correio eletrónico,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impressão ou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ficheiros, para outros fins de acesso a vários utilizadores ou para qualquer outro fim de partilha de recursos semelhante.</w:t>
      </w:r>
    </w:p>
    <w:p w:rsidR="00AE2289" w:rsidRDefault="00AE2289">
      <w:pPr>
        <w:pStyle w:val="ProductList-Body"/>
      </w:pPr>
    </w:p>
    <w:p w:rsidR="00AE2289" w:rsidRDefault="003308F1">
      <w:pPr>
        <w:pStyle w:val="ProductList-ClauseHeading"/>
        <w:outlineLvl w:val="4"/>
      </w:pPr>
      <w:r>
        <w:t>4.12 Sistema Operativo de Estação de Trabalho Windows – Windows Thin PC</w:t>
      </w:r>
    </w:p>
    <w:p w:rsidR="00AE2289" w:rsidRDefault="003308F1">
      <w:pPr>
        <w:pStyle w:val="ProductList-Body"/>
      </w:pPr>
      <w:r>
        <w:t>O Cliente poderá utilizar o software Windows Thin PC em vez do software do Sistema Operativo de Estação de Trabalho Windows mas apenas para executar os tipos de aplicações listadas abaixo.</w:t>
      </w:r>
    </w:p>
    <w:p w:rsidR="00AE2289" w:rsidRDefault="003308F1">
      <w:pPr>
        <w:pStyle w:val="ProductList-Bullet"/>
        <w:numPr>
          <w:ilvl w:val="0"/>
          <w:numId w:val="33"/>
        </w:numPr>
      </w:pPr>
      <w:r>
        <w:t xml:space="preserve">segurança </w:t>
      </w:r>
    </w:p>
    <w:p w:rsidR="00AE2289" w:rsidRDefault="003308F1">
      <w:pPr>
        <w:pStyle w:val="ProductList-Bullet"/>
        <w:numPr>
          <w:ilvl w:val="0"/>
          <w:numId w:val="33"/>
        </w:numPr>
      </w:pPr>
      <w:r>
        <w:t xml:space="preserve">gestão </w:t>
      </w:r>
    </w:p>
    <w:p w:rsidR="00AE2289" w:rsidRDefault="003308F1">
      <w:pPr>
        <w:pStyle w:val="ProductList-Bullet"/>
        <w:numPr>
          <w:ilvl w:val="0"/>
          <w:numId w:val="33"/>
        </w:numPr>
      </w:pPr>
      <w:r>
        <w:t xml:space="preserve">emulação de terminal </w:t>
      </w:r>
    </w:p>
    <w:p w:rsidR="00AE2289" w:rsidRDefault="003308F1">
      <w:pPr>
        <w:pStyle w:val="ProductList-Bullet"/>
        <w:numPr>
          <w:ilvl w:val="0"/>
          <w:numId w:val="33"/>
        </w:numPr>
      </w:pPr>
      <w:r>
        <w:t xml:space="preserve">Ambiente de Trabalho Remoto e tecnologias semelhantes </w:t>
      </w:r>
    </w:p>
    <w:p w:rsidR="00AE2289" w:rsidRDefault="003308F1">
      <w:pPr>
        <w:pStyle w:val="ProductList-Bullet"/>
        <w:numPr>
          <w:ilvl w:val="0"/>
          <w:numId w:val="33"/>
        </w:numPr>
      </w:pPr>
      <w:r>
        <w:t xml:space="preserve">browser para a web </w:t>
      </w:r>
    </w:p>
    <w:p w:rsidR="00AE2289" w:rsidRDefault="003308F1">
      <w:pPr>
        <w:pStyle w:val="ProductList-Bullet"/>
        <w:numPr>
          <w:ilvl w:val="0"/>
          <w:numId w:val="33"/>
        </w:numPr>
      </w:pPr>
      <w:r>
        <w:t xml:space="preserve">Media Player </w:t>
      </w:r>
    </w:p>
    <w:p w:rsidR="00AE2289" w:rsidRDefault="003308F1">
      <w:pPr>
        <w:pStyle w:val="ProductList-Bullet"/>
        <w:numPr>
          <w:ilvl w:val="0"/>
          <w:numId w:val="33"/>
        </w:numPr>
      </w:pPr>
      <w:r>
        <w:t xml:space="preserve">cliente de mensagens instantâneas </w:t>
      </w:r>
    </w:p>
    <w:p w:rsidR="00AE2289" w:rsidRDefault="003308F1">
      <w:pPr>
        <w:pStyle w:val="ProductList-Bullet"/>
        <w:numPr>
          <w:ilvl w:val="0"/>
          <w:numId w:val="33"/>
        </w:numPr>
      </w:pPr>
      <w:r>
        <w:t xml:space="preserve">visualizadores de documentos </w:t>
      </w:r>
    </w:p>
    <w:p w:rsidR="00AE2289" w:rsidRDefault="003308F1">
      <w:pPr>
        <w:pStyle w:val="ProductList-Bullet"/>
        <w:numPr>
          <w:ilvl w:val="0"/>
          <w:numId w:val="33"/>
        </w:numPr>
      </w:pPr>
      <w:r>
        <w:t>NET Framework e Java Virtual Machine</w:t>
      </w:r>
    </w:p>
    <w:p w:rsidR="00AE2289" w:rsidRDefault="003308F1">
      <w:pPr>
        <w:pStyle w:val="ProductList-Body"/>
      </w:pPr>
      <w:r>
        <w:t>O Cliente poderá utilizar o software num dispositivo diferente do dispositivo onde foi instalado primeiro se mover a cobertura Software Assurance correspondente para esse outro dispositivo.</w:t>
      </w:r>
    </w:p>
    <w:p w:rsidR="00AE2289" w:rsidRDefault="00AE2289">
      <w:pPr>
        <w:pStyle w:val="ProductList-Body"/>
      </w:pPr>
    </w:p>
    <w:p w:rsidR="00AE2289" w:rsidRDefault="003308F1">
      <w:pPr>
        <w:pStyle w:val="ProductList-ClauseHeading"/>
        <w:outlineLvl w:val="4"/>
      </w:pPr>
      <w:r>
        <w:t>4.13 Software Assurance para o Windows Embedded Industry Enterprise</w:t>
      </w:r>
    </w:p>
    <w:p w:rsidR="00AE2289" w:rsidRDefault="003308F1">
      <w:pPr>
        <w:pStyle w:val="ProductList-Body"/>
      </w:pPr>
      <w:r>
        <w:t xml:space="preserve">Os Clientes com Software Assurance para o Windows Embedded Industry Enterprise têm os mesmos direitos e restrições que o Software Assurance do Windows. </w:t>
      </w:r>
    </w:p>
    <w:p w:rsidR="00AE2289" w:rsidRDefault="00AE2289">
      <w:pPr>
        <w:pStyle w:val="PURBreadcrumb"/>
      </w:pPr>
    </w:p>
    <w:tbl>
      <w:tblPr>
        <w:tblStyle w:val="PURTable"/>
        <w:tblW w:w="0" w:type="dxa"/>
        <w:tblLook w:val="04A0" w:firstRow="1" w:lastRow="0" w:firstColumn="1" w:lastColumn="0" w:noHBand="0" w:noVBand="1"/>
      </w:tblPr>
      <w:tblGrid>
        <w:gridCol w:w="10916"/>
      </w:tblGrid>
      <w:tr w:rsidR="00AE22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289" w:rsidRDefault="00A17D15">
            <w:pPr>
              <w:pStyle w:val="ProductList-TableBody"/>
              <w:jc w:val="right"/>
            </w:pPr>
            <w:hyperlink w:anchor="_Sec842">
              <w:r w:rsidR="003308F1">
                <w:rPr>
                  <w:color w:val="00467F"/>
                  <w:sz w:val="14"/>
                  <w:u w:val="single"/>
                </w:rPr>
                <w:t>Índice</w:t>
              </w:r>
            </w:hyperlink>
            <w:r w:rsidR="003308F1">
              <w:rPr>
                <w:sz w:val="14"/>
              </w:rPr>
              <w:t>/</w:t>
            </w:r>
            <w:hyperlink w:anchor="_Sec549">
              <w:r w:rsidR="003308F1">
                <w:rPr>
                  <w:color w:val="00467F"/>
                  <w:sz w:val="14"/>
                  <w:u w:val="single"/>
                </w:rPr>
                <w:t>Glossário</w:t>
              </w:r>
            </w:hyperlink>
            <w:r w:rsidR="003308F1">
              <w:rPr>
                <w:sz w:val="14"/>
              </w:rPr>
              <w:t>/</w:t>
            </w:r>
            <w:hyperlink w:anchor="_Sec844">
              <w:r w:rsidR="003308F1">
                <w:rPr>
                  <w:color w:val="00467F"/>
                  <w:sz w:val="14"/>
                  <w:u w:val="single"/>
                </w:rPr>
                <w:t>Índice Remissivo</w:t>
              </w:r>
            </w:hyperlink>
          </w:p>
        </w:tc>
      </w:tr>
    </w:tbl>
    <w:p w:rsidR="00AE2289" w:rsidRDefault="00AE2289">
      <w:pPr>
        <w:pStyle w:val="ProductList-Body"/>
      </w:pPr>
    </w:p>
    <w:p w:rsidR="00AE2289" w:rsidRDefault="003308F1">
      <w:pPr>
        <w:pStyle w:val="ProductList-OfferingGroupHeading"/>
        <w:outlineLvl w:val="1"/>
      </w:pPr>
      <w:bookmarkStart w:id="199" w:name="_Sec619"/>
      <w:r>
        <w:t>Windows Server</w:t>
      </w:r>
      <w:bookmarkEnd w:id="199"/>
      <w:r>
        <w:fldChar w:fldCharType="begin"/>
      </w:r>
      <w:r>
        <w:instrText xml:space="preserve"> TC "</w:instrText>
      </w:r>
      <w:bookmarkStart w:id="200" w:name="_Toc439082890"/>
      <w:r>
        <w:instrText>Windows Server</w:instrText>
      </w:r>
      <w:bookmarkEnd w:id="200"/>
      <w:r>
        <w:instrText>" \l 2</w:instrText>
      </w:r>
      <w:r>
        <w:fldChar w:fldCharType="end"/>
      </w:r>
    </w:p>
    <w:p w:rsidR="00AE2289" w:rsidRDefault="003308F1">
      <w:pPr>
        <w:pStyle w:val="ProductList-Offering2HeadingNoBorder"/>
        <w:outlineLvl w:val="2"/>
      </w:pPr>
      <w:bookmarkStart w:id="201" w:name="_Sec654"/>
      <w:r>
        <w:t>Windows MultiPoint Server</w:t>
      </w:r>
      <w:bookmarkEnd w:id="201"/>
      <w:r>
        <w:fldChar w:fldCharType="begin"/>
      </w:r>
      <w:r>
        <w:instrText xml:space="preserve"> TC "</w:instrText>
      </w:r>
      <w:bookmarkStart w:id="202" w:name="_Toc439082891"/>
      <w:r>
        <w:instrText>Windows MultiPoint Server</w:instrText>
      </w:r>
      <w:bookmarkEnd w:id="202"/>
      <w:r>
        <w:instrText>" \l 3</w:instrText>
      </w:r>
      <w:r>
        <w:fldChar w:fldCharType="end"/>
      </w:r>
    </w:p>
    <w:p w:rsidR="00AE2289" w:rsidRDefault="003308F1">
      <w:pPr>
        <w:pStyle w:val="ProductList-Offering1SubSection"/>
        <w:outlineLvl w:val="3"/>
      </w:pPr>
      <w:bookmarkStart w:id="203" w:name="_Sec702"/>
      <w:r>
        <w:t>1. Disponibilidade do Programa</w:t>
      </w:r>
      <w:bookmarkEnd w:id="203"/>
    </w:p>
    <w:tbl>
      <w:tblPr>
        <w:tblStyle w:val="PURTable"/>
        <w:tblW w:w="0" w:type="dxa"/>
        <w:tblLook w:val="04A0" w:firstRow="1" w:lastRow="0" w:firstColumn="1" w:lastColumn="0" w:noHBand="0" w:noVBand="1"/>
      </w:tblPr>
      <w:tblGrid>
        <w:gridCol w:w="4105"/>
        <w:gridCol w:w="618"/>
        <w:gridCol w:w="614"/>
        <w:gridCol w:w="616"/>
        <w:gridCol w:w="614"/>
        <w:gridCol w:w="615"/>
        <w:gridCol w:w="616"/>
        <w:gridCol w:w="618"/>
        <w:gridCol w:w="634"/>
        <w:gridCol w:w="619"/>
        <w:gridCol w:w="617"/>
        <w:gridCol w:w="630"/>
      </w:tblGrid>
      <w:tr w:rsidR="00AE22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E2289" w:rsidRDefault="003308F1">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2289" w:rsidRDefault="003308F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2289" w:rsidRDefault="003308F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2289" w:rsidRDefault="003308F1">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2289" w:rsidRDefault="003308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2289" w:rsidRDefault="003308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2289" w:rsidRDefault="003308F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2289" w:rsidRDefault="003308F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2289" w:rsidRDefault="003308F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2289" w:rsidRDefault="003308F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2289" w:rsidRDefault="003308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2289" w:rsidRDefault="003308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2289">
        <w:tc>
          <w:tcPr>
            <w:tcW w:w="4160" w:type="dxa"/>
            <w:tcBorders>
              <w:top w:val="single" w:sz="9" w:space="0" w:color="FFFFFF"/>
              <w:left w:val="single" w:sz="9" w:space="0" w:color="FFFFFF"/>
              <w:bottom w:val="dashed" w:sz="4" w:space="0" w:color="BFBFBF"/>
              <w:right w:val="single" w:sz="9" w:space="0" w:color="FFFFFF"/>
            </w:tcBorders>
          </w:tcPr>
          <w:p w:rsidR="00AE2289" w:rsidRDefault="003308F1">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E2289" w:rsidRDefault="003308F1">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AE2289" w:rsidRDefault="003308F1">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AE2289" w:rsidRDefault="003308F1">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AE2289" w:rsidRDefault="003308F1">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2289">
        <w:tc>
          <w:tcPr>
            <w:tcW w:w="416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2289">
        <w:tc>
          <w:tcPr>
            <w:tcW w:w="416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pPr>
            <w:r>
              <w:t>Windows MultiPoint Server 2012 Premium com Windows MultiPoint Server 2012 CAL (5 clientes)</w:t>
            </w:r>
            <w:r>
              <w:fldChar w:fldCharType="begin"/>
            </w:r>
            <w:r>
              <w:instrText xml:space="preserve"> XE "Windows MultiPoint Server 2012 Premium com Windows MultiPoint Server 2012 CAL (5 clientes)"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2289">
        <w:tc>
          <w:tcPr>
            <w:tcW w:w="416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pPr>
            <w:r>
              <w:t>Windows MultiPoint Server 2012 Premium com Windows MultiPoint Server 2012 CAL (5 clientes) com Windows Server 2012 CAL (5 clientes)</w:t>
            </w:r>
            <w:r>
              <w:fldChar w:fldCharType="begin"/>
            </w:r>
            <w:r>
              <w:instrText xml:space="preserve"> XE "Windows MultiPoint Server 2012 Premium com Windows MultiPoint Server 2012 CAL (5 clientes) com Windows Server 2012 CAL (5 clientes)"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2289">
        <w:tc>
          <w:tcPr>
            <w:tcW w:w="416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pPr>
            <w:r>
              <w:t>Windows MultiPoint Server 2012 CAL</w:t>
            </w:r>
            <w:r>
              <w:fldChar w:fldCharType="begin"/>
            </w:r>
            <w:r>
              <w:instrText xml:space="preserve"> XE "Windows MultiPoint Server 2012 CAL"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Toda a Organização" </w:instrText>
            </w:r>
            <w:r>
              <w:fldChar w:fldCharType="separate"/>
            </w:r>
            <w:r>
              <w:rPr>
                <w:color w:val="000000"/>
              </w:rPr>
              <w:t>AO</w:t>
            </w:r>
            <w:r>
              <w:fldChar w:fldCharType="end"/>
            </w:r>
          </w:p>
        </w:tc>
      </w:tr>
      <w:tr w:rsidR="00AE2289">
        <w:tc>
          <w:tcPr>
            <w:tcW w:w="4160" w:type="dxa"/>
            <w:tcBorders>
              <w:top w:val="dashed" w:sz="4" w:space="0" w:color="BFBFBF"/>
              <w:left w:val="single" w:sz="9" w:space="0" w:color="FFFFFF"/>
              <w:bottom w:val="none" w:sz="4" w:space="0" w:color="000000"/>
              <w:right w:val="single" w:sz="9" w:space="0" w:color="FFFFFF"/>
            </w:tcBorders>
          </w:tcPr>
          <w:p w:rsidR="00AE2289" w:rsidRDefault="003308F1">
            <w:pPr>
              <w:pStyle w:val="ProductList-TableBody"/>
            </w:pPr>
            <w:r>
              <w:t>Windows MultiPoint Server 2012 CAL com Windows Server 2012 CAL</w:t>
            </w:r>
            <w:r>
              <w:fldChar w:fldCharType="begin"/>
            </w:r>
            <w:r>
              <w:instrText xml:space="preserve"> XE "Windows MultiPoint Server 2012 CAL com Windows Server 2012 CAL" </w:instrText>
            </w:r>
            <w:r>
              <w:fldChar w:fldCharType="end"/>
            </w:r>
            <w:r>
              <w:t xml:space="preserve"> (Dispositivo e Utilizador)</w:t>
            </w:r>
          </w:p>
        </w:tc>
        <w:tc>
          <w:tcPr>
            <w:tcW w:w="620" w:type="dxa"/>
            <w:tcBorders>
              <w:top w:val="dashed" w:sz="4" w:space="0" w:color="BFBFBF"/>
              <w:left w:val="single" w:sz="9" w:space="0" w:color="FFFFFF"/>
              <w:bottom w:val="none" w:sz="4" w:space="0" w:color="000000"/>
              <w:right w:val="single" w:sz="9" w:space="0" w:color="FFFFFF"/>
            </w:tcBorders>
          </w:tcPr>
          <w:p w:rsidR="00AE2289" w:rsidRDefault="003308F1">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AE2289" w:rsidRDefault="003308F1">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AE2289" w:rsidRDefault="003308F1">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AE2289" w:rsidRDefault="003308F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AE2289" w:rsidRDefault="003308F1">
      <w:pPr>
        <w:pStyle w:val="ProductList-Offering1SubSection"/>
        <w:outlineLvl w:val="3"/>
      </w:pPr>
      <w:bookmarkStart w:id="204" w:name="_Sec757"/>
      <w:r>
        <w:t>2. Condições do Produto</w:t>
      </w:r>
      <w:bookmarkEnd w:id="204"/>
    </w:p>
    <w:tbl>
      <w:tblPr>
        <w:tblStyle w:val="PURTable"/>
        <w:tblW w:w="0" w:type="dxa"/>
        <w:tblLook w:val="04A0" w:firstRow="1" w:lastRow="0" w:firstColumn="1" w:lastColumn="0" w:noHBand="0" w:noVBand="1"/>
      </w:tblPr>
      <w:tblGrid>
        <w:gridCol w:w="3645"/>
        <w:gridCol w:w="3639"/>
        <w:gridCol w:w="3632"/>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Edições Anteriores: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Pré-requisito (SA):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Redução Elegível: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True-up Elegível: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r>
    </w:tbl>
    <w:p w:rsidR="00AE2289" w:rsidRDefault="003308F1">
      <w:pPr>
        <w:pStyle w:val="ProductList-Offering1SubSection"/>
        <w:outlineLvl w:val="3"/>
      </w:pPr>
      <w:bookmarkStart w:id="205" w:name="_Sec800"/>
      <w:r>
        <w:t>3. Direitos de Utilização</w:t>
      </w:r>
      <w:bookmarkEnd w:id="205"/>
    </w:p>
    <w:tbl>
      <w:tblPr>
        <w:tblStyle w:val="PURTable"/>
        <w:tblW w:w="0" w:type="dxa"/>
        <w:tblLook w:val="04A0" w:firstRow="1" w:lastRow="0" w:firstColumn="1" w:lastColumn="0" w:noHBand="0" w:noVBand="1"/>
      </w:tblPr>
      <w:tblGrid>
        <w:gridCol w:w="3656"/>
        <w:gridCol w:w="3642"/>
        <w:gridCol w:w="3618"/>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"Software Adicional: O software identificado nos Direitos de Utilização para os produtos de servidor que o Cliente está autorizado a utilizar em conjunto com a respetiva utilização do software de servidor." </w:instrText>
            </w:r>
            <w:r>
              <w:fldChar w:fldCharType="separate"/>
            </w:r>
            <w:r>
              <w:rPr>
                <w:color w:val="0563C1"/>
              </w:rPr>
              <w:t>Software Adicional</w:t>
            </w:r>
            <w:r>
              <w:fldChar w:fldCharType="end"/>
            </w:r>
            <w:r>
              <w:t>: Todas as edições</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Tecnologias Incluídas: N/A</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r>
    </w:tbl>
    <w:p w:rsidR="00AE2289" w:rsidRDefault="00AE2289">
      <w:pPr>
        <w:pStyle w:val="ProductList-Body"/>
      </w:pPr>
    </w:p>
    <w:p w:rsidR="00AE2289" w:rsidRDefault="003308F1">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19"/>
        <w:gridCol w:w="3644"/>
        <w:gridCol w:w="3653"/>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2289" w:rsidRDefault="003308F1">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AE2289" w:rsidRDefault="003308F1">
            <w:pPr>
              <w:pStyle w:val="ProductList-TableBody"/>
            </w:pPr>
            <w:r>
              <w:t>Windows MultiPoint Server 2012 CAL e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E2289" w:rsidRDefault="003308F1">
            <w:pPr>
              <w:pStyle w:val="ProductList-TableBody"/>
            </w:pPr>
            <w:r>
              <w:t xml:space="preserve">Windows MultiPoint Server 2012 CAL e </w:t>
            </w:r>
          </w:p>
          <w:p w:rsidR="00AE2289" w:rsidRDefault="003308F1">
            <w:pPr>
              <w:pStyle w:val="ProductList-TableBody"/>
            </w:pPr>
            <w:r>
              <w:t xml:space="preserve">Licença Equivalente de CAL (consulte o </w:t>
            </w:r>
            <w:hyperlink w:anchor="_Sec591">
              <w:r>
                <w:rPr>
                  <w:color w:val="00467F"/>
                  <w:u w:val="single"/>
                </w:rPr>
                <w:t>Apêndice A</w:t>
              </w:r>
            </w:hyperlink>
            <w:r>
              <w:t>)</w:t>
            </w:r>
          </w:p>
        </w:tc>
      </w:tr>
    </w:tbl>
    <w:p w:rsidR="00AE2289" w:rsidRDefault="00AE2289">
      <w:pPr>
        <w:pStyle w:val="ProductList-Body"/>
      </w:pPr>
    </w:p>
    <w:p w:rsidR="00AE2289" w:rsidRDefault="003308F1">
      <w:pPr>
        <w:pStyle w:val="ProductList-SubClauseHeading"/>
        <w:outlineLvl w:val="5"/>
      </w:pPr>
      <w:r>
        <w:t>3.1.1 Funcionalidade Adicional Associada a CAL para Serviços de Gestão de Direitos do Active Directory do Windows Server 2012</w:t>
      </w:r>
    </w:p>
    <w:p w:rsidR="00AE2289" w:rsidRDefault="003308F1">
      <w:pPr>
        <w:pStyle w:val="ProductList-BodyIndented"/>
      </w:pPr>
      <w:r>
        <w:t>Serviços de Gestão de Direitos do Windows Server 2012</w:t>
      </w:r>
    </w:p>
    <w:tbl>
      <w:tblPr>
        <w:tblStyle w:val="PURTable0"/>
        <w:tblW w:w="0" w:type="dxa"/>
        <w:tblLook w:val="04A0" w:firstRow="1" w:lastRow="0" w:firstColumn="1" w:lastColumn="0" w:noHBand="0" w:noVBand="1"/>
      </w:tblPr>
      <w:tblGrid>
        <w:gridCol w:w="3509"/>
        <w:gridCol w:w="3511"/>
        <w:gridCol w:w="3536"/>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2289" w:rsidRDefault="003308F1">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AE2289" w:rsidRDefault="003308F1">
            <w:pPr>
              <w:pStyle w:val="ProductList-TableBody"/>
            </w:pPr>
            <w:r>
              <w:t>CAL para Serviços de Gestão de Direitos do Active Directory do Windows Server 2012</w:t>
            </w:r>
            <w:r>
              <w:fldChar w:fldCharType="begin"/>
            </w:r>
            <w:r>
              <w:instrText xml:space="preserve"> XE "CAL para Serviços de Gestão de Direitos do Active Directory do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E2289" w:rsidRDefault="003308F1">
            <w:pPr>
              <w:pStyle w:val="ProductList-TableBody"/>
            </w:pPr>
            <w:r>
              <w:t xml:space="preserve">Licença Equivalente de CAL (consulte o </w:t>
            </w:r>
            <w:hyperlink w:anchor="_Sec591">
              <w:r>
                <w:rPr>
                  <w:color w:val="00467F"/>
                  <w:u w:val="single"/>
                </w:rPr>
                <w:t>Apêndice A</w:t>
              </w:r>
            </w:hyperlink>
            <w:r>
              <w:t>)</w:t>
            </w:r>
          </w:p>
        </w:tc>
      </w:tr>
    </w:tbl>
    <w:p w:rsidR="00AE2289" w:rsidRDefault="00AE2289">
      <w:pPr>
        <w:pStyle w:val="ProductList-BodyIndented"/>
      </w:pPr>
    </w:p>
    <w:p w:rsidR="00AE2289" w:rsidRDefault="003308F1">
      <w:pPr>
        <w:pStyle w:val="ProductList-ClauseHeading"/>
        <w:outlineLvl w:val="4"/>
      </w:pPr>
      <w:r>
        <w:t>3.2 Executar Instâncias do Software</w:t>
      </w:r>
    </w:p>
    <w:p w:rsidR="00AE2289" w:rsidRDefault="003308F1">
      <w:pPr>
        <w:pStyle w:val="ProductList-Body"/>
      </w:pPr>
      <w:r>
        <w:t xml:space="preserve">O Cliente pode executar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qualquer altura,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em cada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Se o Cliente utilizar o software de servidor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 software de servidor utilizado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poderá ser utilizado apenas para alojar e gerir 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AE2289" w:rsidRDefault="00AE2289">
      <w:pPr>
        <w:pStyle w:val="ProductList-Body"/>
      </w:pPr>
    </w:p>
    <w:p w:rsidR="00AE2289" w:rsidRDefault="003308F1">
      <w:pPr>
        <w:pStyle w:val="ProductList-ClauseHeading"/>
        <w:outlineLvl w:val="4"/>
      </w:pPr>
      <w:r>
        <w:t>3.3 Licenças de Acesso</w:t>
      </w:r>
    </w:p>
    <w:p w:rsidR="00AE2289" w:rsidRDefault="003308F1">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AE2289" w:rsidRDefault="00AE2289">
      <w:pPr>
        <w:pStyle w:val="ProductList-Body"/>
      </w:pPr>
    </w:p>
    <w:p w:rsidR="00AE2289" w:rsidRDefault="003308F1">
      <w:pPr>
        <w:pStyle w:val="ProductList-ClauseHeading"/>
        <w:outlineLvl w:val="4"/>
      </w:pPr>
      <w:r>
        <w:t>3.4 Windows MultiPoint Server 2012 Connector</w:t>
      </w:r>
    </w:p>
    <w:p w:rsidR="00AE2289" w:rsidRDefault="003308F1">
      <w:pPr>
        <w:pStyle w:val="ProductList-Body"/>
      </w:pPr>
      <w:r>
        <w:t>O Cliente pode instalar e utilizar o software Windows Server 2012 MultiPoint Connector em qualquer dispositivo licenciado para aceder ao Windows Server 2012</w:t>
      </w:r>
      <w:r>
        <w:fldChar w:fldCharType="begin"/>
      </w:r>
      <w:r>
        <w:instrText xml:space="preserve"> XE "Windows Server 2012" </w:instrText>
      </w:r>
      <w:r>
        <w:fldChar w:fldCharType="end"/>
      </w:r>
      <w:r>
        <w:t>. Poderá utilizar este software apenas para aceder ao software MultiPoint Server. Se aceder ao software de servidor a partir deste dispositivo apenas para utilizar o MultiPoint Dashboard, não necessita de uma CAL MultiPoint Server.</w:t>
      </w:r>
    </w:p>
    <w:p w:rsidR="00AE2289" w:rsidRDefault="00AE2289">
      <w:pPr>
        <w:pStyle w:val="ProductList-Body"/>
      </w:pPr>
    </w:p>
    <w:p w:rsidR="00AE2289" w:rsidRDefault="003308F1">
      <w:pPr>
        <w:pStyle w:val="ProductList-ClauseHeading"/>
        <w:outlineLvl w:val="4"/>
      </w:pPr>
      <w:r>
        <w:t>3.5 Software Adicional</w:t>
      </w:r>
    </w:p>
    <w:p w:rsidR="00AE2289" w:rsidRDefault="003308F1">
      <w:pPr>
        <w:pStyle w:val="ProductList-Body"/>
      </w:pPr>
      <w:r>
        <w:t xml:space="preserve">Para obter uma lista de Software Adicional, consulte </w:t>
      </w:r>
      <w:hyperlink r:id="rId81">
        <w:r>
          <w:rPr>
            <w:color w:val="00467F"/>
            <w:u w:val="single"/>
          </w:rPr>
          <w:t>http://go.microsoft.com/fwlink/?LinkId=245856</w:t>
        </w:r>
      </w:hyperlink>
      <w:r>
        <w:t>.</w:t>
      </w:r>
    </w:p>
    <w:p w:rsidR="00AE2289" w:rsidRDefault="003308F1">
      <w:pPr>
        <w:pStyle w:val="ProductList-Offering1SubSection"/>
        <w:outlineLvl w:val="3"/>
      </w:pPr>
      <w:bookmarkStart w:id="206" w:name="_Sec832"/>
      <w:r>
        <w:t>4. Software Assurance</w:t>
      </w:r>
      <w:bookmarkEnd w:id="206"/>
    </w:p>
    <w:tbl>
      <w:tblPr>
        <w:tblStyle w:val="PURTable"/>
        <w:tblW w:w="0" w:type="dxa"/>
        <w:tblLook w:val="04A0" w:firstRow="1" w:lastRow="0" w:firstColumn="1" w:lastColumn="0" w:noHBand="0" w:noVBand="1"/>
      </w:tblPr>
      <w:tblGrid>
        <w:gridCol w:w="3641"/>
        <w:gridCol w:w="3652"/>
        <w:gridCol w:w="3623"/>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Ativação Pós-falha: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Roaming: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r>
    </w:tbl>
    <w:p w:rsidR="00AE2289" w:rsidRDefault="00AE2289">
      <w:pPr>
        <w:pStyle w:val="ProductList-Body"/>
        <w:jc w:val="right"/>
      </w:pPr>
    </w:p>
    <w:tbl>
      <w:tblPr>
        <w:tblStyle w:val="PURTable"/>
        <w:tblW w:w="0" w:type="dxa"/>
        <w:tblLook w:val="04A0" w:firstRow="1" w:lastRow="0" w:firstColumn="1" w:lastColumn="0" w:noHBand="0" w:noVBand="1"/>
      </w:tblPr>
      <w:tblGrid>
        <w:gridCol w:w="10916"/>
      </w:tblGrid>
      <w:tr w:rsidR="00AE22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289" w:rsidRDefault="00A17D15">
            <w:pPr>
              <w:pStyle w:val="ProductList-TableBody"/>
              <w:jc w:val="right"/>
            </w:pPr>
            <w:hyperlink w:anchor="_Sec842">
              <w:r w:rsidR="003308F1">
                <w:rPr>
                  <w:color w:val="00467F"/>
                  <w:sz w:val="14"/>
                  <w:u w:val="single"/>
                </w:rPr>
                <w:t>Índice</w:t>
              </w:r>
            </w:hyperlink>
            <w:r w:rsidR="003308F1">
              <w:rPr>
                <w:sz w:val="14"/>
              </w:rPr>
              <w:t>/</w:t>
            </w:r>
            <w:hyperlink w:anchor="_Sec549">
              <w:r w:rsidR="003308F1">
                <w:rPr>
                  <w:color w:val="00467F"/>
                  <w:sz w:val="14"/>
                  <w:u w:val="single"/>
                </w:rPr>
                <w:t>Glossário</w:t>
              </w:r>
            </w:hyperlink>
            <w:r w:rsidR="003308F1">
              <w:rPr>
                <w:sz w:val="14"/>
              </w:rPr>
              <w:t>/</w:t>
            </w:r>
            <w:hyperlink w:anchor="_Sec844">
              <w:r w:rsidR="003308F1">
                <w:rPr>
                  <w:color w:val="00467F"/>
                  <w:sz w:val="14"/>
                  <w:u w:val="single"/>
                </w:rPr>
                <w:t>Índice Remissivo</w:t>
              </w:r>
            </w:hyperlink>
          </w:p>
        </w:tc>
      </w:tr>
    </w:tbl>
    <w:p w:rsidR="00AE2289" w:rsidRDefault="00AE2289">
      <w:pPr>
        <w:pStyle w:val="ProductList-Body"/>
      </w:pPr>
    </w:p>
    <w:p w:rsidR="00AE2289" w:rsidRDefault="003308F1">
      <w:pPr>
        <w:pStyle w:val="ProductList-Offering2HeadingNoBorder"/>
        <w:outlineLvl w:val="2"/>
      </w:pPr>
      <w:bookmarkStart w:id="207" w:name="_Sec655"/>
      <w:r>
        <w:t>Windows Server</w:t>
      </w:r>
      <w:bookmarkEnd w:id="207"/>
      <w:r>
        <w:fldChar w:fldCharType="begin"/>
      </w:r>
      <w:r>
        <w:instrText xml:space="preserve"> TC "</w:instrText>
      </w:r>
      <w:bookmarkStart w:id="208" w:name="_Toc439082892"/>
      <w:r>
        <w:instrText>Windows Server</w:instrText>
      </w:r>
      <w:bookmarkEnd w:id="208"/>
      <w:r>
        <w:instrText>" \l 3</w:instrText>
      </w:r>
      <w:r>
        <w:fldChar w:fldCharType="end"/>
      </w:r>
    </w:p>
    <w:p w:rsidR="00AE2289" w:rsidRDefault="003308F1">
      <w:pPr>
        <w:pStyle w:val="ProductList-Offering1SubSection"/>
        <w:outlineLvl w:val="3"/>
      </w:pPr>
      <w:bookmarkStart w:id="209" w:name="_Sec703"/>
      <w:r>
        <w:t>1. Disponibilidade do Programa</w:t>
      </w:r>
      <w:bookmarkEnd w:id="209"/>
    </w:p>
    <w:tbl>
      <w:tblPr>
        <w:tblStyle w:val="PURTable"/>
        <w:tblW w:w="0"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AE22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E2289" w:rsidRDefault="003308F1">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2289" w:rsidRDefault="003308F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2289" w:rsidRDefault="003308F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2289" w:rsidRDefault="003308F1">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2289" w:rsidRDefault="003308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2289" w:rsidRDefault="003308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2289" w:rsidRDefault="003308F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2289" w:rsidRDefault="003308F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2289" w:rsidRDefault="003308F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2289" w:rsidRDefault="003308F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2289" w:rsidRDefault="003308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2289" w:rsidRDefault="003308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2289">
        <w:tc>
          <w:tcPr>
            <w:tcW w:w="4160" w:type="dxa"/>
            <w:tcBorders>
              <w:top w:val="single" w:sz="9" w:space="0" w:color="FFFFFF"/>
              <w:left w:val="single" w:sz="9" w:space="0" w:color="FFFFFF"/>
              <w:bottom w:val="dashed" w:sz="4" w:space="0" w:color="BFBFBF"/>
              <w:right w:val="single" w:sz="9" w:space="0" w:color="FFFFFF"/>
            </w:tcBorders>
          </w:tcPr>
          <w:p w:rsidR="00AE2289" w:rsidRDefault="003308F1">
            <w:pPr>
              <w:pStyle w:val="ProductList-TableBody"/>
            </w:pPr>
            <w:r>
              <w:rPr>
                <w:color w:val="000000"/>
              </w:rPr>
              <w:t>CAL para Serviços de Gestão de Direitos do Active Directory do Windows Server 2012</w:t>
            </w:r>
            <w:r>
              <w:fldChar w:fldCharType="begin"/>
            </w:r>
            <w:r>
              <w:instrText xml:space="preserve"> XE "CAL para Serviços de Gestão de Direitos do Active Directory do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E2289" w:rsidRDefault="003308F1">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AE2289" w:rsidRDefault="003308F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AE2289" w:rsidRDefault="003308F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E2289" w:rsidRDefault="003308F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2289">
        <w:tc>
          <w:tcPr>
            <w:tcW w:w="416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"Dispositivo de Indústria"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2289">
        <w:tc>
          <w:tcPr>
            <w:tcW w:w="416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pPr>
            <w:r>
              <w:t>CAL de Serviços de Ambiente de Trabalho Remoto do Windows Server 2012</w:t>
            </w:r>
            <w:r>
              <w:fldChar w:fldCharType="begin"/>
            </w:r>
            <w:r>
              <w:instrText xml:space="preserve"> XE "CAL de Serviços de Ambiente de Trabalho Remoto do Windows Server 2012"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"Dispositivo de Indústria"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2289">
        <w:tc>
          <w:tcPr>
            <w:tcW w:w="416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pPr>
            <w:r>
              <w:rPr>
                <w:color w:val="000000"/>
              </w:rPr>
              <w:t>External Connector para os Serviços de Ambiente de Trabalho Remoto do Windows Server 2012</w:t>
            </w:r>
            <w:r>
              <w:fldChar w:fldCharType="begin"/>
            </w:r>
            <w:r>
              <w:instrText xml:space="preserve"> XE "External Connector para os Serviços de Ambiente de Trabalho Remoto do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2289">
        <w:tc>
          <w:tcPr>
            <w:tcW w:w="416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2289">
        <w:tc>
          <w:tcPr>
            <w:tcW w:w="416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2289">
        <w:tc>
          <w:tcPr>
            <w:tcW w:w="416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2289">
        <w:tc>
          <w:tcPr>
            <w:tcW w:w="416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pPr>
            <w:r>
              <w:rPr>
                <w:color w:val="000000"/>
              </w:rPr>
              <w:t>External Connectors para os Serviços de Gestão de Direitos do Active Directory do Windows Server 2012</w:t>
            </w:r>
            <w:r>
              <w:fldChar w:fldCharType="begin"/>
            </w:r>
            <w:r>
              <w:instrText xml:space="preserve"> XE "External Connectors para os Serviços de Gestão de Direitos do Active Directory do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AE2289" w:rsidRDefault="003308F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2289">
        <w:tc>
          <w:tcPr>
            <w:tcW w:w="4160" w:type="dxa"/>
            <w:tcBorders>
              <w:top w:val="dashed" w:sz="4" w:space="0" w:color="BFBFBF"/>
              <w:left w:val="single" w:sz="9" w:space="0" w:color="FFFFFF"/>
              <w:bottom w:val="none" w:sz="4" w:space="0" w:color="000000"/>
              <w:right w:val="single" w:sz="9" w:space="0" w:color="FFFFFF"/>
            </w:tcBorders>
          </w:tcPr>
          <w:p w:rsidR="00AE2289" w:rsidRDefault="003308F1">
            <w:pPr>
              <w:pStyle w:val="ProductList-TableBody"/>
            </w:pPr>
            <w:r>
              <w:rPr>
                <w:color w:val="000000"/>
              </w:rPr>
              <w:t>External Connector para Windows Server 2012</w:t>
            </w:r>
            <w:r>
              <w:fldChar w:fldCharType="begin"/>
            </w:r>
            <w:r>
              <w:instrText xml:space="preserve"> XE "External Connector para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AE2289" w:rsidRDefault="003308F1">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AE2289" w:rsidRDefault="003308F1">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AE2289" w:rsidRDefault="003308F1">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AE2289" w:rsidRDefault="003308F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E2289" w:rsidRDefault="003308F1">
      <w:pPr>
        <w:pStyle w:val="ProductList-Offering1SubSection"/>
        <w:outlineLvl w:val="3"/>
      </w:pPr>
      <w:bookmarkStart w:id="210" w:name="_Sec758"/>
      <w:r>
        <w:t>2. Condições do Produto</w:t>
      </w:r>
      <w:bookmarkEnd w:id="210"/>
    </w:p>
    <w:tbl>
      <w:tblPr>
        <w:tblStyle w:val="PURTable"/>
        <w:tblW w:w="0" w:type="dxa"/>
        <w:tblLook w:val="04A0" w:firstRow="1" w:lastRow="0" w:firstColumn="1" w:lastColumn="0" w:noHBand="0" w:noVBand="1"/>
      </w:tblPr>
      <w:tblGrid>
        <w:gridCol w:w="3645"/>
        <w:gridCol w:w="3639"/>
        <w:gridCol w:w="3632"/>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para CALs e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Datacenter ou Standard para Windows Server 2008 R2 Enterprise, Standard, Essentials, Web e HPC, ou Essentials 2012 ou 2012 R2</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Pré-requisito (SA):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Redução Elegível: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True-up Elegível: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r>
    </w:tbl>
    <w:p w:rsidR="00AE2289" w:rsidRDefault="003308F1">
      <w:pPr>
        <w:pStyle w:val="ProductList-Offering1SubSection"/>
        <w:outlineLvl w:val="3"/>
      </w:pPr>
      <w:bookmarkStart w:id="211" w:name="_Sec807"/>
      <w:r>
        <w:t>3. Direitos de Utilização</w:t>
      </w:r>
      <w:bookmarkEnd w:id="211"/>
    </w:p>
    <w:tbl>
      <w:tblPr>
        <w:tblStyle w:val="PURTable"/>
        <w:tblW w:w="0" w:type="dxa"/>
        <w:tblLook w:val="04A0" w:firstRow="1" w:lastRow="0" w:firstColumn="1" w:lastColumn="0" w:noHBand="0" w:noVBand="1"/>
      </w:tblPr>
      <w:tblGrid>
        <w:gridCol w:w="3660"/>
        <w:gridCol w:w="3640"/>
        <w:gridCol w:w="3616"/>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Processador/CAL</w:t>
              </w:r>
            </w:hyperlink>
            <w:r>
              <w:t xml:space="preserve"> – Todas as edições (exceto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"Software Adicional: O software identificado nos Direitos de Utilização para os produtos de servidor que o Cliente está autorizado a utilizar em conjunto com a respetiva utilização do software de servidor." </w:instrText>
            </w:r>
            <w:r>
              <w:fldChar w:fldCharType="separate"/>
            </w:r>
            <w:r>
              <w:rPr>
                <w:color w:val="0563C1"/>
              </w:rPr>
              <w:t>Software Adicional</w:t>
            </w:r>
            <w:r>
              <w:fldChar w:fldCharType="end"/>
            </w:r>
            <w:r>
              <w:t>: Todas as edições</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Tecnologias Incluídas: N/A</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r>
    </w:tbl>
    <w:p w:rsidR="00AE2289" w:rsidRDefault="00AE2289">
      <w:pPr>
        <w:pStyle w:val="ProductList-Body"/>
      </w:pPr>
    </w:p>
    <w:p w:rsidR="00AE2289" w:rsidRDefault="003308F1">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19"/>
        <w:gridCol w:w="3644"/>
        <w:gridCol w:w="3653"/>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2289" w:rsidRDefault="003308F1">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AE2289" w:rsidRDefault="003308F1">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AE2289" w:rsidRDefault="003308F1">
            <w:pPr>
              <w:pStyle w:val="ProductList-TableBody"/>
            </w:pPr>
            <w:r>
              <w:t xml:space="preserve">Licença Equivalente de CAL (consulte o </w:t>
            </w:r>
            <w:hyperlink r:id="rId82">
              <w:r>
                <w:rPr>
                  <w:color w:val="00467F"/>
                  <w:u w:val="single"/>
                </w:rPr>
                <w:t>Apêndice A</w:t>
              </w:r>
            </w:hyperlink>
            <w:r>
              <w:t>)</w:t>
            </w:r>
          </w:p>
        </w:tc>
      </w:tr>
    </w:tbl>
    <w:p w:rsidR="00AE2289" w:rsidRDefault="00AE2289">
      <w:pPr>
        <w:pStyle w:val="ProductList-Body"/>
      </w:pPr>
    </w:p>
    <w:p w:rsidR="00AE2289" w:rsidRDefault="003308F1">
      <w:pPr>
        <w:pStyle w:val="ProductList-SubClauseHeading"/>
        <w:outlineLvl w:val="5"/>
      </w:pPr>
      <w:r>
        <w:t>3.1.1 Funcionalidade Adicional Associada a CAL de Serviços de Ambiente de Trabalho Remoto do Windows Server 2012</w:t>
      </w:r>
    </w:p>
    <w:p w:rsidR="00AE2289" w:rsidRDefault="003308F1">
      <w:pPr>
        <w:pStyle w:val="ProductList-BodyIndented"/>
      </w:pPr>
      <w:r>
        <w:t>Microsoft Application Virtualization para Serviços de Ambiente de Trabalho Remoto e funcionalidade Serviços de Ambiente de Trabalho Remoto do Windows Server 2012 R2</w:t>
      </w:r>
    </w:p>
    <w:tbl>
      <w:tblPr>
        <w:tblStyle w:val="PURTable0"/>
        <w:tblW w:w="0" w:type="dxa"/>
        <w:tblLook w:val="04A0" w:firstRow="1" w:lastRow="0" w:firstColumn="1" w:lastColumn="0" w:noHBand="0" w:noVBand="1"/>
      </w:tblPr>
      <w:tblGrid>
        <w:gridCol w:w="3514"/>
        <w:gridCol w:w="3521"/>
        <w:gridCol w:w="3521"/>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2289" w:rsidRDefault="003308F1">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AE2289" w:rsidRDefault="003308F1">
            <w:pPr>
              <w:pStyle w:val="ProductList-TableBody"/>
            </w:pPr>
            <w:r>
              <w:t>CAL de Serviços de Ambiente de Trabalho Remoto do Windows Server 2012</w:t>
            </w:r>
          </w:p>
        </w:tc>
        <w:tc>
          <w:tcPr>
            <w:tcW w:w="4040" w:type="dxa"/>
            <w:tcBorders>
              <w:top w:val="single" w:sz="18" w:space="0" w:color="0072C6"/>
              <w:left w:val="none" w:sz="4" w:space="0" w:color="000000"/>
              <w:bottom w:val="single" w:sz="4" w:space="0" w:color="000000"/>
              <w:right w:val="single" w:sz="4" w:space="0" w:color="000000"/>
            </w:tcBorders>
          </w:tcPr>
          <w:p w:rsidR="00AE2289" w:rsidRDefault="003308F1">
            <w:pPr>
              <w:pStyle w:val="ProductList-TableBody"/>
            </w:pPr>
            <w:r>
              <w:t>USL de Serviços de Ambiente de Trabalho Remoto do Windows Server 2012</w:t>
            </w:r>
          </w:p>
        </w:tc>
      </w:tr>
    </w:tbl>
    <w:p w:rsidR="00AE2289" w:rsidRDefault="003308F1">
      <w:pPr>
        <w:pStyle w:val="ProductList-BodyIndented"/>
      </w:pPr>
      <w:r>
        <w:t>*Também necessária para a utilização do Windows Server para fins de alojamento de uma interface gráfica de utilizador (utilizando a funcionalidade Serviços de Ambiente de Trabalho Remoto do Windows Server 2012 R2 ou outra tecnologia).</w:t>
      </w:r>
    </w:p>
    <w:p w:rsidR="00AE2289" w:rsidRDefault="00AE2289">
      <w:pPr>
        <w:pStyle w:val="ProductList-BodyIndented"/>
      </w:pPr>
    </w:p>
    <w:p w:rsidR="00AE2289" w:rsidRDefault="003308F1">
      <w:pPr>
        <w:pStyle w:val="ProductList-SubClauseHeading"/>
        <w:outlineLvl w:val="5"/>
      </w:pPr>
      <w:r>
        <w:t>3.1.2 Funcionalidade Adicional Associada a CAL para Serviços de Gestão de Direitos do Windows Server 2012</w:t>
      </w:r>
    </w:p>
    <w:p w:rsidR="00AE2289" w:rsidRDefault="003308F1">
      <w:pPr>
        <w:pStyle w:val="ProductList-BodyIndented"/>
      </w:pPr>
      <w:r>
        <w:t xml:space="preserve">Serviços de Gestão de Direitos do Windows Server 2012 R2 </w:t>
      </w:r>
    </w:p>
    <w:tbl>
      <w:tblPr>
        <w:tblStyle w:val="PURTable0"/>
        <w:tblW w:w="0" w:type="dxa"/>
        <w:tblLook w:val="04A0" w:firstRow="1" w:lastRow="0" w:firstColumn="1" w:lastColumn="0" w:noHBand="0" w:noVBand="1"/>
      </w:tblPr>
      <w:tblGrid>
        <w:gridCol w:w="3508"/>
        <w:gridCol w:w="3513"/>
        <w:gridCol w:w="3535"/>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E2289" w:rsidRDefault="003308F1">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AE2289" w:rsidRDefault="003308F1">
            <w:pPr>
              <w:pStyle w:val="ProductList-TableBody"/>
            </w:pPr>
            <w:r>
              <w:t>CAL para Serviços de Gestão de Direitos do Active Directory do Windows Server 2012</w:t>
            </w:r>
          </w:p>
        </w:tc>
        <w:tc>
          <w:tcPr>
            <w:tcW w:w="4040" w:type="dxa"/>
            <w:tcBorders>
              <w:top w:val="single" w:sz="18" w:space="0" w:color="0072C6"/>
              <w:left w:val="none" w:sz="4" w:space="0" w:color="000000"/>
              <w:bottom w:val="none" w:sz="4" w:space="0" w:color="000000"/>
              <w:right w:val="single" w:sz="4" w:space="0" w:color="000000"/>
            </w:tcBorders>
          </w:tcPr>
          <w:p w:rsidR="00AE2289" w:rsidRDefault="003308F1">
            <w:pPr>
              <w:pStyle w:val="ProductList-TableBody"/>
            </w:pPr>
            <w:r>
              <w:t>SL de Utilizador de Gestão de Direitos do Azure</w:t>
            </w:r>
          </w:p>
        </w:tc>
      </w:tr>
      <w:tr w:rsidR="00AE22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E2289" w:rsidRDefault="00AE22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E2289" w:rsidRDefault="003308F1">
            <w:pPr>
              <w:pStyle w:val="ProductList-TableBody"/>
            </w:pPr>
            <w:r>
              <w:t>SL de Utilizador de Gestão de Direitos do Azure A</w:t>
            </w:r>
          </w:p>
        </w:tc>
        <w:tc>
          <w:tcPr>
            <w:tcW w:w="4040" w:type="dxa"/>
            <w:tcBorders>
              <w:top w:val="none" w:sz="4" w:space="0" w:color="000000"/>
              <w:left w:val="none" w:sz="4" w:space="0" w:color="000000"/>
              <w:bottom w:val="single" w:sz="4" w:space="0" w:color="000000"/>
              <w:right w:val="single" w:sz="4" w:space="0" w:color="000000"/>
            </w:tcBorders>
          </w:tcPr>
          <w:p w:rsidR="00AE2289" w:rsidRDefault="003308F1">
            <w:pPr>
              <w:pStyle w:val="ProductList-TableBody"/>
            </w:pPr>
            <w:r>
              <w:t xml:space="preserve">Licença Equivalente de CAL (consulte o </w:t>
            </w:r>
            <w:hyperlink r:id="rId83">
              <w:r>
                <w:rPr>
                  <w:color w:val="00467F"/>
                  <w:u w:val="single"/>
                </w:rPr>
                <w:t>Apêndice A</w:t>
              </w:r>
            </w:hyperlink>
            <w:r>
              <w:t>)</w:t>
            </w:r>
          </w:p>
        </w:tc>
      </w:tr>
    </w:tbl>
    <w:p w:rsidR="00AE2289" w:rsidRDefault="00AE2289">
      <w:pPr>
        <w:pStyle w:val="ProductList-BodyIndented"/>
      </w:pPr>
    </w:p>
    <w:p w:rsidR="00AE2289" w:rsidRDefault="003308F1">
      <w:pPr>
        <w:pStyle w:val="ProductList-SubClauseHeading"/>
        <w:outlineLvl w:val="5"/>
      </w:pPr>
      <w:r>
        <w:t>3.1.3 Funcionalidade Adicional Associada a CAL de Utilizador do Microsoft Identity Manager</w:t>
      </w:r>
    </w:p>
    <w:p w:rsidR="00AE2289" w:rsidRDefault="003308F1">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9"/>
        <w:gridCol w:w="3534"/>
        <w:gridCol w:w="3513"/>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E2289" w:rsidRDefault="003308F1">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AE2289" w:rsidRDefault="003308F1">
            <w:pPr>
              <w:pStyle w:val="ProductList-TableBody"/>
            </w:pPr>
            <w:r>
              <w:t>CAL de Utilizador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AE2289" w:rsidRDefault="003308F1">
            <w:pPr>
              <w:pStyle w:val="ProductList-TableBody"/>
            </w:pPr>
            <w:r>
              <w:t>Microsoft Azure Active Directory Premium</w:t>
            </w:r>
          </w:p>
        </w:tc>
      </w:tr>
      <w:tr w:rsidR="00AE22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E2289" w:rsidRDefault="00AE22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E2289" w:rsidRDefault="003308F1">
            <w:pPr>
              <w:pStyle w:val="ProductList-TableBody"/>
            </w:pPr>
            <w:r>
              <w:t xml:space="preserve">Licença Equivalente de CAL (consulte o </w:t>
            </w:r>
            <w:hyperlink r:id="rId84">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AE2289" w:rsidRDefault="00AE2289">
            <w:pPr>
              <w:pStyle w:val="ProductList-TableBody"/>
            </w:pPr>
          </w:p>
        </w:tc>
      </w:tr>
    </w:tbl>
    <w:p w:rsidR="00AE2289" w:rsidRDefault="003308F1">
      <w:pPr>
        <w:pStyle w:val="ProductList-BodyIndented"/>
      </w:pPr>
      <w:r>
        <w:t xml:space="preserve">*Também necessária para qualquer pessoa para quem o software emita ou efetue a gestão de informações de identidade. </w:t>
      </w:r>
    </w:p>
    <w:p w:rsidR="00AE2289" w:rsidRDefault="00AE2289">
      <w:pPr>
        <w:pStyle w:val="ProductList-BodyIndented"/>
      </w:pPr>
    </w:p>
    <w:p w:rsidR="00AE2289" w:rsidRDefault="003308F1">
      <w:pPr>
        <w:pStyle w:val="ProductList-SubClauseHeading"/>
        <w:outlineLvl w:val="5"/>
      </w:pPr>
      <w:r>
        <w:t>3.1.4 Serviço de Sincronização</w:t>
      </w:r>
    </w:p>
    <w:p w:rsidR="00AE2289" w:rsidRDefault="003308F1">
      <w:pPr>
        <w:pStyle w:val="ProductList-BodyIndented"/>
      </w:pPr>
      <w:r>
        <w:t>As CALs do Microsoft Identity Manager 2016 não são necessárias para utilizadores que só utilizem o serviço de sincronização Microsoft Identity Manager.</w:t>
      </w:r>
    </w:p>
    <w:p w:rsidR="00AE2289" w:rsidRDefault="00AE2289">
      <w:pPr>
        <w:pStyle w:val="ProductList-BodyIndented"/>
      </w:pPr>
    </w:p>
    <w:p w:rsidR="00AE2289" w:rsidRDefault="003308F1">
      <w:pPr>
        <w:pStyle w:val="ProductList-ClauseHeading"/>
        <w:outlineLvl w:val="4"/>
      </w:pPr>
      <w:r>
        <w:t>3.2 Acesso de Utilizador Externo de Servidor</w:t>
      </w:r>
    </w:p>
    <w:tbl>
      <w:tblPr>
        <w:tblStyle w:val="PURTable"/>
        <w:tblW w:w="0" w:type="dxa"/>
        <w:tblLook w:val="04A0" w:firstRow="1" w:lastRow="0" w:firstColumn="1" w:lastColumn="0" w:noHBand="0" w:noVBand="1"/>
      </w:tblPr>
      <w:tblGrid>
        <w:gridCol w:w="3649"/>
        <w:gridCol w:w="3671"/>
        <w:gridCol w:w="3596"/>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2289" w:rsidRDefault="003308F1">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AE2289" w:rsidRDefault="003308F1">
            <w:pPr>
              <w:pStyle w:val="ProductList-TableBody"/>
            </w:pPr>
            <w:r>
              <w:t>External Connector para Windows Server 2012</w:t>
            </w:r>
          </w:p>
        </w:tc>
        <w:tc>
          <w:tcPr>
            <w:tcW w:w="4040" w:type="dxa"/>
            <w:tcBorders>
              <w:top w:val="single" w:sz="18" w:space="0" w:color="0072C6"/>
              <w:left w:val="none" w:sz="4" w:space="0" w:color="000000"/>
              <w:bottom w:val="single" w:sz="4" w:space="0" w:color="000000"/>
              <w:right w:val="single" w:sz="4" w:space="0" w:color="000000"/>
            </w:tcBorders>
          </w:tcPr>
          <w:p w:rsidR="00AE2289" w:rsidRDefault="00AE2289">
            <w:pPr>
              <w:pStyle w:val="ProductList-TableBody"/>
            </w:pPr>
          </w:p>
        </w:tc>
      </w:tr>
    </w:tbl>
    <w:p w:rsidR="00AE2289" w:rsidRDefault="00AE2289">
      <w:pPr>
        <w:pStyle w:val="ProductList-Body"/>
      </w:pPr>
    </w:p>
    <w:p w:rsidR="00AE2289" w:rsidRDefault="003308F1">
      <w:pPr>
        <w:pStyle w:val="ProductList-SubClauseHeading"/>
        <w:outlineLvl w:val="5"/>
      </w:pPr>
      <w:r>
        <w:t>3.2.1 Funcionalidade Adicional Associada a Licença External Connector de Serviços de Ambiente de Trabalho Remoto do Windows Server 2012</w:t>
      </w:r>
    </w:p>
    <w:p w:rsidR="00AE2289" w:rsidRDefault="003308F1">
      <w:pPr>
        <w:pStyle w:val="ProductList-BodyIndented"/>
      </w:pPr>
      <w:r>
        <w:t>Microsoft Application Virtualization para Serviços de Ambiente de Trabalho Remoto e funcionalidade Serviços de Ambiente de Trabalho Remoto do Windows Server 2012 R2</w:t>
      </w:r>
    </w:p>
    <w:tbl>
      <w:tblPr>
        <w:tblStyle w:val="PURTable0"/>
        <w:tblW w:w="0" w:type="dxa"/>
        <w:tblLook w:val="04A0" w:firstRow="1" w:lastRow="0" w:firstColumn="1" w:lastColumn="0" w:noHBand="0" w:noVBand="1"/>
      </w:tblPr>
      <w:tblGrid>
        <w:gridCol w:w="3543"/>
        <w:gridCol w:w="3556"/>
        <w:gridCol w:w="3457"/>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2289" w:rsidRDefault="003308F1">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AE2289" w:rsidRDefault="003308F1">
            <w:pPr>
              <w:pStyle w:val="ProductList-TableBody"/>
            </w:pPr>
            <w:r>
              <w:t>External Connector para os Serviços de Ambiente de Trabalho Remoto do Windows Server 2012</w:t>
            </w:r>
          </w:p>
        </w:tc>
        <w:tc>
          <w:tcPr>
            <w:tcW w:w="4040" w:type="dxa"/>
            <w:tcBorders>
              <w:top w:val="single" w:sz="18" w:space="0" w:color="0072C6"/>
              <w:left w:val="none" w:sz="4" w:space="0" w:color="000000"/>
              <w:bottom w:val="single" w:sz="4" w:space="0" w:color="000000"/>
              <w:right w:val="single" w:sz="4" w:space="0" w:color="000000"/>
            </w:tcBorders>
          </w:tcPr>
          <w:p w:rsidR="00AE2289" w:rsidRDefault="00AE2289">
            <w:pPr>
              <w:pStyle w:val="ProductList-TableBody"/>
            </w:pPr>
          </w:p>
        </w:tc>
      </w:tr>
    </w:tbl>
    <w:p w:rsidR="00AE2289" w:rsidRDefault="003308F1">
      <w:pPr>
        <w:pStyle w:val="ProductList-BodyIndented"/>
      </w:pPr>
      <w:r>
        <w:rPr>
          <w:i/>
        </w:rPr>
        <w:t>*Também necessária para a utilização do Windows Server para fins de alojamento de uma interface gráfica de utilizador (utilizando a funcionalidade Serviços de Ambiente de Trabalho Remoto do Windows Server 2012 R2 ou outra tecnologia).</w:t>
      </w:r>
    </w:p>
    <w:p w:rsidR="00AE2289" w:rsidRDefault="00AE2289">
      <w:pPr>
        <w:pStyle w:val="ProductList-BodyIndented"/>
      </w:pPr>
    </w:p>
    <w:p w:rsidR="00AE2289" w:rsidRDefault="003308F1">
      <w:pPr>
        <w:pStyle w:val="ProductList-SubClauseHeading"/>
        <w:outlineLvl w:val="5"/>
      </w:pPr>
      <w:r>
        <w:t>3.2.2 Funcionalidade Adicional Associada a Licença External Connector de Serviços de Gestão de Direitos do Windows Server 2012</w:t>
      </w:r>
    </w:p>
    <w:p w:rsidR="00AE2289" w:rsidRDefault="003308F1">
      <w:pPr>
        <w:pStyle w:val="ProductList-BodyIndented"/>
      </w:pPr>
      <w:r>
        <w:t xml:space="preserve">Serviços de Gestão de Direitos do Windows Server 2012 R2 </w:t>
      </w:r>
    </w:p>
    <w:tbl>
      <w:tblPr>
        <w:tblStyle w:val="PURTable0"/>
        <w:tblW w:w="0" w:type="dxa"/>
        <w:tblLook w:val="04A0" w:firstRow="1" w:lastRow="0" w:firstColumn="1" w:lastColumn="0" w:noHBand="0" w:noVBand="1"/>
      </w:tblPr>
      <w:tblGrid>
        <w:gridCol w:w="3543"/>
        <w:gridCol w:w="3556"/>
        <w:gridCol w:w="3457"/>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2289" w:rsidRDefault="003308F1">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AE2289" w:rsidRDefault="003308F1">
            <w:pPr>
              <w:pStyle w:val="ProductList-TableBody"/>
            </w:pPr>
            <w:r>
              <w:t>External Connector para os Serviços de Gestão de Direitos do Active Directory do Windows Server 2012</w:t>
            </w:r>
          </w:p>
        </w:tc>
        <w:tc>
          <w:tcPr>
            <w:tcW w:w="4040" w:type="dxa"/>
            <w:tcBorders>
              <w:top w:val="single" w:sz="18" w:space="0" w:color="0072C6"/>
              <w:left w:val="none" w:sz="4" w:space="0" w:color="000000"/>
              <w:bottom w:val="single" w:sz="4" w:space="0" w:color="000000"/>
              <w:right w:val="single" w:sz="4" w:space="0" w:color="000000"/>
            </w:tcBorders>
          </w:tcPr>
          <w:p w:rsidR="00AE2289" w:rsidRDefault="00AE2289">
            <w:pPr>
              <w:pStyle w:val="ProductList-TableBody"/>
            </w:pPr>
          </w:p>
        </w:tc>
      </w:tr>
    </w:tbl>
    <w:p w:rsidR="00AE2289" w:rsidRDefault="00AE2289">
      <w:pPr>
        <w:pStyle w:val="ProductList-BodyIndented"/>
      </w:pPr>
    </w:p>
    <w:p w:rsidR="00AE2289" w:rsidRDefault="003308F1">
      <w:pPr>
        <w:pStyle w:val="ProductList-SubClauseHeading"/>
        <w:outlineLvl w:val="5"/>
      </w:pPr>
      <w:r>
        <w:t>3.2.3 Funcionalidade Adicional Associada a Licença External Connector do Microsoft Identity Manager</w:t>
      </w:r>
    </w:p>
    <w:p w:rsidR="00AE2289" w:rsidRDefault="003308F1">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43"/>
        <w:gridCol w:w="3556"/>
        <w:gridCol w:w="3457"/>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2289" w:rsidRDefault="003308F1">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AE2289" w:rsidRDefault="003308F1">
            <w:pPr>
              <w:pStyle w:val="ProductList-TableBody"/>
            </w:pPr>
            <w:r>
              <w:t>External Connector para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AE2289" w:rsidRDefault="00AE2289">
            <w:pPr>
              <w:pStyle w:val="ProductList-TableBody"/>
            </w:pPr>
          </w:p>
        </w:tc>
      </w:tr>
    </w:tbl>
    <w:p w:rsidR="00AE2289" w:rsidRDefault="003308F1">
      <w:pPr>
        <w:pStyle w:val="ProductList-BodyIndented"/>
      </w:pPr>
      <w:r>
        <w:rPr>
          <w:i/>
        </w:rPr>
        <w:t>*Também necessária para qualquer Utilizador Externo para quem o software emita ou efetue a gestão de informações de identidade (na ausência de CALs do Microsoft Identity Manager 2016).</w:t>
      </w:r>
    </w:p>
    <w:p w:rsidR="00AE2289" w:rsidRDefault="00AE2289">
      <w:pPr>
        <w:pStyle w:val="ProductList-BodyIndented"/>
      </w:pPr>
    </w:p>
    <w:p w:rsidR="00AE2289" w:rsidRDefault="003308F1">
      <w:pPr>
        <w:pStyle w:val="ProductList-ClauseHeading"/>
        <w:outlineLvl w:val="4"/>
      </w:pPr>
      <w:r>
        <w:t>3.3 Termos Adicionais para Windows Server 2012 R2 Essentials</w:t>
      </w:r>
    </w:p>
    <w:p w:rsidR="00AE2289" w:rsidRDefault="003308F1">
      <w:pPr>
        <w:pStyle w:val="ProductList-SubClauseHeading"/>
        <w:outlineLvl w:val="5"/>
      </w:pPr>
      <w:r>
        <w:t>3.3.1 Limitações na Utilização</w:t>
      </w:r>
    </w:p>
    <w:p w:rsidR="00AE2289" w:rsidRDefault="003308F1">
      <w:pPr>
        <w:pStyle w:val="ProductList-Bullet"/>
        <w:numPr>
          <w:ilvl w:val="1"/>
          <w:numId w:val="34"/>
        </w:numPr>
      </w:pPr>
      <w:r>
        <w:t xml:space="preserve">Em qualquer altura, o Cliente pode Executar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em cada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AE2289" w:rsidRDefault="003308F1">
      <w:pPr>
        <w:pStyle w:val="ProductList-Bullet"/>
        <w:numPr>
          <w:ilvl w:val="1"/>
          <w:numId w:val="34"/>
        </w:numPr>
      </w:pPr>
      <w:r>
        <w:t xml:space="preserve">O Cliente tem de executar o software de servidor num domínio onde o Active Directory do Servidor está configurado como (i) o controlador de domínio (um único servidor que contém todas as funções FSMO (Flexible Single Master Operation)), (ii) a raiz da floresta de domínio, (iii) não sendo um domínio subordinado e (iv) não tendo relação de fidedignidade com outros domínios. Se o software de servidor for utilizado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 apenas ser utilizada para executar software de virtualização de hardware, fornecer serviços de virtualização de hardware ou executar software para gerir e dar apoio ao </w:t>
      </w:r>
      <w:r>
        <w:fldChar w:fldCharType="begin"/>
      </w:r>
      <w:r>
        <w:instrText xml:space="preserve"> AutoTextList   \s NoStyle \t "Ambiente de Sistema Operativo significa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Ambiente de Sistema Operativo</w:t>
      </w:r>
      <w:r>
        <w:fldChar w:fldCharType="end"/>
      </w:r>
      <w:r>
        <w:t xml:space="preserve"> no servidor licenciado. Essa Instância não tem de cumprir os requisitos descritos de (I) a (iv) acima.</w:t>
      </w:r>
    </w:p>
    <w:p w:rsidR="00AE2289" w:rsidRDefault="00AE2289">
      <w:pPr>
        <w:pStyle w:val="ProductList-BodyIndented"/>
      </w:pPr>
    </w:p>
    <w:p w:rsidR="00AE2289" w:rsidRDefault="003308F1">
      <w:pPr>
        <w:pStyle w:val="ProductList-SubClauseHeading"/>
        <w:outlineLvl w:val="5"/>
      </w:pPr>
      <w:r>
        <w:t>3.3.2 Utilizar o Software de Servidor</w:t>
      </w:r>
    </w:p>
    <w:p w:rsidR="00AE2289" w:rsidRDefault="003308F1">
      <w:pPr>
        <w:pStyle w:val="ProductList-BodyIndented"/>
      </w:pPr>
      <w:r>
        <w:t>Uma Conta de Utilizador é um nome de utilizador exclusivo com a respetiva palavra-passe associada criada através da Consola do Windows Server 2012 R2 Essentials. O Cliente pode utilizar até 25 contas de utilizador. Cada conta de utilizador permite que um utilizador designado aceda e utilize o software de servidor nesse servidor. Poderá voltar a atribuir uma conta de utilizador de um utilizador para outro, desde que a reatribuição não ocorra no espaço de 90 dias desde a última atribuição.</w:t>
      </w:r>
    </w:p>
    <w:p w:rsidR="00AE2289" w:rsidRDefault="00AE2289">
      <w:pPr>
        <w:pStyle w:val="ProductList-BodyIndented"/>
      </w:pPr>
    </w:p>
    <w:p w:rsidR="00AE2289" w:rsidRDefault="003308F1">
      <w:pPr>
        <w:pStyle w:val="ProductList-SubClauseHeading"/>
        <w:outlineLvl w:val="5"/>
      </w:pPr>
      <w:r>
        <w:t>3.3.3 Windows Server 2012 R2 Essentials Connector</w:t>
      </w:r>
    </w:p>
    <w:p w:rsidR="00AE2289" w:rsidRDefault="003308F1">
      <w:pPr>
        <w:pStyle w:val="ProductList-BodyIndented"/>
      </w:pPr>
      <w:r>
        <w:t>O Cliente pode instalar e utilizar o software Windows Server 2012 R2 Essentials Connector num máximo de 50 dispositivos num determinado momento. Poderá utilizar este software apenas com o software de servidor.</w:t>
      </w:r>
    </w:p>
    <w:p w:rsidR="00AE2289" w:rsidRDefault="00AE2289">
      <w:pPr>
        <w:pStyle w:val="ProductList-BodyIndented"/>
      </w:pPr>
    </w:p>
    <w:p w:rsidR="00AE2289" w:rsidRDefault="003308F1">
      <w:pPr>
        <w:pStyle w:val="ProductList-SubClauseHeading"/>
        <w:outlineLvl w:val="5"/>
      </w:pPr>
      <w:r>
        <w:t>3.3.4 Acesso aos Serviços de Gestão de Direitos do Active Directory do Windows Server 2012 R2</w:t>
      </w:r>
    </w:p>
    <w:p w:rsidR="00AE2289" w:rsidRDefault="003308F1">
      <w:pPr>
        <w:pStyle w:val="ProductList-BodyIndented"/>
      </w:pPr>
      <w:r>
        <w:t>O Cliente tem de adquirir uma CAL dos Serviços de Gestão de Direitos do Active Directory do Windows Server 2012 R2 para cada Conta de Utilizador a partir da qual um utilizador aceda direta ou indiretamente à funcionalidade dos Serviços de Gestão de Direitos do Active Directory do Windows Server 2012 R2.</w:t>
      </w:r>
    </w:p>
    <w:p w:rsidR="00AE2289" w:rsidRDefault="00AE2289">
      <w:pPr>
        <w:pStyle w:val="ProductList-BodyIndented"/>
      </w:pPr>
    </w:p>
    <w:p w:rsidR="00AE2289" w:rsidRDefault="003308F1">
      <w:pPr>
        <w:pStyle w:val="ProductList-ClauseHeading"/>
        <w:outlineLvl w:val="4"/>
      </w:pPr>
      <w:r>
        <w:t>3.4 Software Adicional para Windows Server 2012</w:t>
      </w:r>
    </w:p>
    <w:p w:rsidR="00AE2289" w:rsidRDefault="003308F1">
      <w:pPr>
        <w:pStyle w:val="ProductList-Body"/>
      </w:pPr>
      <w:r>
        <w:t xml:space="preserve">Para obter uma lista de Software Adicional, consulte </w:t>
      </w:r>
      <w:hyperlink r:id="rId85">
        <w:r>
          <w:rPr>
            <w:color w:val="00467F"/>
            <w:u w:val="single"/>
          </w:rPr>
          <w:t>http://go.microsoft.com/fwlink/?LinkId=245856</w:t>
        </w:r>
      </w:hyperlink>
      <w:r>
        <w:t>.</w:t>
      </w:r>
    </w:p>
    <w:p w:rsidR="00AE2289" w:rsidRDefault="003308F1">
      <w:pPr>
        <w:pStyle w:val="ProductList-Offering1SubSection"/>
        <w:outlineLvl w:val="3"/>
      </w:pPr>
      <w:bookmarkStart w:id="212" w:name="_Sec833"/>
      <w:r>
        <w:t>4. Software Assurance</w:t>
      </w:r>
      <w:bookmarkEnd w:id="212"/>
    </w:p>
    <w:tbl>
      <w:tblPr>
        <w:tblStyle w:val="PURTable"/>
        <w:tblW w:w="0" w:type="dxa"/>
        <w:tblLook w:val="04A0" w:firstRow="1" w:lastRow="0" w:firstColumn="1" w:lastColumn="0" w:noHBand="0" w:noVBand="1"/>
      </w:tblPr>
      <w:tblGrid>
        <w:gridCol w:w="3641"/>
        <w:gridCol w:w="3652"/>
        <w:gridCol w:w="3623"/>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AE2289" w:rsidRDefault="003308F1">
            <w:pPr>
              <w:pStyle w:val="ProductList-TableBody"/>
            </w:pPr>
            <w:r>
              <w:rPr>
                <w:color w:val="404040"/>
              </w:rPr>
              <w:t>Direitos de Ativação Pós-falha: N/A</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External Connector apenas</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Consulte as </w:t>
            </w:r>
            <w:hyperlink r:id="rId86">
              <w:r>
                <w:rPr>
                  <w:color w:val="00467F"/>
                  <w:u w:val="single"/>
                </w:rPr>
                <w:t>Listas de Produto de Outubro de 2013 e de Março de 2014</w:t>
              </w:r>
            </w:hyperlink>
            <w:r>
              <w:t xml:space="preserve"> (versões anteriores e também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para Sistemas Baseados em Itanium</w:t>
            </w:r>
            <w:r>
              <w:fldChar w:fldCharType="begin"/>
            </w:r>
            <w:r>
              <w:instrText xml:space="preserve"> XE "Windows Server para Sistemas Baseados em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87">
              <w:r>
                <w:rPr>
                  <w:color w:val="00467F"/>
                  <w:u w:val="single"/>
                </w:rPr>
                <w:t xml:space="preserve">Junho de 2015 – Lista de Produto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E2289" w:rsidRDefault="003308F1">
            <w:pPr>
              <w:pStyle w:val="ProductList-TableBody"/>
            </w:pPr>
            <w:r>
              <w:rPr>
                <w:color w:val="404040"/>
              </w:rPr>
              <w:t>Direitos de Roaming: N/A</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E2289" w:rsidRDefault="00AE22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E2289" w:rsidRDefault="00AE2289">
            <w:pPr>
              <w:pStyle w:val="ProductList-TableBody"/>
            </w:pPr>
          </w:p>
        </w:tc>
      </w:tr>
    </w:tbl>
    <w:p w:rsidR="00AE2289" w:rsidRDefault="003308F1">
      <w:pPr>
        <w:pStyle w:val="ProductList-ClauseHeading"/>
        <w:outlineLvl w:val="4"/>
      </w:pPr>
      <w:r>
        <w:t>4.1 CAL de Utilizador dos Serviços de Ambiente de Trabalho Remoto (“RDS”) – Direitos Expandidos</w:t>
      </w:r>
    </w:p>
    <w:p w:rsidR="00AE2289" w:rsidRDefault="003308F1">
      <w:pPr>
        <w:pStyle w:val="ProductList-Body"/>
      </w:pPr>
      <w:r>
        <w:t xml:space="preserve">O Cliente poderá utilizar as respetivas CALs de Utilizador de RDS com o software Windows Server em execução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dedicados à respetiva utilização interna nos Serviços da Plataforma Microsoft Azure ou nos servidores partilhados de um </w:t>
      </w:r>
      <w:r>
        <w:fldChar w:fldCharType="begin"/>
      </w:r>
      <w:r>
        <w:instrText xml:space="preserve"> AutoTextList   \s NoStyle \t "Parceiro de Mobilidade de Licenças através do Software Assurance designa uma identidade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para o qual foi concluído e submetido o formulário de Validação de Mobilidade de Licenças. À exceção do acesso administrativo pelo </w:t>
      </w:r>
      <w:r>
        <w:fldChar w:fldCharType="begin"/>
      </w:r>
      <w:r>
        <w:instrText xml:space="preserve"> AutoTextList   \s NoStyle \t "Parceiro de Mobilidade de Licenças através do Software Assurance designa uma identidade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do Cliente, nenhuma entidade poderá aceder aos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s. Para qualquer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o Cliente tenha utilizado desta forma, poderá ser movida posteriormente para os Serviços da Plataforma Microsoft Azure ou um novo </w:t>
      </w:r>
      <w:r>
        <w:fldChar w:fldCharType="begin"/>
      </w:r>
      <w:r>
        <w:instrText xml:space="preserve"> AutoTextList   \s NoStyle \t "Parceiro de Mobilidade de Licenças através do Software Assurance designa uma identidade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mas não num período inferior a 90 dias após o início da utilização no ambiente onde se encontra.</w:t>
      </w:r>
    </w:p>
    <w:p w:rsidR="00AE2289" w:rsidRDefault="00AE2289">
      <w:pPr>
        <w:pStyle w:val="PURBreadcrumb"/>
      </w:pPr>
    </w:p>
    <w:tbl>
      <w:tblPr>
        <w:tblStyle w:val="PURTable"/>
        <w:tblW w:w="0" w:type="dxa"/>
        <w:tblLook w:val="04A0" w:firstRow="1" w:lastRow="0" w:firstColumn="1" w:lastColumn="0" w:noHBand="0" w:noVBand="1"/>
      </w:tblPr>
      <w:tblGrid>
        <w:gridCol w:w="10916"/>
      </w:tblGrid>
      <w:tr w:rsidR="00AE22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289" w:rsidRDefault="00A17D15">
            <w:pPr>
              <w:pStyle w:val="ProductList-TableBody"/>
              <w:jc w:val="right"/>
            </w:pPr>
            <w:hyperlink w:anchor="_Sec842">
              <w:r w:rsidR="003308F1">
                <w:rPr>
                  <w:color w:val="00467F"/>
                  <w:sz w:val="14"/>
                  <w:u w:val="single"/>
                </w:rPr>
                <w:t>Índice</w:t>
              </w:r>
            </w:hyperlink>
            <w:r w:rsidR="003308F1">
              <w:rPr>
                <w:sz w:val="14"/>
              </w:rPr>
              <w:t>/</w:t>
            </w:r>
            <w:hyperlink w:anchor="_Sec549">
              <w:r w:rsidR="003308F1">
                <w:rPr>
                  <w:color w:val="00467F"/>
                  <w:sz w:val="14"/>
                  <w:u w:val="single"/>
                </w:rPr>
                <w:t>Glossário</w:t>
              </w:r>
            </w:hyperlink>
            <w:r w:rsidR="003308F1">
              <w:rPr>
                <w:sz w:val="14"/>
              </w:rPr>
              <w:t>/</w:t>
            </w:r>
            <w:hyperlink w:anchor="_Sec844">
              <w:r w:rsidR="003308F1">
                <w:rPr>
                  <w:color w:val="00467F"/>
                  <w:sz w:val="14"/>
                  <w:u w:val="single"/>
                </w:rPr>
                <w:t>Índice Remissivo</w:t>
              </w:r>
            </w:hyperlink>
          </w:p>
        </w:tc>
      </w:tr>
    </w:tbl>
    <w:p w:rsidR="00AE2289" w:rsidRDefault="00AE2289">
      <w:pPr>
        <w:pStyle w:val="ProductList-Body"/>
      </w:pPr>
    </w:p>
    <w:p w:rsidR="00AE2289" w:rsidRDefault="003308F1">
      <w:pPr>
        <w:pStyle w:val="ProductList-Offering2HeadingNoBorder"/>
        <w:outlineLvl w:val="2"/>
      </w:pPr>
      <w:bookmarkStart w:id="213" w:name="_Sec656"/>
      <w:r>
        <w:t>Windows Small Business Server</w:t>
      </w:r>
      <w:bookmarkEnd w:id="213"/>
      <w:r>
        <w:fldChar w:fldCharType="begin"/>
      </w:r>
      <w:r>
        <w:instrText xml:space="preserve"> TC "</w:instrText>
      </w:r>
      <w:bookmarkStart w:id="214" w:name="_Toc439082893"/>
      <w:r>
        <w:instrText>Windows Small Business Server</w:instrText>
      </w:r>
      <w:bookmarkEnd w:id="214"/>
      <w:r>
        <w:instrText>" \l 3</w:instrText>
      </w:r>
      <w:r>
        <w:fldChar w:fldCharType="end"/>
      </w:r>
    </w:p>
    <w:p w:rsidR="00AE2289" w:rsidRDefault="003308F1">
      <w:pPr>
        <w:pStyle w:val="ProductList-Offering1SubSection"/>
        <w:outlineLvl w:val="3"/>
      </w:pPr>
      <w:bookmarkStart w:id="215" w:name="_Sec704"/>
      <w:r>
        <w:t>1. Disponibilidade do Programa</w:t>
      </w:r>
      <w:bookmarkEnd w:id="215"/>
    </w:p>
    <w:tbl>
      <w:tblPr>
        <w:tblStyle w:val="PURTable"/>
        <w:tblW w:w="0" w:type="dxa"/>
        <w:tblLook w:val="04A0" w:firstRow="1" w:lastRow="0" w:firstColumn="1" w:lastColumn="0" w:noHBand="0" w:noVBand="1"/>
      </w:tblPr>
      <w:tblGrid>
        <w:gridCol w:w="4053"/>
        <w:gridCol w:w="613"/>
        <w:gridCol w:w="609"/>
        <w:gridCol w:w="613"/>
        <w:gridCol w:w="609"/>
        <w:gridCol w:w="609"/>
        <w:gridCol w:w="613"/>
        <w:gridCol w:w="616"/>
        <w:gridCol w:w="737"/>
        <w:gridCol w:w="619"/>
        <w:gridCol w:w="614"/>
        <w:gridCol w:w="611"/>
      </w:tblGrid>
      <w:tr w:rsidR="00AE22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AE2289" w:rsidRDefault="003308F1">
            <w:pPr>
              <w:pStyle w:val="ProductList-TableBody"/>
            </w:pPr>
            <w:r>
              <w:rPr>
                <w:color w:val="FFFFFF"/>
              </w:rPr>
              <w:t>Produtos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E2289" w:rsidRDefault="003308F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E2289" w:rsidRDefault="003308F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E2289" w:rsidRDefault="003308F1">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E2289" w:rsidRDefault="003308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2289" w:rsidRDefault="003308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2289" w:rsidRDefault="003308F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2289" w:rsidRDefault="003308F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AE2289" w:rsidRDefault="003308F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2289" w:rsidRDefault="003308F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2289" w:rsidRDefault="003308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2289" w:rsidRDefault="003308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2289">
        <w:tc>
          <w:tcPr>
            <w:tcW w:w="4160" w:type="dxa"/>
            <w:tcBorders>
              <w:top w:val="none" w:sz="4" w:space="0" w:color="FFFFFF"/>
              <w:left w:val="none" w:sz="4" w:space="0" w:color="FFFFFF"/>
              <w:bottom w:val="dashed" w:sz="4" w:space="0" w:color="BFBFBF"/>
              <w:right w:val="none" w:sz="4" w:space="0" w:color="FFFFFF"/>
            </w:tcBorders>
          </w:tcPr>
          <w:p w:rsidR="00AE2289" w:rsidRDefault="003308F1">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cliente) (Dispositivo e Utilizador)</w:t>
            </w:r>
          </w:p>
        </w:tc>
        <w:tc>
          <w:tcPr>
            <w:tcW w:w="620" w:type="dxa"/>
            <w:tcBorders>
              <w:top w:val="none" w:sz="4" w:space="0" w:color="FFFFFF"/>
              <w:left w:val="none" w:sz="4" w:space="0" w:color="FFFFFF"/>
              <w:bottom w:val="dashed" w:sz="4" w:space="0" w:color="BFBFBF"/>
              <w:right w:val="none" w:sz="4" w:space="0" w:color="FFFFFF"/>
            </w:tcBorders>
          </w:tcPr>
          <w:p w:rsidR="00AE2289" w:rsidRDefault="003308F1">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AE2289" w:rsidRDefault="003308F1">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AE2289" w:rsidRDefault="00AE2289">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AE2289" w:rsidRDefault="00AE228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r>
      <w:tr w:rsidR="00AE2289">
        <w:tc>
          <w:tcPr>
            <w:tcW w:w="4160" w:type="dxa"/>
            <w:tcBorders>
              <w:top w:val="dashed" w:sz="4" w:space="0" w:color="BFBFBF"/>
              <w:left w:val="none" w:sz="4" w:space="0" w:color="FFFFFF"/>
              <w:bottom w:val="dashed" w:sz="4" w:space="0" w:color="BFBFBF"/>
              <w:right w:val="none" w:sz="4" w:space="0" w:color="FFFFFF"/>
            </w:tcBorders>
          </w:tcPr>
          <w:p w:rsidR="00AE2289" w:rsidRDefault="003308F1">
            <w:pPr>
              <w:pStyle w:val="ProductList-TableBody"/>
            </w:pPr>
            <w:r>
              <w:rPr>
                <w:color w:val="000000"/>
              </w:rPr>
              <w:t>Windows Small Business Server 2011 CAL Suite (5 clientes) (Dispositivo e Utilizador)</w:t>
            </w:r>
          </w:p>
        </w:tc>
        <w:tc>
          <w:tcPr>
            <w:tcW w:w="620" w:type="dxa"/>
            <w:tcBorders>
              <w:top w:val="dashed" w:sz="4" w:space="0" w:color="BFBFBF"/>
              <w:left w:val="none" w:sz="4" w:space="0" w:color="FFFFFF"/>
              <w:bottom w:val="dashed" w:sz="4" w:space="0" w:color="BFBFBF"/>
              <w:right w:val="none" w:sz="4" w:space="0" w:color="FFFFFF"/>
            </w:tcBorders>
          </w:tcPr>
          <w:p w:rsidR="00AE2289" w:rsidRDefault="003308F1">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AE2289" w:rsidRDefault="003308F1">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AE2289" w:rsidRDefault="00AE228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E2289" w:rsidRDefault="00AE228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r>
      <w:tr w:rsidR="00AE2289">
        <w:tc>
          <w:tcPr>
            <w:tcW w:w="4160" w:type="dxa"/>
            <w:tcBorders>
              <w:top w:val="dashed" w:sz="4" w:space="0" w:color="BFBFBF"/>
              <w:left w:val="none" w:sz="4" w:space="0" w:color="FFFFFF"/>
              <w:bottom w:val="dashed" w:sz="4" w:space="0" w:color="BFBFBF"/>
              <w:right w:val="none" w:sz="4" w:space="0" w:color="FFFFFF"/>
            </w:tcBorders>
          </w:tcPr>
          <w:p w:rsidR="00AE2289" w:rsidRDefault="003308F1">
            <w:pPr>
              <w:pStyle w:val="ProductList-TableBody"/>
            </w:pPr>
            <w:r>
              <w:rPr>
                <w:color w:val="000000"/>
              </w:rPr>
              <w:t>Windows Small Business Server 2011 CAL Suite (20 clientes) (Dispositivo e Utilizador)</w:t>
            </w:r>
          </w:p>
        </w:tc>
        <w:tc>
          <w:tcPr>
            <w:tcW w:w="620" w:type="dxa"/>
            <w:tcBorders>
              <w:top w:val="dashed" w:sz="4" w:space="0" w:color="BFBFBF"/>
              <w:left w:val="none" w:sz="4" w:space="0" w:color="FFFFFF"/>
              <w:bottom w:val="dashed" w:sz="4" w:space="0" w:color="BFBFBF"/>
              <w:right w:val="none" w:sz="4" w:space="0" w:color="FFFFFF"/>
            </w:tcBorders>
          </w:tcPr>
          <w:p w:rsidR="00AE2289" w:rsidRDefault="003308F1">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AE2289" w:rsidRDefault="003308F1">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AE2289" w:rsidRDefault="00AE228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E2289" w:rsidRDefault="00AE228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r>
      <w:tr w:rsidR="00AE2289">
        <w:tc>
          <w:tcPr>
            <w:tcW w:w="4160" w:type="dxa"/>
            <w:tcBorders>
              <w:top w:val="dashed" w:sz="4" w:space="0" w:color="BFBFBF"/>
              <w:left w:val="none" w:sz="4" w:space="0" w:color="FFFFFF"/>
              <w:bottom w:val="dashed" w:sz="4" w:space="0" w:color="BFBFBF"/>
              <w:right w:val="none" w:sz="4" w:space="0" w:color="FFFFFF"/>
            </w:tcBorders>
          </w:tcPr>
          <w:p w:rsidR="00AE2289" w:rsidRDefault="003308F1">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cliente) (Dispositivo e Utilizador)</w:t>
            </w:r>
          </w:p>
        </w:tc>
        <w:tc>
          <w:tcPr>
            <w:tcW w:w="620" w:type="dxa"/>
            <w:tcBorders>
              <w:top w:val="dashed" w:sz="4" w:space="0" w:color="BFBFBF"/>
              <w:left w:val="none" w:sz="4" w:space="0" w:color="FFFFFF"/>
              <w:bottom w:val="dashed" w:sz="4" w:space="0" w:color="BFBFBF"/>
              <w:right w:val="none" w:sz="4" w:space="0" w:color="FFFFFF"/>
            </w:tcBorders>
          </w:tcPr>
          <w:p w:rsidR="00AE2289" w:rsidRDefault="003308F1">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AE2289" w:rsidRDefault="003308F1">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AE2289" w:rsidRDefault="00AE228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E2289" w:rsidRDefault="00AE228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r>
      <w:tr w:rsidR="00AE2289">
        <w:tc>
          <w:tcPr>
            <w:tcW w:w="4160" w:type="dxa"/>
            <w:tcBorders>
              <w:top w:val="dashed" w:sz="4" w:space="0" w:color="BFBFBF"/>
              <w:left w:val="none" w:sz="4" w:space="0" w:color="FFFFFF"/>
              <w:bottom w:val="dashed" w:sz="4" w:space="0" w:color="BFBFBF"/>
              <w:right w:val="none" w:sz="4" w:space="0" w:color="FFFFFF"/>
            </w:tcBorders>
          </w:tcPr>
          <w:p w:rsidR="00AE2289" w:rsidRDefault="003308F1">
            <w:pPr>
              <w:pStyle w:val="ProductList-TableBody"/>
            </w:pPr>
            <w:r>
              <w:rPr>
                <w:color w:val="000000"/>
              </w:rPr>
              <w:t>Windows Small Business Server 2011 Premium Add-on CAL Suite (5 clientes) (Dispositivo e Utilizador)</w:t>
            </w:r>
          </w:p>
        </w:tc>
        <w:tc>
          <w:tcPr>
            <w:tcW w:w="620" w:type="dxa"/>
            <w:tcBorders>
              <w:top w:val="dashed" w:sz="4" w:space="0" w:color="BFBFBF"/>
              <w:left w:val="none" w:sz="4" w:space="0" w:color="FFFFFF"/>
              <w:bottom w:val="dashed" w:sz="4" w:space="0" w:color="BFBFBF"/>
              <w:right w:val="none" w:sz="4" w:space="0" w:color="FFFFFF"/>
            </w:tcBorders>
          </w:tcPr>
          <w:p w:rsidR="00AE2289" w:rsidRDefault="003308F1">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AE2289" w:rsidRDefault="003308F1">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AE2289" w:rsidRDefault="00AE228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E2289" w:rsidRDefault="00AE228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r>
      <w:tr w:rsidR="00AE2289">
        <w:tc>
          <w:tcPr>
            <w:tcW w:w="4160" w:type="dxa"/>
            <w:tcBorders>
              <w:top w:val="dashed" w:sz="4" w:space="0" w:color="BFBFBF"/>
              <w:left w:val="none" w:sz="4" w:space="0" w:color="FFFFFF"/>
              <w:bottom w:val="none" w:sz="4" w:space="0" w:color="000000"/>
              <w:right w:val="none" w:sz="4" w:space="0" w:color="FFFFFF"/>
            </w:tcBorders>
          </w:tcPr>
          <w:p w:rsidR="00AE2289" w:rsidRDefault="003308F1">
            <w:pPr>
              <w:pStyle w:val="ProductList-TableBody"/>
            </w:pPr>
            <w:r>
              <w:rPr>
                <w:color w:val="000000"/>
              </w:rPr>
              <w:t>Windows Small Business Server 2011 Premium Add-on CAL Suite (20 clientes) (Dispositivo e Utilizador)</w:t>
            </w:r>
          </w:p>
        </w:tc>
        <w:tc>
          <w:tcPr>
            <w:tcW w:w="620" w:type="dxa"/>
            <w:tcBorders>
              <w:top w:val="dashed" w:sz="4" w:space="0" w:color="BFBFBF"/>
              <w:left w:val="none" w:sz="4" w:space="0" w:color="FFFFFF"/>
              <w:bottom w:val="none" w:sz="4" w:space="0" w:color="000000"/>
              <w:right w:val="none" w:sz="4" w:space="0" w:color="FFFFFF"/>
            </w:tcBorders>
          </w:tcPr>
          <w:p w:rsidR="00AE2289" w:rsidRDefault="003308F1">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AE2289" w:rsidRDefault="003308F1">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AE2289" w:rsidRDefault="00AE2289">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AE2289" w:rsidRDefault="00AE228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289" w:rsidRDefault="00AE2289">
            <w:pPr>
              <w:pStyle w:val="ProductList-TableBody"/>
              <w:jc w:val="center"/>
            </w:pPr>
          </w:p>
        </w:tc>
      </w:tr>
    </w:tbl>
    <w:p w:rsidR="00AE2289" w:rsidRDefault="003308F1">
      <w:pPr>
        <w:pStyle w:val="ProductList-Offering1SubSection"/>
        <w:outlineLvl w:val="3"/>
      </w:pPr>
      <w:bookmarkStart w:id="216" w:name="_Sec759"/>
      <w:r>
        <w:t>2. Condições do Produto</w:t>
      </w:r>
      <w:bookmarkEnd w:id="216"/>
    </w:p>
    <w:tbl>
      <w:tblPr>
        <w:tblStyle w:val="PURTable"/>
        <w:tblW w:w="0" w:type="dxa"/>
        <w:tblLook w:val="04A0" w:firstRow="1" w:lastRow="0" w:firstColumn="1" w:lastColumn="0" w:noHBand="0" w:noVBand="1"/>
      </w:tblPr>
      <w:tblGrid>
        <w:gridCol w:w="3645"/>
        <w:gridCol w:w="3639"/>
        <w:gridCol w:w="3632"/>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Edições Anteriores: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Pré-requisito (SA):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Redução Elegível: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True-up Elegível: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r>
    </w:tbl>
    <w:p w:rsidR="00AE2289" w:rsidRDefault="003308F1">
      <w:pPr>
        <w:pStyle w:val="ProductList-Offering1SubSection"/>
        <w:outlineLvl w:val="3"/>
      </w:pPr>
      <w:bookmarkStart w:id="217" w:name="_Sec808"/>
      <w:r>
        <w:t>3. Direitos de Utilização</w:t>
      </w:r>
      <w:bookmarkEnd w:id="217"/>
    </w:p>
    <w:tbl>
      <w:tblPr>
        <w:tblStyle w:val="PURTable"/>
        <w:tblW w:w="0" w:type="dxa"/>
        <w:tblLook w:val="04A0" w:firstRow="1" w:lastRow="0" w:firstColumn="1" w:lastColumn="0" w:noHBand="0" w:noVBand="1"/>
      </w:tblPr>
      <w:tblGrid>
        <w:gridCol w:w="3650"/>
        <w:gridCol w:w="3645"/>
        <w:gridCol w:w="3621"/>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Software Adicional: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Tecnologias Incluídas: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r>
    </w:tbl>
    <w:p w:rsidR="00AE2289" w:rsidRDefault="003308F1">
      <w:pPr>
        <w:pStyle w:val="ProductList-Offering1SubSection"/>
        <w:outlineLvl w:val="3"/>
      </w:pPr>
      <w:bookmarkStart w:id="218" w:name="_Sec835"/>
      <w:r>
        <w:t>4. Software Assurance</w:t>
      </w:r>
      <w:bookmarkEnd w:id="218"/>
    </w:p>
    <w:tbl>
      <w:tblPr>
        <w:tblStyle w:val="PURTable"/>
        <w:tblW w:w="0" w:type="dxa"/>
        <w:tblLook w:val="04A0" w:firstRow="1" w:lastRow="0" w:firstColumn="1" w:lastColumn="0" w:noHBand="0" w:noVBand="1"/>
      </w:tblPr>
      <w:tblGrid>
        <w:gridCol w:w="3641"/>
        <w:gridCol w:w="3652"/>
        <w:gridCol w:w="3623"/>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Ativação Pós-falha: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8">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Roaming: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AE2289">
            <w:pPr>
              <w:pStyle w:val="ProductList-TableBody"/>
            </w:pPr>
          </w:p>
        </w:tc>
      </w:tr>
    </w:tbl>
    <w:p w:rsidR="00AE2289" w:rsidRDefault="00AE2289">
      <w:pPr>
        <w:pStyle w:val="ProductList-Body"/>
        <w:jc w:val="right"/>
      </w:pPr>
    </w:p>
    <w:tbl>
      <w:tblPr>
        <w:tblStyle w:val="PURTable"/>
        <w:tblW w:w="0" w:type="dxa"/>
        <w:tblLook w:val="04A0" w:firstRow="1" w:lastRow="0" w:firstColumn="1" w:lastColumn="0" w:noHBand="0" w:noVBand="1"/>
      </w:tblPr>
      <w:tblGrid>
        <w:gridCol w:w="10916"/>
      </w:tblGrid>
      <w:tr w:rsidR="00AE22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289" w:rsidRDefault="00A17D15">
            <w:pPr>
              <w:pStyle w:val="ProductList-TableBody"/>
              <w:jc w:val="right"/>
            </w:pPr>
            <w:hyperlink w:anchor="_Sec842">
              <w:r w:rsidR="003308F1">
                <w:rPr>
                  <w:color w:val="00467F"/>
                  <w:sz w:val="14"/>
                  <w:u w:val="single"/>
                </w:rPr>
                <w:t>Índice</w:t>
              </w:r>
            </w:hyperlink>
            <w:r w:rsidR="003308F1">
              <w:rPr>
                <w:sz w:val="14"/>
              </w:rPr>
              <w:t>/</w:t>
            </w:r>
            <w:hyperlink w:anchor="_Sec549">
              <w:r w:rsidR="003308F1">
                <w:rPr>
                  <w:color w:val="00467F"/>
                  <w:sz w:val="14"/>
                  <w:u w:val="single"/>
                </w:rPr>
                <w:t>Glossário</w:t>
              </w:r>
            </w:hyperlink>
            <w:r w:rsidR="003308F1">
              <w:rPr>
                <w:sz w:val="14"/>
              </w:rPr>
              <w:t>/</w:t>
            </w:r>
            <w:hyperlink w:anchor="_Sec844">
              <w:r w:rsidR="003308F1">
                <w:rPr>
                  <w:color w:val="00467F"/>
                  <w:sz w:val="14"/>
                  <w:u w:val="single"/>
                </w:rPr>
                <w:t>Índice Remissivo</w:t>
              </w:r>
            </w:hyperlink>
          </w:p>
        </w:tc>
      </w:tr>
    </w:tbl>
    <w:p w:rsidR="00AE2289" w:rsidRDefault="00AE2289">
      <w:pPr>
        <w:pStyle w:val="ProductList-Body"/>
      </w:pPr>
    </w:p>
    <w:p w:rsidR="00AE2289" w:rsidRDefault="00AE2289">
      <w:pPr>
        <w:sectPr w:rsidR="00AE2289">
          <w:headerReference w:type="default" r:id="rId89"/>
          <w:footerReference w:type="default" r:id="rId90"/>
          <w:type w:val="continuous"/>
          <w:pgSz w:w="12240" w:h="15840" w:code="1"/>
          <w:pgMar w:top="1170" w:right="720" w:bottom="720" w:left="720" w:header="432" w:footer="288" w:gutter="0"/>
          <w:cols w:space="360"/>
        </w:sectPr>
      </w:pPr>
    </w:p>
    <w:p w:rsidR="00AE2289" w:rsidRDefault="003308F1">
      <w:pPr>
        <w:pStyle w:val="ProductList-SectionHeading"/>
        <w:pageBreakBefore/>
        <w:outlineLvl w:val="0"/>
      </w:pPr>
      <w:bookmarkStart w:id="219" w:name="_Sec548"/>
      <w:bookmarkEnd w:id="34"/>
      <w:r>
        <w:t>Serviços Online</w:t>
      </w:r>
      <w:r>
        <w:fldChar w:fldCharType="begin"/>
      </w:r>
      <w:r>
        <w:instrText xml:space="preserve"> TC "</w:instrText>
      </w:r>
      <w:bookmarkStart w:id="220" w:name="_Toc439082894"/>
      <w:r>
        <w:instrText>Serviços Online</w:instrText>
      </w:r>
      <w:bookmarkEnd w:id="220"/>
      <w:r>
        <w:instrText>" \l 1</w:instrText>
      </w:r>
      <w:r>
        <w:fldChar w:fldCharType="end"/>
      </w:r>
    </w:p>
    <w:p w:rsidR="00AE2289" w:rsidRDefault="003308F1">
      <w:pPr>
        <w:pStyle w:val="ProductList-Body"/>
      </w:pPr>
      <w:r>
        <w:t xml:space="preserve">A aquisição e utilização por parte do Cliente dos Serviços Online da Microsoft são regidas pelos Termos de Produto e pelos Termos de Serviços Online (OST) da Microsoft localizados em </w:t>
      </w:r>
      <w:hyperlink r:id="rId91">
        <w:r>
          <w:rPr>
            <w:color w:val="00467F"/>
            <w:u w:val="single"/>
          </w:rPr>
          <w:t>http://go.microsoft.com/?linkid=9840733</w:t>
        </w:r>
      </w:hyperlink>
      <w:r>
        <w:t xml:space="preserve"> e incorporados no presente documento por referência.</w:t>
      </w:r>
    </w:p>
    <w:p w:rsidR="00AE2289" w:rsidRDefault="003308F1">
      <w:pPr>
        <w:pStyle w:val="ProductList-Offering1Heading"/>
        <w:outlineLvl w:val="1"/>
      </w:pPr>
      <w:bookmarkStart w:id="221" w:name="_Sec620"/>
      <w:r>
        <w:t>Disponibilidade Regional dos Serviços Online</w:t>
      </w:r>
      <w:bookmarkEnd w:id="221"/>
      <w:r>
        <w:fldChar w:fldCharType="begin"/>
      </w:r>
      <w:r>
        <w:instrText xml:space="preserve"> TC "</w:instrText>
      </w:r>
      <w:bookmarkStart w:id="222" w:name="_Toc439082895"/>
      <w:r>
        <w:instrText>Disponibilidade Regional dos Serviços Online</w:instrText>
      </w:r>
      <w:bookmarkEnd w:id="222"/>
      <w:r>
        <w:instrText>" \l 2</w:instrText>
      </w:r>
      <w:r>
        <w:fldChar w:fldCharType="end"/>
      </w:r>
    </w:p>
    <w:p w:rsidR="00AE2289" w:rsidRDefault="003308F1">
      <w:pPr>
        <w:pStyle w:val="ProductList-Body"/>
      </w:pPr>
      <w:r>
        <w:t xml:space="preserve">Visite </w:t>
      </w:r>
      <w:hyperlink r:id="rId92" w:anchor="international">
        <w:r>
          <w:rPr>
            <w:color w:val="00467F"/>
            <w:u w:val="single"/>
          </w:rPr>
          <w:t>http://www.microsoft.com/online/faq.aspx#international</w:t>
        </w:r>
      </w:hyperlink>
      <w:r>
        <w:t xml:space="preserve"> para obter uma lista de países e regiões onde os Serviços Online estão disponíveis.</w:t>
      </w:r>
    </w:p>
    <w:p w:rsidR="00AE2289" w:rsidRDefault="003308F1">
      <w:pPr>
        <w:pStyle w:val="ProductList-Offering1Heading"/>
        <w:outlineLvl w:val="1"/>
      </w:pPr>
      <w:bookmarkStart w:id="223" w:name="_Sec621"/>
      <w:r>
        <w:t>Regras de Aquisição de Serviços Online</w:t>
      </w:r>
      <w:bookmarkEnd w:id="223"/>
      <w:r>
        <w:fldChar w:fldCharType="begin"/>
      </w:r>
      <w:r>
        <w:instrText xml:space="preserve"> TC "</w:instrText>
      </w:r>
      <w:bookmarkStart w:id="224" w:name="_Toc439082896"/>
      <w:r>
        <w:instrText>Regras de Aquisição de Serviços Online</w:instrText>
      </w:r>
      <w:bookmarkEnd w:id="224"/>
      <w:r>
        <w:instrText>" \l 2</w:instrText>
      </w:r>
      <w:r>
        <w:fldChar w:fldCharType="end"/>
      </w:r>
    </w:p>
    <w:p w:rsidR="00AE2289" w:rsidRDefault="003308F1">
      <w:pPr>
        <w:pStyle w:val="ProductList-Body"/>
      </w:pPr>
      <w:r>
        <w:t>As regras de aquisição seguintes aplicam-se à aquisição de Serviços Online:</w:t>
      </w:r>
    </w:p>
    <w:p w:rsidR="00AE2289" w:rsidRDefault="003308F1">
      <w:pPr>
        <w:pStyle w:val="ProductList-Bullet"/>
        <w:numPr>
          <w:ilvl w:val="0"/>
          <w:numId w:val="35"/>
        </w:numPr>
      </w:pPr>
      <w:r>
        <w:t>Os períodos de subscrição podem variar com a aquisição do programa. Ao abrigo do programa do Contrato Enterprise, os períodos de subscrição para os Serviços Online que não o Microsoft Azure devem ser contíguos, terminando na data de fim da Inscrição do Cliente.</w:t>
      </w:r>
    </w:p>
    <w:p w:rsidR="00AE2289" w:rsidRDefault="003308F1">
      <w:pPr>
        <w:pStyle w:val="ProductList-Bullet"/>
        <w:numPr>
          <w:ilvl w:val="0"/>
          <w:numId w:val="35"/>
        </w:numPr>
      </w:pPr>
      <w:r>
        <w:t>Se o Cliente efetuar aquisições adicionais de um Serviço Online, o fim do período de subscrição da aquisição adicional tem de alinhar com o período de subscrição existente do Cliente para o mesmo Serviço Online.</w:t>
      </w:r>
    </w:p>
    <w:p w:rsidR="00AE2289" w:rsidRDefault="003308F1">
      <w:pPr>
        <w:pStyle w:val="ProductList-Bullet"/>
        <w:numPr>
          <w:ilvl w:val="0"/>
          <w:numId w:val="35"/>
        </w:numPr>
      </w:pPr>
      <w:r>
        <w:t>O Cliente não pode reduzir o número de utilizadores ou dispositivos abrangidos pela respetiva subscrição dos Serviços Online durante a vigência da respetiva subscrição dos Serviços Online, salvo consoante permitido no contrato de licenciamento em volume do Cliente.</w:t>
      </w:r>
    </w:p>
    <w:p w:rsidR="00AE2289" w:rsidRDefault="003308F1">
      <w:pPr>
        <w:pStyle w:val="ProductList-Bullet"/>
        <w:numPr>
          <w:ilvl w:val="0"/>
          <w:numId w:val="35"/>
        </w:numPr>
      </w:pPr>
      <w:r>
        <w:t>Os termos do Microsoft Azure são fornecidos na Entrada de Produto do Microsoft Azure.</w:t>
      </w:r>
    </w:p>
    <w:p w:rsidR="00AE2289" w:rsidRDefault="003308F1">
      <w:pPr>
        <w:pStyle w:val="ProductList-Offering1Heading"/>
        <w:outlineLvl w:val="1"/>
      </w:pPr>
      <w:bookmarkStart w:id="225" w:name="_Sec622"/>
      <w:r>
        <w:t>Licença de Subscrição (SL) de Utilizador de Suplementos</w:t>
      </w:r>
      <w:bookmarkEnd w:id="225"/>
      <w:r>
        <w:fldChar w:fldCharType="begin"/>
      </w:r>
      <w:r>
        <w:instrText xml:space="preserve"> TC "</w:instrText>
      </w:r>
      <w:bookmarkStart w:id="226" w:name="_Toc439082897"/>
      <w:r>
        <w:instrText>Licença de Subscrição (SL) de Utilizador de Suplementos</w:instrText>
      </w:r>
      <w:bookmarkEnd w:id="226"/>
      <w:r>
        <w:instrText>" \l 2</w:instrText>
      </w:r>
      <w:r>
        <w:fldChar w:fldCharType="end"/>
      </w:r>
    </w:p>
    <w:p w:rsidR="00AE2289" w:rsidRDefault="003308F1">
      <w:pPr>
        <w:pStyle w:val="ProductList-Body"/>
      </w:pPr>
      <w:r>
        <w:t>Uma SL de Utilizador de Suplementos é uma SL que (i) é adquirida para além de (e em associação a) uma Licença Qualificável</w:t>
      </w:r>
      <w:r>
        <w:rPr>
          <w:i/>
          <w:vertAlign w:val="superscript"/>
        </w:rPr>
        <w:t>1</w:t>
      </w:r>
      <w:r>
        <w:t xml:space="preserve"> adquirida anteriormente (ou conjunto de Licenças Qualificáveis), (ii) é atribuída a um único Utilizador Qualificado (conforme definido na Inscrição do Cliente), (iii) está sujeita aos Termos de Licenciamento aplicáveis nos Termos dos Serviços Online (OST) e (iv) expira quando expirar a cobertura SA das Licenças Qualificáveis ou, se for anterior, no fim do período da subscrição. Para qualquer SL de Utilizador de Suplementos que não apareça individualmente nos OST, aplicam-se os termos de serviço aplicáveis a uma SL de Utilizador completa para o mesmo serviço. Salvo indicação nos direitos gerais de reatribuição da Licença, as SLs de Utilizador de Suplementos poderão ser reatribuídas apenas a outros Utilizadores Qualificados.</w:t>
      </w:r>
    </w:p>
    <w:p w:rsidR="00AE2289" w:rsidRDefault="00AE2289">
      <w:pPr>
        <w:pStyle w:val="ProductList-Body"/>
      </w:pPr>
    </w:p>
    <w:p w:rsidR="00AE2289" w:rsidRDefault="003308F1">
      <w:pPr>
        <w:pStyle w:val="ProductList-Body"/>
      </w:pPr>
      <w:r>
        <w:rPr>
          <w:i/>
          <w:vertAlign w:val="superscript"/>
        </w:rPr>
        <w:t>1</w:t>
      </w:r>
      <w:r>
        <w:rPr>
          <w:i/>
        </w:rPr>
        <w:t>As Licenças Qualificáveis para SLs de Utilizador de Suplementos são identificadas na secção específica dos produtos aos quais pertencem.</w:t>
      </w:r>
    </w:p>
    <w:p w:rsidR="00AE2289" w:rsidRDefault="003308F1">
      <w:pPr>
        <w:pStyle w:val="ProductList-Offering1Heading"/>
        <w:outlineLvl w:val="1"/>
      </w:pPr>
      <w:bookmarkStart w:id="227" w:name="_Sec623"/>
      <w:r>
        <w:t>Renovação dos Serviços Online</w:t>
      </w:r>
      <w:bookmarkEnd w:id="227"/>
      <w:r>
        <w:fldChar w:fldCharType="begin"/>
      </w:r>
      <w:r>
        <w:instrText xml:space="preserve"> TC "</w:instrText>
      </w:r>
      <w:bookmarkStart w:id="228" w:name="_Toc439082898"/>
      <w:r>
        <w:instrText>Renovação dos Serviços Online</w:instrText>
      </w:r>
      <w:bookmarkEnd w:id="228"/>
      <w:r>
        <w:instrText>" \l 2</w:instrText>
      </w:r>
      <w:r>
        <w:fldChar w:fldCharType="end"/>
      </w:r>
    </w:p>
    <w:p w:rsidR="00AE2289" w:rsidRDefault="003308F1">
      <w:pPr>
        <w:pStyle w:val="ProductList-Body"/>
      </w:pPr>
      <w:r>
        <w:t xml:space="preserve">Os Serviços Online com Renovação Automática renovar-se-ão automaticamente no dia após a expiração do respetivo período de subscrição, a menos que o Cliente opte ativamente por não participar na renovação automática num prazo mínimo de 30 dias antes da expiração da subscrição efetuando uma encomenda junto do respetivo revendedor ou utilizando um formulário disponível em </w:t>
      </w:r>
      <w:hyperlink r:id="rId93">
        <w:r>
          <w:rPr>
            <w:color w:val="00467F"/>
            <w:u w:val="single"/>
          </w:rPr>
          <w:t>http://microsoft.com/licensing/contracts</w:t>
        </w:r>
      </w:hyperlink>
      <w:r>
        <w:t>. As subscrições dos serviços online para clientes do governo e académicos só serão renovadas automaticamente se o Cliente escolher a opção de renovação automática.</w:t>
      </w:r>
    </w:p>
    <w:p w:rsidR="00AE2289" w:rsidRDefault="00AE2289">
      <w:pPr>
        <w:pStyle w:val="ProductList-Body"/>
        <w:jc w:val="right"/>
      </w:pPr>
    </w:p>
    <w:tbl>
      <w:tblPr>
        <w:tblStyle w:val="PURTable"/>
        <w:tblW w:w="0" w:type="dxa"/>
        <w:tblLook w:val="04A0" w:firstRow="1" w:lastRow="0" w:firstColumn="1" w:lastColumn="0" w:noHBand="0" w:noVBand="1"/>
      </w:tblPr>
      <w:tblGrid>
        <w:gridCol w:w="10916"/>
      </w:tblGrid>
      <w:tr w:rsidR="00AE22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289" w:rsidRDefault="00A17D15">
            <w:pPr>
              <w:pStyle w:val="ProductList-TableBody"/>
              <w:jc w:val="right"/>
            </w:pPr>
            <w:hyperlink w:anchor="_Sec842">
              <w:r w:rsidR="003308F1">
                <w:rPr>
                  <w:color w:val="00467F"/>
                  <w:sz w:val="14"/>
                  <w:u w:val="single"/>
                </w:rPr>
                <w:t>Índice</w:t>
              </w:r>
            </w:hyperlink>
            <w:r w:rsidR="003308F1">
              <w:rPr>
                <w:sz w:val="14"/>
              </w:rPr>
              <w:t>/</w:t>
            </w:r>
            <w:hyperlink w:anchor="_Sec549">
              <w:r w:rsidR="003308F1">
                <w:rPr>
                  <w:color w:val="00467F"/>
                  <w:sz w:val="14"/>
                  <w:u w:val="single"/>
                </w:rPr>
                <w:t>Glossário</w:t>
              </w:r>
            </w:hyperlink>
            <w:r w:rsidR="003308F1">
              <w:rPr>
                <w:sz w:val="14"/>
              </w:rPr>
              <w:t>/</w:t>
            </w:r>
            <w:hyperlink w:anchor="_Sec844">
              <w:r w:rsidR="003308F1">
                <w:rPr>
                  <w:color w:val="00467F"/>
                  <w:sz w:val="14"/>
                  <w:u w:val="single"/>
                </w:rPr>
                <w:t>Índice Remissivo</w:t>
              </w:r>
            </w:hyperlink>
          </w:p>
        </w:tc>
      </w:tr>
    </w:tbl>
    <w:p w:rsidR="00AE2289" w:rsidRDefault="00AE2289">
      <w:pPr>
        <w:pStyle w:val="ProductList-Body"/>
      </w:pPr>
    </w:p>
    <w:p w:rsidR="00AE2289" w:rsidRDefault="003308F1">
      <w:pPr>
        <w:pStyle w:val="ProductList-OfferingGroupHeading"/>
        <w:outlineLvl w:val="1"/>
      </w:pPr>
      <w:bookmarkStart w:id="229" w:name="_Sec624"/>
      <w:r>
        <w:t>Serviços do Microsoft Azure</w:t>
      </w:r>
      <w:bookmarkEnd w:id="229"/>
      <w:r>
        <w:fldChar w:fldCharType="begin"/>
      </w:r>
      <w:r>
        <w:instrText xml:space="preserve"> TC "</w:instrText>
      </w:r>
      <w:bookmarkStart w:id="230" w:name="_Toc439082899"/>
      <w:r>
        <w:instrText>Serviços do Microsoft Azure</w:instrText>
      </w:r>
      <w:bookmarkEnd w:id="230"/>
      <w:r>
        <w:instrText>" \l 2</w:instrText>
      </w:r>
      <w:r>
        <w:fldChar w:fldCharType="end"/>
      </w:r>
    </w:p>
    <w:p w:rsidR="00AE2289" w:rsidRDefault="003308F1">
      <w:pPr>
        <w:pStyle w:val="ProductList-ClauseHeading"/>
        <w:outlineLvl w:val="2"/>
      </w:pPr>
      <w:r>
        <w:t>1. Definições</w:t>
      </w:r>
    </w:p>
    <w:p w:rsidR="00AE2289" w:rsidRDefault="003308F1">
      <w:pPr>
        <w:pStyle w:val="ProductList-Body"/>
      </w:pPr>
      <w:r>
        <w:rPr>
          <w:b/>
          <w:color w:val="00188F"/>
        </w:rPr>
        <w:t>Compromisso Anual Atribuído</w:t>
      </w:r>
      <w:r>
        <w:t xml:space="preserve"> significa a parte do Compromisso Monetário atribuído anualmente através do período da Inscrição.</w:t>
      </w:r>
    </w:p>
    <w:p w:rsidR="00AE2289" w:rsidRDefault="00AE2289">
      <w:pPr>
        <w:pStyle w:val="ProductList-Body"/>
      </w:pPr>
    </w:p>
    <w:p w:rsidR="00AE2289" w:rsidRDefault="003308F1">
      <w:pPr>
        <w:pStyle w:val="ProductList-Body"/>
      </w:pPr>
      <w:r>
        <w:rPr>
          <w:b/>
          <w:color w:val="00188F"/>
        </w:rPr>
        <w:t>Taxas de Alocação</w:t>
      </w:r>
      <w:r>
        <w:t xml:space="preserve"> referem-se aos preços de toda a utilização dos Serviços do Microsoft Azure, exceto os Planos dos Serviços do Microsoft Azure, até ao Compromisso Anual Atribuído.</w:t>
      </w:r>
    </w:p>
    <w:p w:rsidR="00AE2289" w:rsidRDefault="00AE2289">
      <w:pPr>
        <w:pStyle w:val="ProductList-Body"/>
      </w:pPr>
    </w:p>
    <w:p w:rsidR="00AE2289" w:rsidRDefault="003308F1">
      <w:pPr>
        <w:pStyle w:val="ProductList-Body"/>
      </w:pPr>
      <w:r>
        <w:rPr>
          <w:b/>
          <w:color w:val="00188F"/>
        </w:rPr>
        <w:t>Permissão de Consumo</w:t>
      </w:r>
      <w:r>
        <w:t xml:space="preserve"> é igual a cinquenta por cento do Compromisso Anual Atribuído. Por exemplo, para um Compromisso Anual Atribuído de 100.000 USD, a Permissão de Consumo para esse ano seria de 50.000 USD.</w:t>
      </w:r>
    </w:p>
    <w:p w:rsidR="00AE2289" w:rsidRDefault="00AE2289">
      <w:pPr>
        <w:pStyle w:val="ProductList-Body"/>
      </w:pPr>
    </w:p>
    <w:p w:rsidR="00AE2289" w:rsidRDefault="003308F1">
      <w:pPr>
        <w:pStyle w:val="ProductList-Body"/>
      </w:pPr>
      <w:r>
        <w:rPr>
          <w:b/>
          <w:color w:val="00188F"/>
        </w:rPr>
        <w:t xml:space="preserve">Taxas de Consumo </w:t>
      </w:r>
      <w:r>
        <w:t>referem-se aos preços da utilização dos Serviços do Microsoft Azure além do Compromisso Anual Atribuído ou, para determinados Planos dos Serviços do Microsoft Azure, qualquer utilização além de uma quantidade especificada. As Taxas de Consumo também podem ser referidas como “Taxas de Excedente” ou “Excedente” noutros documentos da Microsoft ou do Microsoft Azure. As Taxas de Alocação são iguais às Taxas de Consumo.</w:t>
      </w:r>
    </w:p>
    <w:p w:rsidR="00AE2289" w:rsidRDefault="00AE2289">
      <w:pPr>
        <w:pStyle w:val="ProductList-Body"/>
      </w:pPr>
    </w:p>
    <w:p w:rsidR="00AE2289" w:rsidRDefault="003308F1">
      <w:pPr>
        <w:pStyle w:val="ProductList-Body"/>
      </w:pPr>
      <w:r>
        <w:rPr>
          <w:b/>
          <w:color w:val="00188F"/>
        </w:rPr>
        <w:t>Plano dos Serviços do Microsoft Azure</w:t>
      </w:r>
      <w:r>
        <w:t xml:space="preserve"> significa uma subscrição num dos Serviços do Microsoft Azure individuais identificados abaixo como um Plano dos Serviços do Microsoft Azure. Os serviços adquiridos como um Plano dos Serviços do Microsoft Azure não são elegíveis para a Exceção de Alojamento ou a Exceção de Serviço Gerido nos Termos dos Serviços Online.</w:t>
      </w:r>
    </w:p>
    <w:p w:rsidR="00AE2289" w:rsidRDefault="00AE2289">
      <w:pPr>
        <w:pStyle w:val="ProductList-Body"/>
      </w:pPr>
    </w:p>
    <w:p w:rsidR="00AE2289" w:rsidRDefault="003308F1">
      <w:pPr>
        <w:pStyle w:val="ProductList-Body"/>
      </w:pPr>
      <w:r>
        <w:rPr>
          <w:b/>
          <w:color w:val="00188F"/>
        </w:rPr>
        <w:t>Compromisso Monetário</w:t>
      </w:r>
      <w:r>
        <w:t xml:space="preserve"> significa o montante total monetário que um cliente se compromete a pagar durante o período da subscrição pela sua utilização dos Serviços do Microsoft Azure elegíveis.</w:t>
      </w:r>
    </w:p>
    <w:p w:rsidR="00AE2289" w:rsidRDefault="00AE2289">
      <w:pPr>
        <w:pStyle w:val="ProductList-Body"/>
      </w:pPr>
    </w:p>
    <w:p w:rsidR="00AE2289" w:rsidRDefault="00AE2289">
      <w:pPr>
        <w:pStyle w:val="ProductList-Body"/>
      </w:pPr>
    </w:p>
    <w:p w:rsidR="00AE2289" w:rsidRDefault="003308F1">
      <w:pPr>
        <w:pStyle w:val="ProductList-ClauseHeading"/>
        <w:outlineLvl w:val="2"/>
      </w:pPr>
      <w:r>
        <w:t>2. Vigência da Subscrição</w:t>
      </w:r>
    </w:p>
    <w:p w:rsidR="00AE2289" w:rsidRDefault="003308F1">
      <w:pPr>
        <w:pStyle w:val="ProductList-Body"/>
      </w:pPr>
      <w:r>
        <w:t>Os clientes só poderão subscrever os Serviços do Microsoft Azure (incluindo os Planos dos Serviços do Microsoft Azure) para um período de subscrição que termina na data de fim da Inscrição (“contígua”) do Cliente. Os clientes têm de ter pelo menos dois meses restantes no respetivo período da Inscrição para subscrever os Serviços do Microsoft Azure.</w:t>
      </w:r>
    </w:p>
    <w:p w:rsidR="00AE2289" w:rsidRDefault="00AE2289">
      <w:pPr>
        <w:pStyle w:val="ProductList-Body"/>
      </w:pPr>
    </w:p>
    <w:p w:rsidR="00AE2289" w:rsidRDefault="003308F1">
      <w:pPr>
        <w:pStyle w:val="ProductList-ClauseHeading"/>
        <w:outlineLvl w:val="2"/>
      </w:pPr>
      <w:r>
        <w:t>3. Aquisição de Serviços</w:t>
      </w:r>
    </w:p>
    <w:p w:rsidR="00AE2289" w:rsidRDefault="003308F1">
      <w:pPr>
        <w:pStyle w:val="ProductList-Body"/>
      </w:pPr>
      <w:r>
        <w:t>Os Serviços do Microsoft Azure poderão ser adquiridos através de uma forma ou de uma combinação das formas que se seguem:</w:t>
      </w:r>
    </w:p>
    <w:p w:rsidR="00AE2289" w:rsidRDefault="003308F1">
      <w:pPr>
        <w:pStyle w:val="ProductList-Bullet"/>
        <w:numPr>
          <w:ilvl w:val="0"/>
          <w:numId w:val="36"/>
        </w:numPr>
      </w:pPr>
      <w:r>
        <w:rPr>
          <w:b/>
          <w:color w:val="00188F"/>
        </w:rPr>
        <w:t>Compromisso</w:t>
      </w:r>
      <w:r>
        <w:t xml:space="preserve">: Os Compromissos Monetários serão atribuídos de modo proporcional através do período da Inscrição. Os clientes poderão aumentar o respetivo Compromisso Monetário em qualquer altura efetuando encomendas adicionais. Quando uma encomenda adicional é efetuada, o Compromisso Anual Atribuído será aumentado nesse ano com o valor da encomenda. Para cada ano subsequente que falte no período da Inscrição, os Compromissos Anuais Atribuídos serão aumentados com o valor da encomenda adicional, multiplicado por doze, dividido pelo número de meses completos entre o momento em que a encomenda adicional foi efetuada e a data de aniversário a seguir à encomenda adicional. </w:t>
      </w:r>
    </w:p>
    <w:p w:rsidR="00AE2289" w:rsidRDefault="003308F1">
      <w:pPr>
        <w:pStyle w:val="ProductList-Bullet"/>
        <w:numPr>
          <w:ilvl w:val="1"/>
          <w:numId w:val="36"/>
        </w:numPr>
      </w:pPr>
      <w:r>
        <w:t>Os clientes poderão reduzir o respetivo Compromisso Monetário para qualquer aniversário de Inscrição futura notificando o respetivo revendedor, que tem de processar a redução com a Microsoft antes da data de aniversário da Inscrição.</w:t>
      </w:r>
    </w:p>
    <w:p w:rsidR="00AE2289" w:rsidRDefault="003308F1">
      <w:pPr>
        <w:pStyle w:val="ProductList-Bullet"/>
        <w:numPr>
          <w:ilvl w:val="1"/>
          <w:numId w:val="36"/>
        </w:numPr>
      </w:pPr>
      <w:r>
        <w:t>Os clientes têm de consumir o respetivo Compromisso Anual Atribuído no último dia do mês que precede o aniversário da Inscrição todos os anos, período após o qual qualquer parte não utilizada do Compromisso Anual Atribuído será confiscada. Os clientes poderão utilizar a respetiva Permissão de Consumo anual no último dia do mês que precede o aniversário da Inscrição todos os anos, período após o qual qualquer parte não utilizada dessa Permissão de Consumo será confiscada.</w:t>
      </w:r>
    </w:p>
    <w:p w:rsidR="00AE2289" w:rsidRDefault="003308F1">
      <w:pPr>
        <w:pStyle w:val="ProductList-Bullet"/>
        <w:numPr>
          <w:ilvl w:val="0"/>
          <w:numId w:val="36"/>
        </w:numPr>
      </w:pPr>
      <w:r>
        <w:rPr>
          <w:b/>
          <w:color w:val="00188F"/>
        </w:rPr>
        <w:t>Consumo</w:t>
      </w:r>
      <w:r>
        <w:t>: Os clientes pagam com base no montante dos Serviços do Microsoft Azure consumidos durante um período de faturação. Algumas funcionalidades dos Serviços do Microsoft Azure só poderão estar disponíveis para aquisição para consumo.</w:t>
      </w:r>
    </w:p>
    <w:p w:rsidR="00AE2289" w:rsidRDefault="003308F1">
      <w:pPr>
        <w:pStyle w:val="ProductList-Bullet"/>
        <w:numPr>
          <w:ilvl w:val="0"/>
          <w:numId w:val="36"/>
        </w:numPr>
      </w:pPr>
      <w:r>
        <w:rPr>
          <w:b/>
          <w:color w:val="00188F"/>
        </w:rPr>
        <w:t>Planos dos Serviços do Microsoft Azure</w:t>
      </w:r>
      <w:r>
        <w:t xml:space="preserve">: Os clientes poderão subscrever um Serviço do Microsoft Azure como um Plano dos Serviços do Microsoft Azure. </w:t>
      </w:r>
    </w:p>
    <w:p w:rsidR="00AE2289" w:rsidRDefault="003308F1">
      <w:pPr>
        <w:pStyle w:val="ProductList-Bullet"/>
        <w:numPr>
          <w:ilvl w:val="0"/>
          <w:numId w:val="36"/>
        </w:numPr>
      </w:pPr>
      <w:r>
        <w:rPr>
          <w:b/>
          <w:color w:val="00188F"/>
        </w:rPr>
        <w:t>Aprovisionamento Automático</w:t>
      </w:r>
      <w:r>
        <w:t>: Como parte da Inscrição Servidor e Nuvem, os Clientes que não encomendaram os Serviços do Microsoft Azure como parte da respetiva Inscrição poderão receber uma mensagem de correio eletrónico de ativação da Microsoft a convidá-los para aprovisionar nos Serviços do Microsoft Azure ao abrigo da respetiva Inscrição sem um Compromisso Monetário.</w:t>
      </w:r>
    </w:p>
    <w:p w:rsidR="00AE2289" w:rsidRDefault="00AE2289">
      <w:pPr>
        <w:pStyle w:val="ProductList-Body"/>
      </w:pPr>
    </w:p>
    <w:p w:rsidR="00AE2289" w:rsidRDefault="003308F1">
      <w:pPr>
        <w:pStyle w:val="ProductList-ClauseHeading"/>
        <w:outlineLvl w:val="2"/>
      </w:pPr>
      <w:r>
        <w:t>4. Preços</w:t>
      </w:r>
    </w:p>
    <w:p w:rsidR="00AE2289" w:rsidRDefault="003308F1">
      <w:pPr>
        <w:pStyle w:val="ProductList-Body"/>
      </w:pPr>
      <w:r>
        <w:t>No caso de o Cliente não ter uma Inscrição Enterprise, Inscrição Enterprise Subscription, Contrato Select, Contrato Select Plus ou Inscrição Servidor e Nuvem, aplica-se o nível de preços A.</w:t>
      </w:r>
    </w:p>
    <w:p w:rsidR="00AE2289" w:rsidRDefault="00AE2289">
      <w:pPr>
        <w:pStyle w:val="ProductList-Body"/>
      </w:pPr>
    </w:p>
    <w:p w:rsidR="00AE2289" w:rsidRDefault="003308F1">
      <w:pPr>
        <w:pStyle w:val="ProductList-Body"/>
      </w:pPr>
      <w:r>
        <w:t>A Microsoft poderá oferecer preços inferiores ao Cliente ou revendedor do Cliente para os Serviços do Microsoft Azure individuais durante o período da Inscrição de um Cliente numa base permanente ou temporária (promocional).</w:t>
      </w:r>
    </w:p>
    <w:p w:rsidR="00AE2289" w:rsidRDefault="00AE2289">
      <w:pPr>
        <w:pStyle w:val="ProductList-Body"/>
      </w:pPr>
    </w:p>
    <w:p w:rsidR="00AE2289" w:rsidRDefault="003308F1">
      <w:pPr>
        <w:pStyle w:val="ProductList-ClauseHeading"/>
        <w:outlineLvl w:val="2"/>
      </w:pPr>
      <w:r>
        <w:t>5. Pagamento e Honorários</w:t>
      </w:r>
    </w:p>
    <w:p w:rsidR="00AE2289" w:rsidRDefault="003308F1">
      <w:pPr>
        <w:pStyle w:val="ProductList-Body"/>
      </w:pPr>
      <w:r>
        <w:t>Os clientes que tenham adquirido os Serviços do Microsoft Azure sem um Compromisso Monetário serão faturados todos os trimestres com base nas Taxas de Consumo.</w:t>
      </w:r>
    </w:p>
    <w:p w:rsidR="00AE2289" w:rsidRDefault="00AE2289">
      <w:pPr>
        <w:pStyle w:val="ProductList-Body"/>
      </w:pPr>
    </w:p>
    <w:p w:rsidR="00AE2289" w:rsidRDefault="003308F1">
      <w:pPr>
        <w:pStyle w:val="ProductList-Body"/>
      </w:pPr>
      <w:r>
        <w:t>Para os Clientes com um Compromisso Monetário, o primeiro Compromisso Anual Atribuído será faturado imediatamente e os Compromissos Anuais Atribuídos futuros serão faturados no aniversário na data efetiva da Inscrição. Em alternativa, os Clientes poderão optar por pagar o respetivo Compromisso Monetário completo quando apresentarem a encomenda inicial.</w:t>
      </w:r>
    </w:p>
    <w:p w:rsidR="00AE2289" w:rsidRDefault="00AE2289">
      <w:pPr>
        <w:pStyle w:val="ProductList-Body"/>
      </w:pPr>
    </w:p>
    <w:p w:rsidR="00AE2289" w:rsidRDefault="003308F1">
      <w:pPr>
        <w:pStyle w:val="ProductList-Body"/>
      </w:pPr>
      <w:r>
        <w:t xml:space="preserve">Todos os meses, a Microsoft irá deduzir do Compromisso Anual Atribuído o valor monetário da utilização por parte do Cliente dos Serviços do Microsoft Azure elegíveis. Quando o saldo do Compromisso Anual Atribuído do Cliente tiver sido gasto, qualquer utilização adicional será faturada com base nas Taxas de Consumo. </w:t>
      </w:r>
    </w:p>
    <w:p w:rsidR="00AE2289" w:rsidRDefault="00AE2289">
      <w:pPr>
        <w:pStyle w:val="ProductList-Body"/>
      </w:pPr>
    </w:p>
    <w:p w:rsidR="00AE2289" w:rsidRDefault="003308F1">
      <w:pPr>
        <w:pStyle w:val="ProductList-Body"/>
      </w:pPr>
      <w:r>
        <w:t>Se a utilização de um Cliente da Inscrição Enterprise direta for inferior ao Compromisso Anual Atribuído, juntamente com a Permissão de Consumo, qualquer utilização que exceda o Compromisso Anual Atribuído será faturada com base nas Taxas de Consumo ao Cliente ou ao respetivo revendedor no aniversário nada data efetiva da Inscrição para os Anos 1 e 2 e no fim do período de subscrição para o Ano 3.</w:t>
      </w:r>
    </w:p>
    <w:p w:rsidR="00AE2289" w:rsidRDefault="00AE2289">
      <w:pPr>
        <w:pStyle w:val="ProductList-Body"/>
      </w:pPr>
    </w:p>
    <w:p w:rsidR="00AE2289" w:rsidRDefault="003308F1">
      <w:pPr>
        <w:pStyle w:val="ProductList-Body"/>
      </w:pPr>
      <w:r>
        <w:t>Se a utilização de um Cliente da Inscrição Enterprise direta for superior ao Compromisso Anual Atribuído, juntamente com a Permissão de Consumo, toda a utilização que exceda o Compromisso Anual Atribuído será faturada com base nas Taxas de Consumo ao Cliente ou ao respetivo revendedor no fim de cada trimestre da Inscrição.</w:t>
      </w:r>
    </w:p>
    <w:p w:rsidR="00AE2289" w:rsidRDefault="00AE2289">
      <w:pPr>
        <w:pStyle w:val="ProductList-Body"/>
      </w:pPr>
    </w:p>
    <w:p w:rsidR="00AE2289" w:rsidRDefault="003308F1">
      <w:pPr>
        <w:pStyle w:val="ProductList-Body"/>
      </w:pPr>
      <w:r>
        <w:t>Toda a utilização dos Serviços do Microsoft Azure após a expiração ou cessação do período de subscrição do Cliente será faturada ao cliente ou ao respetivo revendedor com base nas Taxas de Consumo em vigor na altura todos os trimestres.</w:t>
      </w:r>
    </w:p>
    <w:p w:rsidR="00AE2289" w:rsidRDefault="00AE2289">
      <w:pPr>
        <w:pStyle w:val="ProductList-Body"/>
      </w:pPr>
    </w:p>
    <w:p w:rsidR="00AE2289" w:rsidRDefault="003308F1">
      <w:pPr>
        <w:pStyle w:val="ProductList-Body"/>
      </w:pPr>
      <w:r>
        <w:t>A aquisição de um Plano dos Serviços do Microsoft Azure será faturada ao Cliente ou ao respetivo revendedor de acordo com os termos do contrato de licenciamento em volume do Cliente que rege os termos de pagamento para a encomenda dos Serviços Online em geral. O Compromisso Monetário não pode ser aplicado à aquisição de um Plano do Microsoft Azure; no entanto, e se um Plano dos Serviços do Microsoft Azure incluir a aquisição de uma quantidade inicial de um serviço (“Quantidade Inicial”), a utilização do Cliente que exceder a Quantidade Inicial será cobrada com base nas Taxas de Consumo e o Compromisso Anual Atribuído do Cliente pode ser aplicado a essa utilização.</w:t>
      </w:r>
    </w:p>
    <w:p w:rsidR="00AE2289" w:rsidRDefault="00AE2289">
      <w:pPr>
        <w:pStyle w:val="ProductList-Body"/>
      </w:pPr>
    </w:p>
    <w:p w:rsidR="00AE2289" w:rsidRDefault="003308F1">
      <w:pPr>
        <w:pStyle w:val="ProductList-ClauseHeading"/>
        <w:outlineLvl w:val="2"/>
      </w:pPr>
      <w:r>
        <w:t>6. Programas Open License, Open Value e Open Value Subscription</w:t>
      </w:r>
    </w:p>
    <w:p w:rsidR="00AE2289" w:rsidRDefault="003308F1">
      <w:pPr>
        <w:pStyle w:val="ProductList-SubClauseHeading"/>
        <w:outlineLvl w:val="3"/>
      </w:pPr>
      <w:r>
        <w:t>6.1 Definições</w:t>
      </w:r>
    </w:p>
    <w:p w:rsidR="00AE2289" w:rsidRDefault="003308F1">
      <w:pPr>
        <w:pStyle w:val="ProductList-BodyIndented"/>
      </w:pPr>
      <w:r>
        <w:rPr>
          <w:b/>
          <w:color w:val="00188F"/>
        </w:rPr>
        <w:t>Taxas de Consumo</w:t>
      </w:r>
      <w:r>
        <w:t xml:space="preserve"> definem, para fins dos contratos Open License, Open Value e Open Value Subscription, os preços para todos os Serviços do Microsoft Azure.</w:t>
      </w:r>
    </w:p>
    <w:p w:rsidR="00AE2289" w:rsidRDefault="003308F1">
      <w:pPr>
        <w:pStyle w:val="ProductList-BodyIndented"/>
      </w:pPr>
      <w:r>
        <w:rPr>
          <w:b/>
          <w:color w:val="00188F"/>
        </w:rPr>
        <w:t>Portal</w:t>
      </w:r>
      <w:r>
        <w:t xml:space="preserve"> significa o portal online através do qual o Cliente administra a respetiva Subscrição.</w:t>
      </w:r>
    </w:p>
    <w:p w:rsidR="00AE2289" w:rsidRDefault="003308F1">
      <w:pPr>
        <w:pStyle w:val="ProductList-BodyIndented"/>
      </w:pPr>
      <w:r>
        <w:rPr>
          <w:b/>
          <w:color w:val="00188F"/>
        </w:rPr>
        <w:t>Subscrição</w:t>
      </w:r>
      <w:r>
        <w:t xml:space="preserve"> significa uma subscrição com um valor definido para o momento da encomenda que pode ser resgatada para uma quantidade dos Serviços do Microsoft Azure.</w:t>
      </w:r>
    </w:p>
    <w:p w:rsidR="00AE2289" w:rsidRDefault="00AE2289">
      <w:pPr>
        <w:pStyle w:val="ProductList-BodyIndented"/>
      </w:pPr>
    </w:p>
    <w:p w:rsidR="00AE2289" w:rsidRDefault="003308F1">
      <w:pPr>
        <w:pStyle w:val="ProductList-SubClauseHeading"/>
        <w:outlineLvl w:val="3"/>
      </w:pPr>
      <w:r>
        <w:t>6.2 Vigência da Subscrição</w:t>
      </w:r>
    </w:p>
    <w:p w:rsidR="00AE2289" w:rsidRDefault="003308F1">
      <w:pPr>
        <w:pStyle w:val="ProductList-BodyIndented"/>
      </w:pPr>
      <w:r>
        <w:t>O período da Subscrição começa no momento do resgate da chave de produto e não no momento da encomenda. Assim que a chave de produto for resgatada, a Microsoft não aceitará pedidos de devolução submetidos pelos parceiros da Microsoft. As subscrições são válidas durante o que ocorrer primeiro, nos 12 meses ou até o valor ser consumido. As Subscrições não poderão ser combinadas. O Cliente poderá ter múltiplas Subscrições ativas. As novas Subscrições podem ser adquiridas em qualquer altura.</w:t>
      </w:r>
    </w:p>
    <w:p w:rsidR="00AE2289" w:rsidRDefault="003308F1">
      <w:pPr>
        <w:pStyle w:val="ProductList-Offering2HeadingNoBorder"/>
        <w:outlineLvl w:val="2"/>
      </w:pPr>
      <w:bookmarkStart w:id="231" w:name="_Sec625"/>
      <w:r>
        <w:t>Serviços do Microsoft Azure</w:t>
      </w:r>
      <w:bookmarkEnd w:id="231"/>
      <w:r>
        <w:fldChar w:fldCharType="begin"/>
      </w:r>
      <w:r>
        <w:instrText xml:space="preserve"> TC "</w:instrText>
      </w:r>
      <w:bookmarkStart w:id="232" w:name="_Toc439082900"/>
      <w:r>
        <w:instrText>Serviços do Microsoft Azure</w:instrText>
      </w:r>
      <w:bookmarkEnd w:id="232"/>
      <w:r>
        <w:instrText>" \l 3</w:instrText>
      </w:r>
      <w:r>
        <w:fldChar w:fldCharType="end"/>
      </w:r>
    </w:p>
    <w:p w:rsidR="00AE2289" w:rsidRDefault="003308F1">
      <w:pPr>
        <w:pStyle w:val="ProductList-Offering1SubSection"/>
        <w:outlineLvl w:val="3"/>
      </w:pPr>
      <w:bookmarkStart w:id="233" w:name="_Sec705"/>
      <w:r>
        <w:t>1. Disponibilidade do Programa</w:t>
      </w:r>
      <w:bookmarkEnd w:id="233"/>
    </w:p>
    <w:tbl>
      <w:tblPr>
        <w:tblStyle w:val="PURTable"/>
        <w:tblW w:w="0" w:type="dxa"/>
        <w:tblLook w:val="04A0" w:firstRow="1" w:lastRow="0" w:firstColumn="1" w:lastColumn="0" w:noHBand="0" w:noVBand="1"/>
      </w:tblPr>
      <w:tblGrid>
        <w:gridCol w:w="4456"/>
        <w:gridCol w:w="813"/>
        <w:gridCol w:w="786"/>
        <w:gridCol w:w="799"/>
        <w:gridCol w:w="812"/>
        <w:gridCol w:w="830"/>
        <w:gridCol w:w="824"/>
        <w:gridCol w:w="804"/>
        <w:gridCol w:w="792"/>
      </w:tblGrid>
      <w:tr w:rsidR="00AE22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2289">
        <w:tc>
          <w:tcPr>
            <w:tcW w:w="5020" w:type="dxa"/>
            <w:tcBorders>
              <w:top w:val="single" w:sz="6" w:space="0" w:color="FFFFFF"/>
              <w:left w:val="none" w:sz="4" w:space="0" w:color="6E6E6E"/>
              <w:bottom w:val="none" w:sz="4" w:space="0" w:color="BFBFBF"/>
              <w:right w:val="none" w:sz="4" w:space="0" w:color="6E6E6E"/>
            </w:tcBorders>
          </w:tcPr>
          <w:p w:rsidR="00AE2289" w:rsidRDefault="003308F1">
            <w:pPr>
              <w:pStyle w:val="ProductList-TableBody"/>
            </w:pPr>
            <w:r>
              <w:rPr>
                <w:color w:val="000000"/>
              </w:rPr>
              <w:t>Serviços do Microsoft Azure</w:t>
            </w:r>
            <w:r>
              <w:fldChar w:fldCharType="begin"/>
            </w:r>
            <w:r>
              <w:instrText xml:space="preserve"> XE "Serviços do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E2289" w:rsidRDefault="003308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E2289" w:rsidRDefault="003308F1">
      <w:pPr>
        <w:pStyle w:val="ProductList-Offering1SubSection"/>
        <w:outlineLvl w:val="3"/>
      </w:pPr>
      <w:bookmarkStart w:id="234" w:name="_Sec760"/>
      <w:r>
        <w:t>2. Condições do Produto</w:t>
      </w:r>
      <w:bookmarkEnd w:id="234"/>
    </w:p>
    <w:tbl>
      <w:tblPr>
        <w:tblStyle w:val="PURTable"/>
        <w:tblW w:w="0" w:type="dxa"/>
        <w:tblLook w:val="04A0" w:firstRow="1" w:lastRow="0" w:firstColumn="1" w:lastColumn="0" w:noHBand="0" w:noVBand="1"/>
      </w:tblPr>
      <w:tblGrid>
        <w:gridCol w:w="3628"/>
        <w:gridCol w:w="3644"/>
        <w:gridCol w:w="3644"/>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Promoções: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Compromisso Anual Atribuído</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Compromisso Anual Atribuído</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Benefício Utilização por Estudantes: N/A</w:t>
            </w:r>
          </w:p>
        </w:tc>
      </w:tr>
    </w:tbl>
    <w:p w:rsidR="00AE2289" w:rsidRDefault="00AE2289">
      <w:pPr>
        <w:pStyle w:val="ProductList-Body"/>
      </w:pPr>
    </w:p>
    <w:p w:rsidR="00AE2289" w:rsidRDefault="003308F1">
      <w:pPr>
        <w:pStyle w:val="ProductList-ClauseHeading"/>
        <w:outlineLvl w:val="4"/>
      </w:pPr>
      <w:r>
        <w:t>2.1 Planos dos Serviços do Microsoft Azure</w:t>
      </w:r>
    </w:p>
    <w:p w:rsidR="00AE2289" w:rsidRDefault="003308F1">
      <w:pPr>
        <w:pStyle w:val="ProductList-Body"/>
      </w:pPr>
      <w:r>
        <w:t>Se um Cliente subscrever um Plano dos Serviços do Microsoft Azure, os Serviços do Microsoft Azure individuais poderão ter uma disponibilidade de programa diferente ou estar sujeitos a termos diferentes. Consulte abaixo as entradas específicas do Plano dos Serviços do Microsoft Azure para mais detalhes.</w:t>
      </w:r>
    </w:p>
    <w:tbl>
      <w:tblPr>
        <w:tblStyle w:val="PURTable"/>
        <w:tblW w:w="0" w:type="dxa"/>
        <w:tblLook w:val="04A0" w:firstRow="1" w:lastRow="0" w:firstColumn="1" w:lastColumn="0" w:noHBand="0" w:noVBand="1"/>
      </w:tblPr>
      <w:tblGrid>
        <w:gridCol w:w="10916"/>
      </w:tblGrid>
      <w:tr w:rsidR="00AE22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E2289" w:rsidRDefault="00AE2289">
            <w:pPr>
              <w:pStyle w:val="PURBreadcrumb"/>
            </w:pPr>
          </w:p>
          <w:tbl>
            <w:tblPr>
              <w:tblW w:w="0" w:type="dxa"/>
              <w:tblLook w:val="04A0" w:firstRow="1" w:lastRow="0" w:firstColumn="1" w:lastColumn="0" w:noHBand="0" w:noVBand="1"/>
            </w:tblPr>
            <w:tblGrid>
              <w:gridCol w:w="10800"/>
            </w:tblGrid>
            <w:tr w:rsidR="00AE2289">
              <w:tc>
                <w:tcPr>
                  <w:tcW w:w="12240" w:type="dxa"/>
                  <w:tcBorders>
                    <w:top w:val="none" w:sz="4" w:space="0" w:color="6E6E6E"/>
                    <w:left w:val="none" w:sz="4" w:space="0" w:color="6E6E6E"/>
                    <w:bottom w:val="none" w:sz="4" w:space="0" w:color="6E6E6E"/>
                    <w:right w:val="none" w:sz="4" w:space="0" w:color="6E6E6E"/>
                  </w:tcBorders>
                  <w:shd w:val="clear" w:color="auto" w:fill="A6A6A6"/>
                </w:tcPr>
                <w:p w:rsidR="00AE2289" w:rsidRDefault="00A17D15">
                  <w:pPr>
                    <w:pStyle w:val="ProductList-TableBody"/>
                    <w:jc w:val="right"/>
                  </w:pPr>
                  <w:hyperlink w:anchor="_Sec842">
                    <w:r w:rsidR="003308F1">
                      <w:rPr>
                        <w:color w:val="00467F"/>
                        <w:sz w:val="14"/>
                        <w:u w:val="single"/>
                      </w:rPr>
                      <w:t>Índice</w:t>
                    </w:r>
                  </w:hyperlink>
                  <w:r w:rsidR="003308F1">
                    <w:rPr>
                      <w:sz w:val="14"/>
                    </w:rPr>
                    <w:t>/</w:t>
                  </w:r>
                  <w:hyperlink w:anchor="_Sec549">
                    <w:r w:rsidR="003308F1">
                      <w:rPr>
                        <w:color w:val="00467F"/>
                        <w:sz w:val="14"/>
                        <w:u w:val="single"/>
                      </w:rPr>
                      <w:t>Glossário</w:t>
                    </w:r>
                  </w:hyperlink>
                  <w:r w:rsidR="003308F1">
                    <w:rPr>
                      <w:sz w:val="14"/>
                    </w:rPr>
                    <w:t>/</w:t>
                  </w:r>
                  <w:hyperlink w:anchor="_Sec844">
                    <w:r w:rsidR="003308F1">
                      <w:rPr>
                        <w:color w:val="00467F"/>
                        <w:sz w:val="14"/>
                        <w:u w:val="single"/>
                      </w:rPr>
                      <w:t>Índice Remissivo</w:t>
                    </w:r>
                  </w:hyperlink>
                </w:p>
              </w:tc>
            </w:tr>
          </w:tbl>
          <w:p w:rsidR="00AE2289" w:rsidRDefault="00AE2289">
            <w:pPr>
              <w:pStyle w:val="ProductList-TableBody"/>
            </w:pPr>
          </w:p>
        </w:tc>
      </w:tr>
    </w:tbl>
    <w:p w:rsidR="00AE2289" w:rsidRDefault="003308F1">
      <w:pPr>
        <w:pStyle w:val="ProductList-Offering2HeadingNoBorder"/>
        <w:outlineLvl w:val="2"/>
      </w:pPr>
      <w:bookmarkStart w:id="235" w:name="_Sec626"/>
      <w:r>
        <w:t>Suporte do Microsoft Azure (Plano)</w:t>
      </w:r>
      <w:bookmarkEnd w:id="235"/>
      <w:r>
        <w:fldChar w:fldCharType="begin"/>
      </w:r>
      <w:r>
        <w:instrText xml:space="preserve"> TC "</w:instrText>
      </w:r>
      <w:bookmarkStart w:id="236" w:name="_Toc439082901"/>
      <w:r>
        <w:instrText>Suporte do Microsoft Azure (Plano)</w:instrText>
      </w:r>
      <w:bookmarkEnd w:id="236"/>
      <w:r>
        <w:instrText>" \l 3</w:instrText>
      </w:r>
      <w:r>
        <w:fldChar w:fldCharType="end"/>
      </w:r>
    </w:p>
    <w:p w:rsidR="00AE2289" w:rsidRDefault="003308F1">
      <w:pPr>
        <w:pStyle w:val="ProductList-Offering1SubSection"/>
        <w:outlineLvl w:val="3"/>
      </w:pPr>
      <w:bookmarkStart w:id="237" w:name="_Sec706"/>
      <w:r>
        <w:t>1. Disponibilidade do Programa</w:t>
      </w:r>
      <w:bookmarkEnd w:id="237"/>
    </w:p>
    <w:tbl>
      <w:tblPr>
        <w:tblStyle w:val="PURTable"/>
        <w:tblW w:w="0" w:type="dxa"/>
        <w:tblLook w:val="04A0" w:firstRow="1" w:lastRow="0" w:firstColumn="1" w:lastColumn="0" w:noHBand="0" w:noVBand="1"/>
      </w:tblPr>
      <w:tblGrid>
        <w:gridCol w:w="4464"/>
        <w:gridCol w:w="812"/>
        <w:gridCol w:w="784"/>
        <w:gridCol w:w="798"/>
        <w:gridCol w:w="811"/>
        <w:gridCol w:w="830"/>
        <w:gridCol w:w="823"/>
        <w:gridCol w:w="803"/>
        <w:gridCol w:w="791"/>
      </w:tblGrid>
      <w:tr w:rsidR="00AE22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2289">
        <w:tc>
          <w:tcPr>
            <w:tcW w:w="5020" w:type="dxa"/>
            <w:tcBorders>
              <w:top w:val="single" w:sz="6" w:space="0" w:color="FFFFFF"/>
              <w:left w:val="none" w:sz="4" w:space="0" w:color="6E6E6E"/>
              <w:bottom w:val="dashed" w:sz="4" w:space="0" w:color="BFBFBF"/>
              <w:right w:val="none" w:sz="4" w:space="0" w:color="6E6E6E"/>
            </w:tcBorders>
          </w:tcPr>
          <w:p w:rsidR="00AE2289" w:rsidRDefault="003308F1">
            <w:pPr>
              <w:pStyle w:val="ProductList-TableBody"/>
            </w:pPr>
            <w:r>
              <w:rPr>
                <w:color w:val="000000"/>
              </w:rPr>
              <w:t>Suporte Padrão Ativo do Azure</w:t>
            </w:r>
            <w:r>
              <w:fldChar w:fldCharType="begin"/>
            </w:r>
            <w:r>
              <w:instrText xml:space="preserve"> XE "Suporte Padrão Ativo do 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2289">
        <w:tc>
          <w:tcPr>
            <w:tcW w:w="5020" w:type="dxa"/>
            <w:tcBorders>
              <w:top w:val="dashed" w:sz="4" w:space="0" w:color="BFBFBF"/>
              <w:left w:val="none" w:sz="4" w:space="0" w:color="6E6E6E"/>
              <w:bottom w:val="none" w:sz="4" w:space="0" w:color="BFBFBF"/>
              <w:right w:val="none" w:sz="4" w:space="0" w:color="6E6E6E"/>
            </w:tcBorders>
          </w:tcPr>
          <w:p w:rsidR="00AE2289" w:rsidRDefault="003308F1">
            <w:pPr>
              <w:pStyle w:val="ProductList-TableBody"/>
            </w:pPr>
            <w:r>
              <w:rPr>
                <w:color w:val="000000"/>
              </w:rPr>
              <w:t>Suporte Direto Profissional Ativo do Azure</w:t>
            </w:r>
            <w:r>
              <w:fldChar w:fldCharType="begin"/>
            </w:r>
            <w:r>
              <w:instrText xml:space="preserve"> XE "Suporte Direto Profissional Ativo do Azure"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E2289" w:rsidRDefault="003308F1">
      <w:pPr>
        <w:pStyle w:val="ProductList-Offering1SubSection"/>
        <w:outlineLvl w:val="3"/>
      </w:pPr>
      <w:bookmarkStart w:id="238" w:name="_Sec761"/>
      <w:r>
        <w:t>2. Condições do Produto</w:t>
      </w:r>
      <w:bookmarkEnd w:id="238"/>
    </w:p>
    <w:tbl>
      <w:tblPr>
        <w:tblStyle w:val="PURTable"/>
        <w:tblW w:w="0" w:type="dxa"/>
        <w:tblLook w:val="04A0" w:firstRow="1" w:lastRow="0" w:firstColumn="1" w:lastColumn="0" w:noHBand="0" w:noVBand="1"/>
      </w:tblPr>
      <w:tblGrid>
        <w:gridCol w:w="3643"/>
        <w:gridCol w:w="3624"/>
        <w:gridCol w:w="3649"/>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Promoções: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 xml:space="preserve">Redução Elegível: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Redução Elegível (SCE):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Benefício Utilização por Estudantes: N/A</w:t>
            </w:r>
          </w:p>
        </w:tc>
      </w:tr>
    </w:tbl>
    <w:p w:rsidR="00AE2289" w:rsidRDefault="00AE2289">
      <w:pPr>
        <w:pStyle w:val="ProductList-Body"/>
      </w:pPr>
    </w:p>
    <w:p w:rsidR="00AE2289" w:rsidRDefault="003308F1">
      <w:pPr>
        <w:pStyle w:val="ProductList-ClauseHeading"/>
        <w:outlineLvl w:val="4"/>
      </w:pPr>
      <w:r>
        <w:t>2.1 Ofertas de Suporte do Microsoft Azure</w:t>
      </w:r>
    </w:p>
    <w:p w:rsidR="00AE2289" w:rsidRDefault="003308F1">
      <w:pPr>
        <w:pStyle w:val="ProductList-Body"/>
      </w:pPr>
      <w:r>
        <w:t xml:space="preserve">Os detalhes sobre ofertas de suporte para o Microsoft Azure estão disponíveis em </w:t>
      </w:r>
      <w:hyperlink r:id="rId96">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916"/>
      </w:tblGrid>
      <w:tr w:rsidR="00AE22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E2289" w:rsidRDefault="00AE2289">
            <w:pPr>
              <w:pStyle w:val="PURBreadcrumb"/>
            </w:pPr>
          </w:p>
          <w:tbl>
            <w:tblPr>
              <w:tblW w:w="0" w:type="dxa"/>
              <w:tblLook w:val="04A0" w:firstRow="1" w:lastRow="0" w:firstColumn="1" w:lastColumn="0" w:noHBand="0" w:noVBand="1"/>
            </w:tblPr>
            <w:tblGrid>
              <w:gridCol w:w="10800"/>
            </w:tblGrid>
            <w:tr w:rsidR="00AE2289">
              <w:tc>
                <w:tcPr>
                  <w:tcW w:w="12240" w:type="dxa"/>
                  <w:tcBorders>
                    <w:top w:val="none" w:sz="4" w:space="0" w:color="6E6E6E"/>
                    <w:left w:val="none" w:sz="4" w:space="0" w:color="6E6E6E"/>
                    <w:bottom w:val="none" w:sz="4" w:space="0" w:color="6E6E6E"/>
                    <w:right w:val="none" w:sz="4" w:space="0" w:color="6E6E6E"/>
                  </w:tcBorders>
                  <w:shd w:val="clear" w:color="auto" w:fill="A6A6A6"/>
                </w:tcPr>
                <w:p w:rsidR="00AE2289" w:rsidRDefault="00A17D15">
                  <w:pPr>
                    <w:pStyle w:val="ProductList-TableBody"/>
                    <w:jc w:val="right"/>
                  </w:pPr>
                  <w:hyperlink w:anchor="_Sec842">
                    <w:r w:rsidR="003308F1">
                      <w:rPr>
                        <w:color w:val="00467F"/>
                        <w:sz w:val="14"/>
                        <w:u w:val="single"/>
                      </w:rPr>
                      <w:t>Índice</w:t>
                    </w:r>
                  </w:hyperlink>
                  <w:r w:rsidR="003308F1">
                    <w:rPr>
                      <w:sz w:val="14"/>
                    </w:rPr>
                    <w:t>/</w:t>
                  </w:r>
                  <w:hyperlink w:anchor="_Sec549">
                    <w:r w:rsidR="003308F1">
                      <w:rPr>
                        <w:color w:val="00467F"/>
                        <w:sz w:val="14"/>
                        <w:u w:val="single"/>
                      </w:rPr>
                      <w:t>Glossário</w:t>
                    </w:r>
                  </w:hyperlink>
                  <w:r w:rsidR="003308F1">
                    <w:rPr>
                      <w:sz w:val="14"/>
                    </w:rPr>
                    <w:t>/</w:t>
                  </w:r>
                  <w:hyperlink w:anchor="_Sec844">
                    <w:r w:rsidR="003308F1">
                      <w:rPr>
                        <w:color w:val="00467F"/>
                        <w:sz w:val="14"/>
                        <w:u w:val="single"/>
                      </w:rPr>
                      <w:t>Índice Remissivo</w:t>
                    </w:r>
                  </w:hyperlink>
                </w:p>
              </w:tc>
            </w:tr>
          </w:tbl>
          <w:p w:rsidR="00AE2289" w:rsidRDefault="00AE2289">
            <w:pPr>
              <w:pStyle w:val="ProductList-TableBody"/>
            </w:pPr>
          </w:p>
        </w:tc>
      </w:tr>
    </w:tbl>
    <w:p w:rsidR="00AE2289" w:rsidRDefault="003308F1">
      <w:pPr>
        <w:pStyle w:val="ProductList-Offering2HeadingNoBorder"/>
        <w:outlineLvl w:val="2"/>
      </w:pPr>
      <w:bookmarkStart w:id="239" w:name="_Sec628"/>
      <w:r>
        <w:t>Microsoft Azure Site Recovery (Plano)</w:t>
      </w:r>
      <w:bookmarkEnd w:id="239"/>
      <w:r>
        <w:fldChar w:fldCharType="begin"/>
      </w:r>
      <w:r>
        <w:instrText xml:space="preserve"> TC "</w:instrText>
      </w:r>
      <w:bookmarkStart w:id="240" w:name="_Toc439082902"/>
      <w:r>
        <w:instrText>Microsoft Azure Site Recovery (Plano)</w:instrText>
      </w:r>
      <w:bookmarkEnd w:id="240"/>
      <w:r>
        <w:instrText>" \l 3</w:instrText>
      </w:r>
      <w:r>
        <w:fldChar w:fldCharType="end"/>
      </w:r>
    </w:p>
    <w:p w:rsidR="00AE2289" w:rsidRDefault="003308F1">
      <w:pPr>
        <w:pStyle w:val="ProductList-Offering1SubSection"/>
        <w:outlineLvl w:val="3"/>
      </w:pPr>
      <w:bookmarkStart w:id="241" w:name="_Sec708"/>
      <w:r>
        <w:t>1. Disponibilidade do Programa</w:t>
      </w:r>
      <w:bookmarkEnd w:id="241"/>
    </w:p>
    <w:p w:rsidR="00AE2289" w:rsidRDefault="00AE2289">
      <w:pPr>
        <w:pStyle w:val="ProductList-Body"/>
      </w:pPr>
    </w:p>
    <w:tbl>
      <w:tblPr>
        <w:tblStyle w:val="PURTable"/>
        <w:tblW w:w="0" w:type="dxa"/>
        <w:tblLook w:val="04A0" w:firstRow="1" w:lastRow="0" w:firstColumn="1" w:lastColumn="0" w:noHBand="0" w:noVBand="1"/>
      </w:tblPr>
      <w:tblGrid>
        <w:gridCol w:w="4466"/>
        <w:gridCol w:w="812"/>
        <w:gridCol w:w="783"/>
        <w:gridCol w:w="798"/>
        <w:gridCol w:w="811"/>
        <w:gridCol w:w="830"/>
        <w:gridCol w:w="823"/>
        <w:gridCol w:w="802"/>
        <w:gridCol w:w="791"/>
      </w:tblGrid>
      <w:tr w:rsidR="00AE22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2289">
        <w:tc>
          <w:tcPr>
            <w:tcW w:w="5020" w:type="dxa"/>
            <w:tcBorders>
              <w:top w:val="single" w:sz="6" w:space="0" w:color="FFFFFF"/>
              <w:left w:val="none" w:sz="4" w:space="0" w:color="6E6E6E"/>
              <w:bottom w:val="none" w:sz="4" w:space="0" w:color="BFBFBF"/>
              <w:right w:val="none" w:sz="4" w:space="0" w:color="6E6E6E"/>
            </w:tcBorders>
          </w:tcPr>
          <w:p w:rsidR="00AE2289" w:rsidRDefault="003308F1">
            <w:pPr>
              <w:pStyle w:val="ProductList-TableBody"/>
            </w:pPr>
            <w:r>
              <w:t>Microsoft Azure Site Recovery</w:t>
            </w:r>
            <w:r>
              <w:fldChar w:fldCharType="begin"/>
            </w:r>
            <w:r>
              <w:instrText xml:space="preserve"> XE "Microsoft Azure Site Recovery" </w:instrText>
            </w:r>
            <w:r>
              <w:fldChar w:fldCharType="end"/>
            </w:r>
            <w:r>
              <w:t xml:space="preserve"> (para Local Propriedade do Cliente)</w:t>
            </w:r>
          </w:p>
        </w:tc>
        <w:tc>
          <w:tcPr>
            <w:tcW w:w="860" w:type="dxa"/>
            <w:tcBorders>
              <w:top w:val="single" w:sz="6" w:space="0" w:color="FFFFFF"/>
              <w:left w:val="none" w:sz="4" w:space="0" w:color="6E6E6E"/>
              <w:bottom w:val="none" w:sz="4" w:space="0" w:color="BFBFBF"/>
              <w:right w:val="single" w:sz="6" w:space="0" w:color="FFFFFF"/>
            </w:tcBorders>
          </w:tcPr>
          <w:p w:rsidR="00AE2289" w:rsidRDefault="003308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E2289" w:rsidRDefault="003308F1">
      <w:pPr>
        <w:pStyle w:val="ProductList-Offering1SubSection"/>
        <w:outlineLvl w:val="3"/>
      </w:pPr>
      <w:bookmarkStart w:id="242" w:name="_Sec763"/>
      <w:r>
        <w:t>2. Condições do Produto</w:t>
      </w:r>
      <w:bookmarkEnd w:id="242"/>
    </w:p>
    <w:tbl>
      <w:tblPr>
        <w:tblStyle w:val="PURTable"/>
        <w:tblW w:w="0" w:type="dxa"/>
        <w:tblLook w:val="04A0" w:firstRow="1" w:lastRow="0" w:firstColumn="1" w:lastColumn="0" w:noHBand="0" w:noVBand="1"/>
      </w:tblPr>
      <w:tblGrid>
        <w:gridCol w:w="3643"/>
        <w:gridCol w:w="3624"/>
        <w:gridCol w:w="3649"/>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 xml:space="preserve">Pré-requisito: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Promoções: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Isenção de Utilizador Qualificado: Todos</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Benefício Utilização por Estudantes: N/A</w:t>
            </w:r>
          </w:p>
        </w:tc>
      </w:tr>
    </w:tbl>
    <w:p w:rsidR="00AE2289" w:rsidRDefault="00AE2289">
      <w:pPr>
        <w:pStyle w:val="ProductList-Body"/>
      </w:pPr>
    </w:p>
    <w:p w:rsidR="00AE2289" w:rsidRDefault="003308F1">
      <w:pPr>
        <w:pStyle w:val="ProductList-ClauseHeading"/>
        <w:outlineLvl w:val="4"/>
      </w:pPr>
      <w:r>
        <w:t>2.1 Quantidade Inicial</w:t>
      </w:r>
    </w:p>
    <w:p w:rsidR="00AE2289" w:rsidRDefault="003308F1">
      <w:pPr>
        <w:pStyle w:val="ProductList-Body"/>
      </w:pPr>
      <w:r>
        <w:t>Cada encomenda do Azure Site Recovery como um Plano dos Serviços do Microsoft Azure inclui a aquisição de uma Quantidade Inicial. A utilização do Cliente que exceder a Quantidade Inicial será cobrada com base nas Taxas de Consumo. O Compromisso Monetário poderá ser utilizado para pagar a utilização que exceder a Quantidade Inicial.</w:t>
      </w:r>
    </w:p>
    <w:p w:rsidR="00AE2289" w:rsidRDefault="00AE2289">
      <w:pPr>
        <w:pStyle w:val="ProductList-Body"/>
        <w:jc w:val="right"/>
      </w:pPr>
    </w:p>
    <w:tbl>
      <w:tblPr>
        <w:tblStyle w:val="PURTable"/>
        <w:tblW w:w="0" w:type="dxa"/>
        <w:tblLook w:val="04A0" w:firstRow="1" w:lastRow="0" w:firstColumn="1" w:lastColumn="0" w:noHBand="0" w:noVBand="1"/>
      </w:tblPr>
      <w:tblGrid>
        <w:gridCol w:w="10916"/>
      </w:tblGrid>
      <w:tr w:rsidR="00AE22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289" w:rsidRDefault="00A17D15">
            <w:pPr>
              <w:pStyle w:val="ProductList-TableBody"/>
              <w:jc w:val="right"/>
            </w:pPr>
            <w:hyperlink w:anchor="_Sec842">
              <w:r w:rsidR="003308F1">
                <w:rPr>
                  <w:color w:val="00467F"/>
                  <w:sz w:val="14"/>
                  <w:u w:val="single"/>
                </w:rPr>
                <w:t>Índice</w:t>
              </w:r>
            </w:hyperlink>
            <w:r w:rsidR="003308F1">
              <w:rPr>
                <w:sz w:val="14"/>
              </w:rPr>
              <w:t>/</w:t>
            </w:r>
            <w:hyperlink w:anchor="_Sec549">
              <w:r w:rsidR="003308F1">
                <w:rPr>
                  <w:color w:val="00467F"/>
                  <w:sz w:val="14"/>
                  <w:u w:val="single"/>
                </w:rPr>
                <w:t>Glossário</w:t>
              </w:r>
            </w:hyperlink>
            <w:r w:rsidR="003308F1">
              <w:rPr>
                <w:sz w:val="14"/>
              </w:rPr>
              <w:t>/</w:t>
            </w:r>
            <w:hyperlink w:anchor="_Sec844">
              <w:r w:rsidR="003308F1">
                <w:rPr>
                  <w:color w:val="00467F"/>
                  <w:sz w:val="14"/>
                  <w:u w:val="single"/>
                </w:rPr>
                <w:t>Índice Remissivo</w:t>
              </w:r>
            </w:hyperlink>
          </w:p>
        </w:tc>
      </w:tr>
    </w:tbl>
    <w:p w:rsidR="00AE2289" w:rsidRDefault="00AE2289">
      <w:pPr>
        <w:pStyle w:val="ProductList-Body"/>
      </w:pPr>
    </w:p>
    <w:p w:rsidR="00AE2289" w:rsidRDefault="003308F1">
      <w:pPr>
        <w:pStyle w:val="ProductList-Offering2HeadingNoBorder"/>
        <w:outlineLvl w:val="2"/>
      </w:pPr>
      <w:bookmarkStart w:id="243" w:name="_Sec657"/>
      <w:r>
        <w:t>Enterprise Mobility Suite (Plano)</w:t>
      </w:r>
      <w:bookmarkEnd w:id="243"/>
      <w:r>
        <w:fldChar w:fldCharType="begin"/>
      </w:r>
      <w:r>
        <w:instrText xml:space="preserve"> TC "</w:instrText>
      </w:r>
      <w:bookmarkStart w:id="244" w:name="_Toc439082903"/>
      <w:r>
        <w:instrText>Enterprise Mobility Suite (Plano)</w:instrText>
      </w:r>
      <w:bookmarkEnd w:id="244"/>
      <w:r>
        <w:instrText>" \l 3</w:instrText>
      </w:r>
      <w:r>
        <w:fldChar w:fldCharType="end"/>
      </w:r>
    </w:p>
    <w:p w:rsidR="00AE2289" w:rsidRDefault="003308F1">
      <w:pPr>
        <w:pStyle w:val="ProductList-Offering1SubSection"/>
        <w:outlineLvl w:val="3"/>
      </w:pPr>
      <w:bookmarkStart w:id="245" w:name="_Sec709"/>
      <w:r>
        <w:t>1. Disponibilidade do Programa</w:t>
      </w:r>
      <w:bookmarkEnd w:id="245"/>
    </w:p>
    <w:tbl>
      <w:tblPr>
        <w:tblStyle w:val="PURTable"/>
        <w:tblW w:w="0" w:type="dxa"/>
        <w:tblLook w:val="04A0" w:firstRow="1" w:lastRow="0" w:firstColumn="1" w:lastColumn="0" w:noHBand="0" w:noVBand="1"/>
      </w:tblPr>
      <w:tblGrid>
        <w:gridCol w:w="4461"/>
        <w:gridCol w:w="811"/>
        <w:gridCol w:w="784"/>
        <w:gridCol w:w="798"/>
        <w:gridCol w:w="811"/>
        <w:gridCol w:w="829"/>
        <w:gridCol w:w="823"/>
        <w:gridCol w:w="802"/>
        <w:gridCol w:w="797"/>
      </w:tblGrid>
      <w:tr w:rsidR="00AE22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2289">
        <w:tc>
          <w:tcPr>
            <w:tcW w:w="5020" w:type="dxa"/>
            <w:tcBorders>
              <w:top w:val="single" w:sz="6" w:space="0" w:color="FFFFFF"/>
              <w:left w:val="none" w:sz="4" w:space="0" w:color="6E6E6E"/>
              <w:bottom w:val="dashed" w:sz="4" w:space="0" w:color="BFBFBF"/>
              <w:right w:val="none" w:sz="4" w:space="0" w:color="6E6E6E"/>
            </w:tcBorders>
          </w:tcPr>
          <w:p w:rsidR="00AE2289" w:rsidRDefault="003308F1">
            <w:pPr>
              <w:pStyle w:val="ProductList-TableBody"/>
            </w:pPr>
            <w:r>
              <w:t>Enterprise Mobility Suite</w:t>
            </w:r>
            <w:r>
              <w:fldChar w:fldCharType="begin"/>
            </w:r>
            <w:r>
              <w:instrText xml:space="preserve"> XE "Enterprise Mobility Suite"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2289">
        <w:tc>
          <w:tcPr>
            <w:tcW w:w="50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Suplemento do Enterprise Mobility Suite</w:t>
            </w:r>
            <w:r>
              <w:fldChar w:fldCharType="begin"/>
            </w:r>
            <w:r>
              <w:instrText xml:space="preserve"> XE "Suplemento do Enterprise Mobility Suite"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2289">
        <w:tc>
          <w:tcPr>
            <w:tcW w:w="5020" w:type="dxa"/>
            <w:tcBorders>
              <w:top w:val="dashed" w:sz="4" w:space="0" w:color="BFBFBF"/>
              <w:left w:val="none" w:sz="4" w:space="0" w:color="6E6E6E"/>
              <w:bottom w:val="none" w:sz="4" w:space="0" w:color="BFBFBF"/>
              <w:right w:val="none" w:sz="4" w:space="0" w:color="6E6E6E"/>
            </w:tcBorders>
          </w:tcPr>
          <w:p w:rsidR="00AE2289" w:rsidRDefault="003308F1">
            <w:pPr>
              <w:pStyle w:val="ProductList-TableBody"/>
            </w:pPr>
            <w:r>
              <w:t>Enterprise Mobility Suite de SA Existente</w:t>
            </w:r>
            <w:r>
              <w:fldChar w:fldCharType="begin"/>
            </w:r>
            <w:r>
              <w:instrText xml:space="preserve"> XE "Enterprise Mobility Suite de SA Existente"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bl>
    <w:p w:rsidR="00AE2289" w:rsidRDefault="003308F1">
      <w:pPr>
        <w:pStyle w:val="ProductList-Offering1SubSection"/>
        <w:outlineLvl w:val="3"/>
      </w:pPr>
      <w:bookmarkStart w:id="246" w:name="_Sec764"/>
      <w:r>
        <w:t>2. Condições do Produto</w:t>
      </w:r>
      <w:bookmarkEnd w:id="246"/>
    </w:p>
    <w:tbl>
      <w:tblPr>
        <w:tblStyle w:val="PURTable"/>
        <w:tblW w:w="0" w:type="dxa"/>
        <w:tblLook w:val="04A0" w:firstRow="1" w:lastRow="0" w:firstColumn="1" w:lastColumn="0" w:noHBand="0" w:noVBand="1"/>
      </w:tblPr>
      <w:tblGrid>
        <w:gridCol w:w="3643"/>
        <w:gridCol w:w="3624"/>
        <w:gridCol w:w="3649"/>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Promoções: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Redução Elegível (SCE):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true-up (retificativas) ou anuais, em vez de mensais." </w:instrText>
            </w:r>
            <w:r>
              <w:fldChar w:fldCharType="separate"/>
            </w:r>
            <w:r>
              <w:rPr>
                <w:color w:val="0563C1"/>
              </w:rPr>
              <w:t>True-up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Sim</w:t>
            </w:r>
          </w:p>
        </w:tc>
      </w:tr>
    </w:tbl>
    <w:p w:rsidR="00AE2289" w:rsidRDefault="00AE2289">
      <w:pPr>
        <w:pStyle w:val="ProductList-Body"/>
      </w:pPr>
    </w:p>
    <w:p w:rsidR="00AE2289" w:rsidRDefault="003308F1">
      <w:pPr>
        <w:pStyle w:val="ProductList-ClauseHeading"/>
        <w:outlineLvl w:val="4"/>
      </w:pPr>
      <w:r>
        <w:t>2.1 Elegibilidade de Aquisição de SL de Utilizador de Suplementos</w:t>
      </w:r>
    </w:p>
    <w:p w:rsidR="00AE2289" w:rsidRDefault="003308F1">
      <w:pPr>
        <w:pStyle w:val="ProductList-Body"/>
      </w:pPr>
      <w:r>
        <w:t>Os clientes têm de ter uma Inscrição Enterprise ativa com cobertura SA ativa para as Licenças Qualificáveis correspondentes. As Licenças Qualificáveis podem ser baseadas no utilizador ou no dispositivo. Os clientes com uma versão anterior a 2010 do MBSA têm de assinar os Termos e Condições Suplementares de Serviços Online.</w:t>
      </w:r>
    </w:p>
    <w:p w:rsidR="00AE2289" w:rsidRDefault="00AE2289">
      <w:pPr>
        <w:pStyle w:val="ProductList-Body"/>
      </w:pPr>
    </w:p>
    <w:p w:rsidR="00AE2289" w:rsidRDefault="003308F1">
      <w:pPr>
        <w:pStyle w:val="ProductList-ClauseHeading"/>
        <w:outlineLvl w:val="4"/>
      </w:pPr>
      <w:r>
        <w:t>2.2 Licenças Qualificáveis de SL de Utilizador de Suplementos</w:t>
      </w:r>
    </w:p>
    <w:tbl>
      <w:tblPr>
        <w:tblStyle w:val="PURTable"/>
        <w:tblW w:w="0" w:type="dxa"/>
        <w:tblLook w:val="04A0" w:firstRow="1" w:lastRow="0" w:firstColumn="1" w:lastColumn="0" w:noHBand="0" w:noVBand="1"/>
      </w:tblPr>
      <w:tblGrid>
        <w:gridCol w:w="5456"/>
        <w:gridCol w:w="5460"/>
      </w:tblGrid>
      <w:tr w:rsidR="00AE22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SL de Utilizador de Suplementos</w:t>
            </w:r>
          </w:p>
        </w:tc>
      </w:tr>
      <w:tr w:rsidR="00AE2289">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AE2289" w:rsidRDefault="00AE2289">
            <w:pPr>
              <w:pStyle w:val="ProductList-TableBody"/>
            </w:pPr>
          </w:p>
        </w:tc>
      </w:tr>
      <w:tr w:rsidR="00AE2289">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AE2289" w:rsidRDefault="00AE2289">
            <w:pPr>
              <w:pStyle w:val="ProductList-TableBody"/>
            </w:pPr>
          </w:p>
        </w:tc>
      </w:tr>
      <w:tr w:rsidR="00AE2289">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Core CAL Suite Bridge para Office 365</w:t>
            </w:r>
            <w:r>
              <w:fldChar w:fldCharType="begin"/>
            </w:r>
            <w:r>
              <w:instrText xml:space="preserve"> XE "Core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E2289" w:rsidRDefault="00AE2289">
            <w:pPr>
              <w:pStyle w:val="ProductList-TableBody"/>
            </w:pPr>
          </w:p>
        </w:tc>
      </w:tr>
      <w:tr w:rsidR="00AE2289">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E2289" w:rsidRDefault="003308F1">
            <w:pPr>
              <w:pStyle w:val="ProductList-TableBody"/>
            </w:pPr>
            <w:r>
              <w:t>Enterprise Mobility Suite</w:t>
            </w:r>
          </w:p>
        </w:tc>
      </w:tr>
      <w:tr w:rsidR="00AE2289">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Enterprise CAL Suite Bridge para Office 365</w:t>
            </w:r>
            <w:r>
              <w:fldChar w:fldCharType="begin"/>
            </w:r>
            <w:r>
              <w:instrText xml:space="preserve"> XE "Enterprise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E2289" w:rsidRDefault="00AE2289">
            <w:pPr>
              <w:pStyle w:val="ProductList-TableBody"/>
            </w:pPr>
          </w:p>
        </w:tc>
      </w:tr>
      <w:tr w:rsidR="00AE2289">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AE2289" w:rsidRDefault="00AE2289">
            <w:pPr>
              <w:pStyle w:val="ProductList-TableBody"/>
            </w:pPr>
          </w:p>
        </w:tc>
      </w:tr>
    </w:tbl>
    <w:p w:rsidR="00AE2289" w:rsidRDefault="00AE2289">
      <w:pPr>
        <w:pStyle w:val="ProductList-Body"/>
      </w:pPr>
    </w:p>
    <w:p w:rsidR="00AE2289" w:rsidRDefault="003308F1">
      <w:pPr>
        <w:pStyle w:val="ProductList-ClauseHeading"/>
        <w:outlineLvl w:val="4"/>
      </w:pPr>
      <w:r>
        <w:t>2.3 Restrições de Aquisição de SL de Utilizador de Suplementos</w:t>
      </w:r>
    </w:p>
    <w:p w:rsidR="00AE2289" w:rsidRDefault="003308F1">
      <w:pPr>
        <w:pStyle w:val="ProductList-Body"/>
      </w:pPr>
      <w:r>
        <w:t>Só uma SL de Utilizador de Suplementos pode ser adquirida para cada Licença Qualificável (ou conjunto de Licenças Qualificáveis).</w:t>
      </w:r>
    </w:p>
    <w:p w:rsidR="00AE2289" w:rsidRDefault="00AE2289">
      <w:pPr>
        <w:pStyle w:val="ProductList-Body"/>
      </w:pPr>
    </w:p>
    <w:p w:rsidR="00AE2289" w:rsidRDefault="003308F1">
      <w:pPr>
        <w:pStyle w:val="ProductList-Body"/>
      </w:pPr>
      <w:r>
        <w:t>Os clientes poderão adquirir SLs de Utilizador de Suplementos para utilizadores ou utilizadores de dispositivos adicionados a um número de dispositivo ou utilizador da Inscrição Enterprise entre as datas True Up (isto é, antes da aquisição das licenças qualificáveis), sujeitos à mesma limitação de uma SL de Utilizador de Suplementos por Licença Qualificável (ou conjunto de Licenças Qualificáveis).</w:t>
      </w:r>
    </w:p>
    <w:p w:rsidR="00AE2289" w:rsidRDefault="00AE2289">
      <w:pPr>
        <w:pStyle w:val="ProductList-Body"/>
      </w:pPr>
    </w:p>
    <w:p w:rsidR="00AE2289" w:rsidRDefault="003308F1">
      <w:pPr>
        <w:pStyle w:val="ProductList-Body"/>
      </w:pPr>
      <w:r>
        <w:t>Os clientes do Contrato Campus e School poderão adquirir a Licença de Subscrição de Utilizador correspondente para USLs do Enterprise Mobility Suite para os respetivos Utilizadores até à mesma quantidade que o respetivo número de PCs Elegíveis desde que tenham cobertura para as Licenças Qualificáveis.</w:t>
      </w:r>
    </w:p>
    <w:p w:rsidR="00AE2289" w:rsidRDefault="00AE2289">
      <w:pPr>
        <w:pStyle w:val="ProductList-Body"/>
      </w:pPr>
    </w:p>
    <w:p w:rsidR="00AE2289" w:rsidRDefault="003308F1">
      <w:pPr>
        <w:pStyle w:val="ProductList-ClauseHeading"/>
        <w:outlineLvl w:val="4"/>
      </w:pPr>
      <w:r>
        <w:t>2.4 Elegibilidade de aquisição para SLs de Utilizador do Enterprise Mobility Suite de SA Existente</w:t>
      </w:r>
    </w:p>
    <w:p w:rsidR="00AE2289" w:rsidRDefault="003308F1">
      <w:pPr>
        <w:pStyle w:val="ProductList-Body"/>
      </w:pPr>
      <w:r>
        <w:t xml:space="preserve">As SLs de Utilizador de SA Existente podem ser adquiridas para proceder à transição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e totalmente pagas com cobertura SA ativa (“Licenças Qualificáveis”) para os Produtos na tabela abaixo. As Licenças de Subscrição para os Produtos também poderão ser transitadas com uma SL de Utilizador de SA Existente correspondente se a Licença de Subscrição tiver sido adquirida pelo menos três anos antes da aquisição da SL de Utilizador de SA Existente. A transição ao abrigo das SLs de Utilizador de SA Existente requer CAL Suite Bridges conforme indicado na tabela.</w:t>
      </w:r>
    </w:p>
    <w:tbl>
      <w:tblPr>
        <w:tblStyle w:val="PURTable"/>
        <w:tblW w:w="0" w:type="dxa"/>
        <w:tblLook w:val="04A0" w:firstRow="1" w:lastRow="0" w:firstColumn="1" w:lastColumn="0" w:noHBand="0" w:noVBand="1"/>
      </w:tblPr>
      <w:tblGrid>
        <w:gridCol w:w="3634"/>
        <w:gridCol w:w="3663"/>
        <w:gridCol w:w="3619"/>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Licenças Qualificáveis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SL de Utilizador de SA Existente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CAL Suite Bridge Necessária</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Enterprise Mobility Suite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Core CAL Bridge para Enterprise Mobility Suite</w:t>
            </w:r>
            <w:r>
              <w:rPr>
                <w:vertAlign w:val="superscript"/>
              </w:rPr>
              <w:t>2,3</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Enterprise Mobility Suite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Enterprise CAL Bridge para Enterprise Mobility Suite</w:t>
            </w:r>
            <w:r>
              <w:rPr>
                <w:vertAlign w:val="superscript"/>
              </w:rPr>
              <w:t>2,4</w:t>
            </w:r>
          </w:p>
        </w:tc>
      </w:tr>
    </w:tbl>
    <w:p w:rsidR="00AE2289" w:rsidRDefault="003308F1">
      <w:pPr>
        <w:pStyle w:val="ProductList-Body"/>
      </w:pPr>
      <w:r>
        <w:rPr>
          <w:i/>
          <w:vertAlign w:val="superscript"/>
        </w:rPr>
        <w:t>1</w:t>
      </w:r>
      <w:r>
        <w:rPr>
          <w:i/>
        </w:rPr>
        <w:t>Disponível para aquisição no aniversário da inscrição ou no início de um novo período de inscrição apenas.</w:t>
      </w:r>
    </w:p>
    <w:p w:rsidR="00AE2289" w:rsidRDefault="003308F1">
      <w:pPr>
        <w:pStyle w:val="ProductList-Body"/>
      </w:pPr>
      <w:r>
        <w:rPr>
          <w:i/>
          <w:vertAlign w:val="superscript"/>
        </w:rPr>
        <w:t>2</w:t>
      </w:r>
      <w:r>
        <w:rPr>
          <w:i/>
        </w:rPr>
        <w:t>Necessário para Aquisição no aniversário da inscrição apenas.</w:t>
      </w:r>
    </w:p>
    <w:p w:rsidR="00AE2289" w:rsidRDefault="003308F1">
      <w:pPr>
        <w:pStyle w:val="ProductList-Body"/>
      </w:pPr>
      <w:r>
        <w:rPr>
          <w:i/>
          <w:vertAlign w:val="superscript"/>
        </w:rPr>
        <w:t>3</w:t>
      </w:r>
      <w:r>
        <w:rPr>
          <w:i/>
        </w:rPr>
        <w:t xml:space="preserve">Aquisição não necessária para utilizadores também licenciados com o Office 365 (Enterprise e Administração Pública E1, E3, E4) </w:t>
      </w:r>
    </w:p>
    <w:p w:rsidR="00AE2289" w:rsidRDefault="003308F1">
      <w:pPr>
        <w:pStyle w:val="ProductList-Body"/>
      </w:pPr>
      <w:r>
        <w:rPr>
          <w:i/>
          <w:vertAlign w:val="superscript"/>
        </w:rPr>
        <w:t>4</w:t>
      </w:r>
      <w:r>
        <w:rPr>
          <w:i/>
        </w:rPr>
        <w:t>Aquisição não necessária para utilizadores também licenciados com o Office 365 (Enterprise e Administração Pública E3, E4)</w:t>
      </w:r>
    </w:p>
    <w:p w:rsidR="00AE2289" w:rsidRDefault="00AE2289">
      <w:pPr>
        <w:pStyle w:val="ProductList-Body"/>
      </w:pPr>
    </w:p>
    <w:p w:rsidR="00AE2289" w:rsidRDefault="003308F1">
      <w:pPr>
        <w:pStyle w:val="ProductList-ClauseHeading"/>
        <w:outlineLvl w:val="4"/>
      </w:pPr>
      <w:r>
        <w:t>2.5 Transições para SLs de Utilizador de SA Existente</w:t>
      </w:r>
    </w:p>
    <w:p w:rsidR="00AE2289" w:rsidRDefault="003308F1">
      <w:pPr>
        <w:pStyle w:val="ProductList-Body"/>
      </w:pPr>
      <w:r>
        <w:t>Na transição para SLs de Utilizador de SA Existente, não pode ser adquirida mais de uma SL de Utilizador de SA Existente para cada Licença Qualificável de dispositivo transitada. Como exceção única para os dispositivos aos quais foi atribuída uma Licença Qualificável, utilizados por mais de um utilizador, o Cliente poderá adquirir uma SL de Utilizador de SA Existente para cada um desses utilizadores, mas apenas se adquirir uma SL de Utilizador de SA Existente para todos os utilizadores de todas as Estações de Trabalho Qualificadas.</w:t>
      </w:r>
    </w:p>
    <w:p w:rsidR="00AE2289" w:rsidRDefault="00AE2289">
      <w:pPr>
        <w:pStyle w:val="ProductList-Body"/>
      </w:pPr>
    </w:p>
    <w:p w:rsidR="00AE2289" w:rsidRDefault="003308F1">
      <w:pPr>
        <w:pStyle w:val="ProductList-ClauseHeading"/>
        <w:outlineLvl w:val="4"/>
      </w:pPr>
      <w:r>
        <w:t>2.6 Benefícios de SA para SLs de Utilizador do Enterprise Mobility Suite de SA Existente</w:t>
      </w:r>
    </w:p>
    <w:p w:rsidR="00AE2289" w:rsidRDefault="003308F1">
      <w:pPr>
        <w:pStyle w:val="ProductList-Body"/>
      </w:pPr>
      <w:r>
        <w:t>As SLs de Utilizador do Enterprise Mobility Suite de SA Existente qualificam o Cliente para os Benefícios de SA com base nas Licenças Qualificáveis a serem transitadas.</w:t>
      </w:r>
    </w:p>
    <w:p w:rsidR="00AE2289" w:rsidRDefault="00AE2289">
      <w:pPr>
        <w:pStyle w:val="ProductList-Body"/>
        <w:jc w:val="right"/>
      </w:pPr>
    </w:p>
    <w:tbl>
      <w:tblPr>
        <w:tblStyle w:val="PURTable"/>
        <w:tblW w:w="0" w:type="dxa"/>
        <w:tblLook w:val="04A0" w:firstRow="1" w:lastRow="0" w:firstColumn="1" w:lastColumn="0" w:noHBand="0" w:noVBand="1"/>
      </w:tblPr>
      <w:tblGrid>
        <w:gridCol w:w="10916"/>
      </w:tblGrid>
      <w:tr w:rsidR="00AE22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289" w:rsidRDefault="00A17D15">
            <w:pPr>
              <w:pStyle w:val="ProductList-TableBody"/>
              <w:jc w:val="right"/>
            </w:pPr>
            <w:hyperlink w:anchor="_Sec842">
              <w:r w:rsidR="003308F1">
                <w:rPr>
                  <w:color w:val="00467F"/>
                  <w:sz w:val="14"/>
                  <w:u w:val="single"/>
                </w:rPr>
                <w:t>Índice</w:t>
              </w:r>
            </w:hyperlink>
            <w:r w:rsidR="003308F1">
              <w:rPr>
                <w:sz w:val="14"/>
              </w:rPr>
              <w:t>/</w:t>
            </w:r>
            <w:hyperlink w:anchor="_Sec549">
              <w:r w:rsidR="003308F1">
                <w:rPr>
                  <w:color w:val="00467F"/>
                  <w:sz w:val="14"/>
                  <w:u w:val="single"/>
                </w:rPr>
                <w:t>Glossário</w:t>
              </w:r>
            </w:hyperlink>
            <w:r w:rsidR="003308F1">
              <w:rPr>
                <w:sz w:val="14"/>
              </w:rPr>
              <w:t>/</w:t>
            </w:r>
            <w:hyperlink w:anchor="_Sec844">
              <w:r w:rsidR="003308F1">
                <w:rPr>
                  <w:color w:val="00467F"/>
                  <w:sz w:val="14"/>
                  <w:u w:val="single"/>
                </w:rPr>
                <w:t>Índice Remissivo</w:t>
              </w:r>
            </w:hyperlink>
          </w:p>
        </w:tc>
      </w:tr>
    </w:tbl>
    <w:p w:rsidR="00AE2289" w:rsidRDefault="00AE2289">
      <w:pPr>
        <w:pStyle w:val="ProductList-Body"/>
      </w:pPr>
    </w:p>
    <w:p w:rsidR="00AE2289" w:rsidRDefault="003308F1">
      <w:pPr>
        <w:pStyle w:val="ProductList-Offering2HeadingNoBorder"/>
        <w:outlineLvl w:val="2"/>
      </w:pPr>
      <w:bookmarkStart w:id="247" w:name="_Sec658"/>
      <w:r>
        <w:t>Azure Active Directory (Plano)</w:t>
      </w:r>
      <w:bookmarkEnd w:id="247"/>
      <w:r>
        <w:fldChar w:fldCharType="begin"/>
      </w:r>
      <w:r>
        <w:instrText xml:space="preserve"> TC "</w:instrText>
      </w:r>
      <w:bookmarkStart w:id="248" w:name="_Toc439082904"/>
      <w:r>
        <w:instrText>Azure Active Directory (Plano)</w:instrText>
      </w:r>
      <w:bookmarkEnd w:id="248"/>
      <w:r>
        <w:instrText>" \l 3</w:instrText>
      </w:r>
      <w:r>
        <w:fldChar w:fldCharType="end"/>
      </w:r>
    </w:p>
    <w:p w:rsidR="00AE2289" w:rsidRDefault="003308F1">
      <w:pPr>
        <w:pStyle w:val="ProductList-Offering1SubSection"/>
        <w:outlineLvl w:val="3"/>
      </w:pPr>
      <w:bookmarkStart w:id="249" w:name="_Sec710"/>
      <w:r>
        <w:t>1. Disponibilidade do Programa</w:t>
      </w:r>
      <w:bookmarkEnd w:id="249"/>
    </w:p>
    <w:tbl>
      <w:tblPr>
        <w:tblStyle w:val="PURTable"/>
        <w:tblW w:w="0" w:type="dxa"/>
        <w:tblLook w:val="04A0" w:firstRow="1" w:lastRow="0" w:firstColumn="1" w:lastColumn="0" w:noHBand="0" w:noVBand="1"/>
      </w:tblPr>
      <w:tblGrid>
        <w:gridCol w:w="4451"/>
        <w:gridCol w:w="813"/>
        <w:gridCol w:w="785"/>
        <w:gridCol w:w="799"/>
        <w:gridCol w:w="812"/>
        <w:gridCol w:w="830"/>
        <w:gridCol w:w="824"/>
        <w:gridCol w:w="803"/>
        <w:gridCol w:w="799"/>
      </w:tblGrid>
      <w:tr w:rsidR="00AE22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2289">
        <w:tc>
          <w:tcPr>
            <w:tcW w:w="5020" w:type="dxa"/>
            <w:tcBorders>
              <w:top w:val="single" w:sz="6" w:space="0" w:color="FFFFFF"/>
              <w:left w:val="none" w:sz="4" w:space="0" w:color="6E6E6E"/>
              <w:bottom w:val="dashed" w:sz="4" w:space="0" w:color="BFBFBF"/>
              <w:right w:val="none" w:sz="4" w:space="0" w:color="6E6E6E"/>
            </w:tcBorders>
          </w:tcPr>
          <w:p w:rsidR="00AE2289" w:rsidRDefault="003308F1">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2289">
        <w:tc>
          <w:tcPr>
            <w:tcW w:w="5020" w:type="dxa"/>
            <w:tcBorders>
              <w:top w:val="dashed" w:sz="4" w:space="0" w:color="BFBFBF"/>
              <w:left w:val="none" w:sz="4" w:space="0" w:color="6E6E6E"/>
              <w:bottom w:val="none" w:sz="4" w:space="0" w:color="BFBFBF"/>
              <w:right w:val="none" w:sz="4" w:space="0" w:color="6E6E6E"/>
            </w:tcBorders>
          </w:tcPr>
          <w:p w:rsidR="00AE2289" w:rsidRDefault="003308F1">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E2289" w:rsidRDefault="003308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AE2289" w:rsidRDefault="003308F1">
      <w:pPr>
        <w:pStyle w:val="ProductList-Offering1SubSection"/>
        <w:outlineLvl w:val="3"/>
      </w:pPr>
      <w:bookmarkStart w:id="250" w:name="_Sec765"/>
      <w:r>
        <w:t>2. Condições do Produto</w:t>
      </w:r>
      <w:bookmarkEnd w:id="250"/>
    </w:p>
    <w:tbl>
      <w:tblPr>
        <w:tblStyle w:val="PURTable"/>
        <w:tblW w:w="0" w:type="dxa"/>
        <w:tblLook w:val="04A0" w:firstRow="1" w:lastRow="0" w:firstColumn="1" w:lastColumn="0" w:noHBand="0" w:noVBand="1"/>
      </w:tblPr>
      <w:tblGrid>
        <w:gridCol w:w="3643"/>
        <w:gridCol w:w="3624"/>
        <w:gridCol w:w="3649"/>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Promoções: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2289" w:rsidRDefault="003308F1">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true-up (retificativas) ou anuais, em vez de mensais." </w:instrText>
            </w:r>
            <w:r>
              <w:fldChar w:fldCharType="separate"/>
            </w:r>
            <w:r>
              <w:rPr>
                <w:color w:val="0563C1"/>
              </w:rPr>
              <w:t>True-up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Benefício Utilização por Estudantes: N/A</w:t>
            </w:r>
          </w:p>
        </w:tc>
      </w:tr>
    </w:tbl>
    <w:p w:rsidR="00AE2289" w:rsidRDefault="00AE2289">
      <w:pPr>
        <w:pStyle w:val="ProductList-Body"/>
      </w:pPr>
    </w:p>
    <w:p w:rsidR="00AE2289" w:rsidRDefault="003308F1">
      <w:pPr>
        <w:pStyle w:val="ProductList-ClauseHeading"/>
        <w:outlineLvl w:val="4"/>
      </w:pPr>
      <w:r>
        <w:t>2.1 Início de Sessão Único (SSO)</w:t>
      </w:r>
    </w:p>
    <w:p w:rsidR="00AE2289" w:rsidRDefault="003308F1">
      <w:pPr>
        <w:pStyle w:val="ProductList-Body"/>
      </w:pPr>
      <w:r>
        <w:t>Os clientes do Microsoft Azure Active Directory Basic poderão utilizar o SSO para pré-integrar até 10 Aplicações SAAS/Aplicações Personalizadas por utilizador.</w:t>
      </w:r>
    </w:p>
    <w:p w:rsidR="00AE2289" w:rsidRDefault="00AE2289">
      <w:pPr>
        <w:pStyle w:val="ProductList-Body"/>
        <w:jc w:val="right"/>
      </w:pPr>
    </w:p>
    <w:tbl>
      <w:tblPr>
        <w:tblStyle w:val="PURTable"/>
        <w:tblW w:w="0" w:type="dxa"/>
        <w:tblLook w:val="04A0" w:firstRow="1" w:lastRow="0" w:firstColumn="1" w:lastColumn="0" w:noHBand="0" w:noVBand="1"/>
      </w:tblPr>
      <w:tblGrid>
        <w:gridCol w:w="10916"/>
      </w:tblGrid>
      <w:tr w:rsidR="00AE22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289" w:rsidRDefault="00A17D15">
            <w:pPr>
              <w:pStyle w:val="ProductList-TableBody"/>
              <w:jc w:val="right"/>
            </w:pPr>
            <w:hyperlink w:anchor="_Sec842">
              <w:r w:rsidR="003308F1">
                <w:rPr>
                  <w:color w:val="00467F"/>
                  <w:sz w:val="14"/>
                  <w:u w:val="single"/>
                </w:rPr>
                <w:t>Índice</w:t>
              </w:r>
            </w:hyperlink>
            <w:r w:rsidR="003308F1">
              <w:rPr>
                <w:sz w:val="14"/>
              </w:rPr>
              <w:t>/</w:t>
            </w:r>
            <w:hyperlink w:anchor="_Sec549">
              <w:r w:rsidR="003308F1">
                <w:rPr>
                  <w:color w:val="00467F"/>
                  <w:sz w:val="14"/>
                  <w:u w:val="single"/>
                </w:rPr>
                <w:t>Glossário</w:t>
              </w:r>
            </w:hyperlink>
            <w:r w:rsidR="003308F1">
              <w:rPr>
                <w:sz w:val="14"/>
              </w:rPr>
              <w:t>/</w:t>
            </w:r>
            <w:hyperlink w:anchor="_Sec844">
              <w:r w:rsidR="003308F1">
                <w:rPr>
                  <w:color w:val="00467F"/>
                  <w:sz w:val="14"/>
                  <w:u w:val="single"/>
                </w:rPr>
                <w:t>Índice Remissivo</w:t>
              </w:r>
            </w:hyperlink>
          </w:p>
        </w:tc>
      </w:tr>
    </w:tbl>
    <w:p w:rsidR="00AE2289" w:rsidRDefault="00AE2289">
      <w:pPr>
        <w:pStyle w:val="ProductList-Body"/>
      </w:pPr>
    </w:p>
    <w:p w:rsidR="00AE2289" w:rsidRDefault="003308F1">
      <w:pPr>
        <w:pStyle w:val="ProductList-Offering2HeadingNoBorder"/>
        <w:outlineLvl w:val="2"/>
      </w:pPr>
      <w:bookmarkStart w:id="251" w:name="_Sec659"/>
      <w:r>
        <w:t>Azure Rights Management (Plano)</w:t>
      </w:r>
      <w:bookmarkEnd w:id="251"/>
      <w:r>
        <w:fldChar w:fldCharType="begin"/>
      </w:r>
      <w:r>
        <w:instrText xml:space="preserve"> TC "</w:instrText>
      </w:r>
      <w:bookmarkStart w:id="252" w:name="_Toc439082905"/>
      <w:r>
        <w:instrText>Azure Rights Management (Plano)</w:instrText>
      </w:r>
      <w:bookmarkEnd w:id="252"/>
      <w:r>
        <w:instrText>" \l 3</w:instrText>
      </w:r>
      <w:r>
        <w:fldChar w:fldCharType="end"/>
      </w:r>
    </w:p>
    <w:p w:rsidR="00AE2289" w:rsidRDefault="003308F1">
      <w:pPr>
        <w:pStyle w:val="ProductList-Offering1SubSection"/>
        <w:outlineLvl w:val="3"/>
      </w:pPr>
      <w:bookmarkStart w:id="253" w:name="_Sec711"/>
      <w:r>
        <w:t>1. Disponibilidade do Programa</w:t>
      </w:r>
      <w:bookmarkEnd w:id="253"/>
    </w:p>
    <w:tbl>
      <w:tblPr>
        <w:tblStyle w:val="PURTable"/>
        <w:tblW w:w="0" w:type="dxa"/>
        <w:tblLook w:val="04A0" w:firstRow="1" w:lastRow="0" w:firstColumn="1" w:lastColumn="0" w:noHBand="0" w:noVBand="1"/>
      </w:tblPr>
      <w:tblGrid>
        <w:gridCol w:w="4467"/>
        <w:gridCol w:w="811"/>
        <w:gridCol w:w="783"/>
        <w:gridCol w:w="797"/>
        <w:gridCol w:w="810"/>
        <w:gridCol w:w="829"/>
        <w:gridCol w:w="822"/>
        <w:gridCol w:w="801"/>
        <w:gridCol w:w="796"/>
      </w:tblGrid>
      <w:tr w:rsidR="00AE22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2289">
        <w:tc>
          <w:tcPr>
            <w:tcW w:w="5020" w:type="dxa"/>
            <w:tcBorders>
              <w:top w:val="single" w:sz="6" w:space="0" w:color="FFFFFF"/>
              <w:left w:val="none" w:sz="4" w:space="0" w:color="6E6E6E"/>
              <w:bottom w:val="dashed" w:sz="4" w:space="0" w:color="BFBFBF"/>
              <w:right w:val="none" w:sz="4" w:space="0" w:color="6E6E6E"/>
            </w:tcBorders>
          </w:tcPr>
          <w:p w:rsidR="00AE2289" w:rsidRDefault="003308F1">
            <w:pPr>
              <w:pStyle w:val="ProductList-TableBody"/>
            </w:pPr>
            <w:r>
              <w:rPr>
                <w:color w:val="000000"/>
              </w:rPr>
              <w:t>Azure Rights Management Premium (SL de Utilizador)</w:t>
            </w:r>
          </w:p>
        </w:tc>
        <w:tc>
          <w:tcPr>
            <w:tcW w:w="860" w:type="dxa"/>
            <w:tcBorders>
              <w:top w:val="single" w:sz="6" w:space="0" w:color="FFFFF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2289">
        <w:tc>
          <w:tcPr>
            <w:tcW w:w="5020" w:type="dxa"/>
            <w:tcBorders>
              <w:top w:val="dashed" w:sz="4" w:space="0" w:color="BFBFBF"/>
              <w:left w:val="none" w:sz="4" w:space="0" w:color="6E6E6E"/>
              <w:bottom w:val="none" w:sz="4" w:space="0" w:color="BFBFBF"/>
              <w:right w:val="none" w:sz="4" w:space="0" w:color="6E6E6E"/>
            </w:tcBorders>
          </w:tcPr>
          <w:p w:rsidR="00AE2289" w:rsidRDefault="003308F1">
            <w:pPr>
              <w:pStyle w:val="ProductList-TableBody"/>
            </w:pPr>
            <w:r>
              <w:rPr>
                <w:color w:val="000000"/>
              </w:rPr>
              <w:t>Suplemento de Azure Rights Management Premium (SL de Utilizador)</w:t>
            </w:r>
          </w:p>
        </w:tc>
        <w:tc>
          <w:tcPr>
            <w:tcW w:w="860" w:type="dxa"/>
            <w:tcBorders>
              <w:top w:val="dashed" w:sz="4" w:space="0" w:color="BFBFBF"/>
              <w:left w:val="none" w:sz="4" w:space="0" w:color="6E6E6E"/>
              <w:bottom w:val="none" w:sz="4" w:space="0" w:color="BFBFBF"/>
              <w:right w:val="single" w:sz="6" w:space="0" w:color="FFFFFF"/>
            </w:tcBorders>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bl>
    <w:p w:rsidR="00AE2289" w:rsidRDefault="003308F1">
      <w:pPr>
        <w:pStyle w:val="ProductList-Offering1SubSection"/>
        <w:outlineLvl w:val="3"/>
      </w:pPr>
      <w:bookmarkStart w:id="254" w:name="_Sec766"/>
      <w:r>
        <w:t>2. Condições do Produto</w:t>
      </w:r>
      <w:bookmarkEnd w:id="254"/>
    </w:p>
    <w:tbl>
      <w:tblPr>
        <w:tblStyle w:val="PURTable"/>
        <w:tblW w:w="0" w:type="dxa"/>
        <w:tblLook w:val="04A0" w:firstRow="1" w:lastRow="0" w:firstColumn="1" w:lastColumn="0" w:noHBand="0" w:noVBand="1"/>
      </w:tblPr>
      <w:tblGrid>
        <w:gridCol w:w="3640"/>
        <w:gridCol w:w="3628"/>
        <w:gridCol w:w="3648"/>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Gestão de Direitos do Azure (SL de Utilizador)</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Promoções: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Gestão de Direitos do Azure (SL de Utilizador)</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true-up (retificativas) ou anuais, em vez de mensais." </w:instrText>
            </w:r>
            <w:r>
              <w:fldChar w:fldCharType="separate"/>
            </w:r>
            <w:r>
              <w:rPr>
                <w:color w:val="0563C1"/>
              </w:rPr>
              <w:t>True-up Elegível</w:t>
            </w:r>
            <w:r>
              <w:fldChar w:fldCharType="end"/>
            </w:r>
            <w:r>
              <w:t>: Gestão de Direitos do Azure (SL de Utilizador)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Benefício Utilização por Estudantes: N/A</w:t>
            </w:r>
          </w:p>
        </w:tc>
      </w:tr>
    </w:tbl>
    <w:p w:rsidR="00AE2289" w:rsidRDefault="00AE2289">
      <w:pPr>
        <w:pStyle w:val="ProductList-Body"/>
        <w:jc w:val="right"/>
      </w:pPr>
    </w:p>
    <w:tbl>
      <w:tblPr>
        <w:tblStyle w:val="PURTable"/>
        <w:tblW w:w="0" w:type="dxa"/>
        <w:tblLook w:val="04A0" w:firstRow="1" w:lastRow="0" w:firstColumn="1" w:lastColumn="0" w:noHBand="0" w:noVBand="1"/>
      </w:tblPr>
      <w:tblGrid>
        <w:gridCol w:w="10916"/>
      </w:tblGrid>
      <w:tr w:rsidR="00AE22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289" w:rsidRDefault="00A17D15">
            <w:pPr>
              <w:pStyle w:val="ProductList-TableBody"/>
              <w:jc w:val="right"/>
            </w:pPr>
            <w:hyperlink w:anchor="_Sec842">
              <w:r w:rsidR="003308F1">
                <w:rPr>
                  <w:color w:val="00467F"/>
                  <w:sz w:val="14"/>
                  <w:u w:val="single"/>
                </w:rPr>
                <w:t>Índice</w:t>
              </w:r>
            </w:hyperlink>
            <w:r w:rsidR="003308F1">
              <w:rPr>
                <w:sz w:val="14"/>
              </w:rPr>
              <w:t>/</w:t>
            </w:r>
            <w:hyperlink w:anchor="_Sec549">
              <w:r w:rsidR="003308F1">
                <w:rPr>
                  <w:color w:val="00467F"/>
                  <w:sz w:val="14"/>
                  <w:u w:val="single"/>
                </w:rPr>
                <w:t>Glossário</w:t>
              </w:r>
            </w:hyperlink>
            <w:r w:rsidR="003308F1">
              <w:rPr>
                <w:sz w:val="14"/>
              </w:rPr>
              <w:t>/</w:t>
            </w:r>
            <w:hyperlink w:anchor="_Sec844">
              <w:r w:rsidR="003308F1">
                <w:rPr>
                  <w:color w:val="00467F"/>
                  <w:sz w:val="14"/>
                  <w:u w:val="single"/>
                </w:rPr>
                <w:t>Índice Remissivo</w:t>
              </w:r>
            </w:hyperlink>
          </w:p>
        </w:tc>
      </w:tr>
    </w:tbl>
    <w:p w:rsidR="00AE2289" w:rsidRDefault="00AE2289">
      <w:pPr>
        <w:pStyle w:val="ProductList-Body"/>
      </w:pPr>
    </w:p>
    <w:p w:rsidR="00AE2289" w:rsidRDefault="003308F1">
      <w:pPr>
        <w:pStyle w:val="ProductList-Offering2HeadingNoBorder"/>
        <w:outlineLvl w:val="2"/>
      </w:pPr>
      <w:bookmarkStart w:id="255" w:name="_Sec660"/>
      <w:r>
        <w:t>Azure RemoteApp (Plano)</w:t>
      </w:r>
      <w:bookmarkEnd w:id="255"/>
      <w:r>
        <w:fldChar w:fldCharType="begin"/>
      </w:r>
      <w:r>
        <w:instrText xml:space="preserve"> TC "</w:instrText>
      </w:r>
      <w:bookmarkStart w:id="256" w:name="_Toc439082906"/>
      <w:r>
        <w:instrText>Azure RemoteApp (Plano)</w:instrText>
      </w:r>
      <w:bookmarkEnd w:id="256"/>
      <w:r>
        <w:instrText>" \l 3</w:instrText>
      </w:r>
      <w:r>
        <w:fldChar w:fldCharType="end"/>
      </w:r>
    </w:p>
    <w:p w:rsidR="00AE2289" w:rsidRDefault="003308F1">
      <w:pPr>
        <w:pStyle w:val="ProductList-Offering1SubSection"/>
        <w:outlineLvl w:val="3"/>
      </w:pPr>
      <w:bookmarkStart w:id="257" w:name="_Sec712"/>
      <w:r>
        <w:t>1. Disponibilidade do Programa</w:t>
      </w:r>
      <w:bookmarkEnd w:id="257"/>
    </w:p>
    <w:tbl>
      <w:tblPr>
        <w:tblStyle w:val="PURTable"/>
        <w:tblW w:w="0" w:type="dxa"/>
        <w:tblLook w:val="04A0" w:firstRow="1" w:lastRow="0" w:firstColumn="1" w:lastColumn="0" w:noHBand="0" w:noVBand="1"/>
      </w:tblPr>
      <w:tblGrid>
        <w:gridCol w:w="4524"/>
        <w:gridCol w:w="817"/>
        <w:gridCol w:w="792"/>
        <w:gridCol w:w="805"/>
        <w:gridCol w:w="711"/>
        <w:gridCol w:w="833"/>
        <w:gridCol w:w="827"/>
        <w:gridCol w:w="809"/>
        <w:gridCol w:w="798"/>
      </w:tblGrid>
      <w:tr w:rsidR="00AE22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2289">
        <w:tc>
          <w:tcPr>
            <w:tcW w:w="5020" w:type="dxa"/>
            <w:tcBorders>
              <w:top w:val="single" w:sz="6" w:space="0" w:color="FFFFFF"/>
              <w:left w:val="none" w:sz="4" w:space="0" w:color="6E6E6E"/>
              <w:bottom w:val="none" w:sz="4" w:space="0" w:color="BFBFBF"/>
              <w:right w:val="none" w:sz="4" w:space="0" w:color="6E6E6E"/>
            </w:tcBorders>
          </w:tcPr>
          <w:p w:rsidR="00AE2289" w:rsidRDefault="003308F1">
            <w:pPr>
              <w:pStyle w:val="ProductList-TableBody"/>
            </w:pPr>
            <w:r>
              <w:t>Azure RemoteApp</w:t>
            </w:r>
            <w:r>
              <w:fldChar w:fldCharType="begin"/>
            </w:r>
            <w:r>
              <w:instrText xml:space="preserve"> XE "Azure RemoteApp" </w:instrText>
            </w:r>
            <w:r>
              <w:fldChar w:fldCharType="end"/>
            </w:r>
            <w:r>
              <w:t xml:space="preserve"> (SL de Utilizador)</w:t>
            </w:r>
          </w:p>
        </w:tc>
        <w:tc>
          <w:tcPr>
            <w:tcW w:w="860" w:type="dxa"/>
            <w:tcBorders>
              <w:top w:val="single" w:sz="6" w:space="0" w:color="FFFFFF"/>
              <w:left w:val="none" w:sz="4" w:space="0" w:color="6E6E6E"/>
              <w:bottom w:val="none" w:sz="4" w:space="0" w:color="BFBFBF"/>
              <w:right w:val="single" w:sz="6" w:space="0" w:color="FFFFFF"/>
            </w:tcBorders>
          </w:tcPr>
          <w:p w:rsidR="00AE2289" w:rsidRDefault="003308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E2289" w:rsidRDefault="003308F1">
      <w:pPr>
        <w:pStyle w:val="ProductList-Offering1SubSection"/>
        <w:outlineLvl w:val="3"/>
      </w:pPr>
      <w:bookmarkStart w:id="258" w:name="_Sec767"/>
      <w:r>
        <w:t>2. Condições do Produto</w:t>
      </w:r>
      <w:bookmarkEnd w:id="258"/>
    </w:p>
    <w:tbl>
      <w:tblPr>
        <w:tblStyle w:val="PURTable"/>
        <w:tblW w:w="0" w:type="dxa"/>
        <w:tblLook w:val="04A0" w:firstRow="1" w:lastRow="0" w:firstColumn="1" w:lastColumn="0" w:noHBand="0" w:noVBand="1"/>
      </w:tblPr>
      <w:tblGrid>
        <w:gridCol w:w="3643"/>
        <w:gridCol w:w="3624"/>
        <w:gridCol w:w="3649"/>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Promoções: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Redução Elegível (SCE): Todos</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2289" w:rsidRDefault="003308F1">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true-up (retificativas) ou anuais, em vez de mensais." </w:instrText>
            </w:r>
            <w:r>
              <w:fldChar w:fldCharType="separate"/>
            </w:r>
            <w:r>
              <w:rPr>
                <w:color w:val="0563C1"/>
              </w:rPr>
              <w:t>True-up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Benefício Utilização por Estudantes: N/A</w:t>
            </w:r>
          </w:p>
        </w:tc>
      </w:tr>
    </w:tbl>
    <w:p w:rsidR="00AE2289" w:rsidRDefault="00AE2289">
      <w:pPr>
        <w:pStyle w:val="ProductList-Body"/>
        <w:jc w:val="right"/>
      </w:pPr>
    </w:p>
    <w:tbl>
      <w:tblPr>
        <w:tblStyle w:val="PURTable"/>
        <w:tblW w:w="0" w:type="dxa"/>
        <w:tblLook w:val="04A0" w:firstRow="1" w:lastRow="0" w:firstColumn="1" w:lastColumn="0" w:noHBand="0" w:noVBand="1"/>
      </w:tblPr>
      <w:tblGrid>
        <w:gridCol w:w="10916"/>
      </w:tblGrid>
      <w:tr w:rsidR="00AE22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289" w:rsidRDefault="00A17D15">
            <w:pPr>
              <w:pStyle w:val="ProductList-TableBody"/>
              <w:jc w:val="right"/>
            </w:pPr>
            <w:hyperlink w:anchor="_Sec842">
              <w:r w:rsidR="003308F1">
                <w:rPr>
                  <w:color w:val="00467F"/>
                  <w:sz w:val="14"/>
                  <w:u w:val="single"/>
                </w:rPr>
                <w:t>Índice</w:t>
              </w:r>
            </w:hyperlink>
            <w:r w:rsidR="003308F1">
              <w:rPr>
                <w:sz w:val="14"/>
              </w:rPr>
              <w:t>/</w:t>
            </w:r>
            <w:hyperlink w:anchor="_Sec549">
              <w:r w:rsidR="003308F1">
                <w:rPr>
                  <w:color w:val="00467F"/>
                  <w:sz w:val="14"/>
                  <w:u w:val="single"/>
                </w:rPr>
                <w:t>Glossário</w:t>
              </w:r>
            </w:hyperlink>
            <w:r w:rsidR="003308F1">
              <w:rPr>
                <w:sz w:val="14"/>
              </w:rPr>
              <w:t>/</w:t>
            </w:r>
            <w:hyperlink w:anchor="_Sec844">
              <w:r w:rsidR="003308F1">
                <w:rPr>
                  <w:color w:val="00467F"/>
                  <w:sz w:val="14"/>
                  <w:u w:val="single"/>
                </w:rPr>
                <w:t>Índice Remissivo</w:t>
              </w:r>
            </w:hyperlink>
          </w:p>
        </w:tc>
      </w:tr>
    </w:tbl>
    <w:p w:rsidR="00AE2289" w:rsidRDefault="00AE2289">
      <w:pPr>
        <w:pStyle w:val="ProductList-Body"/>
      </w:pPr>
    </w:p>
    <w:p w:rsidR="00AE2289" w:rsidRDefault="003308F1">
      <w:pPr>
        <w:pStyle w:val="ProductList-Offering2HeadingNoBorder"/>
        <w:outlineLvl w:val="2"/>
      </w:pPr>
      <w:bookmarkStart w:id="259" w:name="_Sec854"/>
      <w:r>
        <w:t>Operations Management Suite (Plano)</w:t>
      </w:r>
      <w:bookmarkEnd w:id="259"/>
      <w:r>
        <w:fldChar w:fldCharType="begin"/>
      </w:r>
      <w:r>
        <w:instrText xml:space="preserve"> TC "</w:instrText>
      </w:r>
      <w:bookmarkStart w:id="260" w:name="_Toc439082907"/>
      <w:r>
        <w:instrText>Operations Management Suite (Plano)</w:instrText>
      </w:r>
      <w:bookmarkEnd w:id="260"/>
      <w:r>
        <w:instrText>" \l 3</w:instrText>
      </w:r>
      <w:r>
        <w:fldChar w:fldCharType="end"/>
      </w:r>
    </w:p>
    <w:p w:rsidR="00AE2289" w:rsidRDefault="003308F1">
      <w:pPr>
        <w:pStyle w:val="ProductList-Offering1SubSection"/>
        <w:outlineLvl w:val="3"/>
      </w:pPr>
      <w:bookmarkStart w:id="261" w:name="_Sec855"/>
      <w:r>
        <w:t>1. Disponibilidade do Programa</w:t>
      </w:r>
      <w:bookmarkEnd w:id="261"/>
    </w:p>
    <w:tbl>
      <w:tblPr>
        <w:tblStyle w:val="PURTable"/>
        <w:tblW w:w="0" w:type="dxa"/>
        <w:tblLook w:val="04A0" w:firstRow="1" w:lastRow="0" w:firstColumn="1" w:lastColumn="0" w:noHBand="0" w:noVBand="1"/>
      </w:tblPr>
      <w:tblGrid>
        <w:gridCol w:w="4529"/>
        <w:gridCol w:w="816"/>
        <w:gridCol w:w="791"/>
        <w:gridCol w:w="804"/>
        <w:gridCol w:w="710"/>
        <w:gridCol w:w="833"/>
        <w:gridCol w:w="827"/>
        <w:gridCol w:w="808"/>
        <w:gridCol w:w="798"/>
      </w:tblGrid>
      <w:tr w:rsidR="00AE22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2289">
        <w:tc>
          <w:tcPr>
            <w:tcW w:w="5020" w:type="dxa"/>
            <w:tcBorders>
              <w:top w:val="single" w:sz="6" w:space="0" w:color="FFFFFF"/>
              <w:left w:val="none" w:sz="4" w:space="0" w:color="6E6E6E"/>
              <w:bottom w:val="dashed" w:sz="4" w:space="0" w:color="BFBFBF"/>
              <w:right w:val="none" w:sz="4" w:space="0" w:color="6E6E6E"/>
            </w:tcBorders>
          </w:tcPr>
          <w:p w:rsidR="00AE2289" w:rsidRDefault="003308F1">
            <w:pPr>
              <w:pStyle w:val="ProductList-TableBody"/>
            </w:pPr>
            <w:r>
              <w:rPr>
                <w:color w:val="000000"/>
              </w:rPr>
              <w:t>Suplemento do Operations Management Suite Standard Edition</w:t>
            </w:r>
            <w:r>
              <w:fldChar w:fldCharType="begin"/>
            </w:r>
            <w:r>
              <w:instrText xml:space="preserve"> XE "Suplemento do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2289">
        <w:tc>
          <w:tcPr>
            <w:tcW w:w="5020" w:type="dxa"/>
            <w:tcBorders>
              <w:top w:val="dashed" w:sz="4" w:space="0" w:color="BFBFBF"/>
              <w:left w:val="none" w:sz="4" w:space="0" w:color="6E6E6E"/>
              <w:bottom w:val="none" w:sz="4" w:space="0" w:color="BFBFBF"/>
              <w:right w:val="none" w:sz="4" w:space="0" w:color="6E6E6E"/>
            </w:tcBorders>
          </w:tcPr>
          <w:p w:rsidR="00AE2289" w:rsidRDefault="003308F1">
            <w:pPr>
              <w:pStyle w:val="ProductList-TableBody"/>
            </w:pPr>
            <w:r>
              <w:rPr>
                <w:color w:val="000000"/>
              </w:rPr>
              <w:t>Suplemento do Operations Management Suite Datacenter Edition</w:t>
            </w:r>
            <w:r>
              <w:fldChar w:fldCharType="begin"/>
            </w:r>
            <w:r>
              <w:instrText xml:space="preserve"> XE "Suplemento do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E2289" w:rsidRDefault="003308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E2289" w:rsidRDefault="003308F1">
      <w:pPr>
        <w:pStyle w:val="ProductList-Offering1SubSection"/>
        <w:outlineLvl w:val="3"/>
      </w:pPr>
      <w:bookmarkStart w:id="262" w:name="_Sec856"/>
      <w:r>
        <w:t>2. Condições do Produto</w:t>
      </w:r>
      <w:bookmarkEnd w:id="262"/>
    </w:p>
    <w:tbl>
      <w:tblPr>
        <w:tblStyle w:val="PURTable"/>
        <w:tblW w:w="0" w:type="dxa"/>
        <w:tblLook w:val="04A0" w:firstRow="1" w:lastRow="0" w:firstColumn="1" w:lastColumn="0" w:noHBand="0" w:noVBand="1"/>
      </w:tblPr>
      <w:tblGrid>
        <w:gridCol w:w="3643"/>
        <w:gridCol w:w="3624"/>
        <w:gridCol w:w="3649"/>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Promoções: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2289" w:rsidRDefault="003308F1">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Benefício Utilização por Estudantes: N/A</w:t>
            </w:r>
          </w:p>
        </w:tc>
      </w:tr>
    </w:tbl>
    <w:p w:rsidR="00AE2289" w:rsidRDefault="00AE2289">
      <w:pPr>
        <w:pStyle w:val="ProductList-Body"/>
      </w:pPr>
    </w:p>
    <w:p w:rsidR="00AE2289" w:rsidRDefault="003308F1">
      <w:pPr>
        <w:pStyle w:val="ProductList-ClauseHeading"/>
        <w:outlineLvl w:val="4"/>
      </w:pPr>
      <w:r>
        <w:t>2.1 SLs de Suplementos</w:t>
      </w:r>
    </w:p>
    <w:tbl>
      <w:tblPr>
        <w:tblStyle w:val="PURTable"/>
        <w:tblW w:w="0" w:type="dxa"/>
        <w:tblLook w:val="04A0" w:firstRow="1" w:lastRow="0" w:firstColumn="1" w:lastColumn="0" w:noHBand="0" w:noVBand="1"/>
      </w:tblPr>
      <w:tblGrid>
        <w:gridCol w:w="5460"/>
        <w:gridCol w:w="5456"/>
      </w:tblGrid>
      <w:tr w:rsidR="00AE22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SL de Suplementos</w:t>
            </w:r>
          </w:p>
        </w:tc>
      </w:tr>
      <w:tr w:rsidR="00AE2289">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Core Infrastructure Server Standard</w:t>
            </w:r>
            <w:r>
              <w:rPr>
                <w:vertAlign w:val="superscript"/>
              </w:rPr>
              <w:t>1</w:t>
            </w:r>
          </w:p>
          <w:p w:rsidR="00AE2289" w:rsidRDefault="003308F1">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Suplemento do Operations Management Suite Standard Edition</w:t>
            </w:r>
          </w:p>
        </w:tc>
      </w:tr>
      <w:tr w:rsidR="00AE2289">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Core Infrastructure Server Suite Datacenter</w:t>
            </w:r>
            <w:r>
              <w:rPr>
                <w:vertAlign w:val="superscript"/>
              </w:rPr>
              <w:t>1</w:t>
            </w:r>
          </w:p>
          <w:p w:rsidR="00AE2289" w:rsidRDefault="003308F1">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Suplemento do Operations Management Suite Datacenter Edition</w:t>
            </w:r>
          </w:p>
        </w:tc>
      </w:tr>
    </w:tbl>
    <w:p w:rsidR="00AE2289" w:rsidRDefault="003308F1">
      <w:pPr>
        <w:pStyle w:val="ProductList-Body"/>
      </w:pPr>
      <w:r>
        <w:rPr>
          <w:i/>
          <w:vertAlign w:val="superscript"/>
        </w:rPr>
        <w:t>1</w:t>
      </w:r>
      <w:r>
        <w:rPr>
          <w:i/>
        </w:rPr>
        <w:t>Com SA ativa</w:t>
      </w:r>
    </w:p>
    <w:p w:rsidR="00AE2289" w:rsidRDefault="00AE2289">
      <w:pPr>
        <w:pStyle w:val="ProductList-Body"/>
      </w:pPr>
    </w:p>
    <w:p w:rsidR="00AE2289" w:rsidRDefault="003308F1">
      <w:pPr>
        <w:pStyle w:val="ProductList-ClauseHeading"/>
        <w:outlineLvl w:val="4"/>
      </w:pPr>
      <w:r>
        <w:t>2.2 Azure Site Recovery com Operations Management Suite</w:t>
      </w:r>
    </w:p>
    <w:p w:rsidR="00AE2289" w:rsidRDefault="003308F1">
      <w:pPr>
        <w:pStyle w:val="ProductList-Body"/>
      </w:pPr>
      <w:r>
        <w:t>Cada encomenda do Microsoft Azure Site Recovery como um Plano dos Serviços do Microsoft Azure inclui a aquisição de uma Quantidade Inicial. A utilização do Cliente que exceder a Quantidade Inicial será cobrada com base nas Taxas de Consumo. O Compromisso Monetário poderá ser utilizado para pagar a utilização que exceder a Quantidade Inicial.</w:t>
      </w:r>
    </w:p>
    <w:p w:rsidR="00AE2289" w:rsidRDefault="00AE2289">
      <w:pPr>
        <w:pStyle w:val="ProductList-Body"/>
        <w:jc w:val="right"/>
      </w:pPr>
    </w:p>
    <w:tbl>
      <w:tblPr>
        <w:tblStyle w:val="PURTable"/>
        <w:tblW w:w="0" w:type="dxa"/>
        <w:tblLook w:val="04A0" w:firstRow="1" w:lastRow="0" w:firstColumn="1" w:lastColumn="0" w:noHBand="0" w:noVBand="1"/>
      </w:tblPr>
      <w:tblGrid>
        <w:gridCol w:w="10916"/>
      </w:tblGrid>
      <w:tr w:rsidR="00AE22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289" w:rsidRDefault="00A17D15">
            <w:pPr>
              <w:pStyle w:val="ProductList-TableBody"/>
              <w:jc w:val="right"/>
            </w:pPr>
            <w:hyperlink w:anchor="_Sec842">
              <w:r w:rsidR="003308F1">
                <w:rPr>
                  <w:color w:val="00467F"/>
                  <w:sz w:val="14"/>
                  <w:u w:val="single"/>
                </w:rPr>
                <w:t>Índice</w:t>
              </w:r>
            </w:hyperlink>
            <w:r w:rsidR="003308F1">
              <w:rPr>
                <w:sz w:val="14"/>
              </w:rPr>
              <w:t>/</w:t>
            </w:r>
            <w:hyperlink w:anchor="_Sec549">
              <w:r w:rsidR="003308F1">
                <w:rPr>
                  <w:color w:val="00467F"/>
                  <w:sz w:val="14"/>
                  <w:u w:val="single"/>
                </w:rPr>
                <w:t>Glossário</w:t>
              </w:r>
            </w:hyperlink>
            <w:r w:rsidR="003308F1">
              <w:rPr>
                <w:sz w:val="14"/>
              </w:rPr>
              <w:t>/</w:t>
            </w:r>
            <w:hyperlink w:anchor="_Sec844">
              <w:r w:rsidR="003308F1">
                <w:rPr>
                  <w:color w:val="00467F"/>
                  <w:sz w:val="14"/>
                  <w:u w:val="single"/>
                </w:rPr>
                <w:t>Índice Remissivo</w:t>
              </w:r>
            </w:hyperlink>
          </w:p>
        </w:tc>
      </w:tr>
    </w:tbl>
    <w:p w:rsidR="00AE2289" w:rsidRDefault="00AE2289">
      <w:pPr>
        <w:pStyle w:val="ProductList-Body"/>
      </w:pPr>
    </w:p>
    <w:p w:rsidR="00AE2289" w:rsidRDefault="003308F1">
      <w:pPr>
        <w:pStyle w:val="ProductList-Offering2HeadingNoBorder"/>
        <w:outlineLvl w:val="2"/>
      </w:pPr>
      <w:bookmarkStart w:id="263" w:name="_Sec888"/>
      <w:r>
        <w:t>Microsoft MultiFactor Authentication (Plano)</w:t>
      </w:r>
      <w:bookmarkEnd w:id="263"/>
      <w:r>
        <w:fldChar w:fldCharType="begin"/>
      </w:r>
      <w:r>
        <w:instrText xml:space="preserve"> TC "</w:instrText>
      </w:r>
      <w:bookmarkStart w:id="264" w:name="_Toc439082908"/>
      <w:r>
        <w:instrText>Microsoft MultiFactor Authentication (Plano)</w:instrText>
      </w:r>
      <w:bookmarkEnd w:id="264"/>
      <w:r>
        <w:instrText>" \l 3</w:instrText>
      </w:r>
      <w:r>
        <w:fldChar w:fldCharType="end"/>
      </w:r>
    </w:p>
    <w:p w:rsidR="00AE2289" w:rsidRDefault="003308F1">
      <w:pPr>
        <w:pStyle w:val="ProductList-ClauseHeading"/>
        <w:outlineLvl w:val="3"/>
      </w:pPr>
      <w:bookmarkStart w:id="265" w:name="_Sec889"/>
      <w:r>
        <w:t>1. Disponibilidade do Programa</w:t>
      </w:r>
      <w:bookmarkEnd w:id="265"/>
    </w:p>
    <w:tbl>
      <w:tblPr>
        <w:tblStyle w:val="PURTable"/>
        <w:tblW w:w="0" w:type="dxa"/>
        <w:tblLook w:val="04A0" w:firstRow="1" w:lastRow="0" w:firstColumn="1" w:lastColumn="0" w:noHBand="0" w:noVBand="1"/>
      </w:tblPr>
      <w:tblGrid>
        <w:gridCol w:w="4531"/>
        <w:gridCol w:w="815"/>
        <w:gridCol w:w="789"/>
        <w:gridCol w:w="803"/>
        <w:gridCol w:w="710"/>
        <w:gridCol w:w="832"/>
        <w:gridCol w:w="826"/>
        <w:gridCol w:w="807"/>
        <w:gridCol w:w="803"/>
      </w:tblGrid>
      <w:tr w:rsidR="00AE22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2289">
        <w:tc>
          <w:tcPr>
            <w:tcW w:w="5020" w:type="dxa"/>
            <w:tcBorders>
              <w:top w:val="single" w:sz="6" w:space="0" w:color="FFFFFF"/>
              <w:left w:val="none" w:sz="4" w:space="0" w:color="6E6E6E"/>
              <w:bottom w:val="dashed" w:sz="4" w:space="0" w:color="BFBFBF"/>
              <w:right w:val="none" w:sz="4" w:space="0" w:color="6E6E6E"/>
            </w:tcBorders>
          </w:tcPr>
          <w:p w:rsidR="00AE2289" w:rsidRDefault="003308F1">
            <w:pPr>
              <w:pStyle w:val="ProductList-TableBody"/>
            </w:pPr>
            <w:r>
              <w:rPr>
                <w:color w:val="000000"/>
              </w:rPr>
              <w:t>MultiFactor Authentication</w:t>
            </w:r>
            <w:r>
              <w:fldChar w:fldCharType="begin"/>
            </w:r>
            <w:r>
              <w:instrText xml:space="preserve"> XE "MultiFactor Authentication"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AE2289" w:rsidRDefault="003308F1">
      <w:pPr>
        <w:pStyle w:val="ProductList-Offering1SubSection"/>
        <w:outlineLvl w:val="3"/>
      </w:pPr>
      <w:bookmarkStart w:id="266" w:name="_Sec890"/>
      <w:r>
        <w:t>2. Condições do Produto</w:t>
      </w:r>
      <w:bookmarkEnd w:id="266"/>
    </w:p>
    <w:tbl>
      <w:tblPr>
        <w:tblStyle w:val="PURTable"/>
        <w:tblW w:w="0" w:type="dxa"/>
        <w:tblLook w:val="04A0" w:firstRow="1" w:lastRow="0" w:firstColumn="1" w:lastColumn="0" w:noHBand="0" w:noVBand="1"/>
      </w:tblPr>
      <w:tblGrid>
        <w:gridCol w:w="3643"/>
        <w:gridCol w:w="3624"/>
        <w:gridCol w:w="3649"/>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Promoções: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Benefício Utilização por Estudantes: N/A</w:t>
            </w:r>
          </w:p>
        </w:tc>
      </w:tr>
    </w:tbl>
    <w:p w:rsidR="00AE2289" w:rsidRDefault="003308F1">
      <w:pPr>
        <w:pStyle w:val="ProductList-Offering1HeadingNoBorder"/>
        <w:outlineLvl w:val="1"/>
      </w:pPr>
      <w:bookmarkStart w:id="267" w:name="_Sec629"/>
      <w:r>
        <w:t>Enterprise Cloud Suite</w:t>
      </w:r>
      <w:bookmarkEnd w:id="267"/>
      <w:r>
        <w:fldChar w:fldCharType="begin"/>
      </w:r>
      <w:r>
        <w:instrText xml:space="preserve"> TC "</w:instrText>
      </w:r>
      <w:bookmarkStart w:id="268" w:name="_Toc439082909"/>
      <w:r>
        <w:instrText>Enterprise Cloud Suite</w:instrText>
      </w:r>
      <w:bookmarkEnd w:id="268"/>
      <w:r>
        <w:instrText>" \l 2</w:instrText>
      </w:r>
      <w:r>
        <w:fldChar w:fldCharType="end"/>
      </w:r>
    </w:p>
    <w:p w:rsidR="00AE2289" w:rsidRDefault="003308F1">
      <w:pPr>
        <w:pStyle w:val="ProductList-Offering1SubSection"/>
        <w:outlineLvl w:val="2"/>
      </w:pPr>
      <w:bookmarkStart w:id="269" w:name="_Sec713"/>
      <w:r>
        <w:t>1. Disponibilidade do Programa</w:t>
      </w:r>
      <w:bookmarkEnd w:id="269"/>
    </w:p>
    <w:tbl>
      <w:tblPr>
        <w:tblStyle w:val="PURTable"/>
        <w:tblW w:w="0" w:type="dxa"/>
        <w:tblLook w:val="04A0" w:firstRow="1" w:lastRow="0" w:firstColumn="1" w:lastColumn="0" w:noHBand="0" w:noVBand="1"/>
      </w:tblPr>
      <w:tblGrid>
        <w:gridCol w:w="4525"/>
        <w:gridCol w:w="817"/>
        <w:gridCol w:w="791"/>
        <w:gridCol w:w="805"/>
        <w:gridCol w:w="711"/>
        <w:gridCol w:w="833"/>
        <w:gridCol w:w="827"/>
        <w:gridCol w:w="809"/>
        <w:gridCol w:w="798"/>
      </w:tblGrid>
      <w:tr w:rsidR="00AE22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2289">
        <w:tc>
          <w:tcPr>
            <w:tcW w:w="5020" w:type="dxa"/>
            <w:tcBorders>
              <w:top w:val="single" w:sz="6" w:space="0" w:color="FFFFFF"/>
              <w:left w:val="none" w:sz="4" w:space="0" w:color="6E6E6E"/>
              <w:bottom w:val="dashed" w:sz="4" w:space="0" w:color="BFBFBF"/>
              <w:right w:val="none" w:sz="4" w:space="0" w:color="6E6E6E"/>
            </w:tcBorders>
          </w:tcPr>
          <w:p w:rsidR="00AE2289" w:rsidRDefault="003308F1">
            <w:pPr>
              <w:pStyle w:val="ProductList-TableBody"/>
            </w:pPr>
            <w:r>
              <w:t>Enterprise Cloud Suite</w:t>
            </w:r>
            <w:r>
              <w:fldChar w:fldCharType="begin"/>
            </w:r>
            <w:r>
              <w:instrText xml:space="preserve"> XE "Enterprise Cloud Suite"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50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Suplemento do Enterprise Cloud Suite</w:t>
            </w:r>
            <w:r>
              <w:fldChar w:fldCharType="begin"/>
            </w:r>
            <w:r>
              <w:instrText xml:space="preserve"> XE "Suplemento do Enterprise Cloud Suite"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50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Enterprise Cloud Suite de SA Existente</w:t>
            </w:r>
            <w:r>
              <w:fldChar w:fldCharType="begin"/>
            </w:r>
            <w:r>
              <w:instrText xml:space="preserve"> XE "Enterprise Cloud Suite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5020" w:type="dxa"/>
            <w:tcBorders>
              <w:top w:val="dashed" w:sz="4" w:space="0" w:color="BFBFBF"/>
              <w:left w:val="none" w:sz="4" w:space="0" w:color="6E6E6E"/>
              <w:bottom w:val="none" w:sz="4" w:space="0" w:color="BFBFBF"/>
              <w:right w:val="none" w:sz="4" w:space="0" w:color="6E6E6E"/>
            </w:tcBorders>
          </w:tcPr>
          <w:p w:rsidR="00AE2289" w:rsidRDefault="003308F1">
            <w:pPr>
              <w:pStyle w:val="ProductList-TableBody"/>
            </w:pPr>
            <w:r>
              <w:t>Lync Voice Add-on for Enterprise Cloud Suite</w:t>
            </w:r>
            <w:r>
              <w:fldChar w:fldCharType="begin"/>
            </w:r>
            <w:r>
              <w:instrText xml:space="preserve"> XE "Lync Voice Add-on for Enterprise Cloud Suite"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bl>
    <w:p w:rsidR="00AE2289" w:rsidRDefault="003308F1">
      <w:pPr>
        <w:pStyle w:val="ProductList-Offering1SubSection"/>
        <w:outlineLvl w:val="2"/>
      </w:pPr>
      <w:bookmarkStart w:id="270" w:name="_Sec768"/>
      <w:r>
        <w:t>2. Condições do Produto</w:t>
      </w:r>
      <w:bookmarkEnd w:id="270"/>
    </w:p>
    <w:tbl>
      <w:tblPr>
        <w:tblStyle w:val="PURTable"/>
        <w:tblW w:w="0" w:type="dxa"/>
        <w:tblLook w:val="04A0" w:firstRow="1" w:lastRow="0" w:firstColumn="1" w:lastColumn="0" w:noHBand="0" w:noVBand="1"/>
      </w:tblPr>
      <w:tblGrid>
        <w:gridCol w:w="3641"/>
        <w:gridCol w:w="3627"/>
        <w:gridCol w:w="3648"/>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Período Suplementar Elegível: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Promoções: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Redução Elegível (SCE):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"True 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True-up Elegível</w:t>
            </w:r>
            <w:r>
              <w:fldChar w:fldCharType="end"/>
            </w:r>
            <w:r>
              <w:t>: Tudo (exceto Enterprise Cloud Suite de SA Existente)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Benefício Utilização por Estudantes: N/A</w:t>
            </w:r>
          </w:p>
        </w:tc>
      </w:tr>
    </w:tbl>
    <w:p w:rsidR="00AE2289" w:rsidRDefault="00AE2289">
      <w:pPr>
        <w:pStyle w:val="ProductList-Body"/>
      </w:pPr>
    </w:p>
    <w:p w:rsidR="00AE2289" w:rsidRDefault="003308F1">
      <w:pPr>
        <w:pStyle w:val="ProductList-ClauseHeading"/>
        <w:outlineLvl w:val="3"/>
      </w:pPr>
      <w:r>
        <w:t>2.1 SLs de Utilizador de Suplementos e SLs de Utilizador de SA Existente</w:t>
      </w:r>
    </w:p>
    <w:p w:rsidR="00AE2289" w:rsidRDefault="003308F1">
      <w:pPr>
        <w:pStyle w:val="ProductList-Body"/>
      </w:pPr>
      <w:r>
        <w:t xml:space="preserve">Para adquirir uma SL de Utilizador de Suplementos do Enterprise Cloud Suite ou uma SL de Utilizador do Enterprise Cloud Suite de SA Existente, o cliente tem de satisfazer os requisitos de elegibilidade e de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cada componente do Enterprise Cloud Suite. Os componentes são: SA do Windows por Utilizador</w:t>
      </w:r>
      <w:r>
        <w:fldChar w:fldCharType="begin"/>
      </w:r>
      <w:r>
        <w:instrText xml:space="preserve"> XE "SA do Windows por Utilizador" </w:instrText>
      </w:r>
      <w:r>
        <w:fldChar w:fldCharType="end"/>
      </w:r>
      <w:r>
        <w:t>, Enterprise Mobility Suite</w:t>
      </w:r>
      <w:r>
        <w:fldChar w:fldCharType="begin"/>
      </w:r>
      <w:r>
        <w:instrText xml:space="preserve"> XE "Enterprise Mobility Suite" </w:instrText>
      </w:r>
      <w:r>
        <w:fldChar w:fldCharType="end"/>
      </w:r>
      <w:r>
        <w:t xml:space="preserve"> e Office 365 Enterprise E3</w:t>
      </w:r>
      <w:r>
        <w:fldChar w:fldCharType="begin"/>
      </w:r>
      <w:r>
        <w:instrText xml:space="preserve"> XE "Office 365 Enterprise E3" </w:instrText>
      </w:r>
      <w:r>
        <w:fldChar w:fldCharType="end"/>
      </w:r>
      <w:r>
        <w:t>. Consulte as subsecções SLs de Utilizador de Suplementos do Enterprise Cloud Suite e SLs de Utilizador do Enterprise Cloud Suite de SA Existente nas secções Informações Adicionais para os componentes do Enterprise Cloud Suite para informações.</w:t>
      </w:r>
    </w:p>
    <w:p w:rsidR="00AE2289" w:rsidRDefault="00AE2289">
      <w:pPr>
        <w:pStyle w:val="ProductList-Body"/>
      </w:pPr>
    </w:p>
    <w:p w:rsidR="00AE2289" w:rsidRDefault="003308F1">
      <w:pPr>
        <w:pStyle w:val="ProductList-ClauseHeading"/>
        <w:outlineLvl w:val="3"/>
      </w:pPr>
      <w:r>
        <w:t>2.2 Transições para SLs de Utilizador de SA Existente</w:t>
      </w:r>
    </w:p>
    <w:p w:rsidR="00AE2289" w:rsidRDefault="003308F1">
      <w:pPr>
        <w:pStyle w:val="ProductList-Body"/>
      </w:pPr>
      <w:r>
        <w:t>Na transição para SLs de Utilizador de SA Existente, o Cliente não pode adquirir mais SLs de Utilizador de SA Existente do que o número de Estações de Trabalho Qualificadas. Como exceção única, aquando da Transição, o Cliente pode adquirir um número superior de SLs de Utilizador de SA Existente, mas apenas se (1) o Cliente adquirir o SL de Utilizador de SA Existente para cada um dos utilizadores das suas Estações de Trabalho Qualificadas, e (2) o Cliente tem de adicionar dispositivos consoante for necessário para estar em conformidade com os requisitos de utilização Principal na secção Sistema Operativo de Estação de Trabalho Windows 4.4.1.</w:t>
      </w:r>
    </w:p>
    <w:p w:rsidR="00AE2289" w:rsidRDefault="00AE2289">
      <w:pPr>
        <w:pStyle w:val="ProductList-Body"/>
      </w:pPr>
    </w:p>
    <w:p w:rsidR="00AE2289" w:rsidRDefault="003308F1">
      <w:pPr>
        <w:pStyle w:val="ProductList-ClauseHeading"/>
        <w:outlineLvl w:val="3"/>
      </w:pPr>
      <w:r>
        <w:t>2.3 Benefícios de SA para SLs de Utilizador do Enterprise Cloud Suite de SA Existente</w:t>
      </w:r>
    </w:p>
    <w:p w:rsidR="00AE2289" w:rsidRDefault="003308F1">
      <w:pPr>
        <w:pStyle w:val="ProductList-Body"/>
      </w:pPr>
      <w:r>
        <w:t>As SLs de Utilizador do Enterprise Cloud Suite de SA Existente fornecem os mesmos Benefícios de SA que os componentes de SA Existente da SL de Utilizador do Enterprise Cloud Suite de SA Existente (Office 365 E3 de SA Existente</w:t>
      </w:r>
      <w:r>
        <w:fldChar w:fldCharType="begin"/>
      </w:r>
      <w:r>
        <w:instrText xml:space="preserve"> XE "Office 365 E3 de SA Existente" </w:instrText>
      </w:r>
      <w:r>
        <w:fldChar w:fldCharType="end"/>
      </w:r>
      <w:r>
        <w:t>, Enterprise Mobility Suite de SA Existente</w:t>
      </w:r>
      <w:r>
        <w:fldChar w:fldCharType="begin"/>
      </w:r>
      <w:r>
        <w:instrText xml:space="preserve"> XE "Enterprise Mobility Suite de SA Existente" </w:instrText>
      </w:r>
      <w:r>
        <w:fldChar w:fldCharType="end"/>
      </w:r>
      <w:r>
        <w:t xml:space="preserve"> e Atualização e SA do Windows 8.1 Enterprise Por Utilizador (de SA Existente)</w:t>
      </w:r>
      <w:r>
        <w:fldChar w:fldCharType="begin"/>
      </w:r>
      <w:r>
        <w:instrText xml:space="preserve"> XE "Atualização e SA do Windows 8.1 Enterprise Por Utilizador (de SA Existente)" </w:instrText>
      </w:r>
      <w:r>
        <w:fldChar w:fldCharType="end"/>
      </w:r>
      <w:r>
        <w:t>).</w:t>
      </w:r>
    </w:p>
    <w:p w:rsidR="00AE2289" w:rsidRDefault="00AE2289">
      <w:pPr>
        <w:pStyle w:val="ProductList-Body"/>
      </w:pPr>
    </w:p>
    <w:p w:rsidR="00AE2289" w:rsidRDefault="003308F1">
      <w:pPr>
        <w:pStyle w:val="ProductList-ClauseHeading"/>
        <w:outlineLvl w:val="3"/>
      </w:pPr>
      <w:r>
        <w:t>2.4 Serviço em Nuvem da Comunidade Pública dos EUA</w:t>
      </w:r>
    </w:p>
    <w:p w:rsidR="00AE2289" w:rsidRDefault="003308F1">
      <w:pPr>
        <w:pStyle w:val="ProductList-Body"/>
      </w:pPr>
      <w:r>
        <w:t xml:space="preserve">Para os conjuntos de aplicações do Office 365 Administração Pública identificados como </w:t>
      </w:r>
      <w:r>
        <w:fldChar w:fldCharType="begin"/>
      </w:r>
      <w:r>
        <w:instrText xml:space="preserve"> AutoTextList   \s NoStyle \t "Serviço em Nuvem da Comunidade Pública dos EUA" </w:instrText>
      </w:r>
      <w:r>
        <w:fldChar w:fldCharType="separate"/>
      </w:r>
      <w:r>
        <w:rPr>
          <w:color w:val="0563C1"/>
        </w:rPr>
        <w:t>UC</w:t>
      </w:r>
      <w:r>
        <w:fldChar w:fldCharType="end"/>
      </w:r>
      <w:r>
        <w:t xml:space="preserve">, consulte a tabela de disponibilidade do programa para cada componente do conjunto para saber quais os componentes que são serviços </w:t>
      </w:r>
      <w:r>
        <w:fldChar w:fldCharType="begin"/>
      </w:r>
      <w:r>
        <w:instrText xml:space="preserve"> AutoTextList   \s NoStyle \t "Serviço em Nuvem da Comunidade Pública dos EUA" </w:instrText>
      </w:r>
      <w:r>
        <w:fldChar w:fldCharType="separate"/>
      </w:r>
      <w:r>
        <w:rPr>
          <w:color w:val="0563C1"/>
        </w:rPr>
        <w:t>UC</w:t>
      </w:r>
      <w:r>
        <w:fldChar w:fldCharType="end"/>
      </w:r>
      <w:r>
        <w:t>.</w:t>
      </w:r>
    </w:p>
    <w:p w:rsidR="00AE2289" w:rsidRDefault="00AE2289">
      <w:pPr>
        <w:pStyle w:val="ProductList-Body"/>
        <w:jc w:val="right"/>
      </w:pPr>
    </w:p>
    <w:tbl>
      <w:tblPr>
        <w:tblStyle w:val="PURTable"/>
        <w:tblW w:w="0" w:type="dxa"/>
        <w:tblLook w:val="04A0" w:firstRow="1" w:lastRow="0" w:firstColumn="1" w:lastColumn="0" w:noHBand="0" w:noVBand="1"/>
      </w:tblPr>
      <w:tblGrid>
        <w:gridCol w:w="10916"/>
      </w:tblGrid>
      <w:tr w:rsidR="00AE22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289" w:rsidRDefault="00A17D15">
            <w:pPr>
              <w:pStyle w:val="ProductList-TableBody"/>
              <w:jc w:val="right"/>
            </w:pPr>
            <w:hyperlink w:anchor="_Sec842">
              <w:r w:rsidR="003308F1">
                <w:rPr>
                  <w:color w:val="00467F"/>
                  <w:sz w:val="14"/>
                  <w:u w:val="single"/>
                </w:rPr>
                <w:t>Índice</w:t>
              </w:r>
            </w:hyperlink>
            <w:r w:rsidR="003308F1">
              <w:rPr>
                <w:sz w:val="14"/>
              </w:rPr>
              <w:t>/</w:t>
            </w:r>
            <w:hyperlink w:anchor="_Sec549">
              <w:r w:rsidR="003308F1">
                <w:rPr>
                  <w:color w:val="00467F"/>
                  <w:sz w:val="14"/>
                  <w:u w:val="single"/>
                </w:rPr>
                <w:t>Glossário</w:t>
              </w:r>
            </w:hyperlink>
            <w:r w:rsidR="003308F1">
              <w:rPr>
                <w:sz w:val="14"/>
              </w:rPr>
              <w:t>/</w:t>
            </w:r>
            <w:hyperlink w:anchor="_Sec844">
              <w:r w:rsidR="003308F1">
                <w:rPr>
                  <w:color w:val="00467F"/>
                  <w:sz w:val="14"/>
                  <w:u w:val="single"/>
                </w:rPr>
                <w:t>Índice Remissivo</w:t>
              </w:r>
            </w:hyperlink>
          </w:p>
        </w:tc>
      </w:tr>
    </w:tbl>
    <w:p w:rsidR="00AE2289" w:rsidRDefault="00AE2289">
      <w:pPr>
        <w:pStyle w:val="ProductList-Body"/>
      </w:pPr>
    </w:p>
    <w:p w:rsidR="00AE2289" w:rsidRDefault="003308F1">
      <w:pPr>
        <w:pStyle w:val="ProductList-Offering1HeadingNoBorder"/>
        <w:outlineLvl w:val="1"/>
      </w:pPr>
      <w:bookmarkStart w:id="271" w:name="_Sec630"/>
      <w:r>
        <w:t>Microsoft Intune</w:t>
      </w:r>
      <w:bookmarkEnd w:id="271"/>
      <w:r>
        <w:fldChar w:fldCharType="begin"/>
      </w:r>
      <w:r>
        <w:instrText xml:space="preserve"> TC "</w:instrText>
      </w:r>
      <w:bookmarkStart w:id="272" w:name="_Toc439082910"/>
      <w:r>
        <w:instrText>Microsoft Intune</w:instrText>
      </w:r>
      <w:bookmarkEnd w:id="272"/>
      <w:r>
        <w:instrText>" \l 2</w:instrText>
      </w:r>
      <w:r>
        <w:fldChar w:fldCharType="end"/>
      </w:r>
    </w:p>
    <w:p w:rsidR="00AE2289" w:rsidRDefault="003308F1">
      <w:pPr>
        <w:pStyle w:val="ProductList-Offering1SubSection"/>
        <w:outlineLvl w:val="2"/>
      </w:pPr>
      <w:bookmarkStart w:id="273" w:name="_Sec714"/>
      <w:r>
        <w:t>1. Disponibilidade do Programa</w:t>
      </w:r>
      <w:bookmarkEnd w:id="273"/>
    </w:p>
    <w:tbl>
      <w:tblPr>
        <w:tblStyle w:val="PURTable"/>
        <w:tblW w:w="0" w:type="dxa"/>
        <w:tblLook w:val="04A0" w:firstRow="1" w:lastRow="0" w:firstColumn="1" w:lastColumn="0" w:noHBand="0" w:noVBand="1"/>
      </w:tblPr>
      <w:tblGrid>
        <w:gridCol w:w="4521"/>
        <w:gridCol w:w="817"/>
        <w:gridCol w:w="792"/>
        <w:gridCol w:w="804"/>
        <w:gridCol w:w="710"/>
        <w:gridCol w:w="833"/>
        <w:gridCol w:w="827"/>
        <w:gridCol w:w="808"/>
        <w:gridCol w:w="804"/>
      </w:tblGrid>
      <w:tr w:rsidR="00AE22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2289">
        <w:tc>
          <w:tcPr>
            <w:tcW w:w="5020" w:type="dxa"/>
            <w:tcBorders>
              <w:top w:val="single" w:sz="6" w:space="0" w:color="FFFFFF"/>
              <w:left w:val="none" w:sz="4" w:space="0" w:color="6E6E6E"/>
              <w:bottom w:val="dashed" w:sz="4" w:space="0" w:color="BFBFBF"/>
              <w:right w:val="none" w:sz="4" w:space="0" w:color="6E6E6E"/>
            </w:tcBorders>
          </w:tcPr>
          <w:p w:rsidR="00AE2289" w:rsidRDefault="003308F1">
            <w:pPr>
              <w:pStyle w:val="ProductList-TableBody"/>
            </w:pPr>
            <w:r>
              <w:t>Microsoft Intune</w:t>
            </w:r>
            <w:r>
              <w:fldChar w:fldCharType="begin"/>
            </w:r>
            <w:r>
              <w:instrText xml:space="preserve"> XE "Microsoft Intune"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2289">
        <w:tc>
          <w:tcPr>
            <w:tcW w:w="50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Suplemento do Microsoft Intune</w:t>
            </w:r>
            <w:r>
              <w:fldChar w:fldCharType="begin"/>
            </w:r>
            <w:r>
              <w:instrText xml:space="preserve"> XE "Suplemento do Microsoft Intune"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2289">
        <w:tc>
          <w:tcPr>
            <w:tcW w:w="5020" w:type="dxa"/>
            <w:tcBorders>
              <w:top w:val="dashed" w:sz="4" w:space="0" w:color="BFBFBF"/>
              <w:left w:val="none" w:sz="4" w:space="0" w:color="6E6E6E"/>
              <w:bottom w:val="none" w:sz="4" w:space="0" w:color="BFBFBF"/>
              <w:right w:val="none" w:sz="4" w:space="0" w:color="6E6E6E"/>
            </w:tcBorders>
          </w:tcPr>
          <w:p w:rsidR="00AE2289" w:rsidRDefault="003308F1">
            <w:pPr>
              <w:pStyle w:val="ProductList-TableBody"/>
            </w:pPr>
            <w:r>
              <w:rPr>
                <w:color w:val="000000"/>
              </w:rPr>
              <w:t>Microsoft Intune USL Add-on Extra Storage 1 GB</w:t>
            </w:r>
            <w:r>
              <w:fldChar w:fldCharType="begin"/>
            </w:r>
            <w:r>
              <w:instrText xml:space="preserve"> XE "Microsoft Intune USL Add-on Extra Storage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E2289" w:rsidRDefault="003308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AE2289" w:rsidRDefault="003308F1">
      <w:pPr>
        <w:pStyle w:val="ProductList-Offering1SubSection"/>
        <w:outlineLvl w:val="2"/>
      </w:pPr>
      <w:bookmarkStart w:id="274" w:name="_Sec769"/>
      <w:r>
        <w:t>2. Condições do Produto</w:t>
      </w:r>
      <w:bookmarkEnd w:id="274"/>
    </w:p>
    <w:tbl>
      <w:tblPr>
        <w:tblStyle w:val="PURTable"/>
        <w:tblW w:w="0" w:type="dxa"/>
        <w:tblLook w:val="04A0" w:firstRow="1" w:lastRow="0" w:firstColumn="1" w:lastColumn="0" w:noHBand="0" w:noVBand="1"/>
      </w:tblPr>
      <w:tblGrid>
        <w:gridCol w:w="3643"/>
        <w:gridCol w:w="3624"/>
        <w:gridCol w:w="3649"/>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Promoções: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Redução Elegível (SCE): N/A</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"Transição Elegível: Um Produto (dentro ou fora da plataforma de estação de trabalho) para o qual um cliente Enterprise ou Enterprise Subscription é elegível para mudar para uma Licença de Subscrição." </w:instrText>
            </w:r>
            <w:r>
              <w:fldChar w:fldCharType="separate"/>
            </w:r>
            <w:r>
              <w:rPr>
                <w:color w:val="0563C1"/>
              </w:rPr>
              <w:t>Transição Elegível</w:t>
            </w:r>
            <w:r>
              <w:fldChar w:fldCharType="end"/>
            </w:r>
            <w:r>
              <w:t>: Microsoft Intune (Enterprise CAL Suite</w:t>
            </w:r>
            <w:r>
              <w:fldChar w:fldCharType="begin"/>
            </w:r>
            <w:r>
              <w:instrText xml:space="preserve"> XE "Enterprise CAL Suite"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true-up (retificativas) ou anuais, em vez de mensais." </w:instrText>
            </w:r>
            <w:r>
              <w:fldChar w:fldCharType="separate"/>
            </w:r>
            <w:r>
              <w:rPr>
                <w:color w:val="0563C1"/>
              </w:rPr>
              <w:t>True-up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Sim</w:t>
            </w:r>
          </w:p>
        </w:tc>
      </w:tr>
    </w:tbl>
    <w:p w:rsidR="00AE2289" w:rsidRDefault="00AE2289">
      <w:pPr>
        <w:pStyle w:val="ProductList-Body"/>
        <w:jc w:val="right"/>
      </w:pPr>
    </w:p>
    <w:tbl>
      <w:tblPr>
        <w:tblStyle w:val="PURTable"/>
        <w:tblW w:w="0" w:type="dxa"/>
        <w:tblLook w:val="04A0" w:firstRow="1" w:lastRow="0" w:firstColumn="1" w:lastColumn="0" w:noHBand="0" w:noVBand="1"/>
      </w:tblPr>
      <w:tblGrid>
        <w:gridCol w:w="10916"/>
      </w:tblGrid>
      <w:tr w:rsidR="00AE22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289" w:rsidRDefault="00A17D15">
            <w:pPr>
              <w:pStyle w:val="ProductList-TableBody"/>
              <w:jc w:val="right"/>
            </w:pPr>
            <w:hyperlink w:anchor="_Sec842">
              <w:r w:rsidR="003308F1">
                <w:rPr>
                  <w:color w:val="00467F"/>
                  <w:sz w:val="14"/>
                  <w:u w:val="single"/>
                </w:rPr>
                <w:t>Índice</w:t>
              </w:r>
            </w:hyperlink>
            <w:r w:rsidR="003308F1">
              <w:rPr>
                <w:sz w:val="14"/>
              </w:rPr>
              <w:t>/</w:t>
            </w:r>
            <w:hyperlink w:anchor="_Sec549">
              <w:r w:rsidR="003308F1">
                <w:rPr>
                  <w:color w:val="00467F"/>
                  <w:sz w:val="14"/>
                  <w:u w:val="single"/>
                </w:rPr>
                <w:t>Glossário</w:t>
              </w:r>
            </w:hyperlink>
            <w:r w:rsidR="003308F1">
              <w:rPr>
                <w:sz w:val="14"/>
              </w:rPr>
              <w:t>/</w:t>
            </w:r>
            <w:hyperlink w:anchor="_Sec844">
              <w:r w:rsidR="003308F1">
                <w:rPr>
                  <w:color w:val="00467F"/>
                  <w:sz w:val="14"/>
                  <w:u w:val="single"/>
                </w:rPr>
                <w:t>Índice Remissivo</w:t>
              </w:r>
            </w:hyperlink>
          </w:p>
        </w:tc>
      </w:tr>
    </w:tbl>
    <w:p w:rsidR="00AE2289" w:rsidRDefault="00AE2289">
      <w:pPr>
        <w:pStyle w:val="ProductList-Body"/>
      </w:pPr>
    </w:p>
    <w:p w:rsidR="00AE2289" w:rsidRDefault="003308F1">
      <w:pPr>
        <w:pStyle w:val="ProductList-OfferingGroupHeading"/>
        <w:outlineLvl w:val="1"/>
      </w:pPr>
      <w:bookmarkStart w:id="275" w:name="_Sec631"/>
      <w:r>
        <w:t>Microsoft Dynamics Online Services</w:t>
      </w:r>
      <w:bookmarkEnd w:id="275"/>
      <w:r>
        <w:fldChar w:fldCharType="begin"/>
      </w:r>
      <w:r>
        <w:instrText xml:space="preserve"> TC "</w:instrText>
      </w:r>
      <w:bookmarkStart w:id="276" w:name="_Toc439082911"/>
      <w:r>
        <w:instrText>Microsoft Dynamics Online Services</w:instrText>
      </w:r>
      <w:bookmarkEnd w:id="276"/>
      <w:r>
        <w:instrText>" \l 2</w:instrText>
      </w:r>
      <w:r>
        <w:fldChar w:fldCharType="end"/>
      </w:r>
    </w:p>
    <w:p w:rsidR="00AE2289" w:rsidRDefault="003308F1">
      <w:pPr>
        <w:pStyle w:val="ProductList-Offering2HeadingNoBorder"/>
        <w:outlineLvl w:val="2"/>
      </w:pPr>
      <w:bookmarkStart w:id="277" w:name="_Sec661"/>
      <w:r>
        <w:t>Microsoft Dynamics CRM Online</w:t>
      </w:r>
      <w:bookmarkEnd w:id="277"/>
      <w:r>
        <w:fldChar w:fldCharType="begin"/>
      </w:r>
      <w:r>
        <w:instrText xml:space="preserve"> TC "</w:instrText>
      </w:r>
      <w:bookmarkStart w:id="278" w:name="_Toc439082912"/>
      <w:r>
        <w:instrText>Microsoft Dynamics CRM Online</w:instrText>
      </w:r>
      <w:bookmarkEnd w:id="278"/>
      <w:r>
        <w:instrText>" \l 3</w:instrText>
      </w:r>
      <w:r>
        <w:fldChar w:fldCharType="end"/>
      </w:r>
    </w:p>
    <w:p w:rsidR="00AE2289" w:rsidRDefault="003308F1">
      <w:pPr>
        <w:pStyle w:val="ProductList-Offering1SubSection"/>
        <w:outlineLvl w:val="3"/>
      </w:pPr>
      <w:bookmarkStart w:id="279" w:name="_Sec715"/>
      <w:r>
        <w:t>1. Disponibilidade do Programa</w:t>
      </w:r>
      <w:bookmarkEnd w:id="279"/>
    </w:p>
    <w:tbl>
      <w:tblPr>
        <w:tblStyle w:val="PURTable"/>
        <w:tblW w:w="0" w:type="dxa"/>
        <w:tblLook w:val="04A0" w:firstRow="1" w:lastRow="0" w:firstColumn="1" w:lastColumn="0" w:noHBand="0" w:noVBand="1"/>
      </w:tblPr>
      <w:tblGrid>
        <w:gridCol w:w="4528"/>
        <w:gridCol w:w="816"/>
        <w:gridCol w:w="791"/>
        <w:gridCol w:w="803"/>
        <w:gridCol w:w="710"/>
        <w:gridCol w:w="832"/>
        <w:gridCol w:w="826"/>
        <w:gridCol w:w="807"/>
        <w:gridCol w:w="803"/>
      </w:tblGrid>
      <w:tr w:rsidR="00AE22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2289">
        <w:tc>
          <w:tcPr>
            <w:tcW w:w="5020" w:type="dxa"/>
            <w:tcBorders>
              <w:top w:val="single" w:sz="6" w:space="0" w:color="FFFFFF"/>
              <w:left w:val="none" w:sz="4" w:space="0" w:color="6E6E6E"/>
              <w:bottom w:val="dashed" w:sz="4" w:space="0" w:color="BFBFBF"/>
              <w:right w:val="none" w:sz="4" w:space="0" w:color="6E6E6E"/>
            </w:tcBorders>
          </w:tcPr>
          <w:p w:rsidR="00AE2289" w:rsidRDefault="003308F1">
            <w:pPr>
              <w:pStyle w:val="ProductList-TableBody"/>
            </w:pPr>
            <w:r>
              <w:t>Microsoft Dynamics CRM Online Essential</w:t>
            </w:r>
            <w:r>
              <w:fldChar w:fldCharType="begin"/>
            </w:r>
            <w:r>
              <w:instrText xml:space="preserve"> XE "Microsoft Dynamics CRM Online Essential"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2289">
        <w:tc>
          <w:tcPr>
            <w:tcW w:w="50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Microsoft Dynamics CRM Online Essential para SA</w:t>
            </w:r>
            <w:r>
              <w:fldChar w:fldCharType="begin"/>
            </w:r>
            <w:r>
              <w:instrText xml:space="preserve"> XE "Microsoft Dynamics CRM Online Essential para SA"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2289">
        <w:tc>
          <w:tcPr>
            <w:tcW w:w="50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Microsoft Dynamics CRM Online Basic</w:t>
            </w:r>
            <w:r>
              <w:fldChar w:fldCharType="begin"/>
            </w:r>
            <w:r>
              <w:instrText xml:space="preserve"> XE "Microsoft Dynamics CRM Online Basic"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2289">
        <w:tc>
          <w:tcPr>
            <w:tcW w:w="50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Microsoft Dynamics CRM Online Basic para SA</w:t>
            </w:r>
            <w:r>
              <w:fldChar w:fldCharType="begin"/>
            </w:r>
            <w:r>
              <w:instrText xml:space="preserve"> XE "Microsoft Dynamics CRM Online Basic para SA"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2289">
        <w:tc>
          <w:tcPr>
            <w:tcW w:w="50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Microsoft Dynamics CRM Online Professional</w:t>
            </w:r>
            <w:r>
              <w:fldChar w:fldCharType="begin"/>
            </w:r>
            <w:r>
              <w:instrText xml:space="preserve"> XE "Microsoft Dynamics CRM Online Professional"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2289">
        <w:tc>
          <w:tcPr>
            <w:tcW w:w="50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Suplemento do Microsoft Dynamics CRM Online Professional para Office 365</w:t>
            </w:r>
            <w:r>
              <w:fldChar w:fldCharType="begin"/>
            </w:r>
            <w:r>
              <w:instrText xml:space="preserve"> XE "Suplemento do Microsoft Dynamics CRM Online Professional para Office 365"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50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Suplemento do Microsoft Dynamics CRM Online Professional para Office 365 de SA Existente</w:t>
            </w:r>
            <w:r>
              <w:fldChar w:fldCharType="begin"/>
            </w:r>
            <w:r>
              <w:instrText xml:space="preserve"> XE "Suplemento do Microsoft Dynamics CRM Online Professional para Office 365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50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Microsoft Dynamics CRM Online Professional para SA</w:t>
            </w:r>
            <w:r>
              <w:fldChar w:fldCharType="begin"/>
            </w:r>
            <w:r>
              <w:instrText xml:space="preserve"> XE "Microsoft Dynamics CRM Online Professional para SA"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2289">
        <w:tc>
          <w:tcPr>
            <w:tcW w:w="50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rPr>
                <w:color w:val="000000"/>
              </w:rPr>
              <w:t>Suporte Direto Profissional do Microsoft Dynamics CRM Online</w:t>
            </w:r>
            <w:r>
              <w:fldChar w:fldCharType="begin"/>
            </w:r>
            <w:r>
              <w:instrText xml:space="preserve"> XE "Suporte Direto Profissional do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2289">
        <w:tc>
          <w:tcPr>
            <w:tcW w:w="50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Microsoft Dynamics CRM Online Enterprise</w:t>
            </w:r>
            <w:r>
              <w:fldChar w:fldCharType="begin"/>
            </w:r>
            <w:r>
              <w:instrText xml:space="preserve"> XE "Microsoft Dynamics CRM Online Enterprise"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2289">
        <w:tc>
          <w:tcPr>
            <w:tcW w:w="50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Microsoft Dynamics CRM Online Enterprise para SA</w:t>
            </w:r>
            <w:r>
              <w:fldChar w:fldCharType="begin"/>
            </w:r>
            <w:r>
              <w:instrText xml:space="preserve"> XE "Microsoft Dynamics CRM Online Enterprise para SA"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2289">
        <w:tc>
          <w:tcPr>
            <w:tcW w:w="50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rPr>
                <w:color w:val="000000"/>
              </w:rPr>
              <w:t>Suporte Avançado do Microsoft Dynamics CRM Online</w:t>
            </w:r>
            <w:r>
              <w:fldChar w:fldCharType="begin"/>
            </w:r>
            <w:r>
              <w:instrText xml:space="preserve"> XE "Suporte Avançado do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2289">
        <w:tc>
          <w:tcPr>
            <w:tcW w:w="50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2289">
        <w:tc>
          <w:tcPr>
            <w:tcW w:w="50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2289">
        <w:tc>
          <w:tcPr>
            <w:tcW w:w="50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2289">
        <w:tc>
          <w:tcPr>
            <w:tcW w:w="5020" w:type="dxa"/>
            <w:tcBorders>
              <w:top w:val="dashed" w:sz="4" w:space="0" w:color="BFBFBF"/>
              <w:left w:val="none" w:sz="4" w:space="0" w:color="6E6E6E"/>
              <w:bottom w:val="none" w:sz="4" w:space="0" w:color="BFBFBF"/>
              <w:right w:val="none" w:sz="4" w:space="0" w:color="6E6E6E"/>
            </w:tcBorders>
          </w:tcPr>
          <w:p w:rsidR="00AE2289" w:rsidRDefault="003308F1">
            <w:pPr>
              <w:pStyle w:val="ProductList-TableBody"/>
            </w:pPr>
            <w:r>
              <w:rPr>
                <w:color w:val="000000"/>
              </w:rPr>
              <w:t>Microsoft Dynamics Employee Self Service (SL de Utilizador)</w:t>
            </w:r>
            <w:r>
              <w:fldChar w:fldCharType="begin"/>
            </w:r>
            <w:r>
              <w:instrText xml:space="preserve"> XE "Microsoft Dynamics Employee Self Service (SL de Utilizador)"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E2289" w:rsidRDefault="003308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bl>
    <w:p w:rsidR="00AE2289" w:rsidRDefault="003308F1">
      <w:pPr>
        <w:pStyle w:val="ProductList-Offering1SubSection"/>
        <w:outlineLvl w:val="3"/>
      </w:pPr>
      <w:bookmarkStart w:id="280" w:name="_Sec770"/>
      <w:r>
        <w:t>2. Condições do Produto</w:t>
      </w:r>
      <w:bookmarkEnd w:id="280"/>
    </w:p>
    <w:tbl>
      <w:tblPr>
        <w:tblStyle w:val="PURTable"/>
        <w:tblW w:w="0" w:type="dxa"/>
        <w:tblLook w:val="04A0" w:firstRow="1" w:lastRow="0" w:firstColumn="1" w:lastColumn="0" w:noHBand="0" w:noVBand="1"/>
      </w:tblPr>
      <w:tblGrid>
        <w:gridCol w:w="3637"/>
        <w:gridCol w:w="3637"/>
        <w:gridCol w:w="3642"/>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Período Suplementar Elegível: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Suplemento do Microsoft Dynamics CRM Online Professional para Office 365, Suplemento do Microsoft Dynamics CRM Online Professional para Office 365 de SA Existente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Promoções: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Redução Elegível (SCE): N/A</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"Transição Elegível: Um Produto (dentro ou fora da plataforma de estação de trabalho) para o qual um cliente Enterprise ou Enterprise Subscription é elegível para mudar para uma Licença de Subscrição." </w:instrText>
            </w:r>
            <w:r>
              <w:fldChar w:fldCharType="separate"/>
            </w:r>
            <w:r>
              <w:rPr>
                <w:color w:val="0563C1"/>
              </w:rPr>
              <w:t>Transição Elegível</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true-up (retificativas) ou anuais, em vez de mensais." </w:instrText>
            </w:r>
            <w:r>
              <w:fldChar w:fldCharType="separate"/>
            </w:r>
            <w:r>
              <w:rPr>
                <w:color w:val="0563C1"/>
              </w:rPr>
              <w:t>True-up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Benefício Utilização por Estudantes: N/A</w:t>
            </w:r>
          </w:p>
        </w:tc>
      </w:tr>
    </w:tbl>
    <w:p w:rsidR="00AE2289" w:rsidRDefault="00AE2289">
      <w:pPr>
        <w:pStyle w:val="ProductList-Body"/>
      </w:pPr>
    </w:p>
    <w:p w:rsidR="00AE2289" w:rsidRDefault="003308F1">
      <w:pPr>
        <w:pStyle w:val="ProductList-ClauseHeading"/>
        <w:outlineLvl w:val="4"/>
      </w:pPr>
      <w:r>
        <w:t>2.1 Licenças Qualificáveis de SLs de Utilizador de Suplementos</w:t>
      </w:r>
    </w:p>
    <w:tbl>
      <w:tblPr>
        <w:tblStyle w:val="PURTable"/>
        <w:tblW w:w="0" w:type="dxa"/>
        <w:tblLook w:val="04A0" w:firstRow="1" w:lastRow="0" w:firstColumn="1" w:lastColumn="0" w:noHBand="0" w:noVBand="1"/>
      </w:tblPr>
      <w:tblGrid>
        <w:gridCol w:w="5456"/>
        <w:gridCol w:w="5460"/>
      </w:tblGrid>
      <w:tr w:rsidR="00AE22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SL de Utilizador de Suplementos</w:t>
            </w:r>
          </w:p>
        </w:tc>
      </w:tr>
      <w:tr w:rsidR="00AE2289">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Dynamics CRM Online Essentials for SA User SL</w:t>
            </w:r>
          </w:p>
        </w:tc>
      </w:tr>
      <w:tr w:rsidR="00AE2289">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Microsoft Dynamics CRM Basic CAL</w:t>
            </w:r>
            <w:r>
              <w:fldChar w:fldCharType="begin"/>
            </w:r>
            <w:r>
              <w:instrText xml:space="preserve"> XE "Microsoft Dynamics CRM Basic CAL" </w:instrText>
            </w:r>
            <w:r>
              <w:fldChar w:fldCharType="end"/>
            </w:r>
            <w:r>
              <w:t>, ou</w:t>
            </w:r>
          </w:p>
          <w:p w:rsidR="00AE2289" w:rsidRDefault="003308F1">
            <w:pPr>
              <w:pStyle w:val="ProductList-TableBody"/>
            </w:pPr>
            <w:r>
              <w:t>Microsoft Dynamics CRM Basic Additive CAL</w:t>
            </w:r>
            <w:r>
              <w:fldChar w:fldCharType="begin"/>
            </w:r>
            <w:r>
              <w:instrText xml:space="preserve"> XE "Microsoft Dynamics CRM Basic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Dynamics CRM Online Basic for SA User SL</w:t>
            </w:r>
          </w:p>
        </w:tc>
      </w:tr>
      <w:tr w:rsidR="00AE2289">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Microsoft Dynamics CRM Professional CAL</w:t>
            </w:r>
            <w:r>
              <w:fldChar w:fldCharType="begin"/>
            </w:r>
            <w:r>
              <w:instrText xml:space="preserve"> XE "Microsoft Dynamics CRM Professional CAL" </w:instrText>
            </w:r>
            <w:r>
              <w:fldChar w:fldCharType="end"/>
            </w:r>
            <w:r>
              <w:t>, ou</w:t>
            </w:r>
          </w:p>
          <w:p w:rsidR="00AE2289" w:rsidRDefault="003308F1">
            <w:pPr>
              <w:pStyle w:val="ProductList-TableBody"/>
            </w:pPr>
            <w:r>
              <w:t>Microsoft Dynamics CRM Professional Additive CAL</w:t>
            </w:r>
            <w:r>
              <w:fldChar w:fldCharType="begin"/>
            </w:r>
            <w:r>
              <w:instrText xml:space="preserve"> XE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Dynamics CRM Online Professional for SA User SL</w:t>
            </w:r>
          </w:p>
          <w:p w:rsidR="00AE2289" w:rsidRDefault="003308F1">
            <w:pPr>
              <w:pStyle w:val="ProductList-TableBody"/>
            </w:pPr>
            <w:r>
              <w:t>Dynamics CRM Online Enterprise for SA User SL</w:t>
            </w:r>
          </w:p>
        </w:tc>
      </w:tr>
    </w:tbl>
    <w:p w:rsidR="00AE2289" w:rsidRDefault="003308F1">
      <w:pPr>
        <w:pStyle w:val="ProductList-Body"/>
      </w:pPr>
      <w:r>
        <w:rPr>
          <w:i/>
          <w:vertAlign w:val="superscript"/>
        </w:rPr>
        <w:t>1</w:t>
      </w:r>
      <w:r>
        <w:rPr>
          <w:i/>
        </w:rPr>
        <w:t>Com SA ativa</w:t>
      </w:r>
    </w:p>
    <w:p w:rsidR="00AE2289" w:rsidRDefault="00AE2289">
      <w:pPr>
        <w:pStyle w:val="ProductList-Body"/>
      </w:pPr>
    </w:p>
    <w:p w:rsidR="00AE2289" w:rsidRDefault="003308F1">
      <w:pPr>
        <w:pStyle w:val="ProductList-ClauseHeading"/>
        <w:outlineLvl w:val="4"/>
      </w:pPr>
      <w:r>
        <w:t>2.2 Contrato Campus e School</w:t>
      </w:r>
    </w:p>
    <w:p w:rsidR="00AE2289" w:rsidRDefault="003308F1">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subscrição para o Microsoft Dynamics CRM Online vendidas ao abrigo do CA/SA poderão ser adquiridas numa base institucional ou não institucional.</w:t>
      </w:r>
    </w:p>
    <w:p w:rsidR="00AE2289" w:rsidRDefault="00AE2289">
      <w:pPr>
        <w:pStyle w:val="ProductList-Body"/>
      </w:pPr>
    </w:p>
    <w:p w:rsidR="00AE2289" w:rsidRDefault="003308F1">
      <w:pPr>
        <w:pStyle w:val="ProductList-ClauseHeading"/>
        <w:outlineLvl w:val="4"/>
      </w:pPr>
      <w:r>
        <w:t>2.3 Microsoft Dynamics CRM Online Professional for Government</w:t>
      </w:r>
    </w:p>
    <w:p w:rsidR="00AE2289" w:rsidRDefault="003308F1">
      <w:pPr>
        <w:pStyle w:val="ProductList-Body"/>
      </w:pPr>
      <w:r>
        <w:t>Microsoft Social Engagement</w:t>
      </w:r>
      <w:r>
        <w:fldChar w:fldCharType="begin"/>
      </w:r>
      <w:r>
        <w:instrText xml:space="preserve"> XE "Microsoft Social Engagement" </w:instrText>
      </w:r>
      <w:r>
        <w:fldChar w:fldCharType="end"/>
      </w:r>
      <w:r>
        <w:t xml:space="preserve"> e Microsoft Dynamics Marketing Sales Collaboration</w:t>
      </w:r>
      <w:r>
        <w:fldChar w:fldCharType="begin"/>
      </w:r>
      <w:r>
        <w:instrText xml:space="preserve"> XE "Microsoft Dynamics Marketing Sales Collaboration" </w:instrText>
      </w:r>
      <w:r>
        <w:fldChar w:fldCharType="end"/>
      </w:r>
      <w:r>
        <w:t xml:space="preserve"> não estão disponíveis no Microsoft Dynamics CRM Online Professional for Government.</w:t>
      </w:r>
    </w:p>
    <w:p w:rsidR="00AE2289" w:rsidRDefault="00AE2289">
      <w:pPr>
        <w:pStyle w:val="ProductList-Body"/>
      </w:pPr>
    </w:p>
    <w:p w:rsidR="00AE2289" w:rsidRDefault="003308F1">
      <w:pPr>
        <w:pStyle w:val="ProductList-ClauseHeading"/>
        <w:outlineLvl w:val="4"/>
      </w:pPr>
      <w:r>
        <w:t>2.4 Ofertas de Suporte do Microsoft Dynamics CRM Online</w:t>
      </w:r>
    </w:p>
    <w:p w:rsidR="00AE2289" w:rsidRDefault="003308F1">
      <w:pPr>
        <w:pStyle w:val="ProductList-Body"/>
      </w:pPr>
      <w:r>
        <w:t xml:space="preserve">Os detalhes sobre ofertas de suporte para o Microsoft Dynamics CRM Online estão disponíveis em </w:t>
      </w:r>
      <w:hyperlink r:id="rId107">
        <w:r>
          <w:rPr>
            <w:color w:val="00467F"/>
            <w:u w:val="single"/>
          </w:rPr>
          <w:t>http://www.microsoft.com/en-us/dynamics/dynamics-online-support.aspx</w:t>
        </w:r>
      </w:hyperlink>
      <w:r>
        <w:t xml:space="preserve">. </w:t>
      </w:r>
    </w:p>
    <w:p w:rsidR="00AE2289" w:rsidRDefault="00AE2289">
      <w:pPr>
        <w:pStyle w:val="ProductList-Body"/>
        <w:jc w:val="right"/>
      </w:pPr>
    </w:p>
    <w:tbl>
      <w:tblPr>
        <w:tblStyle w:val="PURTable"/>
        <w:tblW w:w="0" w:type="dxa"/>
        <w:tblLook w:val="04A0" w:firstRow="1" w:lastRow="0" w:firstColumn="1" w:lastColumn="0" w:noHBand="0" w:noVBand="1"/>
      </w:tblPr>
      <w:tblGrid>
        <w:gridCol w:w="10916"/>
      </w:tblGrid>
      <w:tr w:rsidR="00AE22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289" w:rsidRDefault="00A17D15">
            <w:pPr>
              <w:pStyle w:val="ProductList-TableBody"/>
              <w:jc w:val="right"/>
            </w:pPr>
            <w:hyperlink w:anchor="_Sec842">
              <w:r w:rsidR="003308F1">
                <w:rPr>
                  <w:color w:val="00467F"/>
                  <w:sz w:val="14"/>
                  <w:u w:val="single"/>
                </w:rPr>
                <w:t>Índice</w:t>
              </w:r>
            </w:hyperlink>
            <w:r w:rsidR="003308F1">
              <w:rPr>
                <w:sz w:val="14"/>
              </w:rPr>
              <w:t>/</w:t>
            </w:r>
            <w:hyperlink w:anchor="_Sec549">
              <w:r w:rsidR="003308F1">
                <w:rPr>
                  <w:color w:val="00467F"/>
                  <w:sz w:val="14"/>
                  <w:u w:val="single"/>
                </w:rPr>
                <w:t>Glossário</w:t>
              </w:r>
            </w:hyperlink>
            <w:r w:rsidR="003308F1">
              <w:rPr>
                <w:sz w:val="14"/>
              </w:rPr>
              <w:t>/</w:t>
            </w:r>
            <w:hyperlink w:anchor="_Sec844">
              <w:r w:rsidR="003308F1">
                <w:rPr>
                  <w:color w:val="00467F"/>
                  <w:sz w:val="14"/>
                  <w:u w:val="single"/>
                </w:rPr>
                <w:t>Índice Remissivo</w:t>
              </w:r>
            </w:hyperlink>
          </w:p>
        </w:tc>
      </w:tr>
    </w:tbl>
    <w:p w:rsidR="00AE2289" w:rsidRDefault="00AE2289">
      <w:pPr>
        <w:pStyle w:val="ProductList-Body"/>
      </w:pPr>
    </w:p>
    <w:p w:rsidR="00AE2289" w:rsidRDefault="003308F1">
      <w:pPr>
        <w:pStyle w:val="ProductList-Offering2HeadingNoBorder"/>
        <w:outlineLvl w:val="2"/>
      </w:pPr>
      <w:bookmarkStart w:id="281" w:name="_Sec662"/>
      <w:r>
        <w:t>Microsoft Dynamics Marketing</w:t>
      </w:r>
      <w:bookmarkEnd w:id="281"/>
      <w:r>
        <w:fldChar w:fldCharType="begin"/>
      </w:r>
      <w:r>
        <w:instrText xml:space="preserve"> TC "</w:instrText>
      </w:r>
      <w:bookmarkStart w:id="282" w:name="_Toc439082913"/>
      <w:r>
        <w:instrText>Microsoft Dynamics Marketing</w:instrText>
      </w:r>
      <w:bookmarkEnd w:id="282"/>
      <w:r>
        <w:instrText>" \l 3</w:instrText>
      </w:r>
      <w:r>
        <w:fldChar w:fldCharType="end"/>
      </w:r>
    </w:p>
    <w:p w:rsidR="00AE2289" w:rsidRDefault="003308F1">
      <w:pPr>
        <w:pStyle w:val="ProductList-Offering1SubSection"/>
        <w:outlineLvl w:val="3"/>
      </w:pPr>
      <w:bookmarkStart w:id="283" w:name="_Sec716"/>
      <w:r>
        <w:t>1. Disponibilidade do Programa</w:t>
      </w:r>
      <w:bookmarkEnd w:id="283"/>
    </w:p>
    <w:tbl>
      <w:tblPr>
        <w:tblStyle w:val="PURTable"/>
        <w:tblW w:w="0" w:type="dxa"/>
        <w:tblLook w:val="04A0" w:firstRow="1" w:lastRow="0" w:firstColumn="1" w:lastColumn="0" w:noHBand="0" w:noVBand="1"/>
      </w:tblPr>
      <w:tblGrid>
        <w:gridCol w:w="4529"/>
        <w:gridCol w:w="816"/>
        <w:gridCol w:w="790"/>
        <w:gridCol w:w="803"/>
        <w:gridCol w:w="710"/>
        <w:gridCol w:w="832"/>
        <w:gridCol w:w="826"/>
        <w:gridCol w:w="807"/>
        <w:gridCol w:w="803"/>
      </w:tblGrid>
      <w:tr w:rsidR="00AE22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2289">
        <w:tc>
          <w:tcPr>
            <w:tcW w:w="5020" w:type="dxa"/>
            <w:tcBorders>
              <w:top w:val="single" w:sz="6" w:space="0" w:color="FFFFFF"/>
              <w:left w:val="none" w:sz="4" w:space="0" w:color="6E6E6E"/>
              <w:bottom w:val="dashed" w:sz="4" w:space="0" w:color="BFBFBF"/>
              <w:right w:val="none" w:sz="4" w:space="0" w:color="6E6E6E"/>
            </w:tcBorders>
          </w:tcPr>
          <w:p w:rsidR="00AE2289" w:rsidRDefault="003308F1">
            <w:pPr>
              <w:pStyle w:val="ProductList-TableBody"/>
            </w:pPr>
            <w:r>
              <w:t>Microsoft Dynamics Marketing Enterprise</w:t>
            </w:r>
            <w:r>
              <w:fldChar w:fldCharType="begin"/>
            </w:r>
            <w:r>
              <w:instrText xml:space="preserve"> XE "Microsoft Dynamics Marketing Enterprise"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2289">
        <w:tc>
          <w:tcPr>
            <w:tcW w:w="50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Microsoft Dynamics Marketing Extra Messages</w:t>
            </w:r>
            <w:r>
              <w:fldChar w:fldCharType="begin"/>
            </w:r>
            <w:r>
              <w:instrText xml:space="preserve"> XE "Microsoft Dynamics Marketing Extra Messages"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2289">
        <w:tc>
          <w:tcPr>
            <w:tcW w:w="50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2289">
        <w:tc>
          <w:tcPr>
            <w:tcW w:w="50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rPr>
                <w:color w:val="000000"/>
              </w:rPr>
              <w:t>Suporte Avançado do Microsoft Dynamics Marketing</w:t>
            </w:r>
            <w:r>
              <w:fldChar w:fldCharType="begin"/>
            </w:r>
            <w:r>
              <w:instrText xml:space="preserve"> XE "Suporte Avançado do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2289">
        <w:tc>
          <w:tcPr>
            <w:tcW w:w="50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rPr>
                <w:color w:val="000000"/>
              </w:rPr>
              <w:t>Suporte Direto Profissional do Microsoft Dynamics Marketing</w:t>
            </w:r>
            <w:r>
              <w:fldChar w:fldCharType="begin"/>
            </w:r>
            <w:r>
              <w:instrText xml:space="preserve"> XE "Suporte Direto Profissional do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2289">
        <w:tc>
          <w:tcPr>
            <w:tcW w:w="5020" w:type="dxa"/>
            <w:tcBorders>
              <w:top w:val="dashed" w:sz="4" w:space="0" w:color="BFBFBF"/>
              <w:left w:val="none" w:sz="4" w:space="0" w:color="6E6E6E"/>
              <w:bottom w:val="none" w:sz="4" w:space="0" w:color="BFBFBF"/>
              <w:right w:val="none" w:sz="4" w:space="0" w:color="6E6E6E"/>
            </w:tcBorders>
          </w:tcPr>
          <w:p w:rsidR="00AE2289" w:rsidRDefault="003308F1">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E2289" w:rsidRDefault="003308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2289">
        <w:tc>
          <w:tcPr>
            <w:tcW w:w="5020" w:type="dxa"/>
            <w:tcBorders>
              <w:top w:val="none" w:sz="4" w:space="0" w:color="BFBFBF"/>
              <w:left w:val="none" w:sz="4" w:space="0" w:color="6E6E6E"/>
              <w:bottom w:val="none" w:sz="4" w:space="0" w:color="BFBFBF"/>
              <w:right w:val="none" w:sz="4" w:space="0" w:color="6E6E6E"/>
            </w:tcBorders>
          </w:tcPr>
          <w:p w:rsidR="00AE2289" w:rsidRDefault="003308F1">
            <w:pPr>
              <w:pStyle w:val="ProductList-TableBody"/>
            </w:pPr>
            <w:r>
              <w:rPr>
                <w:color w:val="000000"/>
              </w:rPr>
              <w:t>Microsoft Dynamics Marketing SMS Credit (SL de Suplementos)</w:t>
            </w:r>
            <w:r>
              <w:fldChar w:fldCharType="begin"/>
            </w:r>
            <w:r>
              <w:instrText xml:space="preserve"> XE "Microsoft Dynamics Marketing SMS Credit (SL de Suplementos)"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AE2289" w:rsidRDefault="003308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bl>
    <w:p w:rsidR="00AE2289" w:rsidRDefault="003308F1">
      <w:pPr>
        <w:pStyle w:val="ProductList-Offering1SubSection"/>
        <w:outlineLvl w:val="3"/>
      </w:pPr>
      <w:bookmarkStart w:id="284" w:name="_Sec771"/>
      <w:r>
        <w:t>2. Condições do Produto</w:t>
      </w:r>
      <w:bookmarkEnd w:id="284"/>
    </w:p>
    <w:tbl>
      <w:tblPr>
        <w:tblStyle w:val="PURTable"/>
        <w:tblW w:w="0" w:type="dxa"/>
        <w:tblLook w:val="04A0" w:firstRow="1" w:lastRow="0" w:firstColumn="1" w:lastColumn="0" w:noHBand="0" w:noVBand="1"/>
      </w:tblPr>
      <w:tblGrid>
        <w:gridCol w:w="3643"/>
        <w:gridCol w:w="3624"/>
        <w:gridCol w:w="3649"/>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Período Suplementar Elegível: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Promoções: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Redução Elegível (SCE): N/A</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"Transição Elegível: Um Produto (dentro ou fora da plataforma de estação de trabalho) para o qual um cliente Enterprise ou Enterprise Subscription é elegível para mudar para uma Licença de Subscrição." </w:instrText>
            </w:r>
            <w:r>
              <w:fldChar w:fldCharType="separate"/>
            </w:r>
            <w:r>
              <w:rPr>
                <w:color w:val="0563C1"/>
              </w:rPr>
              <w:t>Transição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Benefício Utilização por Estudantes: N/A</w:t>
            </w:r>
          </w:p>
        </w:tc>
      </w:tr>
    </w:tbl>
    <w:p w:rsidR="00AE2289" w:rsidRDefault="00AE2289">
      <w:pPr>
        <w:pStyle w:val="ProductList-Body"/>
      </w:pPr>
    </w:p>
    <w:p w:rsidR="00AE2289" w:rsidRDefault="003308F1">
      <w:pPr>
        <w:pStyle w:val="ProductList-ClauseHeading"/>
        <w:outlineLvl w:val="4"/>
      </w:pPr>
      <w:r>
        <w:t>2.1 Ofertas de Suporte do Microsoft Dynamics Marketing</w:t>
      </w:r>
    </w:p>
    <w:p w:rsidR="00AE2289" w:rsidRDefault="003308F1">
      <w:pPr>
        <w:pStyle w:val="ProductList-Body"/>
      </w:pPr>
      <w:r>
        <w:t xml:space="preserve">Os detalhes sobre ofertas de suporte para o Microsoft Dynamics Marketing estão disponíveis em </w:t>
      </w:r>
      <w:hyperlink r:id="rId109">
        <w:r>
          <w:rPr>
            <w:color w:val="00467F"/>
            <w:u w:val="single"/>
          </w:rPr>
          <w:t>http://www.microsoft.com/en-us/dynamics/dynamics-online-support.aspx</w:t>
        </w:r>
      </w:hyperlink>
      <w:r>
        <w:t xml:space="preserve">. </w:t>
      </w:r>
    </w:p>
    <w:p w:rsidR="00AE2289" w:rsidRDefault="00AE2289">
      <w:pPr>
        <w:pStyle w:val="ProductList-Body"/>
        <w:jc w:val="right"/>
      </w:pPr>
    </w:p>
    <w:tbl>
      <w:tblPr>
        <w:tblStyle w:val="PURTable"/>
        <w:tblW w:w="0" w:type="dxa"/>
        <w:tblLook w:val="04A0" w:firstRow="1" w:lastRow="0" w:firstColumn="1" w:lastColumn="0" w:noHBand="0" w:noVBand="1"/>
      </w:tblPr>
      <w:tblGrid>
        <w:gridCol w:w="10916"/>
      </w:tblGrid>
      <w:tr w:rsidR="00AE22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289" w:rsidRDefault="00A17D15">
            <w:pPr>
              <w:pStyle w:val="ProductList-TableBody"/>
              <w:jc w:val="right"/>
            </w:pPr>
            <w:hyperlink w:anchor="_Sec842">
              <w:r w:rsidR="003308F1">
                <w:rPr>
                  <w:color w:val="00467F"/>
                  <w:sz w:val="14"/>
                  <w:u w:val="single"/>
                </w:rPr>
                <w:t>Índice</w:t>
              </w:r>
            </w:hyperlink>
            <w:r w:rsidR="003308F1">
              <w:rPr>
                <w:sz w:val="14"/>
              </w:rPr>
              <w:t>/</w:t>
            </w:r>
            <w:hyperlink w:anchor="_Sec549">
              <w:r w:rsidR="003308F1">
                <w:rPr>
                  <w:color w:val="00467F"/>
                  <w:sz w:val="14"/>
                  <w:u w:val="single"/>
                </w:rPr>
                <w:t>Glossário</w:t>
              </w:r>
            </w:hyperlink>
            <w:r w:rsidR="003308F1">
              <w:rPr>
                <w:sz w:val="14"/>
              </w:rPr>
              <w:t>/</w:t>
            </w:r>
            <w:hyperlink w:anchor="_Sec844">
              <w:r w:rsidR="003308F1">
                <w:rPr>
                  <w:color w:val="00467F"/>
                  <w:sz w:val="14"/>
                  <w:u w:val="single"/>
                </w:rPr>
                <w:t>Índice Remissivo</w:t>
              </w:r>
            </w:hyperlink>
          </w:p>
        </w:tc>
      </w:tr>
    </w:tbl>
    <w:p w:rsidR="00AE2289" w:rsidRDefault="00AE2289">
      <w:pPr>
        <w:pStyle w:val="ProductList-Body"/>
      </w:pPr>
    </w:p>
    <w:p w:rsidR="00AE2289" w:rsidRDefault="003308F1">
      <w:pPr>
        <w:pStyle w:val="ProductList-Offering2HeadingNoBorder"/>
        <w:outlineLvl w:val="2"/>
      </w:pPr>
      <w:bookmarkStart w:id="285" w:name="_Sec663"/>
      <w:r>
        <w:t>Microsoft Social Engagement</w:t>
      </w:r>
      <w:bookmarkEnd w:id="285"/>
      <w:r>
        <w:fldChar w:fldCharType="begin"/>
      </w:r>
      <w:r>
        <w:instrText xml:space="preserve"> TC "</w:instrText>
      </w:r>
      <w:bookmarkStart w:id="286" w:name="_Toc439082914"/>
      <w:r>
        <w:instrText>Microsoft Social Engagement</w:instrText>
      </w:r>
      <w:bookmarkEnd w:id="286"/>
      <w:r>
        <w:instrText>" \l 3</w:instrText>
      </w:r>
      <w:r>
        <w:fldChar w:fldCharType="end"/>
      </w:r>
    </w:p>
    <w:p w:rsidR="00AE2289" w:rsidRDefault="003308F1">
      <w:pPr>
        <w:pStyle w:val="ProductList-Offering1SubSection"/>
        <w:outlineLvl w:val="3"/>
      </w:pPr>
      <w:bookmarkStart w:id="287" w:name="_Sec717"/>
      <w:r>
        <w:t>1. Disponibilidade do Programa</w:t>
      </w:r>
      <w:bookmarkEnd w:id="287"/>
    </w:p>
    <w:tbl>
      <w:tblPr>
        <w:tblStyle w:val="PURTable"/>
        <w:tblW w:w="0" w:type="dxa"/>
        <w:tblLook w:val="04A0" w:firstRow="1" w:lastRow="0" w:firstColumn="1" w:lastColumn="0" w:noHBand="0" w:noVBand="1"/>
      </w:tblPr>
      <w:tblGrid>
        <w:gridCol w:w="4528"/>
        <w:gridCol w:w="816"/>
        <w:gridCol w:w="791"/>
        <w:gridCol w:w="803"/>
        <w:gridCol w:w="710"/>
        <w:gridCol w:w="832"/>
        <w:gridCol w:w="826"/>
        <w:gridCol w:w="807"/>
        <w:gridCol w:w="803"/>
      </w:tblGrid>
      <w:tr w:rsidR="00AE22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2289">
        <w:tc>
          <w:tcPr>
            <w:tcW w:w="5020" w:type="dxa"/>
            <w:tcBorders>
              <w:top w:val="single" w:sz="6" w:space="0" w:color="FFFFFF"/>
              <w:left w:val="none" w:sz="4" w:space="0" w:color="6E6E6E"/>
              <w:bottom w:val="dashed" w:sz="4" w:space="0" w:color="BFBFBF"/>
              <w:right w:val="none" w:sz="4" w:space="0" w:color="6E6E6E"/>
            </w:tcBorders>
          </w:tcPr>
          <w:p w:rsidR="00AE2289" w:rsidRDefault="003308F1">
            <w:pPr>
              <w:pStyle w:val="ProductList-TableBody"/>
            </w:pPr>
            <w:r>
              <w:t>Microsoft Social Engagement Professional</w:t>
            </w:r>
            <w:r>
              <w:fldChar w:fldCharType="begin"/>
            </w:r>
            <w:r>
              <w:instrText xml:space="preserve"> XE "Microsoft Social Engagement Professional"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2289">
        <w:tc>
          <w:tcPr>
            <w:tcW w:w="50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2289">
        <w:tc>
          <w:tcPr>
            <w:tcW w:w="50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Microsoft Social Engagement Additional Posts</w:t>
            </w:r>
            <w:r>
              <w:fldChar w:fldCharType="begin"/>
            </w:r>
            <w:r>
              <w:instrText xml:space="preserve"> XE "Microsoft Social Engagement Additional Posts"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2289">
        <w:tc>
          <w:tcPr>
            <w:tcW w:w="50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rPr>
                <w:color w:val="000000"/>
              </w:rPr>
              <w:t>Suporte Avançado do Microsoft Social Engagement</w:t>
            </w:r>
            <w:r>
              <w:fldChar w:fldCharType="begin"/>
            </w:r>
            <w:r>
              <w:instrText xml:space="preserve"> XE "Suporte Avançado do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2289">
        <w:tc>
          <w:tcPr>
            <w:tcW w:w="50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rPr>
                <w:color w:val="000000"/>
              </w:rPr>
              <w:t>Suporte Direto Profissional do Microsoft Social Engagement</w:t>
            </w:r>
            <w:r>
              <w:fldChar w:fldCharType="begin"/>
            </w:r>
            <w:r>
              <w:instrText xml:space="preserve"> XE "Suporte Direto Profissional do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2289">
        <w:tc>
          <w:tcPr>
            <w:tcW w:w="5020" w:type="dxa"/>
            <w:tcBorders>
              <w:top w:val="dashed" w:sz="4" w:space="0" w:color="BFBFBF"/>
              <w:left w:val="none" w:sz="4" w:space="0" w:color="6E6E6E"/>
              <w:bottom w:val="none" w:sz="4" w:space="0" w:color="BFBFBF"/>
              <w:right w:val="none" w:sz="4" w:space="0" w:color="6E6E6E"/>
            </w:tcBorders>
          </w:tcPr>
          <w:p w:rsidR="00AE2289" w:rsidRDefault="003308F1">
            <w:pPr>
              <w:pStyle w:val="ProductList-TableBody"/>
            </w:pPr>
            <w:r>
              <w:t>Microsoft Social Engagement Enterprise</w:t>
            </w:r>
            <w:r>
              <w:fldChar w:fldCharType="begin"/>
            </w:r>
            <w:r>
              <w:instrText xml:space="preserve"> XE "Microsoft Social Engagement Enterprise"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AE2289" w:rsidRDefault="003308F1">
      <w:pPr>
        <w:pStyle w:val="ProductList-Offering1SubSection"/>
        <w:outlineLvl w:val="3"/>
      </w:pPr>
      <w:bookmarkStart w:id="288" w:name="_Sec772"/>
      <w:r>
        <w:t>2. Condições do Produto</w:t>
      </w:r>
      <w:bookmarkEnd w:id="288"/>
    </w:p>
    <w:tbl>
      <w:tblPr>
        <w:tblStyle w:val="PURTable"/>
        <w:tblW w:w="0" w:type="dxa"/>
        <w:tblLook w:val="04A0" w:firstRow="1" w:lastRow="0" w:firstColumn="1" w:lastColumn="0" w:noHBand="0" w:noVBand="1"/>
      </w:tblPr>
      <w:tblGrid>
        <w:gridCol w:w="3643"/>
        <w:gridCol w:w="3624"/>
        <w:gridCol w:w="3649"/>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Período Suplementar Elegível: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Promoções: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Redução Elegível (SCE): N/A</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"Transição Elegível: Um Produto (dentro ou fora da plataforma de estação de trabalho) para o qual um cliente Enterprise ou Enterprise Subscription é elegível para mudar para uma Licença de Subscrição." </w:instrText>
            </w:r>
            <w:r>
              <w:fldChar w:fldCharType="separate"/>
            </w:r>
            <w:r>
              <w:rPr>
                <w:color w:val="0563C1"/>
              </w:rPr>
              <w:t>Transição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Benefício Utilização por Estudantes: N/A</w:t>
            </w:r>
          </w:p>
        </w:tc>
      </w:tr>
    </w:tbl>
    <w:p w:rsidR="00AE2289" w:rsidRDefault="00AE2289">
      <w:pPr>
        <w:pStyle w:val="ProductList-Body"/>
      </w:pPr>
    </w:p>
    <w:p w:rsidR="00AE2289" w:rsidRDefault="003308F1">
      <w:pPr>
        <w:pStyle w:val="ProductList-ClauseHeading"/>
        <w:outlineLvl w:val="4"/>
      </w:pPr>
      <w:r>
        <w:t>2.1 Licenças Qualificáveis de SLs de Utilizador de Suplementos</w:t>
      </w:r>
    </w:p>
    <w:tbl>
      <w:tblPr>
        <w:tblStyle w:val="PURTable"/>
        <w:tblW w:w="0" w:type="dxa"/>
        <w:tblLook w:val="04A0" w:firstRow="1" w:lastRow="0" w:firstColumn="1" w:lastColumn="0" w:noHBand="0" w:noVBand="1"/>
      </w:tblPr>
      <w:tblGrid>
        <w:gridCol w:w="5456"/>
        <w:gridCol w:w="5460"/>
      </w:tblGrid>
      <w:tr w:rsidR="00AE22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SL de Utilizador de Suplementos</w:t>
            </w:r>
          </w:p>
        </w:tc>
      </w:tr>
      <w:tr w:rsidR="00AE2289">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Microsoft Social Engagement Professional Add-on</w:t>
            </w:r>
          </w:p>
          <w:p w:rsidR="00AE2289" w:rsidRDefault="003308F1">
            <w:pPr>
              <w:pStyle w:val="ProductList-TableBody"/>
            </w:pPr>
            <w:r>
              <w:t>Microsoft Social Engagement Professional Additional Posts</w:t>
            </w:r>
          </w:p>
          <w:p w:rsidR="00AE2289" w:rsidRDefault="003308F1">
            <w:pPr>
              <w:pStyle w:val="ProductList-TableBody"/>
            </w:pPr>
            <w:r>
              <w:t>Microsoft Social Engagement Professional Education Additional Posts</w:t>
            </w:r>
          </w:p>
        </w:tc>
      </w:tr>
    </w:tbl>
    <w:p w:rsidR="00AE2289" w:rsidRDefault="003308F1">
      <w:pPr>
        <w:pStyle w:val="ProductList-Body"/>
      </w:pPr>
      <w:r>
        <w:rPr>
          <w:i/>
          <w:vertAlign w:val="superscript"/>
        </w:rPr>
        <w:t>1</w:t>
      </w:r>
      <w:r>
        <w:rPr>
          <w:i/>
        </w:rPr>
        <w:t>Cada Licença Qualificável tem de ter SA ativa</w:t>
      </w:r>
    </w:p>
    <w:p w:rsidR="00AE2289" w:rsidRDefault="00AE2289">
      <w:pPr>
        <w:pStyle w:val="ProductList-Body"/>
      </w:pPr>
    </w:p>
    <w:p w:rsidR="00AE2289" w:rsidRDefault="003308F1">
      <w:pPr>
        <w:pStyle w:val="ProductList-ClauseHeading"/>
        <w:outlineLvl w:val="4"/>
      </w:pPr>
      <w:r>
        <w:t>2.2 Ofertas de Suporte do Microsoft Social Engagement</w:t>
      </w:r>
    </w:p>
    <w:p w:rsidR="00AE2289" w:rsidRDefault="003308F1">
      <w:pPr>
        <w:pStyle w:val="ProductList-Body"/>
      </w:pPr>
      <w:r>
        <w:t xml:space="preserve">Os detalhes sobre ofertas de suporte para o Microsoft Social Engagement estão disponíveis em </w:t>
      </w:r>
      <w:hyperlink r:id="rId111">
        <w:r>
          <w:rPr>
            <w:color w:val="00467F"/>
            <w:u w:val="single"/>
          </w:rPr>
          <w:t>http://www.microsoft.com/en-us/dynamics/dynamics-online-support.aspx</w:t>
        </w:r>
      </w:hyperlink>
      <w:r>
        <w:t xml:space="preserve">. </w:t>
      </w:r>
    </w:p>
    <w:p w:rsidR="00AE2289" w:rsidRDefault="00AE2289">
      <w:pPr>
        <w:pStyle w:val="ProductList-Body"/>
        <w:jc w:val="right"/>
      </w:pPr>
    </w:p>
    <w:tbl>
      <w:tblPr>
        <w:tblStyle w:val="PURTable"/>
        <w:tblW w:w="0" w:type="dxa"/>
        <w:tblLook w:val="04A0" w:firstRow="1" w:lastRow="0" w:firstColumn="1" w:lastColumn="0" w:noHBand="0" w:noVBand="1"/>
      </w:tblPr>
      <w:tblGrid>
        <w:gridCol w:w="10916"/>
      </w:tblGrid>
      <w:tr w:rsidR="00AE22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289" w:rsidRDefault="00A17D15">
            <w:pPr>
              <w:pStyle w:val="ProductList-TableBody"/>
              <w:jc w:val="right"/>
            </w:pPr>
            <w:hyperlink w:anchor="_Sec842">
              <w:r w:rsidR="003308F1">
                <w:rPr>
                  <w:color w:val="00467F"/>
                  <w:sz w:val="14"/>
                  <w:u w:val="single"/>
                </w:rPr>
                <w:t>Índice</w:t>
              </w:r>
            </w:hyperlink>
            <w:r w:rsidR="003308F1">
              <w:rPr>
                <w:sz w:val="14"/>
              </w:rPr>
              <w:t>/</w:t>
            </w:r>
            <w:hyperlink w:anchor="_Sec549">
              <w:r w:rsidR="003308F1">
                <w:rPr>
                  <w:color w:val="00467F"/>
                  <w:sz w:val="14"/>
                  <w:u w:val="single"/>
                </w:rPr>
                <w:t>Glossário</w:t>
              </w:r>
            </w:hyperlink>
            <w:r w:rsidR="003308F1">
              <w:rPr>
                <w:sz w:val="14"/>
              </w:rPr>
              <w:t>/</w:t>
            </w:r>
            <w:hyperlink w:anchor="_Sec844">
              <w:r w:rsidR="003308F1">
                <w:rPr>
                  <w:color w:val="00467F"/>
                  <w:sz w:val="14"/>
                  <w:u w:val="single"/>
                </w:rPr>
                <w:t>Índice Remissivo</w:t>
              </w:r>
            </w:hyperlink>
          </w:p>
        </w:tc>
      </w:tr>
    </w:tbl>
    <w:p w:rsidR="00AE2289" w:rsidRDefault="00AE2289">
      <w:pPr>
        <w:pStyle w:val="ProductList-Body"/>
      </w:pPr>
    </w:p>
    <w:p w:rsidR="00AE2289" w:rsidRDefault="003308F1">
      <w:pPr>
        <w:pStyle w:val="ProductList-Offering2HeadingNoBorder"/>
        <w:outlineLvl w:val="2"/>
      </w:pPr>
      <w:bookmarkStart w:id="289" w:name="_Sec664"/>
      <w:r>
        <w:t>Parature, da Microsoft</w:t>
      </w:r>
      <w:bookmarkEnd w:id="289"/>
      <w:r>
        <w:fldChar w:fldCharType="begin"/>
      </w:r>
      <w:r>
        <w:instrText xml:space="preserve"> TC "</w:instrText>
      </w:r>
      <w:bookmarkStart w:id="290" w:name="_Toc439082915"/>
      <w:r>
        <w:instrText>Parature, da Microsoft</w:instrText>
      </w:r>
      <w:bookmarkEnd w:id="290"/>
      <w:r>
        <w:instrText>" \l 3</w:instrText>
      </w:r>
      <w:r>
        <w:fldChar w:fldCharType="end"/>
      </w:r>
    </w:p>
    <w:p w:rsidR="00AE2289" w:rsidRDefault="003308F1">
      <w:pPr>
        <w:pStyle w:val="ProductList-Offering1SubSection"/>
        <w:outlineLvl w:val="3"/>
      </w:pPr>
      <w:bookmarkStart w:id="291" w:name="_Sec718"/>
      <w:r>
        <w:t>1. Disponibilidade do Programa</w:t>
      </w:r>
      <w:bookmarkEnd w:id="291"/>
    </w:p>
    <w:tbl>
      <w:tblPr>
        <w:tblStyle w:val="PURTable"/>
        <w:tblW w:w="0" w:type="dxa"/>
        <w:tblLook w:val="04A0" w:firstRow="1" w:lastRow="0" w:firstColumn="1" w:lastColumn="0" w:noHBand="0" w:noVBand="1"/>
      </w:tblPr>
      <w:tblGrid>
        <w:gridCol w:w="4529"/>
        <w:gridCol w:w="816"/>
        <w:gridCol w:w="790"/>
        <w:gridCol w:w="803"/>
        <w:gridCol w:w="710"/>
        <w:gridCol w:w="832"/>
        <w:gridCol w:w="826"/>
        <w:gridCol w:w="807"/>
        <w:gridCol w:w="803"/>
      </w:tblGrid>
      <w:tr w:rsidR="00AE22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2289">
        <w:tc>
          <w:tcPr>
            <w:tcW w:w="5020" w:type="dxa"/>
            <w:tcBorders>
              <w:top w:val="single" w:sz="6" w:space="0" w:color="FFFFFF"/>
              <w:left w:val="none" w:sz="4" w:space="0" w:color="6E6E6E"/>
              <w:bottom w:val="dashed" w:sz="4" w:space="0" w:color="BFBFBF"/>
              <w:right w:val="none" w:sz="4" w:space="0" w:color="6E6E6E"/>
            </w:tcBorders>
          </w:tcPr>
          <w:p w:rsidR="00AE2289" w:rsidRDefault="003308F1">
            <w:pPr>
              <w:pStyle w:val="ProductList-TableBody"/>
            </w:pPr>
            <w:r>
              <w:t>Parature Enterprise</w:t>
            </w:r>
            <w:r>
              <w:fldChar w:fldCharType="begin"/>
            </w:r>
            <w:r>
              <w:instrText xml:space="preserve"> XE "Parature Enterprise"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2289">
        <w:tc>
          <w:tcPr>
            <w:tcW w:w="50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Parature Additional Records</w:t>
            </w:r>
            <w:r>
              <w:fldChar w:fldCharType="begin"/>
            </w:r>
            <w:r>
              <w:instrText xml:space="preserve"> XE "Parature Additional Records"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2289">
        <w:tc>
          <w:tcPr>
            <w:tcW w:w="50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Parature Additional Page Views</w:t>
            </w:r>
            <w:r>
              <w:fldChar w:fldCharType="begin"/>
            </w:r>
            <w:r>
              <w:instrText xml:space="preserve"> XE "Parature Additional Page Views"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2289">
        <w:tc>
          <w:tcPr>
            <w:tcW w:w="50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Parature Additional Departments</w:t>
            </w:r>
            <w:r>
              <w:fldChar w:fldCharType="begin"/>
            </w:r>
            <w:r>
              <w:instrText xml:space="preserve"> XE "Parature Additional Departments"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2289">
        <w:tc>
          <w:tcPr>
            <w:tcW w:w="50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Parature Additional File Storage</w:t>
            </w:r>
            <w:r>
              <w:fldChar w:fldCharType="begin"/>
            </w:r>
            <w:r>
              <w:instrText xml:space="preserve"> XE "Parature Additional File Storage"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2289">
        <w:tc>
          <w:tcPr>
            <w:tcW w:w="50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rPr>
                <w:color w:val="000000"/>
              </w:rPr>
              <w:t>Suporte Avançado do Parature</w:t>
            </w:r>
            <w:r>
              <w:fldChar w:fldCharType="begin"/>
            </w:r>
            <w:r>
              <w:instrText xml:space="preserve"> XE "Suporte Avançado do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2289">
        <w:tc>
          <w:tcPr>
            <w:tcW w:w="5020" w:type="dxa"/>
            <w:tcBorders>
              <w:top w:val="dashed" w:sz="4" w:space="0" w:color="BFBFBF"/>
              <w:left w:val="none" w:sz="4" w:space="0" w:color="6E6E6E"/>
              <w:bottom w:val="none" w:sz="4" w:space="0" w:color="BFBFBF"/>
              <w:right w:val="none" w:sz="4" w:space="0" w:color="6E6E6E"/>
            </w:tcBorders>
          </w:tcPr>
          <w:p w:rsidR="00AE2289" w:rsidRDefault="003308F1">
            <w:pPr>
              <w:pStyle w:val="ProductList-TableBody"/>
            </w:pPr>
            <w:r>
              <w:rPr>
                <w:color w:val="000000"/>
              </w:rPr>
              <w:t>Suporte Direto Profissional do Parature</w:t>
            </w:r>
            <w:r>
              <w:fldChar w:fldCharType="begin"/>
            </w:r>
            <w:r>
              <w:instrText xml:space="preserve"> XE "Suporte Direto Profissional do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E2289" w:rsidRDefault="003308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AE2289" w:rsidRDefault="003308F1">
      <w:pPr>
        <w:pStyle w:val="ProductList-Offering1SubSection"/>
        <w:outlineLvl w:val="3"/>
      </w:pPr>
      <w:bookmarkStart w:id="292" w:name="_Sec773"/>
      <w:r>
        <w:t>2. Condições do Produto</w:t>
      </w:r>
      <w:bookmarkEnd w:id="292"/>
    </w:p>
    <w:tbl>
      <w:tblPr>
        <w:tblStyle w:val="PURTable"/>
        <w:tblW w:w="0" w:type="dxa"/>
        <w:tblLook w:val="04A0" w:firstRow="1" w:lastRow="0" w:firstColumn="1" w:lastColumn="0" w:noHBand="0" w:noVBand="1"/>
      </w:tblPr>
      <w:tblGrid>
        <w:gridCol w:w="3643"/>
        <w:gridCol w:w="3624"/>
        <w:gridCol w:w="3649"/>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Período Suplementar Elegível: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Promoções: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Redução Elegível (SCE): N/A</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"Transição Elegível: Um Produto (dentro ou fora da plataforma de estação de trabalho) para o qual um cliente Enterprise ou Enterprise Subscription é elegível para mudar para uma Licença de Subscrição." </w:instrText>
            </w:r>
            <w:r>
              <w:fldChar w:fldCharType="separate"/>
            </w:r>
            <w:r>
              <w:rPr>
                <w:color w:val="0563C1"/>
              </w:rPr>
              <w:t>Transição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Benefício Utilização por Estudantes: N/A</w:t>
            </w:r>
          </w:p>
        </w:tc>
      </w:tr>
    </w:tbl>
    <w:p w:rsidR="00AE2289" w:rsidRDefault="00AE2289">
      <w:pPr>
        <w:pStyle w:val="ProductList-Body"/>
      </w:pPr>
    </w:p>
    <w:p w:rsidR="00AE2289" w:rsidRDefault="003308F1">
      <w:pPr>
        <w:pStyle w:val="ProductList-ClauseHeading"/>
        <w:outlineLvl w:val="4"/>
      </w:pPr>
      <w:r>
        <w:t>2.1 Ofertas de Suporte do Parature</w:t>
      </w:r>
    </w:p>
    <w:p w:rsidR="00AE2289" w:rsidRDefault="003308F1">
      <w:pPr>
        <w:pStyle w:val="ProductList-Body"/>
      </w:pPr>
      <w:r>
        <w:t xml:space="preserve">Os detalhes sobre ofertas de suporte para o Parature estão disponíveis em </w:t>
      </w:r>
      <w:hyperlink r:id="rId113">
        <w:r>
          <w:rPr>
            <w:color w:val="00467F"/>
            <w:u w:val="single"/>
          </w:rPr>
          <w:t>http://www.microsoft.com/en-us/dynamics/dynamics-online-support.aspx</w:t>
        </w:r>
      </w:hyperlink>
      <w:r>
        <w:t xml:space="preserve">. </w:t>
      </w:r>
    </w:p>
    <w:p w:rsidR="00AE2289" w:rsidRDefault="00AE2289">
      <w:pPr>
        <w:pStyle w:val="ProductList-Body"/>
        <w:jc w:val="right"/>
      </w:pPr>
    </w:p>
    <w:tbl>
      <w:tblPr>
        <w:tblStyle w:val="PURTable"/>
        <w:tblW w:w="0" w:type="dxa"/>
        <w:tblLook w:val="04A0" w:firstRow="1" w:lastRow="0" w:firstColumn="1" w:lastColumn="0" w:noHBand="0" w:noVBand="1"/>
      </w:tblPr>
      <w:tblGrid>
        <w:gridCol w:w="10916"/>
      </w:tblGrid>
      <w:tr w:rsidR="00AE22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289" w:rsidRDefault="00A17D15">
            <w:pPr>
              <w:pStyle w:val="ProductList-TableBody"/>
              <w:jc w:val="right"/>
            </w:pPr>
            <w:hyperlink w:anchor="_Sec842">
              <w:r w:rsidR="003308F1">
                <w:rPr>
                  <w:color w:val="00467F"/>
                  <w:sz w:val="14"/>
                  <w:u w:val="single"/>
                </w:rPr>
                <w:t>Índice</w:t>
              </w:r>
            </w:hyperlink>
            <w:r w:rsidR="003308F1">
              <w:rPr>
                <w:sz w:val="14"/>
              </w:rPr>
              <w:t>/</w:t>
            </w:r>
            <w:hyperlink w:anchor="_Sec549">
              <w:r w:rsidR="003308F1">
                <w:rPr>
                  <w:color w:val="00467F"/>
                  <w:sz w:val="14"/>
                  <w:u w:val="single"/>
                </w:rPr>
                <w:t>Glossário</w:t>
              </w:r>
            </w:hyperlink>
            <w:r w:rsidR="003308F1">
              <w:rPr>
                <w:sz w:val="14"/>
              </w:rPr>
              <w:t>/</w:t>
            </w:r>
            <w:hyperlink w:anchor="_Sec844">
              <w:r w:rsidR="003308F1">
                <w:rPr>
                  <w:color w:val="00467F"/>
                  <w:sz w:val="14"/>
                  <w:u w:val="single"/>
                </w:rPr>
                <w:t>Índice Remissivo</w:t>
              </w:r>
            </w:hyperlink>
          </w:p>
        </w:tc>
      </w:tr>
    </w:tbl>
    <w:p w:rsidR="00AE2289" w:rsidRDefault="00AE2289">
      <w:pPr>
        <w:pStyle w:val="ProductList-Body"/>
      </w:pPr>
    </w:p>
    <w:p w:rsidR="00AE2289" w:rsidRDefault="003308F1">
      <w:pPr>
        <w:pStyle w:val="ProductList-OfferingGroupHeading"/>
        <w:outlineLvl w:val="1"/>
      </w:pPr>
      <w:bookmarkStart w:id="293" w:name="_Sec632"/>
      <w:r>
        <w:t>Serviços do Office 365</w:t>
      </w:r>
      <w:bookmarkEnd w:id="293"/>
      <w:r>
        <w:fldChar w:fldCharType="begin"/>
      </w:r>
      <w:r>
        <w:instrText xml:space="preserve"> TC "</w:instrText>
      </w:r>
      <w:bookmarkStart w:id="294" w:name="_Toc439082916"/>
      <w:r>
        <w:instrText>Serviços do Office 365</w:instrText>
      </w:r>
      <w:bookmarkEnd w:id="294"/>
      <w:r>
        <w:instrText>" \l 2</w:instrText>
      </w:r>
      <w:r>
        <w:fldChar w:fldCharType="end"/>
      </w:r>
    </w:p>
    <w:p w:rsidR="00AE2289" w:rsidRDefault="003308F1">
      <w:pPr>
        <w:pStyle w:val="ProductList-Offering2HeadingNoBorder"/>
        <w:outlineLvl w:val="2"/>
      </w:pPr>
      <w:bookmarkStart w:id="295" w:name="_Sec633"/>
      <w:r>
        <w:t>Office 365 Applications</w:t>
      </w:r>
      <w:bookmarkEnd w:id="295"/>
      <w:r>
        <w:fldChar w:fldCharType="begin"/>
      </w:r>
      <w:r>
        <w:instrText xml:space="preserve"> TC "</w:instrText>
      </w:r>
      <w:bookmarkStart w:id="296" w:name="_Toc439082917"/>
      <w:r>
        <w:instrText>Office 365 Applications</w:instrText>
      </w:r>
      <w:bookmarkEnd w:id="296"/>
      <w:r>
        <w:instrText>" \l 3</w:instrText>
      </w:r>
      <w:r>
        <w:fldChar w:fldCharType="end"/>
      </w:r>
    </w:p>
    <w:p w:rsidR="00AE2289" w:rsidRDefault="003308F1">
      <w:pPr>
        <w:pStyle w:val="ProductList-Offering1SubSection"/>
        <w:outlineLvl w:val="3"/>
      </w:pPr>
      <w:bookmarkStart w:id="297" w:name="_Sec719"/>
      <w:r>
        <w:t>1. Disponibilidade do Programa</w:t>
      </w:r>
      <w:bookmarkEnd w:id="297"/>
    </w:p>
    <w:tbl>
      <w:tblPr>
        <w:tblStyle w:val="PURTable"/>
        <w:tblW w:w="0" w:type="dxa"/>
        <w:tblLook w:val="04A0" w:firstRow="1" w:lastRow="0" w:firstColumn="1" w:lastColumn="0" w:noHBand="0" w:noVBand="1"/>
      </w:tblPr>
      <w:tblGrid>
        <w:gridCol w:w="4510"/>
        <w:gridCol w:w="817"/>
        <w:gridCol w:w="792"/>
        <w:gridCol w:w="804"/>
        <w:gridCol w:w="710"/>
        <w:gridCol w:w="833"/>
        <w:gridCol w:w="827"/>
        <w:gridCol w:w="808"/>
        <w:gridCol w:w="815"/>
      </w:tblGrid>
      <w:tr w:rsidR="00AE22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2289">
        <w:tc>
          <w:tcPr>
            <w:tcW w:w="5020" w:type="dxa"/>
            <w:tcBorders>
              <w:top w:val="single" w:sz="6" w:space="0" w:color="FFFFFF"/>
              <w:left w:val="none" w:sz="4" w:space="0" w:color="6E6E6E"/>
              <w:bottom w:val="dashed" w:sz="4" w:space="0" w:color="BFBFBF"/>
              <w:right w:val="none" w:sz="4" w:space="0" w:color="6E6E6E"/>
            </w:tcBorders>
          </w:tcPr>
          <w:p w:rsidR="00AE2289" w:rsidRDefault="003308F1">
            <w:pPr>
              <w:pStyle w:val="ProductList-TableBody"/>
            </w:pPr>
            <w:r>
              <w:rPr>
                <w:color w:val="000000"/>
              </w:rPr>
              <w:t>Office 365 Empresas</w:t>
            </w:r>
            <w:r>
              <w:fldChar w:fldCharType="begin"/>
            </w:r>
            <w:r>
              <w:instrText xml:space="preserve"> XE "Office 365 Empresas"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50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Office 365 ProPlus</w:t>
            </w:r>
            <w:r>
              <w:fldChar w:fldCharType="begin"/>
            </w:r>
            <w:r>
              <w:instrText xml:space="preserve"> XE "Office 365 ProPlus"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2289">
        <w:tc>
          <w:tcPr>
            <w:tcW w:w="50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Office 365 ProPlus de SA Existente</w:t>
            </w:r>
            <w:r>
              <w:fldChar w:fldCharType="begin"/>
            </w:r>
            <w:r>
              <w:instrText xml:space="preserve"> XE "Office 365 ProPlus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50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Project Online with Project Pro para Office 365</w:t>
            </w:r>
            <w:r>
              <w:fldChar w:fldCharType="begin"/>
            </w:r>
            <w:r>
              <w:instrText xml:space="preserve"> XE "Project Online with Project Pro para Office 365"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50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Project Online com Project Pro para Office 365 de SA Existente</w:t>
            </w:r>
            <w:r>
              <w:fldChar w:fldCharType="begin"/>
            </w:r>
            <w:r>
              <w:instrText xml:space="preserve"> XE "Project Online com Project Pro para Office 365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50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rPr>
                <w:color w:val="000000"/>
              </w:rPr>
              <w:t>Project Pro para Office 365</w:t>
            </w:r>
            <w:r>
              <w:fldChar w:fldCharType="begin"/>
            </w:r>
            <w:r>
              <w:instrText xml:space="preserve"> XE "Project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2289">
        <w:tc>
          <w:tcPr>
            <w:tcW w:w="50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rPr>
                <w:color w:val="000000"/>
              </w:rPr>
              <w:t>Project Pro para Office 365 de SA Existente</w:t>
            </w:r>
            <w:r>
              <w:fldChar w:fldCharType="begin"/>
            </w:r>
            <w:r>
              <w:instrText xml:space="preserve"> XE "Project Pro para Office 365 de SA Existente"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50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rPr>
                <w:color w:val="000000"/>
              </w:rPr>
              <w:t>Visio Pro para Office 365</w:t>
            </w:r>
            <w:r>
              <w:fldChar w:fldCharType="begin"/>
            </w:r>
            <w:r>
              <w:instrText xml:space="preserve"> XE "Visio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2289">
        <w:tc>
          <w:tcPr>
            <w:tcW w:w="5020" w:type="dxa"/>
            <w:tcBorders>
              <w:top w:val="dashed" w:sz="4" w:space="0" w:color="BFBFBF"/>
              <w:left w:val="none" w:sz="4" w:space="0" w:color="6E6E6E"/>
              <w:bottom w:val="none" w:sz="4" w:space="0" w:color="BFBFBF"/>
              <w:right w:val="none" w:sz="4" w:space="0" w:color="6E6E6E"/>
            </w:tcBorders>
          </w:tcPr>
          <w:p w:rsidR="00AE2289" w:rsidRDefault="003308F1">
            <w:pPr>
              <w:pStyle w:val="ProductList-TableBody"/>
            </w:pPr>
            <w:r>
              <w:rPr>
                <w:color w:val="000000"/>
              </w:rPr>
              <w:t>Visio Pro para Office 365 de SA Existente</w:t>
            </w:r>
            <w:r>
              <w:fldChar w:fldCharType="begin"/>
            </w:r>
            <w:r>
              <w:instrText xml:space="preserve"> XE "Visio Pro para Office 365 de SA Existente"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bl>
    <w:p w:rsidR="00AE2289" w:rsidRDefault="003308F1">
      <w:pPr>
        <w:pStyle w:val="ProductList-Offering1SubSection"/>
        <w:outlineLvl w:val="3"/>
      </w:pPr>
      <w:bookmarkStart w:id="298" w:name="_Sec774"/>
      <w:r>
        <w:t>2. Condições do Produto</w:t>
      </w:r>
      <w:bookmarkEnd w:id="298"/>
    </w:p>
    <w:tbl>
      <w:tblPr>
        <w:tblStyle w:val="PURTable"/>
        <w:tblW w:w="0" w:type="dxa"/>
        <w:tblLook w:val="04A0" w:firstRow="1" w:lastRow="0" w:firstColumn="1" w:lastColumn="0" w:noHBand="0" w:noVBand="1"/>
      </w:tblPr>
      <w:tblGrid>
        <w:gridCol w:w="3640"/>
        <w:gridCol w:w="3629"/>
        <w:gridCol w:w="3647"/>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E2289" w:rsidRDefault="003308F1">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Project Pro para Office 365 e Visio Pro para Office 365</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2289" w:rsidRDefault="003308F1">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 de Utilizador de SA Existente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Promoções: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Redução Elegível (SCE): N/A</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"Transição Elegível: Um Produto (dentro ou fora da plataforma de estação de trabalho) para o qual um cliente Enterprise ou Enterprise Subscription é elegível para mudar para uma Licença de Subscrição." </w:instrText>
            </w:r>
            <w:r>
              <w:fldChar w:fldCharType="separate"/>
            </w:r>
            <w:r>
              <w:rPr>
                <w:color w:val="0563C1"/>
              </w:rPr>
              <w:t>Transição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Sim</w:t>
            </w:r>
          </w:p>
        </w:tc>
      </w:tr>
    </w:tbl>
    <w:p w:rsidR="00AE2289" w:rsidRDefault="00AE2289">
      <w:pPr>
        <w:pStyle w:val="ProductList-Body"/>
      </w:pPr>
    </w:p>
    <w:p w:rsidR="00AE2289" w:rsidRDefault="003308F1">
      <w:pPr>
        <w:pStyle w:val="ProductList-ClauseHeading"/>
        <w:outlineLvl w:val="4"/>
      </w:pPr>
      <w:r>
        <w:t>2.1 Elegibilidade de Aquisição para SLs de Utilizador das Office 365 Applications de SA Existente</w:t>
      </w:r>
    </w:p>
    <w:p w:rsidR="00AE2289" w:rsidRDefault="003308F1">
      <w:pPr>
        <w:pStyle w:val="ProductList-Body"/>
      </w:pPr>
      <w:r>
        <w:t xml:space="preserve">As SLs de Utilizador de SA Existente podem ser adquiridas para proceder à transição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e totalmente pagas com cobertura SA ativa para os Produtos Qualificáveis na tabela abaixo.</w:t>
      </w:r>
    </w:p>
    <w:tbl>
      <w:tblPr>
        <w:tblStyle w:val="PURTable"/>
        <w:tblW w:w="0" w:type="dxa"/>
        <w:tblLook w:val="04A0" w:firstRow="1" w:lastRow="0" w:firstColumn="1" w:lastColumn="0" w:noHBand="0" w:noVBand="1"/>
      </w:tblPr>
      <w:tblGrid>
        <w:gridCol w:w="5444"/>
        <w:gridCol w:w="5472"/>
      </w:tblGrid>
      <w:tr w:rsidR="00AE22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Produtos Qualificáveis a serem transitados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SL de Utilizador de SA Existente correspondente</w:t>
            </w:r>
          </w:p>
        </w:tc>
      </w:tr>
      <w:tr w:rsidR="00AE2289">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Office 365 ProPlus de SA Existente</w:t>
            </w:r>
          </w:p>
        </w:tc>
      </w:tr>
      <w:tr w:rsidR="00AE2289">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Project Pro para Office 365</w:t>
            </w:r>
          </w:p>
        </w:tc>
      </w:tr>
      <w:tr w:rsidR="00AE2289">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Visio Pro para Office 365</w:t>
            </w:r>
          </w:p>
        </w:tc>
      </w:tr>
    </w:tbl>
    <w:p w:rsidR="00AE2289" w:rsidRDefault="00AE2289">
      <w:pPr>
        <w:pStyle w:val="ProductList-Body"/>
      </w:pPr>
    </w:p>
    <w:p w:rsidR="00AE2289" w:rsidRDefault="003308F1">
      <w:pPr>
        <w:pStyle w:val="ProductList-ClauseHeading"/>
        <w:outlineLvl w:val="4"/>
      </w:pPr>
      <w:r>
        <w:t>2.2 Clientes que tenham Aplicado Anteriormente a Elegibilidade de Suportes de Dados com os Serviços de Ambiente de Trabalho Remoto (RDS) para o Office 365 Pro Plus, Visio Pro para Office 365 ou Project Pro para Office 365</w:t>
      </w:r>
    </w:p>
    <w:p w:rsidR="00AE2289" w:rsidRDefault="003308F1">
      <w:pPr>
        <w:pStyle w:val="ProductList-Body"/>
      </w:pPr>
      <w:r>
        <w:t>Se o Cliente tiver instalado anteriormente uma cópia do software no local correspondente a 2013 num servidor de rede para poder utilizar o software num servidor de rede com a função de RDS ativada, pode continuar a fazê-lo até 31 de março de 2016, data a partir da qual tem de passar a utilizar o software Office 365 correspondente conforme descrito na Utilização de Aplicações num Servidor de Rede ou Plataforma Microsoft Azure com a ativação em computadores partilhados, descrito abaixo.</w:t>
      </w:r>
    </w:p>
    <w:p w:rsidR="00AE2289" w:rsidRDefault="00AE2289">
      <w:pPr>
        <w:pStyle w:val="ProductList-Body"/>
      </w:pPr>
    </w:p>
    <w:p w:rsidR="00AE2289" w:rsidRDefault="003308F1">
      <w:pPr>
        <w:pStyle w:val="ProductList-ClauseHeading"/>
        <w:outlineLvl w:val="4"/>
      </w:pPr>
      <w:r>
        <w:t>2.3 Elegibilidade de Suportes de Dados para o Office 365 Pro Plus com Direitos do Windows To Go</w:t>
      </w:r>
    </w:p>
    <w:p w:rsidR="00AE2289" w:rsidRDefault="003308F1">
      <w:pPr>
        <w:pStyle w:val="ProductList-Body"/>
      </w:pPr>
      <w:r>
        <w:t>Se um utilizador ao qual o Cliente atribuiu uma Licença do Office 365 ProPlus utilizar o software ao abrigo dos Direitos do Windows To Go, em vez de instalar uma cópia do software fornecido com o Office 365 ProPlus num dos cinco dispositivos permitidos de acordo com os termos de serviço para o Office 365 ProPlus, esse utilizador poderá 1) instalar uma cópia do software Office Professional Plus 2013</w:t>
      </w:r>
      <w:r>
        <w:fldChar w:fldCharType="begin"/>
      </w:r>
      <w:r>
        <w:instrText xml:space="preserve"> XE "Office Professional Plus 2013" </w:instrText>
      </w:r>
      <w:r>
        <w:fldChar w:fldCharType="end"/>
      </w:r>
      <w:r>
        <w:t xml:space="preserve"> na pen USB utilizada para os Direitos do Windows To Go e 2) utilizar o software Office Professional Plus 2013 nessa pen USB em qualquer dispositivo. Quando cessar a subscrição do Office 365 ProPlus do Cliente, tem de ser desinstalado o software Office Professional Plus 2013 da pen USB.</w:t>
      </w:r>
    </w:p>
    <w:p w:rsidR="00AE2289" w:rsidRDefault="00AE2289">
      <w:pPr>
        <w:pStyle w:val="ProductList-Body"/>
      </w:pPr>
    </w:p>
    <w:p w:rsidR="00AE2289" w:rsidRDefault="003308F1">
      <w:pPr>
        <w:pStyle w:val="ProductList-ClauseHeading"/>
        <w:outlineLvl w:val="4"/>
      </w:pPr>
      <w:r>
        <w:t>2.4 Contrato Campus e School, Enrollment for Education Solutions e Open Value Subscriptions – Education Solutions</w:t>
      </w:r>
    </w:p>
    <w:p w:rsidR="00AE2289" w:rsidRDefault="003308F1">
      <w:pPr>
        <w:pStyle w:val="ProductList-Body"/>
      </w:pPr>
      <w:r>
        <w:t xml:space="preserve">Se o Cliente for uma Instituição conforme descrito no Contrato Campus e School e subscrever a SL de Utilizador do Office 365 ProPlus, tem de adquirir uma Licença para cada Utilizador Qualificado na organização da Instituição. Se a Instituição se inscrever na Opção de Estudante para a SL de Utilizador do Office 365 ProPlus, tem de adquirir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Estudante na Organização.</w:t>
      </w:r>
    </w:p>
    <w:p w:rsidR="00AE2289" w:rsidRDefault="00AE2289">
      <w:pPr>
        <w:pStyle w:val="ProductList-Body"/>
      </w:pPr>
    </w:p>
    <w:p w:rsidR="00AE2289" w:rsidRDefault="003308F1">
      <w:pPr>
        <w:pStyle w:val="ProductList-Body"/>
      </w:pPr>
      <w:r>
        <w:t>As instituições com SLs de Utilizador do Office 365 ProPlus atribuídas a todos os docentes e funcionários poderão instalar o software Office Professional Plus 2013 em qualquer laboratório de acesso livre ou biblioteca na Organização da Instituição. A utilização do software está sujeita aos termos de Licenciamento para o Office Professional Plus 2013.</w:t>
      </w:r>
    </w:p>
    <w:p w:rsidR="00AE2289" w:rsidRDefault="00AE2289">
      <w:pPr>
        <w:pStyle w:val="ProductList-Body"/>
      </w:pPr>
    </w:p>
    <w:p w:rsidR="00AE2289" w:rsidRDefault="003308F1">
      <w:pPr>
        <w:pStyle w:val="ProductList-ClauseHeading"/>
        <w:outlineLvl w:val="4"/>
      </w:pPr>
      <w:r>
        <w:t>2.5 Office Multi Language Pack</w:t>
      </w:r>
    </w:p>
    <w:p w:rsidR="00AE2289" w:rsidRDefault="003308F1">
      <w:pPr>
        <w:pStyle w:val="ProductList-Body"/>
      </w:pPr>
      <w:r>
        <w:t>Os clientes com subscrições do Office 365 Application podem utilizar a versão mais recente do Office Multi Language Pack</w:t>
      </w:r>
      <w:r>
        <w:fldChar w:fldCharType="begin"/>
      </w:r>
      <w:r>
        <w:instrText xml:space="preserve"> XE "Office Multi Language Pack" </w:instrText>
      </w:r>
      <w:r>
        <w:fldChar w:fldCharType="end"/>
      </w:r>
      <w:r>
        <w:t xml:space="preserve"> com cópias do software de aplicações de estação de trabalho que estão autorizados a utilizar ao abrigo da respetiva subscrição do Office 365 qualificável. O direito de utilizar o Office Multi Language Pack expira quando expiram os direitos ao abrigo do Office 365 Application qualificável. </w:t>
      </w:r>
    </w:p>
    <w:p w:rsidR="00AE2289" w:rsidRDefault="00AE2289">
      <w:pPr>
        <w:pStyle w:val="ProductList-Body"/>
      </w:pPr>
    </w:p>
    <w:p w:rsidR="00AE2289" w:rsidRDefault="003308F1">
      <w:pPr>
        <w:pStyle w:val="ProductList-ClauseHeading"/>
        <w:outlineLvl w:val="4"/>
      </w:pPr>
      <w:r>
        <w:t>2.6 E-Learning</w:t>
      </w:r>
    </w:p>
    <w:p w:rsidR="00AE2289" w:rsidRDefault="003308F1">
      <w:pPr>
        <w:pStyle w:val="ProductList-Body"/>
      </w:pPr>
      <w:r>
        <w:t xml:space="preserve">O Cliente poderá aceder a cursos de E-Learning alojados caso tenha uma ou mais Licenças para Office 365 ProPlus (o conteúdo compatível com SCORM não é elegível). Só os utilizadores do Cliente com licenças ativas do Office 365 ProPlus poderão aceder a cursos de E-Learning online alojados relevantes dos serviços do Office 365 ProPlus iniciando sessão no site de Formação Online com as respetivas credenciais do Office 365 ProPlus. A utilização por parte do Cliente dos cursos de E-Learning alojados está sujeita aos termos de utilização do Web site do E-Learning. </w:t>
      </w:r>
    </w:p>
    <w:p w:rsidR="00AE2289" w:rsidRDefault="00AE2289">
      <w:pPr>
        <w:pStyle w:val="ProductList-Body"/>
      </w:pPr>
    </w:p>
    <w:p w:rsidR="00AE2289" w:rsidRDefault="003308F1">
      <w:pPr>
        <w:pStyle w:val="ProductList-ClauseHeading"/>
        <w:outlineLvl w:val="4"/>
      </w:pPr>
      <w:r>
        <w:t>2.7 Office Online</w:t>
      </w:r>
    </w:p>
    <w:p w:rsidR="00AE2289" w:rsidRDefault="003308F1">
      <w:pPr>
        <w:pStyle w:val="ProductList-Body"/>
      </w:pPr>
      <w:r>
        <w:t xml:space="preserve">Se o Cliente tiver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Office 365 ProPlus, o Cliente poderá utilizar os serviços do Office Online</w:t>
      </w:r>
      <w:r>
        <w:fldChar w:fldCharType="begin"/>
      </w:r>
      <w:r>
        <w:instrText xml:space="preserve"> XE "Office Online" </w:instrText>
      </w:r>
      <w:r>
        <w:fldChar w:fldCharType="end"/>
      </w: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de cada Cliente do Office 365 ProPlus poderão aceder aos serviços do Office Online para visualização e edição dos documentos, desde que também estejam licenciados para SharePoint Online ou OneDrive para Empresas.</w:t>
      </w:r>
    </w:p>
    <w:p w:rsidR="00AE2289" w:rsidRDefault="00AE2289">
      <w:pPr>
        <w:pStyle w:val="ProductList-Body"/>
      </w:pPr>
    </w:p>
    <w:p w:rsidR="00AE2289" w:rsidRDefault="003308F1">
      <w:pPr>
        <w:pStyle w:val="ProductList-ClauseHeading"/>
        <w:outlineLvl w:val="4"/>
      </w:pPr>
      <w:r>
        <w:t>2.8 Período de Migração da Open Value Subscription</w:t>
      </w:r>
    </w:p>
    <w:p w:rsidR="00AE2289" w:rsidRDefault="003308F1">
      <w:pPr>
        <w:pStyle w:val="ProductList-Body"/>
      </w:pPr>
      <w:r>
        <w:t>Para cada unidade de SLs de Utilizador do Office 365 ProPlus, Midsize Business, Enterprise E3-E4 ou Education E3-E4 que o Cliente ativa antes ou na data da expiração do respetivo Contrato Open Value Subscription (a “Data de Expiração”), o Cliente poderá continuar a utilizar a cópia do Office Standard ou Professional Plus que lhe foi licenciada ao abrigo de um Contrato Open Value Subscription. Este direito expira 180 dias após a Data de Expiração. A utilização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sujeita aos Direitos de Utilização em vigor na Data de Expiração.</w:t>
      </w:r>
    </w:p>
    <w:p w:rsidR="00AE2289" w:rsidRDefault="00AE2289">
      <w:pPr>
        <w:pStyle w:val="ProductList-Body"/>
        <w:jc w:val="right"/>
      </w:pPr>
    </w:p>
    <w:tbl>
      <w:tblPr>
        <w:tblStyle w:val="PURTable"/>
        <w:tblW w:w="0" w:type="dxa"/>
        <w:tblLook w:val="04A0" w:firstRow="1" w:lastRow="0" w:firstColumn="1" w:lastColumn="0" w:noHBand="0" w:noVBand="1"/>
      </w:tblPr>
      <w:tblGrid>
        <w:gridCol w:w="10916"/>
      </w:tblGrid>
      <w:tr w:rsidR="00AE22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289" w:rsidRDefault="00A17D15">
            <w:pPr>
              <w:pStyle w:val="ProductList-TableBody"/>
              <w:jc w:val="right"/>
            </w:pPr>
            <w:hyperlink w:anchor="_Sec842">
              <w:r w:rsidR="003308F1">
                <w:rPr>
                  <w:color w:val="00467F"/>
                  <w:sz w:val="14"/>
                  <w:u w:val="single"/>
                </w:rPr>
                <w:t>Índice</w:t>
              </w:r>
            </w:hyperlink>
            <w:r w:rsidR="003308F1">
              <w:rPr>
                <w:sz w:val="14"/>
              </w:rPr>
              <w:t>/</w:t>
            </w:r>
            <w:hyperlink w:anchor="_Sec549">
              <w:r w:rsidR="003308F1">
                <w:rPr>
                  <w:color w:val="00467F"/>
                  <w:sz w:val="14"/>
                  <w:u w:val="single"/>
                </w:rPr>
                <w:t>Glossário</w:t>
              </w:r>
            </w:hyperlink>
            <w:r w:rsidR="003308F1">
              <w:rPr>
                <w:sz w:val="14"/>
              </w:rPr>
              <w:t>/</w:t>
            </w:r>
            <w:hyperlink w:anchor="_Sec844">
              <w:r w:rsidR="003308F1">
                <w:rPr>
                  <w:color w:val="00467F"/>
                  <w:sz w:val="14"/>
                  <w:u w:val="single"/>
                </w:rPr>
                <w:t>Índice Remissivo</w:t>
              </w:r>
            </w:hyperlink>
          </w:p>
        </w:tc>
      </w:tr>
    </w:tbl>
    <w:p w:rsidR="00AE2289" w:rsidRDefault="00AE2289">
      <w:pPr>
        <w:pStyle w:val="ProductList-Body"/>
      </w:pPr>
    </w:p>
    <w:p w:rsidR="00AE2289" w:rsidRDefault="003308F1">
      <w:pPr>
        <w:pStyle w:val="ProductList-Offering2HeadingNoBorder"/>
        <w:outlineLvl w:val="2"/>
      </w:pPr>
      <w:bookmarkStart w:id="299" w:name="_Sec634"/>
      <w:r>
        <w:t>Conjuntos de Aplicações do Office 365</w:t>
      </w:r>
      <w:bookmarkEnd w:id="299"/>
      <w:r>
        <w:fldChar w:fldCharType="begin"/>
      </w:r>
      <w:r>
        <w:instrText xml:space="preserve"> TC "</w:instrText>
      </w:r>
      <w:bookmarkStart w:id="300" w:name="_Toc439082918"/>
      <w:r>
        <w:instrText>Conjuntos de Aplicações do Office 365</w:instrText>
      </w:r>
      <w:bookmarkEnd w:id="300"/>
      <w:r>
        <w:instrText>" \l 3</w:instrText>
      </w:r>
      <w:r>
        <w:fldChar w:fldCharType="end"/>
      </w:r>
    </w:p>
    <w:p w:rsidR="00AE2289" w:rsidRDefault="003308F1">
      <w:pPr>
        <w:pStyle w:val="ProductList-ClauseHeading"/>
        <w:outlineLvl w:val="3"/>
      </w:pPr>
      <w:bookmarkStart w:id="301" w:name="_Sec720"/>
      <w:r>
        <w:t>1. Disponibilidade do Programa</w:t>
      </w:r>
      <w:bookmarkEnd w:id="301"/>
    </w:p>
    <w:tbl>
      <w:tblPr>
        <w:tblStyle w:val="PURTable"/>
        <w:tblW w:w="0" w:type="dxa"/>
        <w:tblLook w:val="04A0" w:firstRow="1" w:lastRow="0" w:firstColumn="1" w:lastColumn="0" w:noHBand="0" w:noVBand="1"/>
      </w:tblPr>
      <w:tblGrid>
        <w:gridCol w:w="4515"/>
        <w:gridCol w:w="816"/>
        <w:gridCol w:w="791"/>
        <w:gridCol w:w="803"/>
        <w:gridCol w:w="710"/>
        <w:gridCol w:w="832"/>
        <w:gridCol w:w="826"/>
        <w:gridCol w:w="807"/>
        <w:gridCol w:w="816"/>
      </w:tblGrid>
      <w:tr w:rsidR="00AE22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2289">
        <w:tc>
          <w:tcPr>
            <w:tcW w:w="5020" w:type="dxa"/>
            <w:tcBorders>
              <w:top w:val="single" w:sz="6" w:space="0" w:color="FFFFFF"/>
              <w:left w:val="none" w:sz="4" w:space="0" w:color="6E6E6E"/>
              <w:bottom w:val="dashed" w:sz="4" w:space="0" w:color="BFBFBF"/>
              <w:right w:val="none" w:sz="4" w:space="0" w:color="6E6E6E"/>
            </w:tcBorders>
          </w:tcPr>
          <w:p w:rsidR="00AE2289" w:rsidRDefault="003308F1">
            <w:pPr>
              <w:pStyle w:val="ProductList-TableBody"/>
            </w:pPr>
            <w:r>
              <w:rPr>
                <w:color w:val="000000"/>
              </w:rPr>
              <w:t>Office 365 Empresas - Versão Essentials</w:t>
            </w:r>
            <w:r>
              <w:fldChar w:fldCharType="begin"/>
            </w:r>
            <w:r>
              <w:instrText xml:space="preserve"> XE "Office 365 Empresas - Versão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50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rPr>
                <w:color w:val="000000"/>
              </w:rPr>
              <w:t>Office 365 Empresas - Versão Premium</w:t>
            </w:r>
            <w:r>
              <w:fldChar w:fldCharType="begin"/>
            </w:r>
            <w:r>
              <w:instrText xml:space="preserve"> XE "Office 365 Empresas - Versão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50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Office 365 Education</w:t>
            </w:r>
            <w:r>
              <w:fldChar w:fldCharType="begin"/>
            </w:r>
            <w:r>
              <w:instrText xml:space="preserve"> XE "Office 365 Education"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2289">
        <w:tc>
          <w:tcPr>
            <w:tcW w:w="50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Office 365 Enterprise E1</w:t>
            </w:r>
            <w:r>
              <w:fldChar w:fldCharType="begin"/>
            </w:r>
            <w:r>
              <w:instrText xml:space="preserve"> XE "Office 365 Enterprise E1"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50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Office 365 Enterprise E1 de SA Existente</w:t>
            </w:r>
            <w:r>
              <w:fldChar w:fldCharType="begin"/>
            </w:r>
            <w:r>
              <w:instrText xml:space="preserve"> XE "Office 365 Enterprise E1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50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Office 365 Enterprise E3</w:t>
            </w:r>
            <w:r>
              <w:fldChar w:fldCharType="begin"/>
            </w:r>
            <w:r>
              <w:instrText xml:space="preserve"> XE "Office 365 Enterprise E3"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50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Office 365 Enterprise E3 de SA Existente</w:t>
            </w:r>
            <w:r>
              <w:fldChar w:fldCharType="begin"/>
            </w:r>
            <w:r>
              <w:instrText xml:space="preserve"> XE "Office 365 Enterprise E3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50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Office 365 Enterprise E4</w:t>
            </w:r>
            <w:r>
              <w:fldChar w:fldCharType="begin"/>
            </w:r>
            <w:r>
              <w:instrText xml:space="preserve"> XE "Office 365 Enterprise E4"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50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Office 365 Enterprise E4 de SA Existente</w:t>
            </w:r>
            <w:r>
              <w:fldChar w:fldCharType="begin"/>
            </w:r>
            <w:r>
              <w:instrText xml:space="preserve"> XE "Office 365 Enterprise E4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50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Office 365 Enterprise E5 (SL de Utilizador)</w:t>
            </w:r>
            <w:r>
              <w:fldChar w:fldCharType="begin"/>
            </w:r>
            <w:r>
              <w:instrText xml:space="preserve"> XE "Office 365 Enterprise E5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2289" w:rsidRDefault="003308F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50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Office 365 Enterprise E5 de SA Existente</w:t>
            </w:r>
            <w:r>
              <w:fldChar w:fldCharType="begin"/>
            </w:r>
            <w:r>
              <w:instrText xml:space="preserve"> XE "Office 365 Enterprise E5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50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Suplemento do Office 365 Enterprise E1, E3</w:t>
            </w:r>
            <w:r>
              <w:fldChar w:fldCharType="begin"/>
            </w:r>
            <w:r>
              <w:instrText xml:space="preserve"> XE "Suplemento do Office 365 Enterprise E1, E3"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50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Suplemento do Office 365 Enterprise E4</w:t>
            </w:r>
            <w:r>
              <w:fldChar w:fldCharType="begin"/>
            </w:r>
            <w:r>
              <w:instrText xml:space="preserve"> XE "Suplemento do Office 365 Enterprise E4"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50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Suplemento do Office 365 Enterprise E5</w:t>
            </w:r>
            <w:r>
              <w:fldChar w:fldCharType="begin"/>
            </w:r>
            <w:r>
              <w:instrText xml:space="preserve"> XE "Suplemento do Office 365 Enterprise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50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Suplemento do Office 365 Enterprise E3, E4 sem ProPlus</w:t>
            </w:r>
            <w:r>
              <w:fldChar w:fldCharType="begin"/>
            </w:r>
            <w:r>
              <w:instrText xml:space="preserve"> XE "Suplemento do Office 365 Enterprise E3, E4 sem ProPlus"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50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Office 365 Enterprise K1</w:t>
            </w:r>
            <w:r>
              <w:fldChar w:fldCharType="begin"/>
            </w:r>
            <w:r>
              <w:instrText xml:space="preserve"> XE "Office 365 Enterprise K1"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5020" w:type="dxa"/>
            <w:tcBorders>
              <w:top w:val="dashed" w:sz="4" w:space="0" w:color="BFBFBF"/>
              <w:left w:val="none" w:sz="4" w:space="0" w:color="6E6E6E"/>
              <w:bottom w:val="none" w:sz="4" w:space="0" w:color="BFBFBF"/>
              <w:right w:val="none" w:sz="4" w:space="0" w:color="6E6E6E"/>
            </w:tcBorders>
          </w:tcPr>
          <w:p w:rsidR="00AE2289" w:rsidRDefault="003308F1">
            <w:pPr>
              <w:pStyle w:val="ProductList-TableBody"/>
            </w:pPr>
            <w:r>
              <w:t>Office 365 Médias Empresas</w:t>
            </w:r>
            <w:r>
              <w:fldChar w:fldCharType="begin"/>
            </w:r>
            <w:r>
              <w:instrText xml:space="preserve"> XE "Office 365 Médias Empresas"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bl>
    <w:p w:rsidR="00AE2289" w:rsidRDefault="003308F1">
      <w:pPr>
        <w:pStyle w:val="ProductList-Offering1SubSection"/>
        <w:outlineLvl w:val="3"/>
      </w:pPr>
      <w:bookmarkStart w:id="302" w:name="_Sec775"/>
      <w:r>
        <w:t>2. Condições do Produto</w:t>
      </w:r>
      <w:bookmarkEnd w:id="302"/>
    </w:p>
    <w:tbl>
      <w:tblPr>
        <w:tblStyle w:val="PURTable"/>
        <w:tblW w:w="0" w:type="dxa"/>
        <w:tblLook w:val="04A0" w:firstRow="1" w:lastRow="0" w:firstColumn="1" w:lastColumn="0" w:noHBand="0" w:noVBand="1"/>
      </w:tblPr>
      <w:tblGrid>
        <w:gridCol w:w="3638"/>
        <w:gridCol w:w="3639"/>
        <w:gridCol w:w="3639"/>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Tudo, Aplicação e Servidor (E1 e Servidor K1 apenas), MPSA - Tudo, Aplicação apenas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E2289" w:rsidRDefault="003308F1">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Enterprise, Government, K</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Promoções: N/A</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Redução Elegível (SCE): N/A</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"Transição Elegível: Um Produto (dentro ou fora da plataforma de estação de trabalho) para o qual um cliente Enterprise ou Enterprise Subscription é elegível para mudar para uma Licença de Subscrição." </w:instrText>
            </w:r>
            <w:r>
              <w:fldChar w:fldCharType="separate"/>
            </w:r>
            <w:r>
              <w:rPr>
                <w:color w:val="0563C1"/>
              </w:rPr>
              <w:t>Transição Elegível</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"True 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Benefício Utilização por Estudantes: N/A</w:t>
            </w:r>
          </w:p>
        </w:tc>
      </w:tr>
    </w:tbl>
    <w:p w:rsidR="00AE2289" w:rsidRDefault="00AE2289">
      <w:pPr>
        <w:pStyle w:val="ProductList-Body"/>
      </w:pPr>
    </w:p>
    <w:p w:rsidR="00AE2289" w:rsidRDefault="003308F1">
      <w:pPr>
        <w:pStyle w:val="ProductList-ClauseHeading"/>
        <w:outlineLvl w:val="4"/>
      </w:pPr>
      <w:r>
        <w:t>2.1 Serviço em Nuvem da Comunidade Pública dos EUA</w:t>
      </w:r>
    </w:p>
    <w:p w:rsidR="00AE2289" w:rsidRDefault="003308F1">
      <w:pPr>
        <w:pStyle w:val="ProductList-Body"/>
      </w:pPr>
      <w:r>
        <w:rPr>
          <w:color w:val="000000"/>
        </w:rPr>
        <w:t xml:space="preserve">Para os Office 365 Suites identificados acima na Disponibilidade do Programa como </w:t>
      </w:r>
      <w:r>
        <w:fldChar w:fldCharType="begin"/>
      </w:r>
      <w:r>
        <w:instrText xml:space="preserve"> AutoTextList   \s NoStyle \t "Serviço em Nuvem da Comunidade Pública dos EUA" </w:instrText>
      </w:r>
      <w:r>
        <w:fldChar w:fldCharType="separate"/>
      </w:r>
      <w:r>
        <w:rPr>
          <w:color w:val="0563C1"/>
        </w:rPr>
        <w:t>UC</w:t>
      </w:r>
      <w:r>
        <w:fldChar w:fldCharType="end"/>
      </w:r>
      <w:r>
        <w:t xml:space="preserve">, consulte a tabela de disponibilidade do programa para cada componente do conjunto para saber quais os componentes que são serviços </w:t>
      </w:r>
      <w:r>
        <w:fldChar w:fldCharType="begin"/>
      </w:r>
      <w:r>
        <w:instrText xml:space="preserve"> AutoTextList   \s NoStyle \t "Serviço em Nuvem da Comunidade Pública dos EUA" </w:instrText>
      </w:r>
      <w:r>
        <w:fldChar w:fldCharType="separate"/>
      </w:r>
      <w:r>
        <w:rPr>
          <w:color w:val="0563C1"/>
        </w:rPr>
        <w:t>UC</w:t>
      </w:r>
      <w:r>
        <w:fldChar w:fldCharType="end"/>
      </w:r>
      <w:r>
        <w:t xml:space="preserve">. </w:t>
      </w:r>
    </w:p>
    <w:p w:rsidR="00AE2289" w:rsidRDefault="00AE2289">
      <w:pPr>
        <w:pStyle w:val="ProductList-Body"/>
      </w:pPr>
    </w:p>
    <w:p w:rsidR="00AE2289" w:rsidRDefault="003308F1">
      <w:pPr>
        <w:pStyle w:val="ProductList-ClauseHeading"/>
        <w:outlineLvl w:val="4"/>
      </w:pPr>
      <w:r>
        <w:t>2.2 Aquisições Campus e School</w:t>
      </w:r>
    </w:p>
    <w:p w:rsidR="00AE2289" w:rsidRDefault="003308F1">
      <w:pPr>
        <w:pStyle w:val="ProductList-Body"/>
      </w:pPr>
      <w:r>
        <w:t xml:space="preserve">No âmbito do Contrato Campus e School, as licenças de subscrições para os Office 365 Suites têm de ser adquiridas por utilizador numa base Institucional ou não Institucional. Se forem necessárias mais SLs de Utilizador para aceder aos Office 365 Suites a meio da vigência, a Instituição tem de submeter uma encomenda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Quando for licenciado o Suplemento do Office 365, a Licença qualificável correspondente tem de ser licenciada ao abrigo da mesma Inscrição. Quando efetuar encomendas de aniversário, a Instituição poderá encomendar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Serviços Online em quantidade inferior à da encomenda inicial da Instituição, desde que a encomenda de aniversário cumpra os requisitos mínimos para Platform Online Services, tal como estipulado no contrato de licenciamento em volume do Cliente.</w:t>
      </w:r>
    </w:p>
    <w:p w:rsidR="00AE2289" w:rsidRDefault="00AE2289">
      <w:pPr>
        <w:pStyle w:val="ProductList-Body"/>
      </w:pPr>
    </w:p>
    <w:p w:rsidR="00AE2289" w:rsidRDefault="003308F1">
      <w:pPr>
        <w:pStyle w:val="ProductList-ClauseHeading"/>
        <w:outlineLvl w:val="4"/>
      </w:pPr>
      <w:r>
        <w:t>2.3 Licenciamento de Estudantes do Office 365 ProPlus sem custos baseado na Cobertura de Docentes/Funcionários</w:t>
      </w:r>
    </w:p>
    <w:p w:rsidR="00AE2289" w:rsidRDefault="003308F1">
      <w:pPr>
        <w:pStyle w:val="ProductList-Body"/>
      </w:pPr>
      <w:r>
        <w:t xml:space="preserve">Desde que uma Instituição tenha o Office Professional Plus ou Office 365 ProPlus licenciado para todos os Docentes e Funcionários na respetiva Organização definida ao abrigo de um Contrato Open Value Subscription para Education Solutions ou um Contrato Campus e School ou Enrollment for Education Solutions, a Instituição é elegível para adquirir Licenças para o Office 365 ProPlus para todos os estudantes inscritos em qualquer instituição de ensino que faça parte da Organização definida da Instituição, a tempo inteiro ou a tempo parcial, sem custos adicionais para a Instituição.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w:t>
      </w:r>
    </w:p>
    <w:p w:rsidR="00AE2289" w:rsidRDefault="00AE2289">
      <w:pPr>
        <w:pStyle w:val="ProductList-Body"/>
      </w:pPr>
    </w:p>
    <w:p w:rsidR="00AE2289" w:rsidRDefault="003308F1">
      <w:pPr>
        <w:pStyle w:val="ProductList-ClauseHeading"/>
        <w:outlineLvl w:val="4"/>
      </w:pPr>
      <w:r>
        <w:t>2.4 Utilização da Biblioteca ou Laboratório do Campus e School</w:t>
      </w:r>
    </w:p>
    <w:p w:rsidR="00AE2289" w:rsidRDefault="003308F1">
      <w:pPr>
        <w:pStyle w:val="ProductList-Body"/>
      </w:pPr>
      <w:r>
        <w:t xml:space="preserve">Consulte a </w:t>
      </w:r>
      <w:hyperlink w:anchor="_Sec633">
        <w:r>
          <w:rPr>
            <w:color w:val="00467F"/>
            <w:u w:val="single"/>
          </w:rPr>
          <w:t>Entrada de Produto do Office 365 ProPlus</w:t>
        </w:r>
      </w:hyperlink>
      <w:r>
        <w:t xml:space="preserve"> para oferta para utilização do software Office Professional Plus 2013</w:t>
      </w:r>
      <w:r>
        <w:fldChar w:fldCharType="begin"/>
      </w:r>
      <w:r>
        <w:instrText xml:space="preserve"> XE "Office Professional Plus 2013" </w:instrText>
      </w:r>
      <w:r>
        <w:fldChar w:fldCharType="end"/>
      </w:r>
      <w:r>
        <w:t xml:space="preserve"> em qualquer laboratório de acesso livre ou biblioteca na Organização da Instituição para Instituições com USLs do Office 365 ProPlus atribuídas a todos os docentes e funcionários.</w:t>
      </w:r>
    </w:p>
    <w:p w:rsidR="00AE2289" w:rsidRDefault="00AE2289">
      <w:pPr>
        <w:pStyle w:val="ProductList-Body"/>
      </w:pPr>
    </w:p>
    <w:p w:rsidR="00AE2289" w:rsidRDefault="003308F1">
      <w:pPr>
        <w:pStyle w:val="ProductList-ClauseHeading"/>
        <w:outlineLvl w:val="4"/>
      </w:pPr>
      <w:r>
        <w:t>2.5 Licenças Qualificáveis de SLs de Utilizador de Suplementos</w:t>
      </w:r>
    </w:p>
    <w:tbl>
      <w:tblPr>
        <w:tblStyle w:val="PURTable"/>
        <w:tblW w:w="0" w:type="dxa"/>
        <w:tblLook w:val="04A0" w:firstRow="1" w:lastRow="0" w:firstColumn="1" w:lastColumn="0" w:noHBand="0" w:noVBand="1"/>
      </w:tblPr>
      <w:tblGrid>
        <w:gridCol w:w="5450"/>
        <w:gridCol w:w="5466"/>
      </w:tblGrid>
      <w:tr w:rsidR="00AE22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SL de Utilizador de Suplementos</w:t>
            </w:r>
          </w:p>
        </w:tc>
      </w:tr>
      <w:tr w:rsidR="00AE2289">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 Suplemento do Office 365 Enterprise E1</w:t>
            </w:r>
            <w:r>
              <w:rPr>
                <w:vertAlign w:val="superscript"/>
              </w:rPr>
              <w:t>2</w:t>
            </w:r>
          </w:p>
          <w:p w:rsidR="00AE2289" w:rsidRDefault="003308F1">
            <w:pPr>
              <w:pStyle w:val="ProductList-TableBody"/>
            </w:pPr>
            <w:r>
              <w:t>- Suplemento do Office 365 Enterprise E1 c/ Arquivo de Exchange Online</w:t>
            </w:r>
            <w:r>
              <w:rPr>
                <w:vertAlign w:val="superscript"/>
              </w:rPr>
              <w:t>2,3,4</w:t>
            </w:r>
          </w:p>
          <w:p w:rsidR="00AE2289" w:rsidRDefault="003308F1">
            <w:pPr>
              <w:pStyle w:val="ProductList-TableBody"/>
            </w:pPr>
            <w:r>
              <w:t>- Suplemento do Office 365 Administração Pública E1</w:t>
            </w:r>
          </w:p>
          <w:p w:rsidR="00AE2289" w:rsidRDefault="003308F1">
            <w:pPr>
              <w:pStyle w:val="ProductList-TableBody"/>
            </w:pPr>
            <w:r>
              <w:t>- Suplementos do Office 365 Enterprise e Administração Pública E3 sem ProPlus</w:t>
            </w:r>
          </w:p>
          <w:p w:rsidR="00AE2289" w:rsidRDefault="003308F1">
            <w:pPr>
              <w:pStyle w:val="ProductList-TableBody"/>
            </w:pPr>
            <w:r>
              <w:t>- Suplementos do Office 365 Enterprise e Administração Pública E4 sem ProPlus</w:t>
            </w:r>
          </w:p>
          <w:p w:rsidR="00AE2289" w:rsidRDefault="003308F1">
            <w:pPr>
              <w:pStyle w:val="ProductList-TableBody"/>
            </w:pPr>
            <w:r>
              <w:t>- Suplemento do Exchange Online Plan 1</w:t>
            </w:r>
            <w:r>
              <w:fldChar w:fldCharType="begin"/>
            </w:r>
            <w:r>
              <w:instrText xml:space="preserve"> XE "Suplemento do Exchange Online Plan 1" </w:instrText>
            </w:r>
            <w:r>
              <w:fldChar w:fldCharType="end"/>
            </w:r>
          </w:p>
          <w:p w:rsidR="00AE2289" w:rsidRDefault="003308F1">
            <w:pPr>
              <w:pStyle w:val="ProductList-TableBody"/>
            </w:pPr>
            <w:r>
              <w:t>- Suplemento do Skype para Empresas Online Plan 1</w:t>
            </w:r>
            <w:r>
              <w:fldChar w:fldCharType="begin"/>
            </w:r>
            <w:r>
              <w:instrText xml:space="preserve"> XE "Suplemento do Skype para Empresas Online Plan 1" </w:instrText>
            </w:r>
            <w:r>
              <w:fldChar w:fldCharType="end"/>
            </w:r>
          </w:p>
          <w:p w:rsidR="00AE2289" w:rsidRDefault="003308F1">
            <w:pPr>
              <w:pStyle w:val="ProductList-TableBody"/>
            </w:pPr>
            <w:r>
              <w:t>- Suplemento do SharePoint Online Plan 1</w:t>
            </w:r>
          </w:p>
        </w:tc>
      </w:tr>
      <w:tr w:rsidR="00AE2289">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 Suplementos do Office 365 Enterprise E1 e Administração Pública E1</w:t>
            </w:r>
          </w:p>
          <w:p w:rsidR="00AE2289" w:rsidRDefault="003308F1">
            <w:pPr>
              <w:pStyle w:val="ProductList-TableBody"/>
            </w:pPr>
            <w:r>
              <w:t>- Suplemento do Office 365 Enterprise E3</w:t>
            </w:r>
            <w:r>
              <w:rPr>
                <w:vertAlign w:val="superscript"/>
              </w:rPr>
              <w:t>2</w:t>
            </w:r>
          </w:p>
          <w:p w:rsidR="00AE2289" w:rsidRDefault="003308F1">
            <w:pPr>
              <w:pStyle w:val="ProductList-TableBody"/>
            </w:pPr>
            <w:r>
              <w:t>- Suplemento do Office 365 Administração Pública E3</w:t>
            </w:r>
            <w:r>
              <w:rPr>
                <w:vertAlign w:val="superscript"/>
              </w:rPr>
              <w:t>4</w:t>
            </w:r>
          </w:p>
          <w:p w:rsidR="00AE2289" w:rsidRDefault="003308F1">
            <w:pPr>
              <w:pStyle w:val="ProductList-TableBody"/>
            </w:pPr>
            <w:r>
              <w:t>- Suplementos do Office 365 Enterprise e Administração Pública E4, E5</w:t>
            </w:r>
          </w:p>
          <w:p w:rsidR="00AE2289" w:rsidRDefault="003308F1">
            <w:pPr>
              <w:pStyle w:val="ProductList-TableBody"/>
            </w:pPr>
            <w:r>
              <w:t>- Suplementos do Office 365 Enterprise e Administração Pública E3 sem ProPlus</w:t>
            </w:r>
          </w:p>
          <w:p w:rsidR="00AE2289" w:rsidRDefault="003308F1">
            <w:pPr>
              <w:pStyle w:val="ProductList-TableBody"/>
            </w:pPr>
            <w:r>
              <w:t>- Suplementos do Office 365 Enterprise e Administração Pública E4 sem ProPlus</w:t>
            </w:r>
          </w:p>
          <w:p w:rsidR="00AE2289" w:rsidRDefault="003308F1">
            <w:pPr>
              <w:pStyle w:val="ProductList-TableBody"/>
            </w:pPr>
            <w:r>
              <w:t>- Suplemento do Office 365 Médias Empresas</w:t>
            </w:r>
            <w:r>
              <w:fldChar w:fldCharType="begin"/>
            </w:r>
            <w:r>
              <w:instrText xml:space="preserve"> XE "Suplemento do Office 365 Médias Empresas" </w:instrText>
            </w:r>
            <w:r>
              <w:fldChar w:fldCharType="end"/>
            </w:r>
            <w:r>
              <w:rPr>
                <w:vertAlign w:val="superscript"/>
              </w:rPr>
              <w:t>2</w:t>
            </w:r>
          </w:p>
          <w:p w:rsidR="00AE2289" w:rsidRDefault="003308F1">
            <w:pPr>
              <w:pStyle w:val="ProductList-TableBody"/>
            </w:pPr>
            <w:r>
              <w:t xml:space="preserve">- Suplemento do Exchange Online Plan 1 </w:t>
            </w:r>
          </w:p>
          <w:p w:rsidR="00AE2289" w:rsidRDefault="003308F1">
            <w:pPr>
              <w:pStyle w:val="ProductList-TableBody"/>
            </w:pPr>
            <w:r>
              <w:t>- Suplemento do Skype para Empresas Online Plan 1</w:t>
            </w:r>
          </w:p>
          <w:p w:rsidR="00AE2289" w:rsidRDefault="003308F1">
            <w:pPr>
              <w:pStyle w:val="ProductList-TableBody"/>
            </w:pPr>
            <w:r>
              <w:t>- Suplemento do SharePoint Online Plan 1</w:t>
            </w:r>
          </w:p>
        </w:tc>
      </w:tr>
      <w:tr w:rsidR="00AE2289">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 Suplementos do Office 365 Enterprise e Administração Pública E3 sem ProPlus</w:t>
            </w:r>
          </w:p>
          <w:p w:rsidR="00AE2289" w:rsidRDefault="003308F1">
            <w:pPr>
              <w:pStyle w:val="ProductList-TableBody"/>
            </w:pPr>
            <w:r>
              <w:t>- Suplementos do Office 365 Enterprise e Administração Pública E4 sem ProPlus</w:t>
            </w:r>
          </w:p>
          <w:p w:rsidR="00AE2289" w:rsidRDefault="003308F1">
            <w:pPr>
              <w:pStyle w:val="ProductList-TableBody"/>
            </w:pPr>
            <w:r>
              <w:t>- Suplemento de Gestão de Direitos do Azure</w:t>
            </w:r>
            <w:r>
              <w:fldChar w:fldCharType="begin"/>
            </w:r>
            <w:r>
              <w:instrText xml:space="preserve"> XE "Suplemento de Gestão de Direitos do Azure" </w:instrText>
            </w:r>
            <w:r>
              <w:fldChar w:fldCharType="end"/>
            </w:r>
          </w:p>
        </w:tc>
      </w:tr>
      <w:tr w:rsidR="00AE2289">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 Suplementos do Office 365 Enterprise e Administração Pública E3</w:t>
            </w:r>
            <w:r>
              <w:rPr>
                <w:vertAlign w:val="superscript"/>
              </w:rPr>
              <w:t>2</w:t>
            </w:r>
            <w:r>
              <w:t>, E4 ou E5</w:t>
            </w:r>
          </w:p>
          <w:p w:rsidR="00AE2289" w:rsidRDefault="003308F1">
            <w:pPr>
              <w:pStyle w:val="ProductList-TableBody"/>
            </w:pPr>
            <w:r>
              <w:t>- Suplementos do Office 365 Enterprise e Administração Pública E3</w:t>
            </w:r>
            <w:r>
              <w:rPr>
                <w:vertAlign w:val="superscript"/>
              </w:rPr>
              <w:t>2</w:t>
            </w:r>
            <w:r>
              <w:t xml:space="preserve"> ou E4 sem ProPlus</w:t>
            </w:r>
          </w:p>
        </w:tc>
      </w:tr>
      <w:tr w:rsidR="00AE2289">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 Suplemento do Office 365 Médias Empresas</w:t>
            </w:r>
            <w:r>
              <w:rPr>
                <w:vertAlign w:val="superscript"/>
              </w:rPr>
              <w:t>2,3</w:t>
            </w:r>
          </w:p>
          <w:p w:rsidR="00AE2289" w:rsidRDefault="003308F1">
            <w:pPr>
              <w:pStyle w:val="ProductList-TableBody"/>
            </w:pPr>
            <w:r>
              <w:t>- Suplemento do Office 365 Enterprise E3</w:t>
            </w:r>
            <w:r>
              <w:rPr>
                <w:vertAlign w:val="superscript"/>
              </w:rPr>
              <w:t>2,3</w:t>
            </w:r>
          </w:p>
        </w:tc>
      </w:tr>
    </w:tbl>
    <w:p w:rsidR="00AE2289" w:rsidRDefault="003308F1">
      <w:pPr>
        <w:pStyle w:val="ProductList-Body"/>
      </w:pPr>
      <w:r>
        <w:rPr>
          <w:i/>
          <w:vertAlign w:val="superscript"/>
        </w:rPr>
        <w:t>1</w:t>
      </w:r>
      <w:r>
        <w:rPr>
          <w:i/>
        </w:rPr>
        <w:t>1Cada Licença Qualificável tem de ter SA ativa</w:t>
      </w:r>
    </w:p>
    <w:p w:rsidR="00AE2289" w:rsidRDefault="003308F1">
      <w:pPr>
        <w:pStyle w:val="ProductList-Body"/>
      </w:pPr>
      <w:r>
        <w:rPr>
          <w:i/>
          <w:vertAlign w:val="superscript"/>
        </w:rPr>
        <w:t>2</w:t>
      </w:r>
      <w:r>
        <w:rPr>
          <w:i/>
        </w:rPr>
        <w:t>Estas são as únicas ofertas disponíveis para clientes de Open Value e Open Value Subscription.</w:t>
      </w:r>
    </w:p>
    <w:p w:rsidR="00AE2289" w:rsidRDefault="003308F1">
      <w:pPr>
        <w:pStyle w:val="ProductList-Body"/>
      </w:pPr>
      <w:r>
        <w:rPr>
          <w:i/>
          <w:vertAlign w:val="superscript"/>
        </w:rPr>
        <w:t>3</w:t>
      </w:r>
      <w:r>
        <w:rPr>
          <w:i/>
        </w:rPr>
        <w:t>Esta SL de Utilizador de Suplementos só pode ser adquirida ao abrigo de um contrato Open Value (Toda a Organização) ou Open Value Subscription.</w:t>
      </w:r>
    </w:p>
    <w:p w:rsidR="00AE2289" w:rsidRDefault="003308F1">
      <w:pPr>
        <w:pStyle w:val="ProductList-Body"/>
      </w:pPr>
      <w:r>
        <w:rPr>
          <w:i/>
          <w:vertAlign w:val="superscript"/>
        </w:rPr>
        <w:t>4</w:t>
      </w:r>
      <w:r>
        <w:rPr>
          <w:i/>
        </w:rPr>
        <w:t>Só os clientes da Administração Pública como definido no contrato de licenciamento em volume do Cliente podem adquirir esta SL de Utilizador de Suplementos.</w:t>
      </w:r>
    </w:p>
    <w:p w:rsidR="00AE2289" w:rsidRDefault="00AE2289">
      <w:pPr>
        <w:pStyle w:val="ProductList-Body"/>
      </w:pPr>
    </w:p>
    <w:p w:rsidR="00AE2289" w:rsidRDefault="003308F1">
      <w:pPr>
        <w:pStyle w:val="ProductList-Body"/>
      </w:pPr>
      <w:r>
        <w:t xml:space="preserve">As SLs de Utilizador de Suplementos (diferente do Suplemento do Office 365 Médias Empresas) têm direitos de acesso equivalentes à Licença Qualificável e permitem que o utilizador licenciado aceda à mesma funcionalidade dos Produtos do servidor no local correspondentes do Cliente como a Licença Qualificável a partir de qualquer dispositivo. </w:t>
      </w:r>
    </w:p>
    <w:p w:rsidR="00AE2289" w:rsidRDefault="00AE2289">
      <w:pPr>
        <w:pStyle w:val="ProductList-Body"/>
      </w:pPr>
    </w:p>
    <w:p w:rsidR="00AE2289" w:rsidRDefault="003308F1">
      <w:pPr>
        <w:pStyle w:val="ProductList-ClauseHeading"/>
        <w:outlineLvl w:val="4"/>
      </w:pPr>
      <w:r>
        <w:t>2.6 Restrições de Aquisição</w:t>
      </w:r>
    </w:p>
    <w:p w:rsidR="00AE2289" w:rsidRDefault="003308F1">
      <w:pPr>
        <w:pStyle w:val="ProductList-Body"/>
      </w:pPr>
      <w:r>
        <w:t xml:space="preserve">Só uma SL de Utilizador de Suplementos pode ser adquirida para cada Licença Qualificável (ou conjunto de Licenças Qualificáveis). </w:t>
      </w:r>
    </w:p>
    <w:p w:rsidR="00AE2289" w:rsidRDefault="00AE2289">
      <w:pPr>
        <w:pStyle w:val="ProductList-Body"/>
      </w:pPr>
    </w:p>
    <w:p w:rsidR="00AE2289" w:rsidRDefault="003308F1">
      <w:pPr>
        <w:pStyle w:val="ProductList-Body"/>
      </w:pPr>
      <w:r>
        <w:t>Os clientes poderão adquirir SLs de Utilizador de Suplementos para utilizadores ou utilizadores de dispositivos adicionados a um número de dispositivo ou utilizador da Inscrição Enterprise ou a um Contrato Open Value Subscription entre as datas True Up (isto é, antes da aquisição das Licenças Qualificáveis), sujeitos à mesma limitação de uma SL de Utilizador de Suplementos por Licença qualificável (ou conjunto de Licenças Qualificáveis).</w:t>
      </w:r>
    </w:p>
    <w:p w:rsidR="00AE2289" w:rsidRDefault="00AE2289">
      <w:pPr>
        <w:pStyle w:val="ProductList-Body"/>
      </w:pPr>
    </w:p>
    <w:p w:rsidR="00AE2289" w:rsidRDefault="003308F1">
      <w:pPr>
        <w:pStyle w:val="ProductList-ClauseHeading"/>
        <w:outlineLvl w:val="4"/>
      </w:pPr>
      <w:r>
        <w:t>2.7 Termos do Programa de Licenciamento em Volume</w:t>
      </w:r>
    </w:p>
    <w:p w:rsidR="00AE2289" w:rsidRDefault="003308F1">
      <w:pPr>
        <w:pStyle w:val="ProductList-Body"/>
      </w:pPr>
      <w:r>
        <w:t xml:space="preserve">Os termos dos programas aplicáveis à SL de Utilizador de Serviço Online correspondente também se aplicam às SLs de Utilizador de Suplementos mas não se aplicam aos direitos de Transição disponíveis ao abrigo do Contrato Enterprise. </w:t>
      </w:r>
    </w:p>
    <w:p w:rsidR="00AE2289" w:rsidRDefault="00AE2289">
      <w:pPr>
        <w:pStyle w:val="ProductList-Body"/>
      </w:pPr>
    </w:p>
    <w:p w:rsidR="00AE2289" w:rsidRDefault="003308F1">
      <w:pPr>
        <w:pStyle w:val="ProductList-ClauseHeading"/>
        <w:outlineLvl w:val="4"/>
      </w:pPr>
      <w:r>
        <w:t>2.8 Elegibilidade de aquisição para SLs de Utilizador do Office 365 de SA Existente</w:t>
      </w:r>
    </w:p>
    <w:p w:rsidR="00AE2289" w:rsidRDefault="003308F1">
      <w:pPr>
        <w:pStyle w:val="ProductList-Body"/>
      </w:pPr>
      <w:r>
        <w:t>As SLs de Utilizador de SA Existente podem ser adquiridas para proceder à transição de Licenças perpétuas e totalmente pagas com cobertura SA ativa para os Produtos Qualificáveis na tabela abaixo. As Licenças de Subscrição para os Produtos Qualificáveis também poderão ser transitadas com uma SL de Utilizador de SA Existente correspondente se a Licença de Subscrição tiver sido adquirida pelo menos três anos antes da aquisição da SL de Utilizador de SA Existente.</w:t>
      </w:r>
    </w:p>
    <w:tbl>
      <w:tblPr>
        <w:tblStyle w:val="PURTable"/>
        <w:tblW w:w="0" w:type="dxa"/>
        <w:tblLook w:val="04A0" w:firstRow="1" w:lastRow="0" w:firstColumn="1" w:lastColumn="0" w:noHBand="0" w:noVBand="1"/>
      </w:tblPr>
      <w:tblGrid>
        <w:gridCol w:w="3634"/>
        <w:gridCol w:w="3663"/>
        <w:gridCol w:w="3619"/>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Produtos Qualificáveis a serem Transitados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SL de Utilizador de SA Existente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CAL Suite Bridge Necessária</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Office 365 (Enterprise E1 e Administração Pública E1)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Core CAL Bridge para Office 365</w:t>
            </w:r>
            <w:r>
              <w:fldChar w:fldCharType="begin"/>
            </w:r>
            <w:r>
              <w:instrText xml:space="preserve"> XE "Core CAL Bridge para Office 365" </w:instrText>
            </w:r>
            <w:r>
              <w:fldChar w:fldCharType="end"/>
            </w:r>
            <w:r>
              <w:rPr>
                <w:vertAlign w:val="superscript"/>
              </w:rPr>
              <w:t>2,3</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Office Professional Plus</w:t>
            </w:r>
            <w:r>
              <w:fldChar w:fldCharType="begin"/>
            </w:r>
            <w:r>
              <w:instrText xml:space="preserve"> XE "Office Professional Plus" </w:instrText>
            </w:r>
            <w:r>
              <w:fldChar w:fldCharType="end"/>
            </w:r>
            <w:r>
              <w:t xml:space="preserve"> e Core CAL Suite</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Office 365 (Enterprise E3, E4, E5 e Administração Pública E3, E4)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Core CAL Bridge para Office 365</w:t>
            </w:r>
            <w:r>
              <w:rPr>
                <w:vertAlign w:val="superscript"/>
              </w:rPr>
              <w:t>2,3</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Office Professional Plus e Enterprise CAL Suite</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Office 365 (Enterprise E3, E4, E5 e Administração Pública E3, E4)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Enterprise CAL Bridge para Office 365</w:t>
            </w:r>
            <w:r>
              <w:fldChar w:fldCharType="begin"/>
            </w:r>
            <w:r>
              <w:instrText xml:space="preserve"> XE "Enterprise CAL Bridge para Office 365" </w:instrText>
            </w:r>
            <w:r>
              <w:fldChar w:fldCharType="end"/>
            </w:r>
            <w:r>
              <w:rPr>
                <w:vertAlign w:val="superscript"/>
              </w:rPr>
              <w:t>2,3</w:t>
            </w:r>
          </w:p>
        </w:tc>
      </w:tr>
    </w:tbl>
    <w:p w:rsidR="00AE2289" w:rsidRDefault="003308F1">
      <w:pPr>
        <w:pStyle w:val="ProductList-Body"/>
      </w:pPr>
      <w:r>
        <w:rPr>
          <w:i/>
          <w:vertAlign w:val="superscript"/>
        </w:rPr>
        <w:t>1</w:t>
      </w:r>
      <w:r>
        <w:rPr>
          <w:i/>
        </w:rPr>
        <w:t>Disponível para aquisição no aniversário da inscrição ou no início de um novo período de inscrição apenas.</w:t>
      </w:r>
    </w:p>
    <w:p w:rsidR="00AE2289" w:rsidRDefault="003308F1">
      <w:pPr>
        <w:pStyle w:val="ProductList-Body"/>
      </w:pPr>
      <w:r>
        <w:rPr>
          <w:i/>
          <w:vertAlign w:val="superscript"/>
        </w:rPr>
        <w:t>2</w:t>
      </w:r>
      <w:r>
        <w:rPr>
          <w:i/>
        </w:rPr>
        <w:t>Necessário para Aquisição no aniversário da inscrição apenas.</w:t>
      </w:r>
    </w:p>
    <w:p w:rsidR="00AE2289" w:rsidRDefault="003308F1">
      <w:pPr>
        <w:pStyle w:val="ProductList-Body"/>
      </w:pPr>
      <w:r>
        <w:rPr>
          <w:i/>
          <w:vertAlign w:val="superscript"/>
        </w:rPr>
        <w:t>3</w:t>
      </w:r>
      <w:r>
        <w:rPr>
          <w:i/>
        </w:rPr>
        <w:t>Aquisição não necessária para utilizadores também licenciados com o Enterprise Mobility Suite</w:t>
      </w:r>
      <w:r>
        <w:fldChar w:fldCharType="begin"/>
      </w:r>
      <w:r>
        <w:instrText xml:space="preserve"> XE "Enterprise Mobility Suite" </w:instrText>
      </w:r>
      <w:r>
        <w:fldChar w:fldCharType="end"/>
      </w:r>
      <w:r>
        <w:rPr>
          <w:i/>
        </w:rPr>
        <w:t>.</w:t>
      </w:r>
    </w:p>
    <w:p w:rsidR="00AE2289" w:rsidRDefault="00AE2289">
      <w:pPr>
        <w:pStyle w:val="ProductList-Body"/>
      </w:pPr>
    </w:p>
    <w:p w:rsidR="00AE2289" w:rsidRDefault="003308F1">
      <w:pPr>
        <w:pStyle w:val="ProductList-Body"/>
      </w:pPr>
      <w:r>
        <w:t>Na próxima renovação da Inscrição, os clientes que tenham as subscrições do conjunto de aplicações do Office 365 licenciadas antes de 1 de agosto de 2014 ao abrigo de uma Inscrição atual poderão adquirir as SLs de Utilizador de SA Existente correspondentes para licenciar todos os utilizadores do Office 365 incluindo os utilizadores adicionados durante o restante período da Inscrição atual.</w:t>
      </w:r>
    </w:p>
    <w:p w:rsidR="00AE2289" w:rsidRDefault="00AE2289">
      <w:pPr>
        <w:pStyle w:val="ProductList-Body"/>
      </w:pPr>
    </w:p>
    <w:p w:rsidR="00AE2289" w:rsidRDefault="003308F1">
      <w:pPr>
        <w:pStyle w:val="ProductList-ClauseHeading"/>
        <w:outlineLvl w:val="4"/>
      </w:pPr>
      <w:r>
        <w:t>2.9 Transições para SLs de Utilizador de SA Existente</w:t>
      </w:r>
    </w:p>
    <w:p w:rsidR="00AE2289" w:rsidRDefault="003308F1">
      <w:pPr>
        <w:pStyle w:val="ProductList-Body"/>
      </w:pPr>
      <w:r>
        <w:t>Na transição para SLs de Utilizador de SA Existente, não pode ser adquirida mais de uma SL de Utilizador de SA Existente para cada Estação de Trabalho Qualificada. Como exceção única para os dispositivos, utilizados por mais de um utilizador, aos quais foram atribuídas Licenças Qualificáveis, o Cliente poderá adquirir uma SL de Utilizador de SA Existente para cada um desses utilizadores, mas apenas se adquirir uma SL de Utilizador de SA Existente para todos os utilizadores de todas as Estações de Trabalho Qualificadas.</w:t>
      </w:r>
    </w:p>
    <w:p w:rsidR="00AE2289" w:rsidRDefault="00AE2289">
      <w:pPr>
        <w:pStyle w:val="ProductList-Body"/>
      </w:pPr>
    </w:p>
    <w:p w:rsidR="00AE2289" w:rsidRDefault="003308F1">
      <w:pPr>
        <w:pStyle w:val="ProductList-ClauseHeading"/>
        <w:outlineLvl w:val="4"/>
      </w:pPr>
      <w:r>
        <w:t>2.10 Benefícios de SA para SLs de Utilizador do Office 365 de SA Existente</w:t>
      </w:r>
    </w:p>
    <w:p w:rsidR="00AE2289" w:rsidRDefault="003308F1">
      <w:pPr>
        <w:pStyle w:val="ProductList-Body"/>
      </w:pPr>
      <w:r>
        <w:t>As SLs de Utilizador do Office 365 (Enterprise e Administração Pública E1, E3, E4) de SA Existente qualificam o Cliente para os Benefícios de SA com base nos Produtos Qualificáveis a serem transitados.</w:t>
      </w:r>
    </w:p>
    <w:p w:rsidR="00AE2289" w:rsidRDefault="00AE2289">
      <w:pPr>
        <w:pStyle w:val="ProductList-Body"/>
      </w:pPr>
    </w:p>
    <w:p w:rsidR="00AE2289" w:rsidRDefault="003308F1">
      <w:pPr>
        <w:pStyle w:val="ProductList-ClauseHeading"/>
        <w:outlineLvl w:val="4"/>
      </w:pPr>
      <w:r>
        <w:t>2.11 Office 365 Enterprise K1</w:t>
      </w:r>
    </w:p>
    <w:p w:rsidR="00AE2289" w:rsidRDefault="003308F1">
      <w:pPr>
        <w:pStyle w:val="ProductList-Body"/>
      </w:pPr>
      <w:r>
        <w:t>O Office 365 Enterprise K1 era conhecido anteriormente como Business Productivity Online Deskless Suite</w:t>
      </w:r>
      <w:r>
        <w:fldChar w:fldCharType="begin"/>
      </w:r>
      <w:r>
        <w:instrText xml:space="preserve"> XE "Business Productivity Online Deskless Suite" </w:instrText>
      </w:r>
      <w:r>
        <w:fldChar w:fldCharType="end"/>
      </w:r>
      <w:r>
        <w:t xml:space="preserve"> (BPOS Deskless). Os clientes no Brasil e Chile que adquiram o Office 365 Enterprise K1 serão aprovisionados com o BPOS Deskless. Estes clientes poderão migrar para o Office 365 Enterprise K1.</w:t>
      </w:r>
    </w:p>
    <w:p w:rsidR="00AE2289" w:rsidRDefault="00AE2289">
      <w:pPr>
        <w:pStyle w:val="ProductList-Body"/>
      </w:pPr>
    </w:p>
    <w:p w:rsidR="00AE2289" w:rsidRDefault="003308F1">
      <w:pPr>
        <w:pStyle w:val="ProductList-ClauseHeading"/>
        <w:outlineLvl w:val="4"/>
      </w:pPr>
      <w:r>
        <w:t>2.12 Office Multi Language Pack</w:t>
      </w:r>
    </w:p>
    <w:p w:rsidR="00AE2289" w:rsidRDefault="003308F1">
      <w:pPr>
        <w:pStyle w:val="ProductList-Body"/>
      </w:pPr>
      <w:r>
        <w:t>Os clientes com o Conjunto de Aplicações do Office 365 que incluam o Office 365 ProPlus poderão utilizar a versão mais recente do Office Multi Language Pack</w:t>
      </w:r>
      <w:r>
        <w:fldChar w:fldCharType="begin"/>
      </w:r>
      <w:r>
        <w:instrText xml:space="preserve"> XE "Office Multi Language Pack" </w:instrText>
      </w:r>
      <w:r>
        <w:fldChar w:fldCharType="end"/>
      </w:r>
      <w:r>
        <w:t xml:space="preserve"> com cópias do software de aplicações da estação de trabalho que estão autorizados a utilizar ao abrigo do respetivo Conjunto de Aplicações do Office 365 qualificável. </w:t>
      </w:r>
    </w:p>
    <w:p w:rsidR="00AE2289" w:rsidRDefault="00AE2289">
      <w:pPr>
        <w:pStyle w:val="ProductList-Body"/>
      </w:pPr>
    </w:p>
    <w:p w:rsidR="00AE2289" w:rsidRDefault="003308F1">
      <w:pPr>
        <w:pStyle w:val="ProductList-ClauseHeading"/>
        <w:outlineLvl w:val="4"/>
      </w:pPr>
      <w:r>
        <w:t>2.13 E-Learning</w:t>
      </w:r>
    </w:p>
    <w:p w:rsidR="00AE2289" w:rsidRDefault="003308F1">
      <w:pPr>
        <w:pStyle w:val="ProductList-Body"/>
      </w:pPr>
      <w:r>
        <w:t>O Cliente poderá aceder a cursos de E-Learning alojados caso tenha uma ou mais Licenças para Office 365 ProPlus (o conteúdo compatível com SCORM não é elegível). Só os utilizadores do Cliente com licenças ativas do Office 365 ProPlus poderão aceder a cursos de E-Learning online alojados relevantes dos serviços do Office 365 ProPlus iniciando sessão no site de Formação Online com as respetivas credenciais do Office 365 ProPlus. A utilização por parte do Cliente dos cursos de E-Learning alojados está sujeita aos termos de utilização do Web site do E-Learning.</w:t>
      </w:r>
    </w:p>
    <w:p w:rsidR="00AE2289" w:rsidRDefault="00AE2289">
      <w:pPr>
        <w:pStyle w:val="ProductList-Body"/>
      </w:pPr>
    </w:p>
    <w:p w:rsidR="00AE2289" w:rsidRDefault="003308F1">
      <w:pPr>
        <w:pStyle w:val="ProductList-ClauseHeading"/>
        <w:outlineLvl w:val="4"/>
      </w:pPr>
      <w:r>
        <w:t>2.14 Resgate da Chave de Produto do Office 365 Médias Empresas</w:t>
      </w:r>
    </w:p>
    <w:p w:rsidR="00AE2289" w:rsidRDefault="003308F1">
      <w:pPr>
        <w:pStyle w:val="ProductList-Body"/>
      </w:pPr>
      <w:r>
        <w:t>O Office 365 Médias Empresas</w:t>
      </w:r>
      <w:r>
        <w:fldChar w:fldCharType="begin"/>
      </w:r>
      <w:r>
        <w:instrText xml:space="preserve"> XE "Office 365 Médias Empresas" </w:instrText>
      </w:r>
      <w:r>
        <w:fldChar w:fldCharType="end"/>
      </w:r>
      <w:r>
        <w:t xml:space="preserve"> está disponível até ao dia 30 de setembro de 2015, após o qual as subscrições não resgatadas poderão ser utilizadas para um produto sucessor.</w:t>
      </w:r>
    </w:p>
    <w:p w:rsidR="00AE2289" w:rsidRDefault="00AE2289">
      <w:pPr>
        <w:pStyle w:val="ProductList-Body"/>
        <w:jc w:val="right"/>
      </w:pPr>
    </w:p>
    <w:tbl>
      <w:tblPr>
        <w:tblStyle w:val="PURTable"/>
        <w:tblW w:w="0" w:type="dxa"/>
        <w:tblLook w:val="04A0" w:firstRow="1" w:lastRow="0" w:firstColumn="1" w:lastColumn="0" w:noHBand="0" w:noVBand="1"/>
      </w:tblPr>
      <w:tblGrid>
        <w:gridCol w:w="10916"/>
      </w:tblGrid>
      <w:tr w:rsidR="00AE22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289" w:rsidRDefault="00A17D15">
            <w:pPr>
              <w:pStyle w:val="ProductList-TableBody"/>
              <w:jc w:val="right"/>
            </w:pPr>
            <w:hyperlink w:anchor="_Sec842">
              <w:r w:rsidR="003308F1">
                <w:rPr>
                  <w:color w:val="00467F"/>
                  <w:sz w:val="14"/>
                  <w:u w:val="single"/>
                </w:rPr>
                <w:t>Índice</w:t>
              </w:r>
            </w:hyperlink>
            <w:r w:rsidR="003308F1">
              <w:rPr>
                <w:sz w:val="14"/>
              </w:rPr>
              <w:t>/</w:t>
            </w:r>
            <w:hyperlink w:anchor="_Sec549">
              <w:r w:rsidR="003308F1">
                <w:rPr>
                  <w:color w:val="00467F"/>
                  <w:sz w:val="14"/>
                  <w:u w:val="single"/>
                </w:rPr>
                <w:t>Glossário</w:t>
              </w:r>
            </w:hyperlink>
            <w:r w:rsidR="003308F1">
              <w:rPr>
                <w:sz w:val="14"/>
              </w:rPr>
              <w:t>/</w:t>
            </w:r>
            <w:hyperlink w:anchor="_Sec844">
              <w:r w:rsidR="003308F1">
                <w:rPr>
                  <w:color w:val="00467F"/>
                  <w:sz w:val="14"/>
                  <w:u w:val="single"/>
                </w:rPr>
                <w:t>Índice Remissivo</w:t>
              </w:r>
            </w:hyperlink>
          </w:p>
        </w:tc>
      </w:tr>
    </w:tbl>
    <w:p w:rsidR="00AE2289" w:rsidRDefault="00AE2289">
      <w:pPr>
        <w:pStyle w:val="ProductList-Body"/>
      </w:pPr>
    </w:p>
    <w:p w:rsidR="00AE2289" w:rsidRDefault="003308F1">
      <w:pPr>
        <w:pStyle w:val="ProductList-Offering2HeadingNoBorder"/>
        <w:outlineLvl w:val="2"/>
      </w:pPr>
      <w:bookmarkStart w:id="303" w:name="_Sec874"/>
      <w:r>
        <w:t>Office 365 Customer Lockbox</w:t>
      </w:r>
      <w:bookmarkEnd w:id="303"/>
      <w:r>
        <w:fldChar w:fldCharType="begin"/>
      </w:r>
      <w:r>
        <w:instrText xml:space="preserve"> TC "</w:instrText>
      </w:r>
      <w:bookmarkStart w:id="304" w:name="_Toc439082919"/>
      <w:r>
        <w:instrText>Office 365 Customer Lockbox</w:instrText>
      </w:r>
      <w:bookmarkEnd w:id="304"/>
      <w:r>
        <w:instrText>" \l 3</w:instrText>
      </w:r>
      <w:r>
        <w:fldChar w:fldCharType="end"/>
      </w:r>
    </w:p>
    <w:p w:rsidR="00AE2289" w:rsidRDefault="003308F1">
      <w:pPr>
        <w:pStyle w:val="ProductList-Offering1SubSection"/>
        <w:outlineLvl w:val="3"/>
      </w:pPr>
      <w:bookmarkStart w:id="305" w:name="_Sec875"/>
      <w:r>
        <w:t>1. Disponibilidade do Programa</w:t>
      </w:r>
      <w:bookmarkEnd w:id="305"/>
    </w:p>
    <w:tbl>
      <w:tblPr>
        <w:tblStyle w:val="PURTable"/>
        <w:tblW w:w="0" w:type="dxa"/>
        <w:tblLook w:val="04A0" w:firstRow="1" w:lastRow="0" w:firstColumn="1" w:lastColumn="0" w:noHBand="0" w:noVBand="1"/>
      </w:tblPr>
      <w:tblGrid>
        <w:gridCol w:w="4521"/>
        <w:gridCol w:w="817"/>
        <w:gridCol w:w="793"/>
        <w:gridCol w:w="806"/>
        <w:gridCol w:w="711"/>
        <w:gridCol w:w="833"/>
        <w:gridCol w:w="827"/>
        <w:gridCol w:w="809"/>
        <w:gridCol w:w="799"/>
      </w:tblGrid>
      <w:tr w:rsidR="00AE22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2289">
        <w:tc>
          <w:tcPr>
            <w:tcW w:w="5020" w:type="dxa"/>
            <w:tcBorders>
              <w:top w:val="single" w:sz="6" w:space="0" w:color="FFFFFF"/>
              <w:left w:val="none" w:sz="4" w:space="0" w:color="6E6E6E"/>
              <w:bottom w:val="none" w:sz="4" w:space="0" w:color="BFBFBF"/>
              <w:right w:val="none" w:sz="4" w:space="0" w:color="6E6E6E"/>
            </w:tcBorders>
          </w:tcPr>
          <w:p w:rsidR="00AE2289" w:rsidRDefault="003308F1">
            <w:pPr>
              <w:pStyle w:val="ProductList-TableBody"/>
            </w:pPr>
            <w:r>
              <w:t>Office 365 Customer Lockbox</w:t>
            </w:r>
            <w:r>
              <w:fldChar w:fldCharType="begin"/>
            </w:r>
            <w:r>
              <w:instrText xml:space="preserve"> XE "Office 365 Customer Lockbox" </w:instrText>
            </w:r>
            <w:r>
              <w:fldChar w:fldCharType="end"/>
            </w:r>
            <w:r>
              <w:t xml:space="preserve"> (SL de Utilizador)</w:t>
            </w:r>
          </w:p>
        </w:tc>
        <w:tc>
          <w:tcPr>
            <w:tcW w:w="860" w:type="dxa"/>
            <w:tcBorders>
              <w:top w:val="single" w:sz="6" w:space="0" w:color="FFFFFF"/>
              <w:left w:val="none" w:sz="4" w:space="0" w:color="6E6E6E"/>
              <w:bottom w:val="none" w:sz="4" w:space="0" w:color="BFBFBF"/>
              <w:right w:val="single" w:sz="6" w:space="0" w:color="FFFFFF"/>
            </w:tcBorders>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bl>
    <w:p w:rsidR="00AE2289" w:rsidRDefault="00AE2289">
      <w:pPr>
        <w:pStyle w:val="ProductList-Body"/>
      </w:pPr>
    </w:p>
    <w:p w:rsidR="00AE2289" w:rsidRDefault="003308F1">
      <w:pPr>
        <w:pStyle w:val="ProductList-Offering1SubSection"/>
        <w:outlineLvl w:val="3"/>
      </w:pPr>
      <w:bookmarkStart w:id="306" w:name="_Sec876"/>
      <w:r>
        <w:t>2. Condições do Produto</w:t>
      </w:r>
      <w:bookmarkEnd w:id="306"/>
    </w:p>
    <w:tbl>
      <w:tblPr>
        <w:tblStyle w:val="PURTable"/>
        <w:tblW w:w="0" w:type="dxa"/>
        <w:tblLook w:val="04A0" w:firstRow="1" w:lastRow="0" w:firstColumn="1" w:lastColumn="0" w:noHBand="0" w:noVBand="1"/>
      </w:tblPr>
      <w:tblGrid>
        <w:gridCol w:w="3643"/>
        <w:gridCol w:w="3624"/>
        <w:gridCol w:w="3649"/>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Período Suplementar Elegível: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Promoções: N/A</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Redução Elegível (SCE): N/A</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"Transição Elegível: Um Produto (dentro ou fora da plataforma de estação de trabalho) para o qual um cliente Enterprise ou Enterprise Subscription é elegível para mudar para uma Licença de Subscrição." </w:instrText>
            </w:r>
            <w:r>
              <w:fldChar w:fldCharType="separate"/>
            </w:r>
            <w:r>
              <w:rPr>
                <w:color w:val="0563C1"/>
              </w:rPr>
              <w:t>Transição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Benefício Utilização por Estudantes: N/A</w:t>
            </w:r>
          </w:p>
        </w:tc>
      </w:tr>
    </w:tbl>
    <w:p w:rsidR="00AE2289" w:rsidRDefault="00AE2289">
      <w:pPr>
        <w:pStyle w:val="ProductList-Body"/>
        <w:jc w:val="right"/>
      </w:pPr>
    </w:p>
    <w:tbl>
      <w:tblPr>
        <w:tblStyle w:val="PURTable"/>
        <w:tblW w:w="0" w:type="dxa"/>
        <w:tblLook w:val="04A0" w:firstRow="1" w:lastRow="0" w:firstColumn="1" w:lastColumn="0" w:noHBand="0" w:noVBand="1"/>
      </w:tblPr>
      <w:tblGrid>
        <w:gridCol w:w="10916"/>
      </w:tblGrid>
      <w:tr w:rsidR="00AE22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289" w:rsidRDefault="00A17D15">
            <w:pPr>
              <w:pStyle w:val="ProductList-TableBody"/>
              <w:jc w:val="right"/>
            </w:pPr>
            <w:hyperlink w:anchor="_Sec842">
              <w:r w:rsidR="003308F1">
                <w:rPr>
                  <w:color w:val="00467F"/>
                  <w:sz w:val="14"/>
                  <w:u w:val="single"/>
                </w:rPr>
                <w:t>Índice</w:t>
              </w:r>
            </w:hyperlink>
            <w:r w:rsidR="003308F1">
              <w:rPr>
                <w:sz w:val="14"/>
              </w:rPr>
              <w:t>/</w:t>
            </w:r>
            <w:hyperlink w:anchor="_Sec549">
              <w:r w:rsidR="003308F1">
                <w:rPr>
                  <w:color w:val="00467F"/>
                  <w:sz w:val="14"/>
                  <w:u w:val="single"/>
                </w:rPr>
                <w:t>Glossário</w:t>
              </w:r>
            </w:hyperlink>
            <w:r w:rsidR="003308F1">
              <w:rPr>
                <w:sz w:val="14"/>
              </w:rPr>
              <w:t>/</w:t>
            </w:r>
            <w:hyperlink w:anchor="_Sec844">
              <w:r w:rsidR="003308F1">
                <w:rPr>
                  <w:color w:val="00467F"/>
                  <w:sz w:val="14"/>
                  <w:u w:val="single"/>
                </w:rPr>
                <w:t>Índice Remissivo</w:t>
              </w:r>
            </w:hyperlink>
          </w:p>
        </w:tc>
      </w:tr>
    </w:tbl>
    <w:p w:rsidR="00AE2289" w:rsidRDefault="00AE2289">
      <w:pPr>
        <w:pStyle w:val="ProductList-Body"/>
      </w:pPr>
    </w:p>
    <w:p w:rsidR="00AE2289" w:rsidRDefault="003308F1">
      <w:pPr>
        <w:pStyle w:val="ProductList-Offering2HeadingNoBorder"/>
        <w:outlineLvl w:val="2"/>
      </w:pPr>
      <w:bookmarkStart w:id="307" w:name="_Sec877"/>
      <w:r>
        <w:t>Office 365 Delve Analytics</w:t>
      </w:r>
      <w:bookmarkEnd w:id="307"/>
      <w:r>
        <w:fldChar w:fldCharType="begin"/>
      </w:r>
      <w:r>
        <w:instrText xml:space="preserve"> TC "</w:instrText>
      </w:r>
      <w:bookmarkStart w:id="308" w:name="_Toc439082920"/>
      <w:r>
        <w:instrText>Office 365 Delve Analytics</w:instrText>
      </w:r>
      <w:bookmarkEnd w:id="308"/>
      <w:r>
        <w:instrText>" \l 3</w:instrText>
      </w:r>
      <w:r>
        <w:fldChar w:fldCharType="end"/>
      </w:r>
    </w:p>
    <w:p w:rsidR="00AE2289" w:rsidRDefault="003308F1">
      <w:pPr>
        <w:pStyle w:val="ProductList-Offering1SubSection"/>
        <w:outlineLvl w:val="3"/>
      </w:pPr>
      <w:bookmarkStart w:id="309" w:name="_Sec878"/>
      <w:r>
        <w:t>1. Disponibilidade do Programa</w:t>
      </w:r>
      <w:bookmarkEnd w:id="309"/>
    </w:p>
    <w:tbl>
      <w:tblPr>
        <w:tblStyle w:val="PURTable"/>
        <w:tblW w:w="0" w:type="dxa"/>
        <w:tblLook w:val="04A0" w:firstRow="1" w:lastRow="0" w:firstColumn="1" w:lastColumn="0" w:noHBand="0" w:noVBand="1"/>
      </w:tblPr>
      <w:tblGrid>
        <w:gridCol w:w="4521"/>
        <w:gridCol w:w="817"/>
        <w:gridCol w:w="793"/>
        <w:gridCol w:w="806"/>
        <w:gridCol w:w="711"/>
        <w:gridCol w:w="833"/>
        <w:gridCol w:w="827"/>
        <w:gridCol w:w="809"/>
        <w:gridCol w:w="799"/>
      </w:tblGrid>
      <w:tr w:rsidR="00AE22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2289">
        <w:tc>
          <w:tcPr>
            <w:tcW w:w="5020" w:type="dxa"/>
            <w:tcBorders>
              <w:top w:val="single" w:sz="6" w:space="0" w:color="FFFFFF"/>
              <w:left w:val="none" w:sz="4" w:space="0" w:color="6E6E6E"/>
              <w:bottom w:val="none" w:sz="4" w:space="0" w:color="BFBFBF"/>
              <w:right w:val="none" w:sz="4" w:space="0" w:color="6E6E6E"/>
            </w:tcBorders>
          </w:tcPr>
          <w:p w:rsidR="00AE2289" w:rsidRDefault="003308F1">
            <w:pPr>
              <w:pStyle w:val="ProductList-TableBody"/>
            </w:pPr>
            <w:r>
              <w:t>Office 365 Delve Analytics</w:t>
            </w:r>
            <w:r>
              <w:fldChar w:fldCharType="begin"/>
            </w:r>
            <w:r>
              <w:instrText xml:space="preserve"> XE "Office 365 Delve Analytics" </w:instrText>
            </w:r>
            <w:r>
              <w:fldChar w:fldCharType="end"/>
            </w:r>
            <w:r>
              <w:t xml:space="preserve"> (SL de Utilizador)</w:t>
            </w:r>
          </w:p>
        </w:tc>
        <w:tc>
          <w:tcPr>
            <w:tcW w:w="860" w:type="dxa"/>
            <w:tcBorders>
              <w:top w:val="single" w:sz="6" w:space="0" w:color="FFFFFF"/>
              <w:left w:val="none" w:sz="4" w:space="0" w:color="6E6E6E"/>
              <w:bottom w:val="none" w:sz="4" w:space="0" w:color="BFBFBF"/>
              <w:right w:val="single" w:sz="6" w:space="0" w:color="FFFFFF"/>
            </w:tcBorders>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bl>
    <w:p w:rsidR="00AE2289" w:rsidRDefault="003308F1">
      <w:pPr>
        <w:pStyle w:val="ProductList-Offering1SubSection"/>
        <w:outlineLvl w:val="3"/>
      </w:pPr>
      <w:bookmarkStart w:id="310" w:name="_Sec879"/>
      <w:r>
        <w:t>2. Condições do Produto</w:t>
      </w:r>
      <w:bookmarkEnd w:id="310"/>
    </w:p>
    <w:tbl>
      <w:tblPr>
        <w:tblStyle w:val="PURTable"/>
        <w:tblW w:w="0" w:type="dxa"/>
        <w:tblLook w:val="04A0" w:firstRow="1" w:lastRow="0" w:firstColumn="1" w:lastColumn="0" w:noHBand="0" w:noVBand="1"/>
      </w:tblPr>
      <w:tblGrid>
        <w:gridCol w:w="3643"/>
        <w:gridCol w:w="3624"/>
        <w:gridCol w:w="3649"/>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Período Suplementar Elegível: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Promoções: N/A</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Redução Elegível (SCE): N/A</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"Transição Elegível: Um Produto (dentro ou fora da plataforma de estação de trabalho) para o qual um cliente Enterprise ou Enterprise Subscription é elegível para mudar para uma Licença de Subscrição." </w:instrText>
            </w:r>
            <w:r>
              <w:fldChar w:fldCharType="separate"/>
            </w:r>
            <w:r>
              <w:rPr>
                <w:color w:val="0563C1"/>
              </w:rPr>
              <w:t>Transição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Benefício Utilização por Estudantes: N/A</w:t>
            </w:r>
          </w:p>
        </w:tc>
      </w:tr>
    </w:tbl>
    <w:p w:rsidR="00AE2289" w:rsidRDefault="00AE2289">
      <w:pPr>
        <w:pStyle w:val="ProductList-Body"/>
        <w:jc w:val="right"/>
      </w:pPr>
    </w:p>
    <w:tbl>
      <w:tblPr>
        <w:tblStyle w:val="PURTable"/>
        <w:tblW w:w="0" w:type="dxa"/>
        <w:tblLook w:val="04A0" w:firstRow="1" w:lastRow="0" w:firstColumn="1" w:lastColumn="0" w:noHBand="0" w:noVBand="1"/>
      </w:tblPr>
      <w:tblGrid>
        <w:gridCol w:w="10916"/>
      </w:tblGrid>
      <w:tr w:rsidR="00AE22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289" w:rsidRDefault="00A17D15">
            <w:pPr>
              <w:pStyle w:val="ProductList-TableBody"/>
              <w:jc w:val="right"/>
            </w:pPr>
            <w:hyperlink w:anchor="_Sec842">
              <w:r w:rsidR="003308F1">
                <w:rPr>
                  <w:color w:val="00467F"/>
                  <w:sz w:val="14"/>
                  <w:u w:val="single"/>
                </w:rPr>
                <w:t>Índice</w:t>
              </w:r>
            </w:hyperlink>
            <w:r w:rsidR="003308F1">
              <w:rPr>
                <w:sz w:val="14"/>
              </w:rPr>
              <w:t>/</w:t>
            </w:r>
            <w:hyperlink w:anchor="_Sec549">
              <w:r w:rsidR="003308F1">
                <w:rPr>
                  <w:color w:val="00467F"/>
                  <w:sz w:val="14"/>
                  <w:u w:val="single"/>
                </w:rPr>
                <w:t>Glossário</w:t>
              </w:r>
            </w:hyperlink>
            <w:r w:rsidR="003308F1">
              <w:rPr>
                <w:sz w:val="14"/>
              </w:rPr>
              <w:t>/</w:t>
            </w:r>
            <w:hyperlink w:anchor="_Sec844">
              <w:r w:rsidR="003308F1">
                <w:rPr>
                  <w:color w:val="00467F"/>
                  <w:sz w:val="14"/>
                  <w:u w:val="single"/>
                </w:rPr>
                <w:t>Índice Remissivo</w:t>
              </w:r>
            </w:hyperlink>
          </w:p>
        </w:tc>
      </w:tr>
    </w:tbl>
    <w:p w:rsidR="00AE2289" w:rsidRDefault="00AE2289">
      <w:pPr>
        <w:pStyle w:val="ProductList-Body"/>
      </w:pPr>
    </w:p>
    <w:p w:rsidR="00AE2289" w:rsidRDefault="003308F1">
      <w:pPr>
        <w:pStyle w:val="ProductList-Offering2HeadingNoBorder"/>
        <w:outlineLvl w:val="2"/>
      </w:pPr>
      <w:bookmarkStart w:id="311" w:name="_Sec880"/>
      <w:r>
        <w:t>Office 365 Advanced eDiscovery</w:t>
      </w:r>
      <w:bookmarkEnd w:id="311"/>
      <w:r>
        <w:fldChar w:fldCharType="begin"/>
      </w:r>
      <w:r>
        <w:instrText xml:space="preserve"> TC "</w:instrText>
      </w:r>
      <w:bookmarkStart w:id="312" w:name="_Toc439082921"/>
      <w:r>
        <w:instrText>Office 365 Advanced eDiscovery</w:instrText>
      </w:r>
      <w:bookmarkEnd w:id="312"/>
      <w:r>
        <w:instrText>" \l 3</w:instrText>
      </w:r>
      <w:r>
        <w:fldChar w:fldCharType="end"/>
      </w:r>
    </w:p>
    <w:p w:rsidR="00AE2289" w:rsidRDefault="003308F1">
      <w:pPr>
        <w:pStyle w:val="ProductList-Offering1SubSection"/>
        <w:outlineLvl w:val="3"/>
      </w:pPr>
      <w:bookmarkStart w:id="313" w:name="_Sec881"/>
      <w:r>
        <w:t>1. Disponibilidade do Programa</w:t>
      </w:r>
      <w:bookmarkEnd w:id="313"/>
    </w:p>
    <w:tbl>
      <w:tblPr>
        <w:tblStyle w:val="PURTable"/>
        <w:tblW w:w="0" w:type="dxa"/>
        <w:tblLook w:val="04A0" w:firstRow="1" w:lastRow="0" w:firstColumn="1" w:lastColumn="0" w:noHBand="0" w:noVBand="1"/>
      </w:tblPr>
      <w:tblGrid>
        <w:gridCol w:w="4532"/>
        <w:gridCol w:w="816"/>
        <w:gridCol w:w="791"/>
        <w:gridCol w:w="804"/>
        <w:gridCol w:w="710"/>
        <w:gridCol w:w="832"/>
        <w:gridCol w:w="826"/>
        <w:gridCol w:w="808"/>
        <w:gridCol w:w="797"/>
      </w:tblGrid>
      <w:tr w:rsidR="00AE22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2289">
        <w:tc>
          <w:tcPr>
            <w:tcW w:w="5020" w:type="dxa"/>
            <w:tcBorders>
              <w:top w:val="single" w:sz="6" w:space="0" w:color="FFFFFF"/>
              <w:left w:val="none" w:sz="4" w:space="0" w:color="6E6E6E"/>
              <w:bottom w:val="none" w:sz="4" w:space="0" w:color="BFBFBF"/>
              <w:right w:val="none" w:sz="4" w:space="0" w:color="6E6E6E"/>
            </w:tcBorders>
          </w:tcPr>
          <w:p w:rsidR="00AE2289" w:rsidRDefault="003308F1">
            <w:pPr>
              <w:pStyle w:val="ProductList-TableBody"/>
            </w:pPr>
            <w:r>
              <w:t>Office 365 Advanced eDiscovery</w:t>
            </w:r>
            <w:r>
              <w:fldChar w:fldCharType="begin"/>
            </w:r>
            <w:r>
              <w:instrText xml:space="preserve"> XE "Office 365 Advanced eDiscovery" </w:instrText>
            </w:r>
            <w:r>
              <w:fldChar w:fldCharType="end"/>
            </w:r>
            <w:r>
              <w:rPr>
                <w:color w:val="000000"/>
              </w:rPr>
              <w:t>(SL de Utilizador)</w:t>
            </w:r>
          </w:p>
        </w:tc>
        <w:tc>
          <w:tcPr>
            <w:tcW w:w="860" w:type="dxa"/>
            <w:tcBorders>
              <w:top w:val="single" w:sz="6" w:space="0" w:color="FFFFFF"/>
              <w:left w:val="none" w:sz="4" w:space="0" w:color="6E6E6E"/>
              <w:bottom w:val="none" w:sz="4" w:space="0" w:color="BFBFBF"/>
              <w:right w:val="single" w:sz="6" w:space="0" w:color="FFFFFF"/>
            </w:tcBorders>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bl>
    <w:p w:rsidR="00AE2289" w:rsidRDefault="003308F1">
      <w:pPr>
        <w:pStyle w:val="ProductList-Offering1SubSection"/>
        <w:outlineLvl w:val="3"/>
      </w:pPr>
      <w:bookmarkStart w:id="314" w:name="_Sec882"/>
      <w:r>
        <w:t>2. Condições do Produto</w:t>
      </w:r>
      <w:bookmarkEnd w:id="314"/>
    </w:p>
    <w:tbl>
      <w:tblPr>
        <w:tblStyle w:val="PURTable"/>
        <w:tblW w:w="0" w:type="dxa"/>
        <w:tblLook w:val="04A0" w:firstRow="1" w:lastRow="0" w:firstColumn="1" w:lastColumn="0" w:noHBand="0" w:noVBand="1"/>
      </w:tblPr>
      <w:tblGrid>
        <w:gridCol w:w="3643"/>
        <w:gridCol w:w="3624"/>
        <w:gridCol w:w="3649"/>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Período Suplementar Elegível: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Promoções: N/A</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Redução Elegível (SCE): N/A</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"Transição Elegível: Um Produto (dentro ou fora da plataforma de estação de trabalho) para o qual um cliente Enterprise ou Enterprise Subscription é elegível para mudar para uma Licença de Subscrição." </w:instrText>
            </w:r>
            <w:r>
              <w:fldChar w:fldCharType="separate"/>
            </w:r>
            <w:r>
              <w:rPr>
                <w:color w:val="0563C1"/>
              </w:rPr>
              <w:t>Transição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Benefício Utilização por Estudantes: N/A</w:t>
            </w:r>
          </w:p>
        </w:tc>
      </w:tr>
    </w:tbl>
    <w:p w:rsidR="00AE2289" w:rsidRDefault="00AE2289">
      <w:pPr>
        <w:pStyle w:val="ProductList-Body"/>
      </w:pPr>
    </w:p>
    <w:tbl>
      <w:tblPr>
        <w:tblStyle w:val="PURTable"/>
        <w:tblW w:w="0" w:type="dxa"/>
        <w:tblLook w:val="04A0" w:firstRow="1" w:lastRow="0" w:firstColumn="1" w:lastColumn="0" w:noHBand="0" w:noVBand="1"/>
      </w:tblPr>
      <w:tblGrid>
        <w:gridCol w:w="10916"/>
      </w:tblGrid>
      <w:tr w:rsidR="00AE22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289" w:rsidRDefault="00A17D15">
            <w:pPr>
              <w:pStyle w:val="ProductList-TableBody"/>
              <w:jc w:val="right"/>
            </w:pPr>
            <w:hyperlink w:anchor="_Sec842">
              <w:r w:rsidR="003308F1">
                <w:rPr>
                  <w:color w:val="00467F"/>
                  <w:sz w:val="14"/>
                  <w:u w:val="single"/>
                </w:rPr>
                <w:t>Índice</w:t>
              </w:r>
            </w:hyperlink>
            <w:r w:rsidR="003308F1">
              <w:rPr>
                <w:sz w:val="14"/>
              </w:rPr>
              <w:t>/</w:t>
            </w:r>
            <w:hyperlink w:anchor="_Sec549">
              <w:r w:rsidR="003308F1">
                <w:rPr>
                  <w:color w:val="00467F"/>
                  <w:sz w:val="14"/>
                  <w:u w:val="single"/>
                </w:rPr>
                <w:t>Glossário</w:t>
              </w:r>
            </w:hyperlink>
            <w:r w:rsidR="003308F1">
              <w:rPr>
                <w:sz w:val="14"/>
              </w:rPr>
              <w:t>/</w:t>
            </w:r>
            <w:hyperlink w:anchor="_Sec844">
              <w:r w:rsidR="003308F1">
                <w:rPr>
                  <w:color w:val="00467F"/>
                  <w:sz w:val="14"/>
                  <w:u w:val="single"/>
                </w:rPr>
                <w:t>Índice Remissivo</w:t>
              </w:r>
            </w:hyperlink>
          </w:p>
        </w:tc>
      </w:tr>
    </w:tbl>
    <w:p w:rsidR="00AE2289" w:rsidRDefault="00AE2289">
      <w:pPr>
        <w:pStyle w:val="ProductList-Body"/>
      </w:pPr>
    </w:p>
    <w:p w:rsidR="00AE2289" w:rsidRDefault="003308F1">
      <w:pPr>
        <w:pStyle w:val="ProductList-Offering2HeadingNoBorder"/>
        <w:outlineLvl w:val="2"/>
      </w:pPr>
      <w:bookmarkStart w:id="315" w:name="_Sec665"/>
      <w:r>
        <w:t>Exchange Online</w:t>
      </w:r>
      <w:bookmarkEnd w:id="315"/>
      <w:r>
        <w:fldChar w:fldCharType="begin"/>
      </w:r>
      <w:r>
        <w:instrText xml:space="preserve"> TC "</w:instrText>
      </w:r>
      <w:bookmarkStart w:id="316" w:name="_Toc439082922"/>
      <w:r>
        <w:instrText>Exchange Online</w:instrText>
      </w:r>
      <w:bookmarkEnd w:id="316"/>
      <w:r>
        <w:instrText>" \l 3</w:instrText>
      </w:r>
      <w:r>
        <w:fldChar w:fldCharType="end"/>
      </w:r>
    </w:p>
    <w:p w:rsidR="00AE2289" w:rsidRDefault="003308F1">
      <w:pPr>
        <w:pStyle w:val="ProductList-Offering1SubSection"/>
        <w:outlineLvl w:val="3"/>
      </w:pPr>
      <w:bookmarkStart w:id="317" w:name="_Sec721"/>
      <w:r>
        <w:t>1. Disponibilidade do Programa</w:t>
      </w:r>
      <w:bookmarkEnd w:id="317"/>
    </w:p>
    <w:tbl>
      <w:tblPr>
        <w:tblStyle w:val="PURTable"/>
        <w:tblW w:w="0" w:type="dxa"/>
        <w:tblLook w:val="04A0" w:firstRow="1" w:lastRow="0" w:firstColumn="1" w:lastColumn="0" w:noHBand="0" w:noVBand="1"/>
      </w:tblPr>
      <w:tblGrid>
        <w:gridCol w:w="4521"/>
        <w:gridCol w:w="817"/>
        <w:gridCol w:w="792"/>
        <w:gridCol w:w="804"/>
        <w:gridCol w:w="710"/>
        <w:gridCol w:w="833"/>
        <w:gridCol w:w="827"/>
        <w:gridCol w:w="808"/>
        <w:gridCol w:w="804"/>
      </w:tblGrid>
      <w:tr w:rsidR="00AE22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2289">
        <w:tc>
          <w:tcPr>
            <w:tcW w:w="5020" w:type="dxa"/>
            <w:tcBorders>
              <w:top w:val="single" w:sz="6" w:space="0" w:color="FFFFFF"/>
              <w:left w:val="none" w:sz="4" w:space="0" w:color="6E6E6E"/>
              <w:bottom w:val="dashed" w:sz="4" w:space="0" w:color="BFBFBF"/>
              <w:right w:val="none" w:sz="4" w:space="0" w:color="6E6E6E"/>
            </w:tcBorders>
          </w:tcPr>
          <w:p w:rsidR="00AE2289" w:rsidRDefault="003308F1">
            <w:pPr>
              <w:pStyle w:val="ProductList-TableBody"/>
            </w:pPr>
            <w:r>
              <w:t>Exchange Online Plan 1</w:t>
            </w:r>
            <w:r>
              <w:fldChar w:fldCharType="begin"/>
            </w:r>
            <w:r>
              <w:instrText xml:space="preserve"> XE "Exchange Online Plan 1"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2289">
        <w:tc>
          <w:tcPr>
            <w:tcW w:w="50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Suplemento do Exchange Online Plan 1</w:t>
            </w:r>
            <w:r>
              <w:fldChar w:fldCharType="begin"/>
            </w:r>
            <w:r>
              <w:instrText xml:space="preserve"> XE "Suplemento do Exchange Online Plan 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50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Exchange Online Plan 1A para Ex-alunos</w:t>
            </w:r>
            <w:r>
              <w:fldChar w:fldCharType="begin"/>
            </w:r>
            <w:r>
              <w:instrText xml:space="preserve"> XE "Exchange Online Plan 1A para Ex-alunos"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2289">
        <w:tc>
          <w:tcPr>
            <w:tcW w:w="50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Exchange Online Plan 2</w:t>
            </w:r>
            <w:r>
              <w:fldChar w:fldCharType="begin"/>
            </w:r>
            <w:r>
              <w:instrText xml:space="preserve"> XE "Exchange Online Plan 2"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2289">
        <w:tc>
          <w:tcPr>
            <w:tcW w:w="50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Exchange Online Kiosk</w:t>
            </w:r>
            <w:r>
              <w:fldChar w:fldCharType="begin"/>
            </w:r>
            <w:r>
              <w:instrText xml:space="preserve"> XE "Exchange Online Kiosk"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50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Arquivo de Exchange Online para Exchange Online</w:t>
            </w:r>
            <w:r>
              <w:fldChar w:fldCharType="begin"/>
            </w:r>
            <w:r>
              <w:instrText xml:space="preserve"> XE "Arquivo de Exchange Online para Exchange Online"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2289">
        <w:tc>
          <w:tcPr>
            <w:tcW w:w="50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Arquivo de Exchange Online para Exchange Server</w:t>
            </w:r>
            <w:r>
              <w:fldChar w:fldCharType="begin"/>
            </w:r>
            <w:r>
              <w:instrText xml:space="preserve"> XE "Arquivo de Exchange Online para Exchange Server"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2289">
        <w:tc>
          <w:tcPr>
            <w:tcW w:w="50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Proteção do Exchange Online</w:t>
            </w:r>
            <w:r>
              <w:fldChar w:fldCharType="begin"/>
            </w:r>
            <w:r>
              <w:instrText xml:space="preserve"> XE "Proteção do Exchange Online"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2289">
        <w:tc>
          <w:tcPr>
            <w:tcW w:w="50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Proteção Avançada contra Ameaças</w:t>
            </w:r>
            <w:r>
              <w:fldChar w:fldCharType="begin"/>
            </w:r>
            <w:r>
              <w:instrText xml:space="preserve"> XE "Proteção Avançada contra Ameaças"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2289">
        <w:tc>
          <w:tcPr>
            <w:tcW w:w="5020" w:type="dxa"/>
            <w:tcBorders>
              <w:top w:val="dashed" w:sz="4" w:space="0" w:color="BFBFBF"/>
              <w:left w:val="none" w:sz="4" w:space="0" w:color="6E6E6E"/>
              <w:bottom w:val="none" w:sz="4" w:space="0" w:color="BFBFBF"/>
              <w:right w:val="none" w:sz="4" w:space="0" w:color="6E6E6E"/>
            </w:tcBorders>
          </w:tcPr>
          <w:p w:rsidR="00AE2289" w:rsidRDefault="003308F1">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bl>
    <w:p w:rsidR="00AE2289" w:rsidRDefault="003308F1">
      <w:pPr>
        <w:pStyle w:val="ProductList-Offering1SubSection"/>
        <w:outlineLvl w:val="3"/>
      </w:pPr>
      <w:bookmarkStart w:id="318" w:name="_Sec776"/>
      <w:r>
        <w:t>2. Condições do Produto</w:t>
      </w:r>
      <w:bookmarkEnd w:id="318"/>
    </w:p>
    <w:tbl>
      <w:tblPr>
        <w:tblStyle w:val="PURTable"/>
        <w:tblW w:w="0" w:type="dxa"/>
        <w:tblLook w:val="04A0" w:firstRow="1" w:lastRow="0" w:firstColumn="1" w:lastColumn="0" w:noHBand="0" w:noVBand="1"/>
      </w:tblPr>
      <w:tblGrid>
        <w:gridCol w:w="3661"/>
        <w:gridCol w:w="3615"/>
        <w:gridCol w:w="3640"/>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E2289" w:rsidRDefault="003308F1">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Tudo (exceto Encryption)</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2289" w:rsidRDefault="003308F1">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20">
              <w:r>
                <w:rPr>
                  <w:color w:val="00467F"/>
                  <w:u w:val="single"/>
                </w:rPr>
                <w:t>Lista de Produto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Promoções: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2289" w:rsidRDefault="003308F1">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Redução Elegível (SCE):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2289" w:rsidRDefault="003308F1">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Benefício Utilização por Estudantes: N/A</w:t>
            </w:r>
          </w:p>
        </w:tc>
      </w:tr>
    </w:tbl>
    <w:p w:rsidR="00AE2289" w:rsidRDefault="00AE2289">
      <w:pPr>
        <w:pStyle w:val="ProductList-Body"/>
      </w:pPr>
    </w:p>
    <w:p w:rsidR="00AE2289" w:rsidRDefault="003308F1">
      <w:pPr>
        <w:pStyle w:val="ProductList-ClauseHeading"/>
        <w:outlineLvl w:val="4"/>
      </w:pPr>
      <w:r>
        <w:t>2.1 Arquivo de Exchange Online para Exchange Server</w:t>
      </w:r>
    </w:p>
    <w:p w:rsidR="00AE2289" w:rsidRDefault="003308F1">
      <w:pPr>
        <w:pStyle w:val="ProductList-Body"/>
      </w:pPr>
      <w:r>
        <w:t>O Arquivo de Exchange Online para Exchange Server é um Serviço Online sucessor do Exchange Hosted Archive</w:t>
      </w:r>
      <w:r>
        <w:fldChar w:fldCharType="begin"/>
      </w:r>
      <w:r>
        <w:instrText xml:space="preserve"> XE "Exchange Hosted Archive" </w:instrText>
      </w:r>
      <w:r>
        <w:fldChar w:fldCharType="end"/>
      </w:r>
      <w:r>
        <w:t>.</w:t>
      </w:r>
    </w:p>
    <w:p w:rsidR="00AE2289" w:rsidRDefault="00AE2289">
      <w:pPr>
        <w:pStyle w:val="ProductList-Body"/>
      </w:pPr>
    </w:p>
    <w:p w:rsidR="00AE2289" w:rsidRDefault="003308F1">
      <w:pPr>
        <w:pStyle w:val="ProductList-ClauseHeading"/>
        <w:outlineLvl w:val="4"/>
      </w:pPr>
      <w:r>
        <w:t>2.2 Arquivo de Exchange Online para Exchange Server A</w:t>
      </w:r>
    </w:p>
    <w:p w:rsidR="00AE2289" w:rsidRDefault="003308F1">
      <w:pPr>
        <w:pStyle w:val="ProductList-Body"/>
      </w:pPr>
      <w:r>
        <w:t>As Instituições Académicas ao abrigo da Enrollment for Education Solutions e Contrato Open Value Subscription para Education Solutions, licenciadas para o Enterprise CAL</w:t>
      </w:r>
      <w:r>
        <w:fldChar w:fldCharType="begin"/>
      </w:r>
      <w:r>
        <w:instrText xml:space="preserve"> XE "Enterprise CAL" </w:instrText>
      </w:r>
      <w:r>
        <w:fldChar w:fldCharType="end"/>
      </w:r>
      <w:r>
        <w:t xml:space="preserve"> Suite para a respetiva Contabilização de Toda a Organização e Contabilização de Estudantes, estão autorizadas a um número correspondente de SLs de Utilizador do Arquivo de Exchange Online para Exchange Server A para todos os utilizadores abrangidos na respetiva Contabilização de Toda a Organização e Contabilização de Estudantes. </w:t>
      </w:r>
    </w:p>
    <w:p w:rsidR="00AE2289" w:rsidRDefault="00AE2289">
      <w:pPr>
        <w:pStyle w:val="ProductList-Body"/>
      </w:pPr>
    </w:p>
    <w:p w:rsidR="00AE2289" w:rsidRDefault="003308F1">
      <w:pPr>
        <w:pStyle w:val="ProductList-ClauseHeading"/>
        <w:outlineLvl w:val="4"/>
      </w:pPr>
      <w:r>
        <w:t>2.3 Proteção do Exchange Online</w:t>
      </w:r>
    </w:p>
    <w:p w:rsidR="00AE2289" w:rsidRDefault="003308F1">
      <w:pPr>
        <w:pStyle w:val="ProductList-Body"/>
      </w:pPr>
      <w:r>
        <w:t>Uma vez que este Serviço Online é fornecido por domínio, o Cliente tem de atribuir SLs de Utilizador a todos os utilizadores em qualquer domínio (ou subdomínio) abrangido.</w:t>
      </w:r>
    </w:p>
    <w:p w:rsidR="00AE2289" w:rsidRDefault="00AE2289">
      <w:pPr>
        <w:pStyle w:val="ProductList-Body"/>
      </w:pPr>
    </w:p>
    <w:p w:rsidR="00AE2289" w:rsidRDefault="003308F1">
      <w:pPr>
        <w:pStyle w:val="ProductList-Body"/>
      </w:pPr>
      <w:r>
        <w:t>As Instituições Académicas que são licenciadas para o Enterprise CAL Suite ou Exchange Enterprise CAL com Serviços</w:t>
      </w:r>
      <w:r>
        <w:fldChar w:fldCharType="begin"/>
      </w:r>
      <w:r>
        <w:instrText xml:space="preserve"> XE "Exchange Enterprise CAL com Serviços" </w:instrText>
      </w:r>
      <w:r>
        <w:fldChar w:fldCharType="end"/>
      </w:r>
      <w:r>
        <w:t xml:space="preserve">, com cobertura SA ativa, ao abrigo de um EES ou OVS-ES, são totalmente licenciadas para a Proteção do Exchange Online, independentemente do respetivo número de Enterprise CAL Suite ou Exchange Enterprise CAL com licenças de Serviços. </w:t>
      </w:r>
    </w:p>
    <w:p w:rsidR="00AE2289" w:rsidRDefault="00AE2289">
      <w:pPr>
        <w:pStyle w:val="ProductList-Body"/>
      </w:pPr>
    </w:p>
    <w:p w:rsidR="00AE2289" w:rsidRDefault="003308F1">
      <w:pPr>
        <w:pStyle w:val="ProductList-ClauseHeading"/>
        <w:outlineLvl w:val="4"/>
      </w:pPr>
      <w:r>
        <w:t>2.4 Pré-requisito: SLs de Utilizador de Suplementos</w:t>
      </w:r>
    </w:p>
    <w:p w:rsidR="00AE2289" w:rsidRDefault="003308F1">
      <w:pPr>
        <w:pStyle w:val="ProductList-Body"/>
      </w:pPr>
      <w:r>
        <w:t xml:space="preserve">Consulte as SLs de Utilizador de Suplementos nos </w:t>
      </w:r>
      <w:hyperlink w:anchor="_Sec634">
        <w:r>
          <w:rPr>
            <w:color w:val="00467F"/>
            <w:u w:val="single"/>
          </w:rPr>
          <w:t>conjuntos de aplicações do Office 365</w:t>
        </w:r>
      </w:hyperlink>
      <w:r>
        <w:t xml:space="preserve"> para informações sobre os Suplementos.</w:t>
      </w:r>
    </w:p>
    <w:p w:rsidR="00AE2289" w:rsidRDefault="00AE2289">
      <w:pPr>
        <w:pStyle w:val="ProductList-Body"/>
        <w:jc w:val="right"/>
      </w:pPr>
    </w:p>
    <w:tbl>
      <w:tblPr>
        <w:tblStyle w:val="PURTable"/>
        <w:tblW w:w="0" w:type="dxa"/>
        <w:tblLook w:val="04A0" w:firstRow="1" w:lastRow="0" w:firstColumn="1" w:lastColumn="0" w:noHBand="0" w:noVBand="1"/>
      </w:tblPr>
      <w:tblGrid>
        <w:gridCol w:w="10916"/>
      </w:tblGrid>
      <w:tr w:rsidR="00AE22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289" w:rsidRDefault="00A17D15">
            <w:pPr>
              <w:pStyle w:val="ProductList-TableBody"/>
              <w:jc w:val="right"/>
            </w:pPr>
            <w:hyperlink w:anchor="_Sec842">
              <w:r w:rsidR="003308F1">
                <w:rPr>
                  <w:color w:val="00467F"/>
                  <w:sz w:val="14"/>
                  <w:u w:val="single"/>
                </w:rPr>
                <w:t>Índice</w:t>
              </w:r>
            </w:hyperlink>
            <w:r w:rsidR="003308F1">
              <w:rPr>
                <w:sz w:val="14"/>
              </w:rPr>
              <w:t>/</w:t>
            </w:r>
            <w:hyperlink w:anchor="_Sec549">
              <w:r w:rsidR="003308F1">
                <w:rPr>
                  <w:color w:val="00467F"/>
                  <w:sz w:val="14"/>
                  <w:u w:val="single"/>
                </w:rPr>
                <w:t>Glossário</w:t>
              </w:r>
            </w:hyperlink>
            <w:r w:rsidR="003308F1">
              <w:rPr>
                <w:sz w:val="14"/>
              </w:rPr>
              <w:t>/</w:t>
            </w:r>
            <w:hyperlink w:anchor="_Sec844">
              <w:r w:rsidR="003308F1">
                <w:rPr>
                  <w:color w:val="00467F"/>
                  <w:sz w:val="14"/>
                  <w:u w:val="single"/>
                </w:rPr>
                <w:t>Índice Remissivo</w:t>
              </w:r>
            </w:hyperlink>
          </w:p>
        </w:tc>
      </w:tr>
    </w:tbl>
    <w:p w:rsidR="00AE2289" w:rsidRDefault="00AE2289">
      <w:pPr>
        <w:pStyle w:val="ProductList-Body"/>
      </w:pPr>
    </w:p>
    <w:p w:rsidR="00AE2289" w:rsidRDefault="003308F1">
      <w:pPr>
        <w:pStyle w:val="ProductList-Offering2HeadingNoBorder"/>
        <w:outlineLvl w:val="2"/>
      </w:pPr>
      <w:bookmarkStart w:id="319" w:name="_Sec666"/>
      <w:r>
        <w:t>OneDrive para Empresas</w:t>
      </w:r>
      <w:bookmarkEnd w:id="319"/>
      <w:r>
        <w:fldChar w:fldCharType="begin"/>
      </w:r>
      <w:r>
        <w:instrText xml:space="preserve"> TC "</w:instrText>
      </w:r>
      <w:bookmarkStart w:id="320" w:name="_Toc439082923"/>
      <w:r>
        <w:instrText>OneDrive para Empresas</w:instrText>
      </w:r>
      <w:bookmarkEnd w:id="320"/>
      <w:r>
        <w:instrText>" \l 3</w:instrText>
      </w:r>
      <w:r>
        <w:fldChar w:fldCharType="end"/>
      </w:r>
    </w:p>
    <w:p w:rsidR="00AE2289" w:rsidRDefault="003308F1">
      <w:pPr>
        <w:pStyle w:val="ProductList-Offering1SubSection"/>
        <w:outlineLvl w:val="3"/>
      </w:pPr>
      <w:bookmarkStart w:id="321" w:name="_Sec722"/>
      <w:r>
        <w:t>1. Disponibilidade do Programa</w:t>
      </w:r>
      <w:bookmarkEnd w:id="321"/>
    </w:p>
    <w:tbl>
      <w:tblPr>
        <w:tblStyle w:val="PURTable"/>
        <w:tblW w:w="0" w:type="dxa"/>
        <w:tblLook w:val="04A0" w:firstRow="1" w:lastRow="0" w:firstColumn="1" w:lastColumn="0" w:noHBand="0" w:noVBand="1"/>
      </w:tblPr>
      <w:tblGrid>
        <w:gridCol w:w="4521"/>
        <w:gridCol w:w="817"/>
        <w:gridCol w:w="793"/>
        <w:gridCol w:w="806"/>
        <w:gridCol w:w="711"/>
        <w:gridCol w:w="833"/>
        <w:gridCol w:w="827"/>
        <w:gridCol w:w="809"/>
        <w:gridCol w:w="799"/>
      </w:tblGrid>
      <w:tr w:rsidR="00AE22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2289">
        <w:tc>
          <w:tcPr>
            <w:tcW w:w="5020" w:type="dxa"/>
            <w:tcBorders>
              <w:top w:val="single" w:sz="6" w:space="0" w:color="FFFFFF"/>
              <w:left w:val="none" w:sz="4" w:space="0" w:color="6E6E6E"/>
              <w:bottom w:val="none" w:sz="4" w:space="0" w:color="BFBFBF"/>
              <w:right w:val="none" w:sz="4" w:space="0" w:color="6E6E6E"/>
            </w:tcBorders>
          </w:tcPr>
          <w:p w:rsidR="00AE2289" w:rsidRDefault="003308F1">
            <w:pPr>
              <w:pStyle w:val="ProductList-TableBody"/>
            </w:pPr>
            <w:r>
              <w:t>OneDrive for Business Plan 1</w:t>
            </w:r>
            <w:r>
              <w:fldChar w:fldCharType="begin"/>
            </w:r>
            <w:r>
              <w:instrText xml:space="preserve"> XE "OneDrive for Business Plan 1" </w:instrText>
            </w:r>
            <w:r>
              <w:fldChar w:fldCharType="end"/>
            </w:r>
            <w:r>
              <w:t xml:space="preserve"> (SL de Utilizador)</w:t>
            </w:r>
          </w:p>
        </w:tc>
        <w:tc>
          <w:tcPr>
            <w:tcW w:w="860" w:type="dxa"/>
            <w:tcBorders>
              <w:top w:val="single" w:sz="6" w:space="0" w:color="FFFFFF"/>
              <w:left w:val="none" w:sz="4" w:space="0" w:color="6E6E6E"/>
              <w:bottom w:val="none" w:sz="4" w:space="0" w:color="BFBFBF"/>
              <w:right w:val="single" w:sz="6" w:space="0" w:color="FFFFFF"/>
            </w:tcBorders>
          </w:tcPr>
          <w:p w:rsidR="00AE2289" w:rsidRDefault="003308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5020" w:type="dxa"/>
            <w:tcBorders>
              <w:top w:val="none" w:sz="4" w:space="0" w:color="BFBFBF"/>
              <w:left w:val="none" w:sz="4" w:space="0" w:color="6E6E6E"/>
              <w:bottom w:val="none" w:sz="4" w:space="0" w:color="BFBFBF"/>
              <w:right w:val="none" w:sz="4" w:space="0" w:color="6E6E6E"/>
            </w:tcBorders>
          </w:tcPr>
          <w:p w:rsidR="00AE2289" w:rsidRDefault="003308F1">
            <w:pPr>
              <w:pStyle w:val="ProductList-TableBody"/>
            </w:pPr>
            <w:r>
              <w:t>OneDrive for Business Plan 2</w:t>
            </w:r>
            <w:r>
              <w:fldChar w:fldCharType="begin"/>
            </w:r>
            <w:r>
              <w:instrText xml:space="preserve"> XE "OneDrive for Business Plan 2" </w:instrText>
            </w:r>
            <w:r>
              <w:fldChar w:fldCharType="end"/>
            </w:r>
            <w:r>
              <w:t xml:space="preserve"> (SL de Utilizador)</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AE2289" w:rsidRDefault="003308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bl>
    <w:p w:rsidR="00AE2289" w:rsidRDefault="003308F1">
      <w:pPr>
        <w:pStyle w:val="ProductList-Offering1SubSection"/>
        <w:outlineLvl w:val="3"/>
      </w:pPr>
      <w:bookmarkStart w:id="322" w:name="_Sec777"/>
      <w:r>
        <w:t>2. Condições do Produto</w:t>
      </w:r>
      <w:bookmarkEnd w:id="322"/>
    </w:p>
    <w:tbl>
      <w:tblPr>
        <w:tblStyle w:val="PURTable"/>
        <w:tblW w:w="0" w:type="dxa"/>
        <w:tblLook w:val="04A0" w:firstRow="1" w:lastRow="0" w:firstColumn="1" w:lastColumn="0" w:noHBand="0" w:noVBand="1"/>
      </w:tblPr>
      <w:tblGrid>
        <w:gridCol w:w="3643"/>
        <w:gridCol w:w="3624"/>
        <w:gridCol w:w="3649"/>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Promoções: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Redução Elegível (SCE):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true-up (retificativas) ou anuais, em vez de mensais." </w:instrText>
            </w:r>
            <w:r>
              <w:fldChar w:fldCharType="separate"/>
            </w:r>
            <w:r>
              <w:rPr>
                <w:color w:val="0563C1"/>
              </w:rPr>
              <w:t>True-up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Benefício Utilização por Estudantes: N/A</w:t>
            </w:r>
          </w:p>
        </w:tc>
      </w:tr>
    </w:tbl>
    <w:p w:rsidR="00AE2289" w:rsidRDefault="00AE2289">
      <w:pPr>
        <w:pStyle w:val="ProductList-Body"/>
        <w:jc w:val="right"/>
      </w:pPr>
    </w:p>
    <w:tbl>
      <w:tblPr>
        <w:tblStyle w:val="PURTable"/>
        <w:tblW w:w="0" w:type="dxa"/>
        <w:tblLook w:val="04A0" w:firstRow="1" w:lastRow="0" w:firstColumn="1" w:lastColumn="0" w:noHBand="0" w:noVBand="1"/>
      </w:tblPr>
      <w:tblGrid>
        <w:gridCol w:w="10916"/>
      </w:tblGrid>
      <w:tr w:rsidR="00AE22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289" w:rsidRDefault="00A17D15">
            <w:pPr>
              <w:pStyle w:val="ProductList-TableBody"/>
              <w:jc w:val="right"/>
            </w:pPr>
            <w:hyperlink w:anchor="_Sec842">
              <w:r w:rsidR="003308F1">
                <w:rPr>
                  <w:color w:val="00467F"/>
                  <w:sz w:val="14"/>
                  <w:u w:val="single"/>
                </w:rPr>
                <w:t>Índice</w:t>
              </w:r>
            </w:hyperlink>
            <w:r w:rsidR="003308F1">
              <w:rPr>
                <w:sz w:val="14"/>
              </w:rPr>
              <w:t>/</w:t>
            </w:r>
            <w:hyperlink w:anchor="_Sec549">
              <w:r w:rsidR="003308F1">
                <w:rPr>
                  <w:color w:val="00467F"/>
                  <w:sz w:val="14"/>
                  <w:u w:val="single"/>
                </w:rPr>
                <w:t>Glossário</w:t>
              </w:r>
            </w:hyperlink>
            <w:r w:rsidR="003308F1">
              <w:rPr>
                <w:sz w:val="14"/>
              </w:rPr>
              <w:t>/</w:t>
            </w:r>
            <w:hyperlink w:anchor="_Sec844">
              <w:r w:rsidR="003308F1">
                <w:rPr>
                  <w:color w:val="00467F"/>
                  <w:sz w:val="14"/>
                  <w:u w:val="single"/>
                </w:rPr>
                <w:t>Índice Remissivo</w:t>
              </w:r>
            </w:hyperlink>
          </w:p>
        </w:tc>
      </w:tr>
    </w:tbl>
    <w:p w:rsidR="00AE2289" w:rsidRDefault="00AE2289">
      <w:pPr>
        <w:pStyle w:val="ProductList-Body"/>
      </w:pPr>
    </w:p>
    <w:p w:rsidR="00AE2289" w:rsidRDefault="003308F1">
      <w:pPr>
        <w:pStyle w:val="ProductList-Offering2HeadingNoBorder"/>
        <w:outlineLvl w:val="2"/>
      </w:pPr>
      <w:bookmarkStart w:id="323" w:name="_Sec667"/>
      <w:r>
        <w:t>Project Online</w:t>
      </w:r>
      <w:bookmarkEnd w:id="323"/>
      <w:r>
        <w:fldChar w:fldCharType="begin"/>
      </w:r>
      <w:r>
        <w:instrText xml:space="preserve"> TC "</w:instrText>
      </w:r>
      <w:bookmarkStart w:id="324" w:name="_Toc439082924"/>
      <w:r>
        <w:instrText>Project Online</w:instrText>
      </w:r>
      <w:bookmarkEnd w:id="324"/>
      <w:r>
        <w:instrText>" \l 3</w:instrText>
      </w:r>
      <w:r>
        <w:fldChar w:fldCharType="end"/>
      </w:r>
    </w:p>
    <w:p w:rsidR="00AE2289" w:rsidRDefault="003308F1">
      <w:pPr>
        <w:pStyle w:val="ProductList-Offering1SubSection"/>
        <w:outlineLvl w:val="3"/>
      </w:pPr>
      <w:bookmarkStart w:id="325" w:name="_Sec723"/>
      <w:r>
        <w:t>1. Disponibilidade do Programa</w:t>
      </w:r>
      <w:bookmarkEnd w:id="325"/>
    </w:p>
    <w:tbl>
      <w:tblPr>
        <w:tblStyle w:val="PURTable"/>
        <w:tblW w:w="0" w:type="dxa"/>
        <w:tblLook w:val="04A0" w:firstRow="1" w:lastRow="0" w:firstColumn="1" w:lastColumn="0" w:noHBand="0" w:noVBand="1"/>
      </w:tblPr>
      <w:tblGrid>
        <w:gridCol w:w="4516"/>
        <w:gridCol w:w="817"/>
        <w:gridCol w:w="793"/>
        <w:gridCol w:w="805"/>
        <w:gridCol w:w="711"/>
        <w:gridCol w:w="833"/>
        <w:gridCol w:w="827"/>
        <w:gridCol w:w="809"/>
        <w:gridCol w:w="805"/>
      </w:tblGrid>
      <w:tr w:rsidR="00AE22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2289">
        <w:tc>
          <w:tcPr>
            <w:tcW w:w="5020" w:type="dxa"/>
            <w:tcBorders>
              <w:top w:val="single" w:sz="6" w:space="0" w:color="FFFFFF"/>
              <w:left w:val="none" w:sz="4" w:space="0" w:color="6E6E6E"/>
              <w:bottom w:val="dashed" w:sz="4" w:space="0" w:color="BFBFBF"/>
              <w:right w:val="none" w:sz="4" w:space="0" w:color="6E6E6E"/>
            </w:tcBorders>
          </w:tcPr>
          <w:p w:rsidR="00AE2289" w:rsidRDefault="003308F1">
            <w:pPr>
              <w:pStyle w:val="ProductList-TableBody"/>
            </w:pPr>
            <w:r>
              <w:t>Project Online</w:t>
            </w:r>
            <w:r>
              <w:fldChar w:fldCharType="begin"/>
            </w:r>
            <w:r>
              <w:instrText xml:space="preserve"> XE "Project Online"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2289">
        <w:tc>
          <w:tcPr>
            <w:tcW w:w="5020" w:type="dxa"/>
            <w:tcBorders>
              <w:top w:val="dashed" w:sz="4" w:space="0" w:color="BFBFBF"/>
              <w:left w:val="none" w:sz="4" w:space="0" w:color="6E6E6E"/>
              <w:bottom w:val="none" w:sz="4" w:space="0" w:color="BFBFBF"/>
              <w:right w:val="none" w:sz="4" w:space="0" w:color="6E6E6E"/>
            </w:tcBorders>
          </w:tcPr>
          <w:p w:rsidR="00AE2289" w:rsidRDefault="003308F1">
            <w:pPr>
              <w:pStyle w:val="ProductList-TableBody"/>
            </w:pPr>
            <w:r>
              <w:t>Project Lite</w:t>
            </w:r>
            <w:r>
              <w:fldChar w:fldCharType="begin"/>
            </w:r>
            <w:r>
              <w:instrText xml:space="preserve"> XE "Project Lite"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AE2289" w:rsidRDefault="003308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bl>
    <w:p w:rsidR="00AE2289" w:rsidRDefault="003308F1">
      <w:pPr>
        <w:pStyle w:val="ProductList-Offering1SubSection"/>
        <w:outlineLvl w:val="3"/>
      </w:pPr>
      <w:bookmarkStart w:id="326" w:name="_Sec778"/>
      <w:r>
        <w:t>2. Condições do Produto</w:t>
      </w:r>
      <w:bookmarkEnd w:id="326"/>
    </w:p>
    <w:tbl>
      <w:tblPr>
        <w:tblStyle w:val="PURTable"/>
        <w:tblW w:w="0" w:type="dxa"/>
        <w:tblLook w:val="04A0" w:firstRow="1" w:lastRow="0" w:firstColumn="1" w:lastColumn="0" w:noHBand="0" w:noVBand="1"/>
      </w:tblPr>
      <w:tblGrid>
        <w:gridCol w:w="3643"/>
        <w:gridCol w:w="3624"/>
        <w:gridCol w:w="3649"/>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Promoções: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Redução Elegível (SCE):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2289" w:rsidRDefault="003308F1">
            <w:pPr>
              <w:pStyle w:val="ProductList-TableBody"/>
            </w:pPr>
            <w:r>
              <w:fldChar w:fldCharType="begin"/>
            </w:r>
            <w:r>
              <w:instrText xml:space="preserve"> AutoTextList   \s NoStyle \t "Transição Elegível: Um Produto (dentro ou fora da plataforma de estação de trabalho) para o qual um cliente Enterprise ou Enterprise Subscription é elegível para mudar para uma Licença de Subscrição." </w:instrText>
            </w:r>
            <w:r>
              <w:fldChar w:fldCharType="separate"/>
            </w:r>
            <w:r>
              <w:rPr>
                <w:color w:val="0563C1"/>
              </w:rPr>
              <w:t>Transição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true-up (retificativas) ou anuais, em vez de mensais." </w:instrText>
            </w:r>
            <w:r>
              <w:fldChar w:fldCharType="separate"/>
            </w:r>
            <w:r>
              <w:rPr>
                <w:color w:val="0563C1"/>
              </w:rPr>
              <w:t>True-up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Benefício Utilização por Estudantes: N/A</w:t>
            </w:r>
          </w:p>
        </w:tc>
      </w:tr>
    </w:tbl>
    <w:p w:rsidR="00AE2289" w:rsidRDefault="00AE2289">
      <w:pPr>
        <w:pStyle w:val="ProductList-Body"/>
        <w:jc w:val="right"/>
      </w:pPr>
    </w:p>
    <w:tbl>
      <w:tblPr>
        <w:tblStyle w:val="PURTable"/>
        <w:tblW w:w="0" w:type="dxa"/>
        <w:tblLook w:val="04A0" w:firstRow="1" w:lastRow="0" w:firstColumn="1" w:lastColumn="0" w:noHBand="0" w:noVBand="1"/>
      </w:tblPr>
      <w:tblGrid>
        <w:gridCol w:w="10916"/>
      </w:tblGrid>
      <w:tr w:rsidR="00AE22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289" w:rsidRDefault="00A17D15">
            <w:pPr>
              <w:pStyle w:val="ProductList-TableBody"/>
              <w:jc w:val="right"/>
            </w:pPr>
            <w:hyperlink w:anchor="_Sec842">
              <w:r w:rsidR="003308F1">
                <w:rPr>
                  <w:color w:val="00467F"/>
                  <w:sz w:val="14"/>
                  <w:u w:val="single"/>
                </w:rPr>
                <w:t>Índice</w:t>
              </w:r>
            </w:hyperlink>
            <w:r w:rsidR="003308F1">
              <w:rPr>
                <w:sz w:val="14"/>
              </w:rPr>
              <w:t>/</w:t>
            </w:r>
            <w:hyperlink w:anchor="_Sec549">
              <w:r w:rsidR="003308F1">
                <w:rPr>
                  <w:color w:val="00467F"/>
                  <w:sz w:val="14"/>
                  <w:u w:val="single"/>
                </w:rPr>
                <w:t>Glossário</w:t>
              </w:r>
            </w:hyperlink>
            <w:r w:rsidR="003308F1">
              <w:rPr>
                <w:sz w:val="14"/>
              </w:rPr>
              <w:t>/</w:t>
            </w:r>
            <w:hyperlink w:anchor="_Sec844">
              <w:r w:rsidR="003308F1">
                <w:rPr>
                  <w:color w:val="00467F"/>
                  <w:sz w:val="14"/>
                  <w:u w:val="single"/>
                </w:rPr>
                <w:t>Índice Remissivo</w:t>
              </w:r>
            </w:hyperlink>
          </w:p>
        </w:tc>
      </w:tr>
    </w:tbl>
    <w:p w:rsidR="00AE2289" w:rsidRDefault="00AE2289">
      <w:pPr>
        <w:pStyle w:val="ProductList-Body"/>
      </w:pPr>
    </w:p>
    <w:p w:rsidR="00AE2289" w:rsidRDefault="003308F1">
      <w:pPr>
        <w:pStyle w:val="ProductList-Offering2HeadingNoBorder"/>
        <w:outlineLvl w:val="2"/>
      </w:pPr>
      <w:bookmarkStart w:id="327" w:name="_Sec668"/>
      <w:r>
        <w:t>SharePoint Online</w:t>
      </w:r>
      <w:bookmarkEnd w:id="327"/>
      <w:r>
        <w:fldChar w:fldCharType="begin"/>
      </w:r>
      <w:r>
        <w:instrText xml:space="preserve"> TC "</w:instrText>
      </w:r>
      <w:bookmarkStart w:id="328" w:name="_Toc439082925"/>
      <w:r>
        <w:instrText>SharePoint Online</w:instrText>
      </w:r>
      <w:bookmarkEnd w:id="328"/>
      <w:r>
        <w:instrText>" \l 3</w:instrText>
      </w:r>
      <w:r>
        <w:fldChar w:fldCharType="end"/>
      </w:r>
    </w:p>
    <w:p w:rsidR="00AE2289" w:rsidRDefault="003308F1">
      <w:pPr>
        <w:pStyle w:val="ProductList-Offering1SubSection"/>
        <w:outlineLvl w:val="3"/>
      </w:pPr>
      <w:bookmarkStart w:id="329" w:name="_Sec724"/>
      <w:r>
        <w:t>1. Disponibilidade do Programa</w:t>
      </w:r>
      <w:bookmarkEnd w:id="329"/>
    </w:p>
    <w:tbl>
      <w:tblPr>
        <w:tblStyle w:val="PURTable"/>
        <w:tblW w:w="0" w:type="dxa"/>
        <w:tblLook w:val="04A0" w:firstRow="1" w:lastRow="0" w:firstColumn="1" w:lastColumn="0" w:noHBand="0" w:noVBand="1"/>
      </w:tblPr>
      <w:tblGrid>
        <w:gridCol w:w="4528"/>
        <w:gridCol w:w="816"/>
        <w:gridCol w:w="791"/>
        <w:gridCol w:w="803"/>
        <w:gridCol w:w="710"/>
        <w:gridCol w:w="832"/>
        <w:gridCol w:w="826"/>
        <w:gridCol w:w="807"/>
        <w:gridCol w:w="803"/>
      </w:tblGrid>
      <w:tr w:rsidR="00AE22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2289">
        <w:tc>
          <w:tcPr>
            <w:tcW w:w="5020" w:type="dxa"/>
            <w:tcBorders>
              <w:top w:val="single" w:sz="6" w:space="0" w:color="FFFFFF"/>
              <w:left w:val="none" w:sz="4" w:space="0" w:color="6E6E6E"/>
              <w:bottom w:val="single" w:sz="6" w:space="0" w:color="FFFFFF"/>
              <w:right w:val="none" w:sz="4" w:space="0" w:color="6E6E6E"/>
            </w:tcBorders>
          </w:tcPr>
          <w:p w:rsidR="00AE2289" w:rsidRDefault="003308F1">
            <w:pPr>
              <w:pStyle w:val="ProductList-TableBody"/>
            </w:pPr>
            <w:r>
              <w:t xml:space="preserve">SharePoint Online Plan 1 </w:t>
            </w:r>
            <w:r>
              <w:fldChar w:fldCharType="begin"/>
            </w:r>
            <w:r>
              <w:instrText xml:space="preserve"> XE "SharePoint Online Plan 1 " </w:instrText>
            </w:r>
            <w:r>
              <w:fldChar w:fldCharType="end"/>
            </w:r>
            <w:r>
              <w:t>(SL de Utilizador)</w:t>
            </w:r>
          </w:p>
        </w:tc>
        <w:tc>
          <w:tcPr>
            <w:tcW w:w="860" w:type="dxa"/>
            <w:tcBorders>
              <w:top w:val="single" w:sz="6" w:space="0" w:color="FFFFFF"/>
              <w:left w:val="none" w:sz="4" w:space="0" w:color="6E6E6E"/>
              <w:bottom w:val="single" w:sz="6" w:space="0" w:color="FFFFFF"/>
              <w:right w:val="single" w:sz="6" w:space="0" w:color="FFFFFF"/>
            </w:tcBorders>
          </w:tcPr>
          <w:p w:rsidR="00AE2289" w:rsidRDefault="003308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5020" w:type="dxa"/>
            <w:tcBorders>
              <w:top w:val="single" w:sz="6" w:space="0" w:color="FFFFFF"/>
              <w:left w:val="none" w:sz="4" w:space="0" w:color="6E6E6E"/>
              <w:bottom w:val="single" w:sz="6" w:space="0" w:color="FFFFFF"/>
              <w:right w:val="none" w:sz="4" w:space="0" w:color="6E6E6E"/>
            </w:tcBorders>
          </w:tcPr>
          <w:p w:rsidR="00AE2289" w:rsidRDefault="003308F1">
            <w:pPr>
              <w:pStyle w:val="ProductList-TableBody"/>
            </w:pPr>
            <w:r>
              <w:t xml:space="preserve">Suplemento do SharePoint Online Plan 1 </w:t>
            </w:r>
            <w:r>
              <w:fldChar w:fldCharType="begin"/>
            </w:r>
            <w:r>
              <w:instrText xml:space="preserve"> XE "Suplemento do SharePoint Online Plan 1 " </w:instrText>
            </w:r>
            <w:r>
              <w:fldChar w:fldCharType="end"/>
            </w:r>
            <w:r>
              <w:t>(SL de Utilizador)</w:t>
            </w:r>
          </w:p>
        </w:tc>
        <w:tc>
          <w:tcPr>
            <w:tcW w:w="860" w:type="dxa"/>
            <w:tcBorders>
              <w:top w:val="single" w:sz="6" w:space="0" w:color="FFFFFF"/>
              <w:left w:val="none" w:sz="4" w:space="0" w:color="6E6E6E"/>
              <w:bottom w:val="single" w:sz="6" w:space="0" w:color="FFFFFF"/>
              <w:right w:val="single" w:sz="6" w:space="0" w:color="FFFFFF"/>
            </w:tcBorders>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5020" w:type="dxa"/>
            <w:tcBorders>
              <w:top w:val="single" w:sz="6" w:space="0" w:color="FFFFFF"/>
              <w:left w:val="none" w:sz="4" w:space="0" w:color="6E6E6E"/>
              <w:bottom w:val="single" w:sz="6" w:space="0" w:color="FFFFFF"/>
              <w:right w:val="none" w:sz="4" w:space="0" w:color="6E6E6E"/>
            </w:tcBorders>
          </w:tcPr>
          <w:p w:rsidR="00AE2289" w:rsidRDefault="003308F1">
            <w:pPr>
              <w:pStyle w:val="ProductList-TableBody"/>
            </w:pPr>
            <w:r>
              <w:t>SharePoint Online Plan 2</w:t>
            </w:r>
            <w:r>
              <w:fldChar w:fldCharType="begin"/>
            </w:r>
            <w:r>
              <w:instrText xml:space="preserve"> XE "SharePoint Online Plan 2" </w:instrText>
            </w:r>
            <w:r>
              <w:fldChar w:fldCharType="end"/>
            </w:r>
            <w:r>
              <w:t xml:space="preserve"> (SL de Utilizador)</w:t>
            </w:r>
          </w:p>
        </w:tc>
        <w:tc>
          <w:tcPr>
            <w:tcW w:w="860" w:type="dxa"/>
            <w:tcBorders>
              <w:top w:val="single" w:sz="6" w:space="0" w:color="FFFFFF"/>
              <w:left w:val="none" w:sz="4" w:space="0" w:color="6E6E6E"/>
              <w:bottom w:val="single" w:sz="6" w:space="0" w:color="FFFFFF"/>
              <w:right w:val="single" w:sz="6" w:space="0" w:color="FFFFFF"/>
            </w:tcBorders>
          </w:tcPr>
          <w:p w:rsidR="00AE2289" w:rsidRDefault="003308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5020" w:type="dxa"/>
            <w:tcBorders>
              <w:top w:val="single" w:sz="6" w:space="0" w:color="FFFFFF"/>
              <w:left w:val="none" w:sz="4" w:space="0" w:color="6E6E6E"/>
              <w:bottom w:val="none" w:sz="4" w:space="0" w:color="BFBFBF"/>
              <w:right w:val="none" w:sz="4" w:space="0" w:color="6E6E6E"/>
            </w:tcBorders>
          </w:tcPr>
          <w:p w:rsidR="00AE2289" w:rsidRDefault="003308F1">
            <w:pPr>
              <w:pStyle w:val="ProductList-TableBody"/>
            </w:pPr>
            <w:r>
              <w:t>Office 365 Extra File Storage 1 GB</w:t>
            </w:r>
            <w:r>
              <w:fldChar w:fldCharType="begin"/>
            </w:r>
            <w:r>
              <w:instrText xml:space="preserve"> XE "Office 365 Extra File Storage 1 GB" </w:instrText>
            </w:r>
            <w:r>
              <w:fldChar w:fldCharType="end"/>
            </w:r>
            <w:r>
              <w:t xml:space="preserve"> (SL de Suplementos)</w:t>
            </w:r>
          </w:p>
        </w:tc>
        <w:tc>
          <w:tcPr>
            <w:tcW w:w="860" w:type="dxa"/>
            <w:tcBorders>
              <w:top w:val="single" w:sz="6" w:space="0" w:color="FFFFFF"/>
              <w:left w:val="none" w:sz="4" w:space="0" w:color="6E6E6E"/>
              <w:bottom w:val="none" w:sz="4" w:space="0" w:color="BFBFBF"/>
              <w:right w:val="single" w:sz="6" w:space="0" w:color="FFFFFF"/>
            </w:tcBorders>
          </w:tcPr>
          <w:p w:rsidR="00AE2289" w:rsidRDefault="003308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AE2289" w:rsidRDefault="003308F1">
      <w:pPr>
        <w:pStyle w:val="ProductList-Offering1SubSection"/>
        <w:outlineLvl w:val="3"/>
      </w:pPr>
      <w:bookmarkStart w:id="330" w:name="_Sec779"/>
      <w:r>
        <w:t>2. Condições do Produto</w:t>
      </w:r>
      <w:bookmarkEnd w:id="330"/>
    </w:p>
    <w:tbl>
      <w:tblPr>
        <w:tblStyle w:val="PURTable"/>
        <w:tblW w:w="0" w:type="dxa"/>
        <w:tblLook w:val="04A0" w:firstRow="1" w:lastRow="0" w:firstColumn="1" w:lastColumn="0" w:noHBand="0" w:noVBand="1"/>
      </w:tblPr>
      <w:tblGrid>
        <w:gridCol w:w="3643"/>
        <w:gridCol w:w="3624"/>
        <w:gridCol w:w="3649"/>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Promoções: N/A</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Redução Elegível (SCE):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true-up (retificativas) ou anuais, em vez de mensais." </w:instrText>
            </w:r>
            <w:r>
              <w:fldChar w:fldCharType="separate"/>
            </w:r>
            <w:r>
              <w:rPr>
                <w:color w:val="0563C1"/>
              </w:rPr>
              <w:t>True-up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Benefício Utilização por Estudantes: N/A</w:t>
            </w:r>
          </w:p>
        </w:tc>
      </w:tr>
    </w:tbl>
    <w:p w:rsidR="00AE2289" w:rsidRDefault="00AE2289">
      <w:pPr>
        <w:pStyle w:val="ProductList-Body"/>
      </w:pPr>
    </w:p>
    <w:p w:rsidR="00AE2289" w:rsidRDefault="003308F1">
      <w:pPr>
        <w:pStyle w:val="ProductList-ClauseHeading"/>
        <w:outlineLvl w:val="4"/>
      </w:pPr>
      <w:r>
        <w:t>2.1 Pré-requisito: SLs de Utilizador de Suplementos</w:t>
      </w:r>
    </w:p>
    <w:p w:rsidR="00AE2289" w:rsidRDefault="003308F1">
      <w:pPr>
        <w:pStyle w:val="ProductList-Body"/>
      </w:pPr>
      <w:r>
        <w:t xml:space="preserve">Consulte as SLs de Utilizador de Suplementos nos </w:t>
      </w:r>
      <w:hyperlink w:anchor="_Sec634">
        <w:r>
          <w:rPr>
            <w:color w:val="00467F"/>
            <w:u w:val="single"/>
          </w:rPr>
          <w:t>conjuntos de aplicações do Office 365</w:t>
        </w:r>
      </w:hyperlink>
      <w:r>
        <w:t xml:space="preserve"> para informações sobre os Suplementos.</w:t>
      </w:r>
    </w:p>
    <w:p w:rsidR="00AE2289" w:rsidRDefault="00AE2289">
      <w:pPr>
        <w:pStyle w:val="ProductList-Body"/>
      </w:pPr>
    </w:p>
    <w:p w:rsidR="00AE2289" w:rsidRDefault="003308F1">
      <w:pPr>
        <w:pStyle w:val="ProductList-ClauseHeading"/>
        <w:outlineLvl w:val="4"/>
      </w:pPr>
      <w:r>
        <w:t>2.2 Resgate da Chave do SharePoint Online Plan 1 com Yammer e SharePoint Online Plan 2 com Yammer</w:t>
      </w:r>
    </w:p>
    <w:p w:rsidR="00AE2289" w:rsidRDefault="003308F1">
      <w:pPr>
        <w:pStyle w:val="ProductList-Body"/>
      </w:pPr>
      <w:r>
        <w:t>As subscrições do SharePoint Online Plan 1 com Yammer ou SharePoint Online Plan 2 com Yammer licenciadas através dos contratos Open, Open Value ou Open Value Subscription poderão ser resgatadas até ao dia 31 de outubro de 2015, após o qual as subscrições não resgatadas poderão ser utilizadas para um produto que inclua esses serviços.</w:t>
      </w:r>
    </w:p>
    <w:p w:rsidR="00AE2289" w:rsidRDefault="00AE2289">
      <w:pPr>
        <w:pStyle w:val="ProductList-Body"/>
        <w:jc w:val="right"/>
      </w:pPr>
    </w:p>
    <w:tbl>
      <w:tblPr>
        <w:tblStyle w:val="PURTable"/>
        <w:tblW w:w="0" w:type="dxa"/>
        <w:tblLook w:val="04A0" w:firstRow="1" w:lastRow="0" w:firstColumn="1" w:lastColumn="0" w:noHBand="0" w:noVBand="1"/>
      </w:tblPr>
      <w:tblGrid>
        <w:gridCol w:w="10916"/>
      </w:tblGrid>
      <w:tr w:rsidR="00AE22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289" w:rsidRDefault="00A17D15">
            <w:pPr>
              <w:pStyle w:val="ProductList-TableBody"/>
              <w:jc w:val="right"/>
            </w:pPr>
            <w:hyperlink w:anchor="_Sec842">
              <w:r w:rsidR="003308F1">
                <w:rPr>
                  <w:color w:val="00467F"/>
                  <w:sz w:val="14"/>
                  <w:u w:val="single"/>
                </w:rPr>
                <w:t>Índice</w:t>
              </w:r>
            </w:hyperlink>
            <w:r w:rsidR="003308F1">
              <w:rPr>
                <w:sz w:val="14"/>
              </w:rPr>
              <w:t>/</w:t>
            </w:r>
            <w:hyperlink w:anchor="_Sec549">
              <w:r w:rsidR="003308F1">
                <w:rPr>
                  <w:color w:val="00467F"/>
                  <w:sz w:val="14"/>
                  <w:u w:val="single"/>
                </w:rPr>
                <w:t>Glossário</w:t>
              </w:r>
            </w:hyperlink>
            <w:r w:rsidR="003308F1">
              <w:rPr>
                <w:sz w:val="14"/>
              </w:rPr>
              <w:t>/</w:t>
            </w:r>
            <w:hyperlink w:anchor="_Sec844">
              <w:r w:rsidR="003308F1">
                <w:rPr>
                  <w:color w:val="00467F"/>
                  <w:sz w:val="14"/>
                  <w:u w:val="single"/>
                </w:rPr>
                <w:t>Índice Remissivo</w:t>
              </w:r>
            </w:hyperlink>
          </w:p>
        </w:tc>
      </w:tr>
    </w:tbl>
    <w:p w:rsidR="00AE2289" w:rsidRDefault="00AE2289">
      <w:pPr>
        <w:pStyle w:val="ProductList-Body"/>
      </w:pPr>
    </w:p>
    <w:p w:rsidR="00AE2289" w:rsidRDefault="003308F1">
      <w:pPr>
        <w:pStyle w:val="ProductList-Offering2HeadingNoBorder"/>
        <w:outlineLvl w:val="2"/>
      </w:pPr>
      <w:bookmarkStart w:id="331" w:name="_Sec669"/>
      <w:r>
        <w:t>Skype para Empresas Online</w:t>
      </w:r>
      <w:bookmarkEnd w:id="331"/>
      <w:r>
        <w:fldChar w:fldCharType="begin"/>
      </w:r>
      <w:r>
        <w:instrText xml:space="preserve"> TC "</w:instrText>
      </w:r>
      <w:bookmarkStart w:id="332" w:name="_Toc439082926"/>
      <w:r>
        <w:instrText>Skype para Empresas Online</w:instrText>
      </w:r>
      <w:bookmarkEnd w:id="332"/>
      <w:r>
        <w:instrText>" \l 3</w:instrText>
      </w:r>
      <w:r>
        <w:fldChar w:fldCharType="end"/>
      </w:r>
    </w:p>
    <w:p w:rsidR="00AE2289" w:rsidRDefault="003308F1">
      <w:pPr>
        <w:pStyle w:val="ProductList-Offering1SubSection"/>
        <w:outlineLvl w:val="3"/>
      </w:pPr>
      <w:bookmarkStart w:id="333" w:name="_Sec725"/>
      <w:r>
        <w:t>1. Disponibilidade do Programa</w:t>
      </w:r>
      <w:bookmarkEnd w:id="333"/>
    </w:p>
    <w:tbl>
      <w:tblPr>
        <w:tblStyle w:val="PURTable"/>
        <w:tblW w:w="0" w:type="dxa"/>
        <w:tblLook w:val="04A0" w:firstRow="1" w:lastRow="0" w:firstColumn="1" w:lastColumn="0" w:noHBand="0" w:noVBand="1"/>
      </w:tblPr>
      <w:tblGrid>
        <w:gridCol w:w="4529"/>
        <w:gridCol w:w="816"/>
        <w:gridCol w:w="791"/>
        <w:gridCol w:w="804"/>
        <w:gridCol w:w="710"/>
        <w:gridCol w:w="833"/>
        <w:gridCol w:w="827"/>
        <w:gridCol w:w="808"/>
        <w:gridCol w:w="798"/>
      </w:tblGrid>
      <w:tr w:rsidR="00AE22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2289">
        <w:tc>
          <w:tcPr>
            <w:tcW w:w="5020" w:type="dxa"/>
            <w:tcBorders>
              <w:top w:val="single" w:sz="6" w:space="0" w:color="FFFFFF"/>
              <w:left w:val="none" w:sz="4" w:space="0" w:color="6E6E6E"/>
              <w:bottom w:val="dashed" w:sz="4" w:space="0" w:color="BFBFBF"/>
              <w:right w:val="none" w:sz="4" w:space="0" w:color="6E6E6E"/>
            </w:tcBorders>
          </w:tcPr>
          <w:p w:rsidR="00AE2289" w:rsidRDefault="003308F1">
            <w:pPr>
              <w:pStyle w:val="ProductList-TableBody"/>
            </w:pPr>
            <w:r>
              <w:t>Skype para Empresas Online Plan 1</w:t>
            </w:r>
            <w:r>
              <w:fldChar w:fldCharType="begin"/>
            </w:r>
            <w:r>
              <w:instrText xml:space="preserve"> XE "Skype para Empresas Online Plan 1"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50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Suplemento do Skype para Empresas Online Plan 1</w:t>
            </w:r>
            <w:r>
              <w:fldChar w:fldCharType="begin"/>
            </w:r>
            <w:r>
              <w:instrText xml:space="preserve"> XE "Suplemento do Skype para Empresas Online Plan 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5020" w:type="dxa"/>
            <w:tcBorders>
              <w:top w:val="dashed" w:sz="4" w:space="0" w:color="BFBFBF"/>
              <w:left w:val="none" w:sz="4" w:space="0" w:color="6E6E6E"/>
              <w:bottom w:val="none" w:sz="4" w:space="0" w:color="BFBFBF"/>
              <w:right w:val="none" w:sz="4" w:space="0" w:color="6E6E6E"/>
            </w:tcBorders>
          </w:tcPr>
          <w:p w:rsidR="00AE2289" w:rsidRDefault="003308F1">
            <w:pPr>
              <w:pStyle w:val="ProductList-TableBody"/>
            </w:pPr>
            <w:r>
              <w:t>Skype para Empresas Online Plan 2</w:t>
            </w:r>
            <w:r>
              <w:fldChar w:fldCharType="begin"/>
            </w:r>
            <w:r>
              <w:instrText xml:space="preserve"> XE "Skype para Empresas Online Plan 2"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AE2289" w:rsidRDefault="003308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5020" w:type="dxa"/>
            <w:tcBorders>
              <w:top w:val="none" w:sz="4" w:space="0" w:color="BFBFBF"/>
              <w:left w:val="none" w:sz="4" w:space="0" w:color="6E6E6E"/>
              <w:bottom w:val="dashed" w:sz="4" w:space="0" w:color="BFBFBF"/>
              <w:right w:val="none" w:sz="4" w:space="0" w:color="6E6E6E"/>
            </w:tcBorders>
          </w:tcPr>
          <w:p w:rsidR="00AE2289" w:rsidRDefault="003308F1">
            <w:pPr>
              <w:pStyle w:val="ProductList-TableBody"/>
            </w:pPr>
            <w:r>
              <w:t>Skype para Empresas Online Cloud PBX</w:t>
            </w:r>
            <w:r>
              <w:fldChar w:fldCharType="begin"/>
            </w:r>
            <w:r>
              <w:instrText xml:space="preserve"> XE "Skype para Empresas Online Cloud PBX" </w:instrText>
            </w:r>
            <w:r>
              <w:fldChar w:fldCharType="end"/>
            </w:r>
            <w:r>
              <w:t xml:space="preserve"> (SL de Utilizador)</w:t>
            </w:r>
          </w:p>
        </w:tc>
        <w:tc>
          <w:tcPr>
            <w:tcW w:w="860" w:type="dxa"/>
            <w:tcBorders>
              <w:top w:val="none" w:sz="4" w:space="0" w:color="BFBFBF"/>
              <w:left w:val="none" w:sz="4" w:space="0" w:color="6E6E6E"/>
              <w:bottom w:val="dashed" w:sz="4" w:space="0" w:color="BFBFBF"/>
              <w:right w:val="single" w:sz="6" w:space="0" w:color="FFFFFF"/>
            </w:tcBorders>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5020" w:type="dxa"/>
            <w:tcBorders>
              <w:top w:val="dashed" w:sz="4" w:space="0" w:color="BFBFBF"/>
              <w:left w:val="none" w:sz="4" w:space="0" w:color="6E6E6E"/>
              <w:bottom w:val="none" w:sz="4" w:space="0" w:color="BFBFBF"/>
              <w:right w:val="none" w:sz="4" w:space="0" w:color="6E6E6E"/>
            </w:tcBorders>
          </w:tcPr>
          <w:p w:rsidR="00AE2289" w:rsidRDefault="003308F1">
            <w:pPr>
              <w:pStyle w:val="ProductList-TableBody"/>
            </w:pPr>
            <w:r>
              <w:t xml:space="preserve">Skype para Empresas Online PSTN Conferencing </w:t>
            </w:r>
            <w:r>
              <w:fldChar w:fldCharType="begin"/>
            </w:r>
            <w:r>
              <w:instrText xml:space="preserve"> XE "Skype para Empresas Online PSTN Conferencing " </w:instrText>
            </w:r>
            <w:r>
              <w:fldChar w:fldCharType="end"/>
            </w:r>
            <w:r>
              <w:t>(SL de Utilizador)</w:t>
            </w:r>
          </w:p>
        </w:tc>
        <w:tc>
          <w:tcPr>
            <w:tcW w:w="860" w:type="dxa"/>
            <w:tcBorders>
              <w:top w:val="dashed" w:sz="4" w:space="0" w:color="BFBFBF"/>
              <w:left w:val="none" w:sz="4" w:space="0" w:color="6E6E6E"/>
              <w:bottom w:val="none" w:sz="4" w:space="0" w:color="BFBFBF"/>
              <w:right w:val="single" w:sz="6" w:space="0" w:color="FFFFFF"/>
            </w:tcBorders>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5020" w:type="dxa"/>
            <w:tcBorders>
              <w:top w:val="none" w:sz="4" w:space="0" w:color="BFBFBF"/>
              <w:left w:val="none" w:sz="4" w:space="0" w:color="6E6E6E"/>
              <w:bottom w:val="dashed" w:sz="4" w:space="0" w:color="BFBFBF"/>
              <w:right w:val="none" w:sz="4" w:space="0" w:color="6E6E6E"/>
            </w:tcBorders>
          </w:tcPr>
          <w:p w:rsidR="00AE2289" w:rsidRDefault="003308F1">
            <w:pPr>
              <w:pStyle w:val="ProductList-TableBody"/>
            </w:pPr>
            <w:r>
              <w:t>Skype para Empresas Online PSTN Calling</w:t>
            </w:r>
            <w:r>
              <w:fldChar w:fldCharType="begin"/>
            </w:r>
            <w:r>
              <w:instrText xml:space="preserve"> XE "Skype para Empresas Online PSTN Calling" </w:instrText>
            </w:r>
            <w:r>
              <w:fldChar w:fldCharType="end"/>
            </w:r>
            <w:r>
              <w:t xml:space="preserve"> (SL de Utilizador)</w:t>
            </w:r>
          </w:p>
        </w:tc>
        <w:tc>
          <w:tcPr>
            <w:tcW w:w="860" w:type="dxa"/>
            <w:tcBorders>
              <w:top w:val="none" w:sz="4" w:space="0" w:color="BFBFBF"/>
              <w:left w:val="none" w:sz="4" w:space="0" w:color="6E6E6E"/>
              <w:bottom w:val="dashed" w:sz="4" w:space="0" w:color="BFBFBF"/>
              <w:right w:val="single" w:sz="6" w:space="0" w:color="FFFFFF"/>
            </w:tcBorders>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5020" w:type="dxa"/>
            <w:tcBorders>
              <w:top w:val="dashed" w:sz="4" w:space="0" w:color="BFBFBF"/>
              <w:left w:val="none" w:sz="4" w:space="0" w:color="6E6E6E"/>
              <w:bottom w:val="none" w:sz="4" w:space="0" w:color="BFBFBF"/>
              <w:right w:val="none" w:sz="4" w:space="0" w:color="6E6E6E"/>
            </w:tcBorders>
          </w:tcPr>
          <w:p w:rsidR="00AE2289" w:rsidRDefault="003308F1">
            <w:pPr>
              <w:pStyle w:val="ProductList-TableBody"/>
            </w:pPr>
            <w:r>
              <w:t xml:space="preserve">Skype para Empresas Plus CAL </w:t>
            </w:r>
            <w:r>
              <w:fldChar w:fldCharType="begin"/>
            </w:r>
            <w:r>
              <w:instrText xml:space="preserve"> XE "Skype para Empresas Plus CAL " </w:instrText>
            </w:r>
            <w:r>
              <w:fldChar w:fldCharType="end"/>
            </w:r>
            <w:r>
              <w:t>(SL de Utilizador)</w:t>
            </w:r>
          </w:p>
        </w:tc>
        <w:tc>
          <w:tcPr>
            <w:tcW w:w="860" w:type="dxa"/>
            <w:tcBorders>
              <w:top w:val="dashed" w:sz="4" w:space="0" w:color="BFBFBF"/>
              <w:left w:val="none" w:sz="4" w:space="0" w:color="6E6E6E"/>
              <w:bottom w:val="none" w:sz="4" w:space="0" w:color="BFBFBF"/>
              <w:right w:val="single" w:sz="6" w:space="0" w:color="FFFFFF"/>
            </w:tcBorders>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bl>
    <w:p w:rsidR="00AE2289" w:rsidRDefault="003308F1">
      <w:pPr>
        <w:pStyle w:val="ProductList-Offering1SubSection"/>
        <w:outlineLvl w:val="3"/>
      </w:pPr>
      <w:bookmarkStart w:id="334" w:name="_Sec780"/>
      <w:r>
        <w:t>2. Condições do Produto</w:t>
      </w:r>
      <w:bookmarkEnd w:id="334"/>
    </w:p>
    <w:tbl>
      <w:tblPr>
        <w:tblStyle w:val="PURTable"/>
        <w:tblW w:w="0" w:type="dxa"/>
        <w:tblLook w:val="04A0" w:firstRow="1" w:lastRow="0" w:firstColumn="1" w:lastColumn="0" w:noHBand="0" w:noVBand="1"/>
      </w:tblPr>
      <w:tblGrid>
        <w:gridCol w:w="3643"/>
        <w:gridCol w:w="3624"/>
        <w:gridCol w:w="3649"/>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Promoções: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Redução Elegível (SCE):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true-up (retificativas) ou anuais, em vez de mensais." </w:instrText>
            </w:r>
            <w:r>
              <w:fldChar w:fldCharType="separate"/>
            </w:r>
            <w:r>
              <w:rPr>
                <w:color w:val="0563C1"/>
              </w:rPr>
              <w:t>True-up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Benefício Utilização por Estudantes: N/A</w:t>
            </w:r>
          </w:p>
        </w:tc>
      </w:tr>
    </w:tbl>
    <w:p w:rsidR="00AE2289" w:rsidRDefault="00AE2289">
      <w:pPr>
        <w:pStyle w:val="ProductList-Body"/>
      </w:pPr>
    </w:p>
    <w:p w:rsidR="00AE2289" w:rsidRDefault="003308F1">
      <w:pPr>
        <w:pStyle w:val="ProductList-ClauseHeading"/>
        <w:outlineLvl w:val="4"/>
      </w:pPr>
      <w:r>
        <w:t>2.1 Lync for Mac 2011</w:t>
      </w:r>
    </w:p>
    <w:p w:rsidR="00AE2289" w:rsidRDefault="003308F1">
      <w:pPr>
        <w:pStyle w:val="ProductList-Body"/>
      </w:pPr>
      <w:r>
        <w:t>O Skype para Empresas Online Plan 1 e Plan 2 requerem a aquisição e instalação em separado do Skype para Empresas 2015 (ou Lync for Mac 2011</w:t>
      </w:r>
      <w:r>
        <w:fldChar w:fldCharType="begin"/>
      </w:r>
      <w:r>
        <w:instrText xml:space="preserve"> XE "Lync for Mac 2011" </w:instrText>
      </w:r>
      <w:r>
        <w:fldChar w:fldCharType="end"/>
      </w:r>
      <w:r>
        <w:t xml:space="preserve">) para aceder ao conjunto completo de funcionalidades do Skype para Empresas Online Plan 1 e Plan 2. Como oferta por tempo limitado, os clientes licenciados para o Skype para Empresas Online recebem uma cópia licenciada do Lync for Mac 2011 gratuitamente com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de avaliação gratuita ou paga para o Skype para Empresas Online. O software só poderá ser utilizado com o Skype para Empresas Online e todos os direitos para utilizar o software serão terminados na altura da expiração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subjacente ou da migração para a próxima versão do Skype para Empresas Online, consoante o que suceder primeiro. Os clientes poderão utilizar o cliente Basic do Skype para Empresas 2015 grátis para os respetivos utilizadores finais com o Windows.</w:t>
      </w:r>
    </w:p>
    <w:p w:rsidR="00AE2289" w:rsidRDefault="00AE2289">
      <w:pPr>
        <w:pStyle w:val="ProductList-Body"/>
      </w:pPr>
    </w:p>
    <w:p w:rsidR="00AE2289" w:rsidRDefault="003308F1">
      <w:pPr>
        <w:pStyle w:val="ProductList-ClauseHeading"/>
        <w:outlineLvl w:val="4"/>
      </w:pPr>
      <w:r>
        <w:t>2.2 Pré-requisito: SLs de Utilizador de Suplementos</w:t>
      </w:r>
    </w:p>
    <w:p w:rsidR="00AE2289" w:rsidRDefault="003308F1">
      <w:pPr>
        <w:pStyle w:val="ProductList-Body"/>
      </w:pPr>
      <w:r>
        <w:t xml:space="preserve">Consulte as SLs de Utilizador de Suplementos nos </w:t>
      </w:r>
      <w:hyperlink w:anchor="_Sec634">
        <w:r>
          <w:rPr>
            <w:color w:val="00467F"/>
            <w:u w:val="single"/>
          </w:rPr>
          <w:t>conjuntos de aplicações do Office 365</w:t>
        </w:r>
      </w:hyperlink>
      <w:r>
        <w:t xml:space="preserve"> para informações sobre os Suplementos.</w:t>
      </w:r>
    </w:p>
    <w:p w:rsidR="00AE2289" w:rsidRDefault="00AE2289">
      <w:pPr>
        <w:pStyle w:val="ProductList-Body"/>
        <w:jc w:val="right"/>
      </w:pPr>
    </w:p>
    <w:tbl>
      <w:tblPr>
        <w:tblStyle w:val="PURTable"/>
        <w:tblW w:w="0" w:type="dxa"/>
        <w:tblLook w:val="04A0" w:firstRow="1" w:lastRow="0" w:firstColumn="1" w:lastColumn="0" w:noHBand="0" w:noVBand="1"/>
      </w:tblPr>
      <w:tblGrid>
        <w:gridCol w:w="10916"/>
      </w:tblGrid>
      <w:tr w:rsidR="00AE22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289" w:rsidRDefault="00A17D15">
            <w:pPr>
              <w:pStyle w:val="ProductList-TableBody"/>
              <w:jc w:val="right"/>
            </w:pPr>
            <w:hyperlink w:anchor="_Sec842">
              <w:r w:rsidR="003308F1">
                <w:rPr>
                  <w:color w:val="00467F"/>
                  <w:sz w:val="14"/>
                  <w:u w:val="single"/>
                </w:rPr>
                <w:t>Índice</w:t>
              </w:r>
            </w:hyperlink>
            <w:r w:rsidR="003308F1">
              <w:rPr>
                <w:sz w:val="14"/>
              </w:rPr>
              <w:t>/</w:t>
            </w:r>
            <w:hyperlink w:anchor="_Sec549">
              <w:r w:rsidR="003308F1">
                <w:rPr>
                  <w:color w:val="00467F"/>
                  <w:sz w:val="14"/>
                  <w:u w:val="single"/>
                </w:rPr>
                <w:t>Glossário</w:t>
              </w:r>
            </w:hyperlink>
            <w:r w:rsidR="003308F1">
              <w:rPr>
                <w:sz w:val="14"/>
              </w:rPr>
              <w:t>/</w:t>
            </w:r>
            <w:hyperlink w:anchor="_Sec844">
              <w:r w:rsidR="003308F1">
                <w:rPr>
                  <w:color w:val="00467F"/>
                  <w:sz w:val="14"/>
                  <w:u w:val="single"/>
                </w:rPr>
                <w:t>Índice Remissivo</w:t>
              </w:r>
            </w:hyperlink>
          </w:p>
        </w:tc>
      </w:tr>
    </w:tbl>
    <w:p w:rsidR="00AE2289" w:rsidRDefault="00AE2289">
      <w:pPr>
        <w:pStyle w:val="ProductList-Body"/>
      </w:pPr>
    </w:p>
    <w:p w:rsidR="00AE2289" w:rsidRDefault="003308F1">
      <w:pPr>
        <w:pStyle w:val="ProductList-OfferingGroupHeading"/>
        <w:outlineLvl w:val="1"/>
      </w:pPr>
      <w:bookmarkStart w:id="335" w:name="_Sec635"/>
      <w:r>
        <w:t>Outros Serviços Online</w:t>
      </w:r>
      <w:bookmarkEnd w:id="335"/>
      <w:r>
        <w:fldChar w:fldCharType="begin"/>
      </w:r>
      <w:r>
        <w:instrText xml:space="preserve"> TC "</w:instrText>
      </w:r>
      <w:bookmarkStart w:id="336" w:name="_Toc439082927"/>
      <w:r>
        <w:instrText>Outros Serviços Online</w:instrText>
      </w:r>
      <w:bookmarkEnd w:id="336"/>
      <w:r>
        <w:instrText>" \l 2</w:instrText>
      </w:r>
      <w:r>
        <w:fldChar w:fldCharType="end"/>
      </w:r>
    </w:p>
    <w:p w:rsidR="00AE2289" w:rsidRDefault="003308F1">
      <w:pPr>
        <w:pStyle w:val="ProductList-Offering2HeadingNoBorder"/>
        <w:outlineLvl w:val="2"/>
      </w:pPr>
      <w:bookmarkStart w:id="337" w:name="_Sec670"/>
      <w:r>
        <w:t>Mapas Bing</w:t>
      </w:r>
      <w:bookmarkEnd w:id="337"/>
      <w:r>
        <w:fldChar w:fldCharType="begin"/>
      </w:r>
      <w:r>
        <w:instrText xml:space="preserve"> TC "</w:instrText>
      </w:r>
      <w:bookmarkStart w:id="338" w:name="_Toc439082928"/>
      <w:r>
        <w:instrText>Mapas Bing</w:instrText>
      </w:r>
      <w:bookmarkEnd w:id="338"/>
      <w:r>
        <w:instrText>" \l 3</w:instrText>
      </w:r>
      <w:r>
        <w:fldChar w:fldCharType="end"/>
      </w:r>
    </w:p>
    <w:p w:rsidR="00AE2289" w:rsidRDefault="003308F1">
      <w:pPr>
        <w:pStyle w:val="ProductList-Offering1SubSection"/>
        <w:outlineLvl w:val="3"/>
      </w:pPr>
      <w:bookmarkStart w:id="339" w:name="_Sec726"/>
      <w:r>
        <w:t>1. Disponibilidade do Programa</w:t>
      </w:r>
      <w:bookmarkEnd w:id="339"/>
    </w:p>
    <w:tbl>
      <w:tblPr>
        <w:tblStyle w:val="PURTable"/>
        <w:tblW w:w="0" w:type="dxa"/>
        <w:tblLook w:val="04A0" w:firstRow="1" w:lastRow="0" w:firstColumn="1" w:lastColumn="0" w:noHBand="0" w:noVBand="1"/>
      </w:tblPr>
      <w:tblGrid>
        <w:gridCol w:w="4531"/>
        <w:gridCol w:w="816"/>
        <w:gridCol w:w="791"/>
        <w:gridCol w:w="804"/>
        <w:gridCol w:w="710"/>
        <w:gridCol w:w="833"/>
        <w:gridCol w:w="826"/>
        <w:gridCol w:w="808"/>
        <w:gridCol w:w="797"/>
      </w:tblGrid>
      <w:tr w:rsidR="00AE22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2289">
        <w:tc>
          <w:tcPr>
            <w:tcW w:w="5020" w:type="dxa"/>
            <w:tcBorders>
              <w:top w:val="single" w:sz="6" w:space="0" w:color="FFFFFF"/>
              <w:left w:val="none" w:sz="4" w:space="0" w:color="6E6E6E"/>
              <w:bottom w:val="dashed" w:sz="4" w:space="0" w:color="BFBFBF"/>
              <w:right w:val="none" w:sz="4" w:space="0" w:color="6E6E6E"/>
            </w:tcBorders>
          </w:tcPr>
          <w:p w:rsidR="00AE2289" w:rsidRDefault="003308F1">
            <w:pPr>
              <w:pStyle w:val="ProductList-TableBody"/>
            </w:pPr>
            <w:r>
              <w:rPr>
                <w:color w:val="000000"/>
              </w:rPr>
              <w:t>Subscrição Mensal Bing Maps Enterprise Fee</w:t>
            </w:r>
            <w:r>
              <w:fldChar w:fldCharType="begin"/>
            </w:r>
            <w:r>
              <w:instrText xml:space="preserve"> XE "Subscrição Mensal Bing Maps Enterprise Fee"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50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rPr>
                <w:color w:val="000000"/>
              </w:rPr>
              <w:t>Subscrição Mensal Bing Maps Internal Website Usage 100K Transactions</w:t>
            </w:r>
            <w:r>
              <w:fldChar w:fldCharType="begin"/>
            </w:r>
            <w:r>
              <w:instrText xml:space="preserve"> XE "Subscrição Mensal Bing Maps Internal Website Usage 100K Transactions"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50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rPr>
                <w:color w:val="000000"/>
              </w:rPr>
              <w:t>Subscrição Mensal Bing Maps Internal Website Usage 500K Transactions (e mais)</w:t>
            </w:r>
            <w:r>
              <w:fldChar w:fldCharType="begin"/>
            </w:r>
            <w:r>
              <w:instrText xml:space="preserve"> XE "Subscrição Mensal Bing Maps Internal Website Usage 500K Transactions (e mais)"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50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rPr>
                <w:color w:val="000000"/>
              </w:rPr>
              <w:t>Subscrição Mensal Bing Maps Known Per User</w:t>
            </w:r>
            <w:r>
              <w:fldChar w:fldCharType="begin"/>
            </w:r>
            <w:r>
              <w:instrText xml:space="preserve"> XE "Subscrição Mensal Bing Maps Known Per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2289" w:rsidRDefault="003308F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50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rPr>
                <w:color w:val="000000"/>
              </w:rPr>
              <w:t>Subscrição Mensal Bing Maps Known 5K User</w:t>
            </w:r>
            <w:r>
              <w:fldChar w:fldCharType="begin"/>
            </w:r>
            <w:r>
              <w:instrText xml:space="preserve"> XE "Subscrição Mensal Bing Maps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50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rPr>
                <w:color w:val="000000"/>
              </w:rPr>
              <w:t>Subscrição Mensal Bing Maps Light Known 500 User</w:t>
            </w:r>
            <w:r>
              <w:fldChar w:fldCharType="begin"/>
            </w:r>
            <w:r>
              <w:instrText xml:space="preserve"> XE "Subscrição Mensal Bing Maps Light Known 500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50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rPr>
                <w:color w:val="000000"/>
              </w:rPr>
              <w:t>Subscrição Mensal Bing Maps Light Known 5K User</w:t>
            </w:r>
            <w:r>
              <w:fldChar w:fldCharType="begin"/>
            </w:r>
            <w:r>
              <w:instrText xml:space="preserve"> XE "Subscrição Mensal Bing Maps Light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50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rPr>
                <w:color w:val="000000"/>
              </w:rPr>
              <w:t>Bing Maps Asset Management for Windows Europa ou América do Norte</w:t>
            </w:r>
            <w:r>
              <w:fldChar w:fldCharType="begin"/>
            </w:r>
            <w:r>
              <w:instrText xml:space="preserve"> XE "Bing Maps Asset Management for Windows Europa ou América do Norte"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50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rPr>
                <w:color w:val="000000"/>
              </w:rPr>
              <w:t>Subscrição Mensal Bing Maps Asset Management for Windows Platform Fee</w:t>
            </w:r>
            <w:r>
              <w:fldChar w:fldCharType="begin"/>
            </w:r>
            <w:r>
              <w:instrText xml:space="preserve"> XE "Subscrição Mensal Bing Maps Asset Management for Windows Platform Fee"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50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rPr>
                <w:color w:val="000000"/>
              </w:rPr>
              <w:t>Subscrição Mensal Bing Maps Public Website Usage 100K Transaction</w:t>
            </w:r>
            <w:r>
              <w:fldChar w:fldCharType="begin"/>
            </w:r>
            <w:r>
              <w:instrText xml:space="preserve"> XE "Subscrição Mensal Bing Maps Public Website Usage 100K Transaction"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5020" w:type="dxa"/>
            <w:tcBorders>
              <w:top w:val="dashed" w:sz="4" w:space="0" w:color="BFBFBF"/>
              <w:left w:val="none" w:sz="4" w:space="0" w:color="6E6E6E"/>
              <w:bottom w:val="none" w:sz="4" w:space="0" w:color="BFBFBF"/>
              <w:right w:val="none" w:sz="4" w:space="0" w:color="6E6E6E"/>
            </w:tcBorders>
          </w:tcPr>
          <w:p w:rsidR="00AE2289" w:rsidRDefault="003308F1">
            <w:pPr>
              <w:pStyle w:val="ProductList-TableBody"/>
            </w:pPr>
            <w:r>
              <w:rPr>
                <w:color w:val="000000"/>
              </w:rPr>
              <w:t>Subscrição Mensal Bing Maps Public Website Usage 500K Transactions (e mais)</w:t>
            </w:r>
            <w:r>
              <w:fldChar w:fldCharType="begin"/>
            </w:r>
            <w:r>
              <w:instrText xml:space="preserve"> XE "Subscrição Mensal Bing Maps Public Website Usage 500K Transactions (e mais)"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E2289" w:rsidRDefault="003308F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bl>
    <w:p w:rsidR="00AE2289" w:rsidRDefault="003308F1">
      <w:pPr>
        <w:pStyle w:val="ProductList-Offering1SubSection"/>
        <w:outlineLvl w:val="3"/>
      </w:pPr>
      <w:bookmarkStart w:id="340" w:name="_Sec781"/>
      <w:r>
        <w:t>2. Condições do Produto</w:t>
      </w:r>
      <w:bookmarkEnd w:id="340"/>
    </w:p>
    <w:tbl>
      <w:tblPr>
        <w:tblStyle w:val="PURTable"/>
        <w:tblW w:w="0" w:type="dxa"/>
        <w:tblLook w:val="04A0" w:firstRow="1" w:lastRow="0" w:firstColumn="1" w:lastColumn="0" w:noHBand="0" w:noVBand="1"/>
      </w:tblPr>
      <w:tblGrid>
        <w:gridCol w:w="3643"/>
        <w:gridCol w:w="3624"/>
        <w:gridCol w:w="3649"/>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Período Suplementar Elegível: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Promoções: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Redução Elegível (SCE):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Benefício Utilização por Estudantes: N/A</w:t>
            </w:r>
          </w:p>
        </w:tc>
      </w:tr>
    </w:tbl>
    <w:p w:rsidR="00AE2289" w:rsidRDefault="00AE2289">
      <w:pPr>
        <w:pStyle w:val="ProductList-Body"/>
      </w:pPr>
    </w:p>
    <w:p w:rsidR="00AE2289" w:rsidRDefault="003308F1">
      <w:pPr>
        <w:pStyle w:val="ProductList-ClauseHeading"/>
        <w:outlineLvl w:val="4"/>
      </w:pPr>
      <w:r>
        <w:t>2.1 Transações Cobráveis</w:t>
      </w:r>
    </w:p>
    <w:p w:rsidR="00AE2289" w:rsidRDefault="003308F1">
      <w:pPr>
        <w:pStyle w:val="ProductList-Body"/>
      </w:pPr>
      <w:r>
        <w:t>Cada Bing Maps Public Website Usage Add-on SL e Bing Maps Internal Website Usage Add-on SL confere ao Cliente o número de Transações Cobráveis especificadas no nome do Produto. Na data de expiração da inscrição, todas as Transações Cobráveis adquiridas e não utilizadas são confiscadas.</w:t>
      </w:r>
    </w:p>
    <w:p w:rsidR="00AE2289" w:rsidRDefault="00AE2289">
      <w:pPr>
        <w:pStyle w:val="ProductList-Body"/>
      </w:pPr>
    </w:p>
    <w:p w:rsidR="00AE2289" w:rsidRDefault="003308F1">
      <w:pPr>
        <w:pStyle w:val="ProductList-ClauseHeading"/>
        <w:outlineLvl w:val="4"/>
      </w:pPr>
      <w:r>
        <w:t>2.2 Bing Maps Platinum Add-on SL</w:t>
      </w:r>
    </w:p>
    <w:p w:rsidR="00AE2289" w:rsidRDefault="003308F1">
      <w:pPr>
        <w:pStyle w:val="ProductList-Body"/>
      </w:pPr>
      <w:r>
        <w:t>A Bing Maps Platinum Add-on SL pode ser adquirida apenas uma vez por inscrição e tem um limite de utilização de 400 milhões de Transações Cobráveis por ano. Os clientes que excedam este limite têm de adquirir mais Transações Cobráveis.</w:t>
      </w:r>
    </w:p>
    <w:p w:rsidR="00AE2289" w:rsidRDefault="00AE2289">
      <w:pPr>
        <w:pStyle w:val="ProductList-Body"/>
        <w:jc w:val="right"/>
      </w:pPr>
    </w:p>
    <w:tbl>
      <w:tblPr>
        <w:tblStyle w:val="PURTable"/>
        <w:tblW w:w="0" w:type="dxa"/>
        <w:tblLook w:val="04A0" w:firstRow="1" w:lastRow="0" w:firstColumn="1" w:lastColumn="0" w:noHBand="0" w:noVBand="1"/>
      </w:tblPr>
      <w:tblGrid>
        <w:gridCol w:w="10916"/>
      </w:tblGrid>
      <w:tr w:rsidR="00AE22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289" w:rsidRDefault="00A17D15">
            <w:pPr>
              <w:pStyle w:val="ProductList-TableBody"/>
              <w:jc w:val="right"/>
            </w:pPr>
            <w:hyperlink w:anchor="_Sec842">
              <w:r w:rsidR="003308F1">
                <w:rPr>
                  <w:color w:val="00467F"/>
                  <w:sz w:val="14"/>
                  <w:u w:val="single"/>
                </w:rPr>
                <w:t>Índice</w:t>
              </w:r>
            </w:hyperlink>
            <w:r w:rsidR="003308F1">
              <w:rPr>
                <w:sz w:val="14"/>
              </w:rPr>
              <w:t>/</w:t>
            </w:r>
            <w:hyperlink w:anchor="_Sec549">
              <w:r w:rsidR="003308F1">
                <w:rPr>
                  <w:color w:val="00467F"/>
                  <w:sz w:val="14"/>
                  <w:u w:val="single"/>
                </w:rPr>
                <w:t>Glossário</w:t>
              </w:r>
            </w:hyperlink>
            <w:r w:rsidR="003308F1">
              <w:rPr>
                <w:sz w:val="14"/>
              </w:rPr>
              <w:t>/</w:t>
            </w:r>
            <w:hyperlink w:anchor="_Sec844">
              <w:r w:rsidR="003308F1">
                <w:rPr>
                  <w:color w:val="00467F"/>
                  <w:sz w:val="14"/>
                  <w:u w:val="single"/>
                </w:rPr>
                <w:t>Índice Remissivo</w:t>
              </w:r>
            </w:hyperlink>
          </w:p>
        </w:tc>
      </w:tr>
    </w:tbl>
    <w:p w:rsidR="00AE2289" w:rsidRDefault="00AE2289">
      <w:pPr>
        <w:pStyle w:val="ProductList-Body"/>
      </w:pPr>
    </w:p>
    <w:p w:rsidR="00AE2289" w:rsidRDefault="003308F1">
      <w:pPr>
        <w:pStyle w:val="ProductList-Offering2HeadingNoBorder"/>
        <w:outlineLvl w:val="2"/>
      </w:pPr>
      <w:bookmarkStart w:id="341" w:name="_Sec672"/>
      <w:r>
        <w:t>Microsoft Learning</w:t>
      </w:r>
      <w:bookmarkEnd w:id="341"/>
      <w:r>
        <w:fldChar w:fldCharType="begin"/>
      </w:r>
      <w:r>
        <w:instrText xml:space="preserve"> TC "</w:instrText>
      </w:r>
      <w:bookmarkStart w:id="342" w:name="_Toc439082929"/>
      <w:r>
        <w:instrText>Microsoft Learning</w:instrText>
      </w:r>
      <w:bookmarkEnd w:id="342"/>
      <w:r>
        <w:instrText>" \l 3</w:instrText>
      </w:r>
      <w:r>
        <w:fldChar w:fldCharType="end"/>
      </w:r>
    </w:p>
    <w:p w:rsidR="00AE2289" w:rsidRDefault="003308F1">
      <w:pPr>
        <w:pStyle w:val="ProductList-Offering1SubSection"/>
        <w:outlineLvl w:val="3"/>
      </w:pPr>
      <w:bookmarkStart w:id="343" w:name="_Sec728"/>
      <w:r>
        <w:t>1. Disponibilidade do Programa</w:t>
      </w:r>
      <w:bookmarkEnd w:id="343"/>
    </w:p>
    <w:tbl>
      <w:tblPr>
        <w:tblStyle w:val="PURTable"/>
        <w:tblW w:w="0" w:type="dxa"/>
        <w:tblLook w:val="04A0" w:firstRow="1" w:lastRow="0" w:firstColumn="1" w:lastColumn="0" w:noHBand="0" w:noVBand="1"/>
      </w:tblPr>
      <w:tblGrid>
        <w:gridCol w:w="4520"/>
        <w:gridCol w:w="818"/>
        <w:gridCol w:w="793"/>
        <w:gridCol w:w="806"/>
        <w:gridCol w:w="711"/>
        <w:gridCol w:w="833"/>
        <w:gridCol w:w="827"/>
        <w:gridCol w:w="809"/>
        <w:gridCol w:w="799"/>
      </w:tblGrid>
      <w:tr w:rsidR="00AE22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2289">
        <w:tc>
          <w:tcPr>
            <w:tcW w:w="5020" w:type="dxa"/>
            <w:tcBorders>
              <w:top w:val="single" w:sz="6" w:space="0" w:color="FFFFFF"/>
              <w:left w:val="none" w:sz="4" w:space="0" w:color="6E6E6E"/>
              <w:bottom w:val="dashed" w:sz="4" w:space="0" w:color="BFBFBF"/>
              <w:right w:val="none" w:sz="4" w:space="0" w:color="6E6E6E"/>
            </w:tcBorders>
          </w:tcPr>
          <w:p w:rsidR="00AE2289" w:rsidRDefault="003308F1">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2289">
        <w:tc>
          <w:tcPr>
            <w:tcW w:w="50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2289">
        <w:tc>
          <w:tcPr>
            <w:tcW w:w="50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Microsoft Learning MCP 1 Exam Vouchers</w:t>
            </w:r>
            <w:r>
              <w:fldChar w:fldCharType="begin"/>
            </w:r>
            <w:r>
              <w:instrText xml:space="preserve"> XE "Microsoft Learning MCP 1 Exam Vouchers"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2289">
        <w:tc>
          <w:tcPr>
            <w:tcW w:w="50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Microsoft Learning MCP 30 Exam Vouchers</w:t>
            </w:r>
            <w:r>
              <w:fldChar w:fldCharType="begin"/>
            </w:r>
            <w:r>
              <w:instrText xml:space="preserve"> XE "Microsoft Learning MCP 30 Exam Vouchers"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2289">
        <w:tc>
          <w:tcPr>
            <w:tcW w:w="5020" w:type="dxa"/>
            <w:tcBorders>
              <w:top w:val="dashed" w:sz="4" w:space="0" w:color="BFBFBF"/>
              <w:left w:val="none" w:sz="4" w:space="0" w:color="6E6E6E"/>
              <w:bottom w:val="dashed" w:sz="4" w:space="0" w:color="BFBFBF"/>
              <w:right w:val="none" w:sz="4" w:space="0" w:color="6E6E6E"/>
            </w:tcBorders>
          </w:tcPr>
          <w:p w:rsidR="00AE2289" w:rsidRDefault="003308F1">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2289">
        <w:tc>
          <w:tcPr>
            <w:tcW w:w="5020" w:type="dxa"/>
            <w:tcBorders>
              <w:top w:val="dashed" w:sz="4" w:space="0" w:color="BFBFBF"/>
              <w:left w:val="none" w:sz="4" w:space="0" w:color="6E6E6E"/>
              <w:bottom w:val="none" w:sz="4" w:space="0" w:color="BFBFBF"/>
              <w:right w:val="none" w:sz="4" w:space="0" w:color="6E6E6E"/>
            </w:tcBorders>
          </w:tcPr>
          <w:p w:rsidR="00AE2289" w:rsidRDefault="003308F1">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(SL de Serviços)</w:t>
            </w:r>
          </w:p>
        </w:tc>
        <w:tc>
          <w:tcPr>
            <w:tcW w:w="860" w:type="dxa"/>
            <w:tcBorders>
              <w:top w:val="dashed" w:sz="4" w:space="0" w:color="BFBFBF"/>
              <w:left w:val="none" w:sz="4" w:space="0" w:color="6E6E6E"/>
              <w:bottom w:val="none" w:sz="4" w:space="0" w:color="BFBFBF"/>
              <w:right w:val="single" w:sz="6" w:space="0" w:color="FFFFFF"/>
            </w:tcBorders>
          </w:tcPr>
          <w:p w:rsidR="00AE2289" w:rsidRDefault="003308F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E2289" w:rsidRDefault="003308F1">
      <w:pPr>
        <w:pStyle w:val="ProductList-Offering1SubSection"/>
        <w:outlineLvl w:val="3"/>
      </w:pPr>
      <w:bookmarkStart w:id="344" w:name="_Sec783"/>
      <w:r>
        <w:t>2. Condições do Produto</w:t>
      </w:r>
      <w:bookmarkEnd w:id="344"/>
    </w:p>
    <w:tbl>
      <w:tblPr>
        <w:tblStyle w:val="PURTable"/>
        <w:tblW w:w="0" w:type="dxa"/>
        <w:tblLook w:val="04A0" w:firstRow="1" w:lastRow="0" w:firstColumn="1" w:lastColumn="0" w:noHBand="0" w:noVBand="1"/>
      </w:tblPr>
      <w:tblGrid>
        <w:gridCol w:w="3643"/>
        <w:gridCol w:w="3624"/>
        <w:gridCol w:w="3649"/>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Período Suplementar Elegível: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Promoções: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Redução Elegível (SCE):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Benefício Utilização por Estudantes: N/A</w:t>
            </w:r>
          </w:p>
        </w:tc>
      </w:tr>
    </w:tbl>
    <w:p w:rsidR="00AE2289" w:rsidRDefault="00AE2289">
      <w:pPr>
        <w:pStyle w:val="ProductList-Body"/>
      </w:pPr>
    </w:p>
    <w:p w:rsidR="00AE2289" w:rsidRDefault="003308F1">
      <w:pPr>
        <w:pStyle w:val="ProductList-ClauseHeading"/>
        <w:outlineLvl w:val="4"/>
      </w:pPr>
      <w:r>
        <w:t>2.1 Vouchers</w:t>
      </w:r>
    </w:p>
    <w:p w:rsidR="00AE2289" w:rsidRDefault="003308F1">
      <w:pPr>
        <w:pStyle w:val="ProductList-Body"/>
      </w:pPr>
      <w:r>
        <w:t xml:space="preserve">Os vouchers são fornecidos no momento da aquisição e expiram 12 meses depois da data de aquisição. </w:t>
      </w:r>
    </w:p>
    <w:p w:rsidR="00AE2289" w:rsidRDefault="00AE2289">
      <w:pPr>
        <w:pStyle w:val="ProductList-Body"/>
      </w:pPr>
    </w:p>
    <w:p w:rsidR="00AE2289" w:rsidRDefault="003308F1">
      <w:pPr>
        <w:pStyle w:val="ProductList-ClauseHeading"/>
        <w:outlineLvl w:val="4"/>
      </w:pPr>
      <w:r>
        <w:t>2.2 Microsoft Office Specialist (MOS) Microsoft Technology Associate (MTA) e Microsoft Certification Educator Exam Site License</w:t>
      </w:r>
    </w:p>
    <w:p w:rsidR="00AE2289" w:rsidRDefault="003308F1">
      <w:pPr>
        <w:pStyle w:val="ProductList-Body"/>
      </w:pPr>
      <w:r>
        <w:t xml:space="preserve">O Cliente tem de ser um centro de testes autorizado Certiport para ser elegível para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expirará automaticamente 12 meses após a data de aquisição. Quaisquer exames de certificação não utilizados serão confiscados.</w:t>
      </w:r>
    </w:p>
    <w:p w:rsidR="00AE2289" w:rsidRDefault="00AE2289">
      <w:pPr>
        <w:pStyle w:val="ProductList-Body"/>
        <w:jc w:val="right"/>
      </w:pPr>
    </w:p>
    <w:tbl>
      <w:tblPr>
        <w:tblStyle w:val="PURTable"/>
        <w:tblW w:w="0" w:type="dxa"/>
        <w:tblLook w:val="04A0" w:firstRow="1" w:lastRow="0" w:firstColumn="1" w:lastColumn="0" w:noHBand="0" w:noVBand="1"/>
      </w:tblPr>
      <w:tblGrid>
        <w:gridCol w:w="10916"/>
      </w:tblGrid>
      <w:tr w:rsidR="00AE22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289" w:rsidRDefault="00A17D15">
            <w:pPr>
              <w:pStyle w:val="ProductList-TableBody"/>
              <w:jc w:val="right"/>
            </w:pPr>
            <w:hyperlink w:anchor="_Sec842">
              <w:r w:rsidR="003308F1">
                <w:rPr>
                  <w:color w:val="00467F"/>
                  <w:sz w:val="14"/>
                  <w:u w:val="single"/>
                </w:rPr>
                <w:t>Índice</w:t>
              </w:r>
            </w:hyperlink>
            <w:r w:rsidR="003308F1">
              <w:rPr>
                <w:sz w:val="14"/>
              </w:rPr>
              <w:t>/</w:t>
            </w:r>
            <w:hyperlink w:anchor="_Sec549">
              <w:r w:rsidR="003308F1">
                <w:rPr>
                  <w:color w:val="00467F"/>
                  <w:sz w:val="14"/>
                  <w:u w:val="single"/>
                </w:rPr>
                <w:t>Glossário</w:t>
              </w:r>
            </w:hyperlink>
            <w:r w:rsidR="003308F1">
              <w:rPr>
                <w:sz w:val="14"/>
              </w:rPr>
              <w:t>/</w:t>
            </w:r>
            <w:hyperlink w:anchor="_Sec844">
              <w:r w:rsidR="003308F1">
                <w:rPr>
                  <w:color w:val="00467F"/>
                  <w:sz w:val="14"/>
                  <w:u w:val="single"/>
                </w:rPr>
                <w:t>Índice Remissivo</w:t>
              </w:r>
            </w:hyperlink>
          </w:p>
        </w:tc>
      </w:tr>
    </w:tbl>
    <w:p w:rsidR="00AE2289" w:rsidRDefault="00AE2289">
      <w:pPr>
        <w:pStyle w:val="ProductList-Body"/>
      </w:pPr>
    </w:p>
    <w:p w:rsidR="00AE2289" w:rsidRDefault="003308F1">
      <w:pPr>
        <w:pStyle w:val="ProductList-Offering2HeadingNoBorder"/>
        <w:outlineLvl w:val="2"/>
      </w:pPr>
      <w:bookmarkStart w:id="345" w:name="_Sec673"/>
      <w:r>
        <w:t>Microsoft Translator</w:t>
      </w:r>
      <w:bookmarkEnd w:id="345"/>
      <w:r>
        <w:fldChar w:fldCharType="begin"/>
      </w:r>
      <w:r>
        <w:instrText xml:space="preserve"> TC "</w:instrText>
      </w:r>
      <w:bookmarkStart w:id="346" w:name="_Toc439082930"/>
      <w:r>
        <w:instrText>Microsoft Translator</w:instrText>
      </w:r>
      <w:bookmarkEnd w:id="346"/>
      <w:r>
        <w:instrText>" \l 3</w:instrText>
      </w:r>
      <w:r>
        <w:fldChar w:fldCharType="end"/>
      </w:r>
    </w:p>
    <w:p w:rsidR="00AE2289" w:rsidRDefault="003308F1">
      <w:pPr>
        <w:pStyle w:val="ProductList-Offering1SubSection"/>
        <w:outlineLvl w:val="3"/>
      </w:pPr>
      <w:bookmarkStart w:id="347" w:name="_Sec729"/>
      <w:r>
        <w:t>1. Disponibilidade do Programa</w:t>
      </w:r>
      <w:bookmarkEnd w:id="347"/>
    </w:p>
    <w:tbl>
      <w:tblPr>
        <w:tblStyle w:val="PURTable"/>
        <w:tblW w:w="0" w:type="dxa"/>
        <w:tblLook w:val="04A0" w:firstRow="1" w:lastRow="0" w:firstColumn="1" w:lastColumn="0" w:noHBand="0" w:noVBand="1"/>
      </w:tblPr>
      <w:tblGrid>
        <w:gridCol w:w="4520"/>
        <w:gridCol w:w="818"/>
        <w:gridCol w:w="793"/>
        <w:gridCol w:w="806"/>
        <w:gridCol w:w="711"/>
        <w:gridCol w:w="833"/>
        <w:gridCol w:w="827"/>
        <w:gridCol w:w="809"/>
        <w:gridCol w:w="799"/>
      </w:tblGrid>
      <w:tr w:rsidR="00AE22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2289">
        <w:tc>
          <w:tcPr>
            <w:tcW w:w="5020" w:type="dxa"/>
            <w:tcBorders>
              <w:top w:val="single" w:sz="6" w:space="0" w:color="FFFFFF"/>
              <w:left w:val="none" w:sz="4" w:space="0" w:color="6E6E6E"/>
              <w:bottom w:val="none" w:sz="4" w:space="0" w:color="BFBFBF"/>
              <w:right w:val="none" w:sz="4" w:space="0" w:color="6E6E6E"/>
            </w:tcBorders>
          </w:tcPr>
          <w:p w:rsidR="00AE2289" w:rsidRDefault="003308F1">
            <w:pPr>
              <w:pStyle w:val="ProductList-TableBody"/>
            </w:pPr>
            <w:r>
              <w:rPr>
                <w:color w:val="000000"/>
              </w:rPr>
              <w:t>API Microsoft Translator</w:t>
            </w:r>
            <w:r>
              <w:fldChar w:fldCharType="begin"/>
            </w:r>
            <w:r>
              <w:instrText xml:space="preserve"> XE "API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bl>
    <w:p w:rsidR="00AE2289" w:rsidRDefault="003308F1">
      <w:pPr>
        <w:pStyle w:val="ProductList-Offering1SubSection"/>
        <w:outlineLvl w:val="3"/>
      </w:pPr>
      <w:bookmarkStart w:id="348" w:name="_Sec784"/>
      <w:r>
        <w:t>2. Condições do Produto</w:t>
      </w:r>
      <w:bookmarkEnd w:id="348"/>
    </w:p>
    <w:tbl>
      <w:tblPr>
        <w:tblStyle w:val="PURTable"/>
        <w:tblW w:w="0" w:type="dxa"/>
        <w:tblLook w:val="04A0" w:firstRow="1" w:lastRow="0" w:firstColumn="1" w:lastColumn="0" w:noHBand="0" w:noVBand="1"/>
      </w:tblPr>
      <w:tblGrid>
        <w:gridCol w:w="3643"/>
        <w:gridCol w:w="3624"/>
        <w:gridCol w:w="3649"/>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Período Suplementar Elegível: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Promoções: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2289" w:rsidRDefault="003308F1">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Redução Elegível (SCE):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Benefício Utilização por Estudantes: N/A</w:t>
            </w:r>
          </w:p>
        </w:tc>
      </w:tr>
    </w:tbl>
    <w:p w:rsidR="00AE2289" w:rsidRDefault="00AE2289">
      <w:pPr>
        <w:pStyle w:val="ProductList-Body"/>
        <w:jc w:val="right"/>
      </w:pPr>
    </w:p>
    <w:tbl>
      <w:tblPr>
        <w:tblStyle w:val="PURTable"/>
        <w:tblW w:w="0" w:type="dxa"/>
        <w:tblLook w:val="04A0" w:firstRow="1" w:lastRow="0" w:firstColumn="1" w:lastColumn="0" w:noHBand="0" w:noVBand="1"/>
      </w:tblPr>
      <w:tblGrid>
        <w:gridCol w:w="10916"/>
      </w:tblGrid>
      <w:tr w:rsidR="00AE22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289" w:rsidRDefault="00A17D15">
            <w:pPr>
              <w:pStyle w:val="ProductList-TableBody"/>
              <w:jc w:val="right"/>
            </w:pPr>
            <w:hyperlink w:anchor="_Sec842">
              <w:r w:rsidR="003308F1">
                <w:rPr>
                  <w:color w:val="00467F"/>
                  <w:sz w:val="14"/>
                  <w:u w:val="single"/>
                </w:rPr>
                <w:t>Índice</w:t>
              </w:r>
            </w:hyperlink>
            <w:r w:rsidR="003308F1">
              <w:rPr>
                <w:sz w:val="14"/>
              </w:rPr>
              <w:t>/</w:t>
            </w:r>
            <w:hyperlink w:anchor="_Sec549">
              <w:r w:rsidR="003308F1">
                <w:rPr>
                  <w:color w:val="00467F"/>
                  <w:sz w:val="14"/>
                  <w:u w:val="single"/>
                </w:rPr>
                <w:t>Glossário</w:t>
              </w:r>
            </w:hyperlink>
            <w:r w:rsidR="003308F1">
              <w:rPr>
                <w:sz w:val="14"/>
              </w:rPr>
              <w:t>/</w:t>
            </w:r>
            <w:hyperlink w:anchor="_Sec844">
              <w:r w:rsidR="003308F1">
                <w:rPr>
                  <w:color w:val="00467F"/>
                  <w:sz w:val="14"/>
                  <w:u w:val="single"/>
                </w:rPr>
                <w:t>Índice Remissivo</w:t>
              </w:r>
            </w:hyperlink>
          </w:p>
        </w:tc>
      </w:tr>
    </w:tbl>
    <w:p w:rsidR="00AE2289" w:rsidRDefault="00AE2289">
      <w:pPr>
        <w:pStyle w:val="ProductList-Body"/>
      </w:pPr>
    </w:p>
    <w:p w:rsidR="00AE2289" w:rsidRDefault="003308F1">
      <w:pPr>
        <w:pStyle w:val="ProductList-Offering2HeadingNoBorder"/>
        <w:outlineLvl w:val="2"/>
      </w:pPr>
      <w:bookmarkStart w:id="349" w:name="_Sec674"/>
      <w:r>
        <w:t>Power BI Pro</w:t>
      </w:r>
      <w:bookmarkEnd w:id="349"/>
      <w:r>
        <w:fldChar w:fldCharType="begin"/>
      </w:r>
      <w:r>
        <w:instrText xml:space="preserve"> TC "</w:instrText>
      </w:r>
      <w:bookmarkStart w:id="350" w:name="_Toc439082931"/>
      <w:r>
        <w:instrText>Power BI Pro</w:instrText>
      </w:r>
      <w:bookmarkEnd w:id="350"/>
      <w:r>
        <w:instrText>" \l 3</w:instrText>
      </w:r>
      <w:r>
        <w:fldChar w:fldCharType="end"/>
      </w:r>
    </w:p>
    <w:p w:rsidR="00AE2289" w:rsidRDefault="003308F1">
      <w:pPr>
        <w:pStyle w:val="ProductList-Offering1SubSection"/>
        <w:outlineLvl w:val="3"/>
      </w:pPr>
      <w:bookmarkStart w:id="351" w:name="_Sec730"/>
      <w:r>
        <w:t>1. Disponibilidade do Programa</w:t>
      </w:r>
      <w:bookmarkEnd w:id="351"/>
    </w:p>
    <w:tbl>
      <w:tblPr>
        <w:tblStyle w:val="PURTable"/>
        <w:tblW w:w="0" w:type="dxa"/>
        <w:tblLook w:val="04A0" w:firstRow="1" w:lastRow="0" w:firstColumn="1" w:lastColumn="0" w:noHBand="0" w:noVBand="1"/>
      </w:tblPr>
      <w:tblGrid>
        <w:gridCol w:w="4509"/>
        <w:gridCol w:w="818"/>
        <w:gridCol w:w="794"/>
        <w:gridCol w:w="806"/>
        <w:gridCol w:w="711"/>
        <w:gridCol w:w="834"/>
        <w:gridCol w:w="828"/>
        <w:gridCol w:w="810"/>
        <w:gridCol w:w="806"/>
      </w:tblGrid>
      <w:tr w:rsidR="00AE22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rPr>
                <w:color w:val="FFFFFF"/>
              </w:rPr>
              <w:t>Ponto</w:t>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2289">
        <w:tc>
          <w:tcPr>
            <w:tcW w:w="5020" w:type="dxa"/>
            <w:tcBorders>
              <w:top w:val="single" w:sz="6" w:space="0" w:color="FFFFFF"/>
              <w:left w:val="none" w:sz="4" w:space="0" w:color="6E6E6E"/>
              <w:bottom w:val="dashed" w:sz="4" w:space="0" w:color="BFBFBF"/>
              <w:right w:val="none" w:sz="4" w:space="0" w:color="6E6E6E"/>
            </w:tcBorders>
          </w:tcPr>
          <w:p w:rsidR="00AE2289" w:rsidRDefault="003308F1">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E2289" w:rsidRDefault="003308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5020" w:type="dxa"/>
            <w:tcBorders>
              <w:top w:val="dashed" w:sz="4" w:space="0" w:color="BFBFBF"/>
              <w:left w:val="none" w:sz="4" w:space="0" w:color="6E6E6E"/>
              <w:bottom w:val="none" w:sz="4" w:space="0" w:color="BFBFBF"/>
              <w:right w:val="none" w:sz="4" w:space="0" w:color="6E6E6E"/>
            </w:tcBorders>
          </w:tcPr>
          <w:p w:rsidR="00AE2289" w:rsidRDefault="003308F1">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E2289" w:rsidRDefault="003308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AE2289" w:rsidRDefault="003308F1">
      <w:pPr>
        <w:pStyle w:val="ProductList-Offering1SubSection"/>
        <w:outlineLvl w:val="3"/>
      </w:pPr>
      <w:bookmarkStart w:id="352" w:name="_Sec785"/>
      <w:r>
        <w:t>2. Condições do Produto</w:t>
      </w:r>
      <w:bookmarkEnd w:id="352"/>
    </w:p>
    <w:tbl>
      <w:tblPr>
        <w:tblStyle w:val="PURTable"/>
        <w:tblW w:w="0" w:type="dxa"/>
        <w:tblLook w:val="04A0" w:firstRow="1" w:lastRow="0" w:firstColumn="1" w:lastColumn="0" w:noHBand="0" w:noVBand="1"/>
      </w:tblPr>
      <w:tblGrid>
        <w:gridCol w:w="3643"/>
        <w:gridCol w:w="3624"/>
        <w:gridCol w:w="3649"/>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Período Suplementar Elegível: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Promoções: N/A</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2289" w:rsidRDefault="003308F1">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Redução Elegível (SCE): N/A</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"Transição Elegível: Um Produto (dentro ou fora da plataforma de estação de trabalho) para o qual um cliente Enterprise ou Enterprise Subscription é elegível para mudar para uma Licença de Subscrição." </w:instrText>
            </w:r>
            <w:r>
              <w:fldChar w:fldCharType="separate"/>
            </w:r>
            <w:r>
              <w:rPr>
                <w:color w:val="0563C1"/>
              </w:rPr>
              <w:t>Transição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2289" w:rsidRDefault="003308F1">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true-up (retificativas) ou anuais, em vez de mensais." </w:instrText>
            </w:r>
            <w:r>
              <w:fldChar w:fldCharType="separate"/>
            </w:r>
            <w:r>
              <w:rPr>
                <w:color w:val="0563C1"/>
              </w:rPr>
              <w:t>True-up Elegível</w:t>
            </w:r>
            <w:r>
              <w:fldChar w:fldCharType="end"/>
            </w:r>
            <w: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Benefício Utilização por Estudantes: N/A</w:t>
            </w:r>
          </w:p>
        </w:tc>
      </w:tr>
    </w:tbl>
    <w:p w:rsidR="00AE2289" w:rsidRDefault="00AE2289">
      <w:pPr>
        <w:pStyle w:val="ProductList-Body"/>
        <w:jc w:val="right"/>
      </w:pPr>
    </w:p>
    <w:tbl>
      <w:tblPr>
        <w:tblStyle w:val="PURTable"/>
        <w:tblW w:w="0" w:type="dxa"/>
        <w:tblLook w:val="04A0" w:firstRow="1" w:lastRow="0" w:firstColumn="1" w:lastColumn="0" w:noHBand="0" w:noVBand="1"/>
      </w:tblPr>
      <w:tblGrid>
        <w:gridCol w:w="10916"/>
      </w:tblGrid>
      <w:tr w:rsidR="00AE22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289" w:rsidRDefault="00A17D15">
            <w:pPr>
              <w:pStyle w:val="ProductList-TableBody"/>
              <w:jc w:val="right"/>
            </w:pPr>
            <w:hyperlink w:anchor="_Sec842">
              <w:r w:rsidR="003308F1">
                <w:rPr>
                  <w:color w:val="00467F"/>
                  <w:sz w:val="14"/>
                  <w:u w:val="single"/>
                </w:rPr>
                <w:t>Índice</w:t>
              </w:r>
            </w:hyperlink>
            <w:r w:rsidR="003308F1">
              <w:rPr>
                <w:sz w:val="14"/>
              </w:rPr>
              <w:t>/</w:t>
            </w:r>
            <w:hyperlink w:anchor="_Sec549">
              <w:r w:rsidR="003308F1">
                <w:rPr>
                  <w:color w:val="00467F"/>
                  <w:sz w:val="14"/>
                  <w:u w:val="single"/>
                </w:rPr>
                <w:t>Glossário</w:t>
              </w:r>
            </w:hyperlink>
            <w:r w:rsidR="003308F1">
              <w:rPr>
                <w:sz w:val="14"/>
              </w:rPr>
              <w:t>/</w:t>
            </w:r>
            <w:hyperlink w:anchor="_Sec844">
              <w:r w:rsidR="003308F1">
                <w:rPr>
                  <w:color w:val="00467F"/>
                  <w:sz w:val="14"/>
                  <w:u w:val="single"/>
                </w:rPr>
                <w:t>Índice Remissivo</w:t>
              </w:r>
            </w:hyperlink>
          </w:p>
        </w:tc>
      </w:tr>
    </w:tbl>
    <w:p w:rsidR="00AE2289" w:rsidRDefault="00AE2289">
      <w:pPr>
        <w:pStyle w:val="ProductList-Body"/>
      </w:pPr>
    </w:p>
    <w:p w:rsidR="00AE2289" w:rsidRDefault="003308F1">
      <w:pPr>
        <w:pStyle w:val="ProductList-Offering2HeadingNoBorder"/>
        <w:outlineLvl w:val="2"/>
      </w:pPr>
      <w:bookmarkStart w:id="353" w:name="_Sec675"/>
      <w:r>
        <w:t>System Center Endpoint Protection</w:t>
      </w:r>
      <w:bookmarkEnd w:id="353"/>
      <w:r>
        <w:fldChar w:fldCharType="begin"/>
      </w:r>
      <w:r>
        <w:instrText xml:space="preserve"> TC "</w:instrText>
      </w:r>
      <w:bookmarkStart w:id="354" w:name="_Toc439082932"/>
      <w:r>
        <w:instrText>System Center Endpoint Protection</w:instrText>
      </w:r>
      <w:bookmarkEnd w:id="354"/>
      <w:r>
        <w:instrText>" \l 3</w:instrText>
      </w:r>
      <w:r>
        <w:fldChar w:fldCharType="end"/>
      </w:r>
    </w:p>
    <w:p w:rsidR="00AE2289" w:rsidRDefault="003308F1">
      <w:pPr>
        <w:pStyle w:val="ProductList-Offering1SubSection"/>
        <w:outlineLvl w:val="3"/>
      </w:pPr>
      <w:bookmarkStart w:id="355" w:name="_Sec731"/>
      <w:r>
        <w:t>1. Disponibilidade do Programa</w:t>
      </w:r>
      <w:bookmarkEnd w:id="355"/>
    </w:p>
    <w:tbl>
      <w:tblPr>
        <w:tblStyle w:val="PURTable"/>
        <w:tblW w:w="0" w:type="dxa"/>
        <w:tblLook w:val="04A0" w:firstRow="1" w:lastRow="0" w:firstColumn="1" w:lastColumn="0" w:noHBand="0" w:noVBand="1"/>
      </w:tblPr>
      <w:tblGrid>
        <w:gridCol w:w="4517"/>
        <w:gridCol w:w="817"/>
        <w:gridCol w:w="792"/>
        <w:gridCol w:w="805"/>
        <w:gridCol w:w="711"/>
        <w:gridCol w:w="833"/>
        <w:gridCol w:w="827"/>
        <w:gridCol w:w="809"/>
        <w:gridCol w:w="805"/>
      </w:tblGrid>
      <w:tr w:rsidR="00AE22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rPr>
                <w:color w:val="FFFFFF"/>
              </w:rPr>
              <w:t>Ponto</w:t>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2289">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AE2289" w:rsidRDefault="003308F1">
            <w:pPr>
              <w:pStyle w:val="ProductList-TableBody"/>
            </w:pPr>
            <w:r>
              <w:t>System Center 2012 R2 Endpoint Protection</w:t>
            </w:r>
            <w:r>
              <w:fldChar w:fldCharType="begin"/>
            </w:r>
            <w:r>
              <w:instrText xml:space="preserve"> XE "System Center 2012 R2 Endpoint Protection" </w:instrText>
            </w:r>
            <w:r>
              <w:fldChar w:fldCharType="end"/>
            </w:r>
            <w:r>
              <w:t xml:space="preserve"> (SL de Dispositivo ou Utilizador)</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AE2289" w:rsidRDefault="003308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AE2289" w:rsidRDefault="003308F1">
      <w:pPr>
        <w:pStyle w:val="ProductList-Offering1SubSection"/>
        <w:outlineLvl w:val="3"/>
      </w:pPr>
      <w:bookmarkStart w:id="356" w:name="_Sec786"/>
      <w:r>
        <w:t>2. Condições do Produto</w:t>
      </w:r>
      <w:bookmarkEnd w:id="356"/>
    </w:p>
    <w:tbl>
      <w:tblPr>
        <w:tblStyle w:val="PURTable"/>
        <w:tblW w:w="0" w:type="dxa"/>
        <w:tblLook w:val="04A0" w:firstRow="1" w:lastRow="0" w:firstColumn="1" w:lastColumn="0" w:noHBand="0" w:noVBand="1"/>
      </w:tblPr>
      <w:tblGrid>
        <w:gridCol w:w="3643"/>
        <w:gridCol w:w="3624"/>
        <w:gridCol w:w="3649"/>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Período Suplementar Elegível: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2289" w:rsidRDefault="003308F1">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30">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Promoções: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Redução Elegível (SCE):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Benefício Utilização por Estudantes: N/A</w:t>
            </w:r>
          </w:p>
        </w:tc>
      </w:tr>
    </w:tbl>
    <w:p w:rsidR="00AE2289" w:rsidRDefault="00AE2289">
      <w:pPr>
        <w:pStyle w:val="ProductList-Body"/>
      </w:pPr>
    </w:p>
    <w:p w:rsidR="00AE2289" w:rsidRDefault="003308F1">
      <w:pPr>
        <w:pStyle w:val="ProductList-ClauseHeading"/>
        <w:outlineLvl w:val="4"/>
      </w:pPr>
      <w:r>
        <w:t>2.1 Restrições de País</w:t>
      </w:r>
    </w:p>
    <w:p w:rsidR="00AE2289" w:rsidRDefault="003308F1">
      <w:pPr>
        <w:pStyle w:val="ProductList-Body"/>
      </w:pPr>
      <w:r>
        <w:t>O Cliente não pode transferir o System Center Endpoint Protection (ramo atual) para utilização ou distribuição na República Popular da China.</w:t>
      </w:r>
    </w:p>
    <w:p w:rsidR="00AE2289" w:rsidRDefault="00AE2289">
      <w:pPr>
        <w:pStyle w:val="ProductList-Body"/>
        <w:jc w:val="right"/>
      </w:pPr>
    </w:p>
    <w:tbl>
      <w:tblPr>
        <w:tblStyle w:val="PURTable"/>
        <w:tblW w:w="0" w:type="dxa"/>
        <w:tblLook w:val="04A0" w:firstRow="1" w:lastRow="0" w:firstColumn="1" w:lastColumn="0" w:noHBand="0" w:noVBand="1"/>
      </w:tblPr>
      <w:tblGrid>
        <w:gridCol w:w="10916"/>
      </w:tblGrid>
      <w:tr w:rsidR="00AE22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289" w:rsidRDefault="00A17D15">
            <w:pPr>
              <w:pStyle w:val="ProductList-TableBody"/>
              <w:jc w:val="right"/>
            </w:pPr>
            <w:hyperlink w:anchor="_Sec842">
              <w:r w:rsidR="003308F1">
                <w:rPr>
                  <w:color w:val="00467F"/>
                  <w:sz w:val="14"/>
                  <w:u w:val="single"/>
                </w:rPr>
                <w:t>Índice</w:t>
              </w:r>
            </w:hyperlink>
            <w:r w:rsidR="003308F1">
              <w:rPr>
                <w:sz w:val="14"/>
              </w:rPr>
              <w:t>/</w:t>
            </w:r>
            <w:hyperlink w:anchor="_Sec549">
              <w:r w:rsidR="003308F1">
                <w:rPr>
                  <w:color w:val="00467F"/>
                  <w:sz w:val="14"/>
                  <w:u w:val="single"/>
                </w:rPr>
                <w:t>Glossário</w:t>
              </w:r>
            </w:hyperlink>
            <w:r w:rsidR="003308F1">
              <w:rPr>
                <w:sz w:val="14"/>
              </w:rPr>
              <w:t>/</w:t>
            </w:r>
            <w:hyperlink w:anchor="_Sec844">
              <w:r w:rsidR="003308F1">
                <w:rPr>
                  <w:color w:val="00467F"/>
                  <w:sz w:val="14"/>
                  <w:u w:val="single"/>
                </w:rPr>
                <w:t>Índice Remissivo</w:t>
              </w:r>
            </w:hyperlink>
          </w:p>
        </w:tc>
      </w:tr>
    </w:tbl>
    <w:p w:rsidR="00AE2289" w:rsidRDefault="00AE2289">
      <w:pPr>
        <w:pStyle w:val="ProductList-Body"/>
      </w:pPr>
    </w:p>
    <w:p w:rsidR="00AE2289" w:rsidRDefault="003308F1">
      <w:pPr>
        <w:pStyle w:val="ProductList-Offering2HeadingNoBorder"/>
        <w:outlineLvl w:val="2"/>
      </w:pPr>
      <w:bookmarkStart w:id="357" w:name="_Sec676"/>
      <w:r>
        <w:t>Yammer Enterprise</w:t>
      </w:r>
      <w:bookmarkEnd w:id="357"/>
      <w:r>
        <w:fldChar w:fldCharType="begin"/>
      </w:r>
      <w:r>
        <w:instrText xml:space="preserve"> TC "</w:instrText>
      </w:r>
      <w:bookmarkStart w:id="358" w:name="_Toc439082933"/>
      <w:r>
        <w:instrText>Yammer Enterprise</w:instrText>
      </w:r>
      <w:bookmarkEnd w:id="358"/>
      <w:r>
        <w:instrText>" \l 3</w:instrText>
      </w:r>
      <w:r>
        <w:fldChar w:fldCharType="end"/>
      </w:r>
    </w:p>
    <w:p w:rsidR="00AE2289" w:rsidRDefault="003308F1">
      <w:pPr>
        <w:pStyle w:val="ProductList-Offering1SubSection"/>
        <w:outlineLvl w:val="3"/>
      </w:pPr>
      <w:bookmarkStart w:id="359" w:name="_Sec732"/>
      <w:r>
        <w:t>1. Disponibilidade do Programa</w:t>
      </w:r>
      <w:bookmarkEnd w:id="359"/>
    </w:p>
    <w:tbl>
      <w:tblPr>
        <w:tblStyle w:val="PURTable"/>
        <w:tblW w:w="0" w:type="dxa"/>
        <w:tblLook w:val="04A0" w:firstRow="1" w:lastRow="0" w:firstColumn="1" w:lastColumn="0" w:noHBand="0" w:noVBand="1"/>
      </w:tblPr>
      <w:tblGrid>
        <w:gridCol w:w="4520"/>
        <w:gridCol w:w="818"/>
        <w:gridCol w:w="793"/>
        <w:gridCol w:w="806"/>
        <w:gridCol w:w="711"/>
        <w:gridCol w:w="833"/>
        <w:gridCol w:w="827"/>
        <w:gridCol w:w="809"/>
        <w:gridCol w:w="799"/>
      </w:tblGrid>
      <w:tr w:rsidR="00AE22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289" w:rsidRDefault="003308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2289">
        <w:tc>
          <w:tcPr>
            <w:tcW w:w="5020" w:type="dxa"/>
            <w:tcBorders>
              <w:top w:val="single" w:sz="6" w:space="0" w:color="FFFFFF"/>
              <w:left w:val="none" w:sz="4" w:space="0" w:color="6E6E6E"/>
              <w:bottom w:val="none" w:sz="4" w:space="0" w:color="BFBFBF"/>
              <w:right w:val="none" w:sz="4" w:space="0" w:color="6E6E6E"/>
            </w:tcBorders>
          </w:tcPr>
          <w:p w:rsidR="00AE2289" w:rsidRDefault="003308F1">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E2289" w:rsidRDefault="003308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289" w:rsidRDefault="003308F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bl>
    <w:p w:rsidR="00AE2289" w:rsidRDefault="003308F1">
      <w:pPr>
        <w:pStyle w:val="ProductList-Offering1SubSection"/>
        <w:outlineLvl w:val="3"/>
      </w:pPr>
      <w:bookmarkStart w:id="360" w:name="_Sec787"/>
      <w:r>
        <w:t>2. Condições do Produto</w:t>
      </w:r>
      <w:bookmarkEnd w:id="360"/>
    </w:p>
    <w:tbl>
      <w:tblPr>
        <w:tblStyle w:val="PURTable"/>
        <w:tblW w:w="0" w:type="dxa"/>
        <w:tblLook w:val="04A0" w:firstRow="1" w:lastRow="0" w:firstColumn="1" w:lastColumn="0" w:noHBand="0" w:noVBand="1"/>
      </w:tblPr>
      <w:tblGrid>
        <w:gridCol w:w="3643"/>
        <w:gridCol w:w="3624"/>
        <w:gridCol w:w="3649"/>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2289" w:rsidRDefault="003308F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Período Suplementar Elegível: Todos</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Promoções: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2289" w:rsidRDefault="003308F1">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Redução Elegível (SCE): N/A</w:t>
            </w:r>
          </w:p>
        </w:tc>
      </w:tr>
      <w:tr w:rsidR="00AE228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2289" w:rsidRDefault="003308F1">
            <w:pPr>
              <w:pStyle w:val="ProductList-TableBody"/>
            </w:pPr>
            <w:r>
              <w:fldChar w:fldCharType="begin"/>
            </w:r>
            <w:r>
              <w:instrText xml:space="preserve"> AutoTextList   \s NoStyle \t "Transição Elegível: Um Produto (dentro ou fora da plataforma de estação de trabalho) para o qual um cliente Enterprise ou Enterprise Subscription é elegível para mudar para uma Licença de Subscrição." </w:instrText>
            </w:r>
            <w:r>
              <w:fldChar w:fldCharType="separate"/>
            </w:r>
            <w:r>
              <w:rPr>
                <w:color w:val="0563C1"/>
              </w:rPr>
              <w:t>Transição Elegível</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289" w:rsidRDefault="003308F1">
            <w:pPr>
              <w:pStyle w:val="ProductList-TableBody"/>
            </w:pPr>
            <w:r>
              <w:rPr>
                <w:color w:val="404040"/>
              </w:rPr>
              <w:t>Benefício Utilização por Estudantes: N/A</w:t>
            </w:r>
          </w:p>
        </w:tc>
      </w:tr>
    </w:tbl>
    <w:p w:rsidR="00AE2289" w:rsidRDefault="00AE2289">
      <w:pPr>
        <w:pStyle w:val="ProductList-Body"/>
        <w:jc w:val="right"/>
      </w:pPr>
    </w:p>
    <w:tbl>
      <w:tblPr>
        <w:tblStyle w:val="PURTable"/>
        <w:tblW w:w="0" w:type="dxa"/>
        <w:tblLook w:val="04A0" w:firstRow="1" w:lastRow="0" w:firstColumn="1" w:lastColumn="0" w:noHBand="0" w:noVBand="1"/>
      </w:tblPr>
      <w:tblGrid>
        <w:gridCol w:w="10916"/>
      </w:tblGrid>
      <w:tr w:rsidR="00AE22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289" w:rsidRDefault="00A17D15">
            <w:pPr>
              <w:pStyle w:val="ProductList-TableBody"/>
              <w:jc w:val="right"/>
            </w:pPr>
            <w:hyperlink w:anchor="_Sec842">
              <w:r w:rsidR="003308F1">
                <w:rPr>
                  <w:color w:val="00467F"/>
                  <w:sz w:val="14"/>
                  <w:u w:val="single"/>
                </w:rPr>
                <w:t>Índice</w:t>
              </w:r>
            </w:hyperlink>
            <w:r w:rsidR="003308F1">
              <w:rPr>
                <w:sz w:val="14"/>
              </w:rPr>
              <w:t>/</w:t>
            </w:r>
            <w:hyperlink w:anchor="_Sec549">
              <w:r w:rsidR="003308F1">
                <w:rPr>
                  <w:color w:val="00467F"/>
                  <w:sz w:val="14"/>
                  <w:u w:val="single"/>
                </w:rPr>
                <w:t>Glossário</w:t>
              </w:r>
            </w:hyperlink>
            <w:r w:rsidR="003308F1">
              <w:rPr>
                <w:sz w:val="14"/>
              </w:rPr>
              <w:t>/</w:t>
            </w:r>
            <w:hyperlink w:anchor="_Sec844">
              <w:r w:rsidR="003308F1">
                <w:rPr>
                  <w:color w:val="00467F"/>
                  <w:sz w:val="14"/>
                  <w:u w:val="single"/>
                </w:rPr>
                <w:t>Índice Remissivo</w:t>
              </w:r>
            </w:hyperlink>
          </w:p>
        </w:tc>
      </w:tr>
    </w:tbl>
    <w:p w:rsidR="00AE2289" w:rsidRDefault="00AE2289">
      <w:pPr>
        <w:pStyle w:val="ProductList-Body"/>
      </w:pPr>
    </w:p>
    <w:p w:rsidR="00AE2289" w:rsidRDefault="00AE2289">
      <w:pPr>
        <w:sectPr w:rsidR="00AE2289">
          <w:headerReference w:type="default" r:id="rId132"/>
          <w:footerReference w:type="default" r:id="rId133"/>
          <w:type w:val="continuous"/>
          <w:pgSz w:w="12240" w:h="15840" w:code="1"/>
          <w:pgMar w:top="1170" w:right="720" w:bottom="720" w:left="720" w:header="432" w:footer="288" w:gutter="0"/>
          <w:cols w:space="360"/>
        </w:sectPr>
      </w:pPr>
    </w:p>
    <w:p w:rsidR="00AE2289" w:rsidRDefault="003308F1">
      <w:pPr>
        <w:pStyle w:val="ProductList-SectionHeading"/>
        <w:pageBreakBefore/>
        <w:outlineLvl w:val="0"/>
      </w:pPr>
      <w:bookmarkStart w:id="361" w:name="_Sec549"/>
      <w:bookmarkEnd w:id="219"/>
      <w:r>
        <w:t>Glossário</w:t>
      </w:r>
      <w:r>
        <w:fldChar w:fldCharType="begin"/>
      </w:r>
      <w:r>
        <w:instrText xml:space="preserve"> TC "</w:instrText>
      </w:r>
      <w:bookmarkStart w:id="362" w:name="_Toc439082934"/>
      <w:r>
        <w:instrText>Glossário</w:instrText>
      </w:r>
      <w:bookmarkEnd w:id="362"/>
      <w:r>
        <w:instrText>" \l 1</w:instrText>
      </w:r>
      <w:r>
        <w:fldChar w:fldCharType="end"/>
      </w:r>
    </w:p>
    <w:p w:rsidR="00AE2289" w:rsidRDefault="003308F1">
      <w:pPr>
        <w:pStyle w:val="ProductList-Offering1Heading"/>
        <w:outlineLvl w:val="1"/>
      </w:pPr>
      <w:bookmarkStart w:id="363" w:name="_Sec550"/>
      <w:r>
        <w:t>Atributos</w:t>
      </w:r>
      <w:bookmarkEnd w:id="363"/>
      <w:r>
        <w:fldChar w:fldCharType="begin"/>
      </w:r>
      <w:r>
        <w:instrText xml:space="preserve"> TC "</w:instrText>
      </w:r>
      <w:bookmarkStart w:id="364" w:name="_Toc439082935"/>
      <w:r>
        <w:instrText>Atributos</w:instrText>
      </w:r>
      <w:bookmarkEnd w:id="364"/>
      <w:r>
        <w:instrText>" \l 2</w:instrText>
      </w:r>
      <w:r>
        <w:fldChar w:fldCharType="end"/>
      </w:r>
    </w:p>
    <w:p w:rsidR="00AE2289" w:rsidRDefault="003308F1">
      <w:pPr>
        <w:pStyle w:val="ProductList-BodySpaced"/>
      </w:pPr>
      <w:r>
        <w:t>Os atributos são identificados nas tabelas em cada Entrada de Produto e indicam os direitos ou condições aplicáveis aos Produtos.</w:t>
      </w:r>
    </w:p>
    <w:p w:rsidR="00AE2289" w:rsidRDefault="00AE2289">
      <w:pPr>
        <w:pStyle w:val="ProductList-BodySpaced"/>
      </w:pPr>
    </w:p>
    <w:p w:rsidR="00AE2289" w:rsidRDefault="003308F1">
      <w:pPr>
        <w:pStyle w:val="ProductList-BodySpaced"/>
      </w:pPr>
      <w:r>
        <w:rPr>
          <w:b/>
          <w:color w:val="00188F"/>
        </w:rPr>
        <w:t>Software Adicional</w:t>
      </w:r>
      <w:r>
        <w:t>: Software identificado nos Direitos de Utilização para os Produtos de Servidor que o Cliente está autorizado a utilizar em qualquer dispositivo em conjunto com a respetiva utilização do software de servidor.</w:t>
      </w:r>
    </w:p>
    <w:p w:rsidR="00AE2289" w:rsidRDefault="003308F1">
      <w:pPr>
        <w:pStyle w:val="ProductList-BodySpaced"/>
      </w:pPr>
      <w:r>
        <w:rPr>
          <w:b/>
          <w:color w:val="00188F"/>
        </w:rPr>
        <w:t>Requisito de Acesso de Cliente</w:t>
      </w:r>
      <w:r>
        <w:t>: Indica se um Produto de Servidor requer ou não CALs para acesso por parte de utilizadores e dispositivos.</w:t>
      </w:r>
    </w:p>
    <w:p w:rsidR="00AE2289" w:rsidRDefault="003308F1">
      <w:pPr>
        <w:pStyle w:val="ProductList-BodySpaced"/>
      </w:pPr>
      <w:r>
        <w:rPr>
          <w:b/>
          <w:color w:val="00188F"/>
        </w:rPr>
        <w:t>Recuperação Após Desastre</w:t>
      </w:r>
      <w:r>
        <w:t xml:space="preserve">: Direitos disponíveis aos clientes de SA de utilizar software para fins de recuperação após desastre condicional; consulte a secção </w:t>
      </w:r>
      <w:hyperlink w:anchor="_Sec588">
        <w:r>
          <w:rPr>
            <w:color w:val="00467F"/>
            <w:u w:val="single"/>
          </w:rPr>
          <w:t>Servidores - Direitos de Recuperação após Desastre</w:t>
        </w:r>
      </w:hyperlink>
      <w:r>
        <w:t xml:space="preserve"> do </w:t>
      </w:r>
      <w:hyperlink w:anchor="_Sec564">
        <w:r>
          <w:rPr>
            <w:color w:val="00467F"/>
            <w:u w:val="single"/>
          </w:rPr>
          <w:t>Apêndice B</w:t>
        </w:r>
      </w:hyperlink>
      <w:r>
        <w:t xml:space="preserve"> – Software Assurance para obter detalhes.</w:t>
      </w:r>
    </w:p>
    <w:p w:rsidR="00AE2289" w:rsidRDefault="003308F1">
      <w:pPr>
        <w:pStyle w:val="ProductList-BodySpaced"/>
      </w:pPr>
      <w:r>
        <w:rPr>
          <w:b/>
          <w:color w:val="00188F"/>
        </w:rPr>
        <w:t>Edições Anteriores</w:t>
      </w:r>
      <w:r>
        <w:t>: Edições inferiores permitidas que correspondem a edições superiores especificadas. O Cliente poderá utilizar a edição inferior permitida em vez de uma edição de nível superior licenciada, conforme permitido nos Termos de Licenciamento Universal.</w:t>
      </w:r>
    </w:p>
    <w:p w:rsidR="00AE2289" w:rsidRDefault="003308F1">
      <w:pPr>
        <w:pStyle w:val="ProductList-BodySpaced"/>
      </w:pPr>
      <w:r>
        <w:rPr>
          <w:b/>
          <w:color w:val="00188F"/>
        </w:rPr>
        <w:t>Período Suplementar Elegível</w:t>
      </w:r>
      <w:r>
        <w:t>: Serviços online que são elegíveis por um período suplementar conforme descrito no contrato de licenciamento Enterprise e Enterprise Subscription.</w:t>
      </w:r>
    </w:p>
    <w:p w:rsidR="00AE2289" w:rsidRDefault="003308F1">
      <w:pPr>
        <w:pStyle w:val="ProductList-BodySpaced"/>
      </w:pPr>
      <w:r>
        <w:rPr>
          <w:b/>
          <w:color w:val="00188F"/>
        </w:rPr>
        <w:t>Requisito de Acesso de Utilizador Externo</w:t>
      </w:r>
      <w:r>
        <w:t xml:space="preserve">: Indica os requisitos de licença específicos ou opções para o acesso por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rsidR="00AE2289" w:rsidRDefault="003308F1">
      <w:pPr>
        <w:pStyle w:val="ProductList-BodySpaced"/>
      </w:pPr>
      <w:r>
        <w:rPr>
          <w:b/>
          <w:color w:val="00188F"/>
        </w:rPr>
        <w:t>Direitos de Ativação Pós-falha</w:t>
      </w:r>
      <w:r>
        <w:t xml:space="preserve">: Um benefício de SA que permite ao Cliente executar Instâncias de ativação pós-falha passivas do Produto em conjunto com software em execução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antecipação de um evento de ativação pós-falha. As Instâncias de ativação pós-falha passivas poderão ser executadas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ou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diferente dedicado à utilização do Cliente. Os Direitos de Ativação Pós-falha só se aplicam se o número de licenças que seriam de outra forma requeridas para executar as Instâncias de ativação pós-falha passivas não exceder o número de licenças requeridas para executar as Instâncias de produção correspondentes.</w:t>
      </w:r>
    </w:p>
    <w:p w:rsidR="00AE2289" w:rsidRDefault="003308F1">
      <w:pPr>
        <w:pStyle w:val="ProductList-BodySpaced"/>
      </w:pPr>
      <w:r>
        <w:rPr>
          <w:b/>
          <w:color w:val="00188F"/>
        </w:rPr>
        <w:t>Nuvem da Comunidade Pública (apenas EUA)</w:t>
      </w:r>
      <w:r>
        <w:t xml:space="preserve">: Serviços Online disponíveis exclusivamente para as entidades públicas federais, estaduais, locais ou tribais dos Estados Unidos qualificáveis. Os Direitos de Utilização para os serviços em nuvem da comunidade pública são equivalentes aos dos respetivos equivalentes multi-inquilino padrão, salvo indicação em contrário. Os Serviços Online oferecidos como serviços em nuvem da comunidade pública não têm Transição Elegível nem são elegíveis para a reserva de Licença. Os Serviços Online Qualificáveis são oferecidos como serviços em nuvem da comunidade pública e serviços em nuvem da comunidade não pública. Os clientes poderão receber um ou outro mas não uma combinação de ambos. Os Serviços Online designados como em nuvem da comunidade pública não poderão ser implementados no mesmo domínio com serviços em nuvem da comunidade não pública. </w:t>
      </w:r>
    </w:p>
    <w:p w:rsidR="00AE2289" w:rsidRDefault="003308F1">
      <w:pPr>
        <w:pStyle w:val="ProductList-BodySpaced"/>
      </w:pPr>
      <w:r>
        <w:rPr>
          <w:b/>
          <w:color w:val="00188F"/>
        </w:rPr>
        <w:t>Tecnologias Incluídas</w:t>
      </w:r>
      <w:r>
        <w:t>: Indica outros componentes da Microsoft incluídos num Produto; consulte a secção Tecnologias Incluídas dos Termos de Licenciamento Universal para obter detalhes.</w:t>
      </w:r>
    </w:p>
    <w:p w:rsidR="00AE2289" w:rsidRDefault="003308F1">
      <w:pPr>
        <w:pStyle w:val="ProductList-BodySpaced"/>
      </w:pPr>
      <w:r>
        <w:rPr>
          <w:b/>
          <w:color w:val="00188F"/>
        </w:rPr>
        <w:t>Mobilidade de Licenças</w:t>
      </w:r>
      <w:r>
        <w:t xml:space="preserve">: Direitos disponíveis para clientes de SA para reatribuir licenças fora das linhas cronológicas padrão ou para utilizar os Produtos em servidores muti-inquilino fora dos próprios centros de dados; consulte a secção Mobilidade de Licenças do </w:t>
      </w:r>
      <w:hyperlink w:anchor="_Sec564">
        <w:r>
          <w:rPr>
            <w:color w:val="00467F"/>
            <w:u w:val="single"/>
          </w:rPr>
          <w:t>Apêndice B</w:t>
        </w:r>
      </w:hyperlink>
      <w:r>
        <w:t xml:space="preserve"> – Software Assurance para obter detalhes.</w:t>
      </w:r>
    </w:p>
    <w:p w:rsidR="00AE2289" w:rsidRDefault="003308F1">
      <w:pPr>
        <w:pStyle w:val="ProductList-BodySpaced"/>
      </w:pPr>
      <w:r>
        <w:rPr>
          <w:b/>
          <w:color w:val="00188F"/>
        </w:rPr>
        <w:t>Termos de Licenciamento</w:t>
      </w:r>
      <w:r>
        <w:t>: Termos e condições que regem a implementação e utilização de um Produto.</w:t>
      </w:r>
    </w:p>
    <w:p w:rsidR="00AE2289" w:rsidRDefault="003308F1">
      <w:pPr>
        <w:pStyle w:val="ProductList-BodySpaced"/>
      </w:pPr>
      <w:r>
        <w:rPr>
          <w:b/>
          <w:color w:val="00188F"/>
        </w:rPr>
        <w:t>Direitos de Migração</w:t>
      </w:r>
      <w:r>
        <w:t>: O Cliente poderá atualizar de versões anteriores do software ou outros Produtos ao abrigo dos termos especiais publicados na Entrada de Produto ou Lista de Produto conforme indicado. O Cliente também poderá ter direitos não padrão de mudança para versões anteriores para utilizar versões anteriores do mesmo ou de outro Produto em vez da versão licenciada.</w:t>
      </w:r>
    </w:p>
    <w:p w:rsidR="00AE2289" w:rsidRDefault="003308F1">
      <w:pPr>
        <w:pStyle w:val="ProductList-BodySpaced"/>
      </w:pPr>
      <w:r>
        <w:rPr>
          <w:b/>
          <w:color w:val="00188F"/>
        </w:rPr>
        <w:t>Pré-requisito</w:t>
      </w:r>
      <w:r>
        <w:t>: Indica que determinadas condições adicionais devem ser cumpridas para poder adquirir Licenças para o Produto.</w:t>
      </w:r>
    </w:p>
    <w:p w:rsidR="00AE2289" w:rsidRDefault="003308F1">
      <w:pPr>
        <w:pStyle w:val="ProductList-BodySpaced"/>
      </w:pPr>
      <w:r>
        <w:rPr>
          <w:b/>
          <w:color w:val="00188F"/>
        </w:rPr>
        <w:t>Pré-requisito (SA)</w:t>
      </w:r>
      <w:r>
        <w:t>:Indica que determinadas condições adicionais devem ser cumpridas para poder adquirir cobertura SA para o Produto.</w:t>
      </w:r>
    </w:p>
    <w:p w:rsidR="00AE2289" w:rsidRDefault="003308F1">
      <w:pPr>
        <w:pStyle w:val="ProductList-BodySpaced"/>
      </w:pPr>
      <w:r>
        <w:rPr>
          <w:b/>
          <w:color w:val="00188F"/>
        </w:rPr>
        <w:t>Versão Anterior</w:t>
      </w:r>
      <w:r>
        <w:t>: Versões anteriores do Produto e respetiva Data Disponível.</w:t>
      </w:r>
    </w:p>
    <w:p w:rsidR="00AE2289" w:rsidRDefault="003308F1">
      <w:pPr>
        <w:pStyle w:val="ProductList-BodySpaced"/>
      </w:pPr>
      <w:r>
        <w:rPr>
          <w:b/>
          <w:color w:val="00188F"/>
        </w:rPr>
        <w:t>Notificações</w:t>
      </w:r>
      <w:r>
        <w:t xml:space="preserve">: Identifica as notificações aplicáveis para um Produto; consulte a secção Notificações dos </w:t>
      </w:r>
      <w:hyperlink w:anchor="_Sec537">
        <w:r>
          <w:rPr>
            <w:color w:val="00467F"/>
            <w:u w:val="single"/>
          </w:rPr>
          <w:t>Termos de Licenciamento Universal</w:t>
        </w:r>
      </w:hyperlink>
      <w:r>
        <w:t xml:space="preserve"> para obter detalhes.</w:t>
      </w:r>
    </w:p>
    <w:p w:rsidR="00AE2289" w:rsidRDefault="003308F1">
      <w:pPr>
        <w:pStyle w:val="ProductList-BodySpaced"/>
      </w:pPr>
      <w:r>
        <w:rPr>
          <w:b/>
          <w:color w:val="00188F"/>
        </w:rPr>
        <w:t>Programa de Subscrição Online (OSP)</w:t>
      </w:r>
      <w:r>
        <w:t>: O Produto está disponível num programa de Subscrição Online.</w:t>
      </w:r>
    </w:p>
    <w:p w:rsidR="00AE2289" w:rsidRDefault="003308F1">
      <w:pPr>
        <w:pStyle w:val="ProductList-BodySpaced"/>
      </w:pPr>
      <w:r>
        <w:rPr>
          <w:b/>
          <w:color w:val="00188F"/>
        </w:rPr>
        <w:t>Família de Produtos</w:t>
      </w:r>
      <w:r>
        <w:t>: Indica o agrupamento de Produtos ao qual o Produto pertence para fins de determinação de descontos nos preços. Existem três categorias de família de produtos; Aplicação, Servidor e Sistema.</w:t>
      </w:r>
    </w:p>
    <w:p w:rsidR="00AE2289" w:rsidRDefault="003308F1">
      <w:pPr>
        <w:pStyle w:val="ProductList-BodySpaced"/>
      </w:pPr>
      <w:r>
        <w:rPr>
          <w:b/>
          <w:color w:val="00188F"/>
        </w:rPr>
        <w:t>Termos de Licenciamento Específicos de Produto</w:t>
      </w:r>
      <w:r>
        <w:t>: Indica que os termos e condições Específicos de Produto que regem a implementação e utilização do Produto estão incluídos abaixo da tabela dos Direitos de Utilização.</w:t>
      </w:r>
    </w:p>
    <w:p w:rsidR="00AE2289" w:rsidRDefault="003308F1">
      <w:pPr>
        <w:pStyle w:val="ProductList-BodySpaced"/>
      </w:pPr>
      <w:r>
        <w:rPr>
          <w:b/>
          <w:color w:val="00188F"/>
        </w:rPr>
        <w:t>Promoções</w:t>
      </w:r>
      <w:r>
        <w:t xml:space="preserve">: Indica que as ofertas de tempo limitado se aplicam ao Produto conforme descrito no </w:t>
      </w:r>
      <w:hyperlink w:anchor="_Sec572">
        <w:r>
          <w:rPr>
            <w:color w:val="00467F"/>
            <w:u w:val="single"/>
          </w:rPr>
          <w:t>Apêndice E</w:t>
        </w:r>
      </w:hyperlink>
      <w:r>
        <w:t xml:space="preserve"> – Promoções.</w:t>
      </w:r>
    </w:p>
    <w:p w:rsidR="00AE2289" w:rsidRDefault="003308F1">
      <w:pPr>
        <w:pStyle w:val="ProductList-BodySpaced"/>
      </w:pPr>
      <w:r>
        <w:rPr>
          <w:b/>
          <w:color w:val="00188F"/>
        </w:rPr>
        <w:t>Isenção de Utilizador Qualificado</w:t>
      </w:r>
      <w:r>
        <w:t xml:space="preserve">: Isenção aplicável a utilizadores que acedem a Produtos exclusivamente ao abrigo de uma destas licenças. Estes utilizadores estão isentos de serem contabilizados como um Utilizador Qualificado ao abrigo do contrato de licenciamento em volume do Cliente, não obstante qualquer disposição em contrário nesse contrato. </w:t>
      </w:r>
    </w:p>
    <w:p w:rsidR="00AE2289" w:rsidRDefault="003308F1">
      <w:pPr>
        <w:pStyle w:val="ProductList-BodySpaced"/>
      </w:pPr>
      <w:r>
        <w:rPr>
          <w:b/>
          <w:color w:val="00188F"/>
        </w:rPr>
        <w:t>Redução Elegível</w:t>
      </w:r>
      <w:r>
        <w:t>: Um Serviço Online para um cliente com uma Inscrição Enterprise, Inscrição Enterprise Subscription, Inscrição do Microsoft Azure ou Enrollment for Education Solutions pode reportar uma redução em licenças ou Compromisso Anual Atribuído.</w:t>
      </w:r>
    </w:p>
    <w:p w:rsidR="00AE2289" w:rsidRDefault="003308F1">
      <w:pPr>
        <w:pStyle w:val="ProductList-BodySpaced"/>
      </w:pPr>
      <w:r>
        <w:rPr>
          <w:b/>
          <w:color w:val="00188F"/>
        </w:rPr>
        <w:t>Redução Elegível (SCE)</w:t>
      </w:r>
      <w:r>
        <w:t>: Produtos para os quais um cliente Inscrição Servidor e Nuvem pode reportar uma redução em licenças de subscrição ou Compromisso Anual Atribuído futuro decorridos 12 meses contínuos.</w:t>
      </w:r>
    </w:p>
    <w:p w:rsidR="00AE2289" w:rsidRDefault="003308F1">
      <w:pPr>
        <w:pStyle w:val="ProductList-BodySpaced"/>
      </w:pPr>
      <w:r>
        <w:rPr>
          <w:b/>
          <w:color w:val="00188F"/>
        </w:rPr>
        <w:t>Direitos de Roaming</w:t>
      </w:r>
      <w:r>
        <w:t xml:space="preserve">: Um benefício de SA que concede ao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determinados direitos de acesso e utilização.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pode utilizar um Dispositivo de Terceiros Qualificável para (i) aceder e utilizar remotamente as Instâncias permitidas ou as cópias do software em execução nos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à utilização do Cliente, (ii) utilizar localmente uma Instância permitida ou uma cópia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(iii) aceder localmente a uma Instância permitida ou uma cópia do software numa pen USB através do Windows to Go, em qualquer dos casos fins exclusivamente relacionados com o trabalho enquanto o utilizador não está nas instalações do Cliente. Mais nenhum utilizador poderá utilizar o software sob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ao mesmo tempo. Não obstante qualquer disposição em contrário no contrato de licenciamento em volume do Cliente, as Estações de Trabalho Qualificadas e os Dispositivos não incluem nenhum Dispositivo Qualificável de Terceiros a partir do qual os utilizadores do Cliente acedam e utilizem o software e qualquer (outro) produto Enterprise exclusivamente ao abrigo dos Direitos de Roaming.</w:t>
      </w:r>
    </w:p>
    <w:p w:rsidR="00AE2289" w:rsidRDefault="003308F1">
      <w:pPr>
        <w:pStyle w:val="ProductList-BodySpaced"/>
      </w:pPr>
      <w:r>
        <w:rPr>
          <w:b/>
          <w:color w:val="00188F"/>
        </w:rPr>
        <w:t>Alojamento Autónomo</w:t>
      </w:r>
      <w:r>
        <w:t xml:space="preserve">: Um benefício de SA que permite a utilização de Produtos para fins de alojamento condicional; consulte a secção Servidores -- Aplicações Alojadas Autónomas do </w:t>
      </w:r>
      <w:hyperlink w:anchor="_Sec564">
        <w:r>
          <w:rPr>
            <w:color w:val="00467F"/>
            <w:u w:val="single"/>
          </w:rPr>
          <w:t>Apêndice B</w:t>
        </w:r>
      </w:hyperlink>
      <w:r>
        <w:t xml:space="preserve"> – Software Assurance para obter detalhes.</w:t>
      </w:r>
    </w:p>
    <w:p w:rsidR="00AE2289" w:rsidRDefault="003308F1">
      <w:pPr>
        <w:pStyle w:val="ProductList-BodySpaced"/>
      </w:pPr>
      <w:r>
        <w:rPr>
          <w:b/>
          <w:color w:val="00188F"/>
        </w:rPr>
        <w:t>Conjunto de Benefícios de SA</w:t>
      </w:r>
      <w:r>
        <w:t xml:space="preserve">: Indica a categoria do Produto para fins de determinação de Benefícios de SA amplamente aplicáveis a essa Família de Produtos, conforme listado no </w:t>
      </w:r>
      <w:hyperlink w:anchor="_Sec564">
        <w:r>
          <w:rPr>
            <w:color w:val="00467F"/>
            <w:u w:val="single"/>
          </w:rPr>
          <w:t>Apêndice B</w:t>
        </w:r>
      </w:hyperlink>
      <w:r>
        <w:t xml:space="preserve"> – Software Assurance.</w:t>
      </w:r>
    </w:p>
    <w:p w:rsidR="00AE2289" w:rsidRDefault="003308F1">
      <w:pPr>
        <w:pStyle w:val="ProductList-BodySpaced"/>
      </w:pPr>
      <w:r>
        <w:rPr>
          <w:b/>
          <w:color w:val="00188F"/>
        </w:rPr>
        <w:t>Benefício Utilização por Estudantes</w:t>
      </w:r>
      <w:r>
        <w:t>: A opção para as Instituições que licenciam um Produto qualificável para efeitos de Contabilização de toda a Organização que visa licenciar um Produto para utilização pelos respetivos Estudantes sem custos adicionais. O Produto qualificável e o Produto elegível para o Benefício Utilização por Estudantes estão identificados na Entrada de Produto. Essas Licenças de Estudante não podem ser contabilizadas para os requisitos de encomenda mínima.</w:t>
      </w:r>
    </w:p>
    <w:p w:rsidR="00AE2289" w:rsidRDefault="003308F1">
      <w:pPr>
        <w:pStyle w:val="ProductList-BodySpaced"/>
      </w:pPr>
      <w:r>
        <w:rPr>
          <w:b/>
          <w:color w:val="00188F"/>
        </w:rPr>
        <w:t>Conjunto de Aplicações</w:t>
      </w:r>
      <w:r>
        <w:t xml:space="preserve">: Um Produto que é composto por componentes que são também licenciados em separado. Um conjunto é licenciado ao abrigo de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que é atribuída a um único utilizador ou dispositivo e permite a utilização de todos os seus componentes no único dispositivo ou por um único utilizador ao qual foi atribuído. Os componentes do Conjunto não poderão ser separados e utilizados em dispositivos separados ou por utilizadores separados. </w:t>
      </w:r>
    </w:p>
    <w:p w:rsidR="00AE2289" w:rsidRDefault="003308F1">
      <w:pPr>
        <w:pStyle w:val="ProductList-BodySpaced"/>
      </w:pPr>
      <w:r>
        <w:rPr>
          <w:b/>
          <w:color w:val="00188F"/>
        </w:rPr>
        <w:t>Transição Elegível</w:t>
      </w:r>
      <w:r>
        <w:t>: Um Produto (dentro ou fora da plataforma de estação de trabalho) para o qual um cliente Enterprise ou Enterprise Subscription é elegível para mudar para uma Licença de Subscrição.</w:t>
      </w:r>
    </w:p>
    <w:p w:rsidR="00AE2289" w:rsidRDefault="003308F1">
      <w:pPr>
        <w:pStyle w:val="ProductList-BodySpaced"/>
      </w:pPr>
      <w:r>
        <w:rPr>
          <w:b/>
          <w:color w:val="00188F"/>
        </w:rPr>
        <w:t>True Up Elegível</w:t>
      </w:r>
      <w:r>
        <w:t>: Uma Licença de subscrição de Serviço Online que um cliente Enterprise ou Enterprise Subscription pode encomendar através do processo de encomendas True Up (retificativas) ou anuais, em vez de mensais.</w:t>
      </w:r>
    </w:p>
    <w:p w:rsidR="00AE2289" w:rsidRDefault="003308F1">
      <w:pPr>
        <w:pStyle w:val="ProductList-BodySpaced"/>
      </w:pPr>
      <w:r>
        <w:rPr>
          <w:b/>
          <w:color w:val="00188F"/>
        </w:rPr>
        <w:t>Desconto Atualizado (UTD)</w:t>
      </w:r>
      <w:r>
        <w:t xml:space="preserve">: Um Desconto Atualizado é um desconto disponível para clientes Open Value Subscription que encomendam licenças para o Produto durante o primeiro ano do respetivo contrato caso tenham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Produto qualificável correspondente.</w:t>
      </w:r>
    </w:p>
    <w:p w:rsidR="00AE2289" w:rsidRDefault="00AE2289">
      <w:pPr>
        <w:pStyle w:val="ProductList-BodySpaced"/>
        <w:jc w:val="right"/>
      </w:pPr>
    </w:p>
    <w:tbl>
      <w:tblPr>
        <w:tblStyle w:val="PURTable"/>
        <w:tblW w:w="0" w:type="dxa"/>
        <w:tblLook w:val="04A0" w:firstRow="1" w:lastRow="0" w:firstColumn="1" w:lastColumn="0" w:noHBand="0" w:noVBand="1"/>
      </w:tblPr>
      <w:tblGrid>
        <w:gridCol w:w="10916"/>
      </w:tblGrid>
      <w:tr w:rsidR="00AE22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289" w:rsidRDefault="00A17D15">
            <w:pPr>
              <w:pStyle w:val="ProductList-TableBody"/>
              <w:jc w:val="right"/>
            </w:pPr>
            <w:hyperlink w:anchor="_Sec842">
              <w:r w:rsidR="003308F1">
                <w:rPr>
                  <w:color w:val="00467F"/>
                  <w:sz w:val="14"/>
                  <w:u w:val="single"/>
                </w:rPr>
                <w:t>Índice</w:t>
              </w:r>
            </w:hyperlink>
            <w:r w:rsidR="003308F1">
              <w:rPr>
                <w:sz w:val="14"/>
              </w:rPr>
              <w:t>/</w:t>
            </w:r>
            <w:hyperlink w:anchor="_Sec549">
              <w:r w:rsidR="003308F1">
                <w:rPr>
                  <w:color w:val="00467F"/>
                  <w:sz w:val="14"/>
                  <w:u w:val="single"/>
                </w:rPr>
                <w:t>Glossário</w:t>
              </w:r>
            </w:hyperlink>
            <w:r w:rsidR="003308F1">
              <w:rPr>
                <w:sz w:val="14"/>
              </w:rPr>
              <w:t>/</w:t>
            </w:r>
            <w:hyperlink w:anchor="_Sec844">
              <w:r w:rsidR="003308F1">
                <w:rPr>
                  <w:color w:val="00467F"/>
                  <w:sz w:val="14"/>
                  <w:u w:val="single"/>
                </w:rPr>
                <w:t>Índice Remissivo</w:t>
              </w:r>
            </w:hyperlink>
          </w:p>
        </w:tc>
      </w:tr>
    </w:tbl>
    <w:p w:rsidR="00AE2289" w:rsidRDefault="00AE2289">
      <w:pPr>
        <w:pStyle w:val="ProductList-BodySpaced"/>
      </w:pPr>
    </w:p>
    <w:p w:rsidR="00AE2289" w:rsidRDefault="003308F1">
      <w:pPr>
        <w:pStyle w:val="ProductList-Offering1Heading"/>
        <w:outlineLvl w:val="1"/>
      </w:pPr>
      <w:bookmarkStart w:id="365" w:name="_Sec551"/>
      <w:r>
        <w:t>Valores das Células</w:t>
      </w:r>
      <w:bookmarkEnd w:id="365"/>
      <w:r>
        <w:fldChar w:fldCharType="begin"/>
      </w:r>
      <w:r>
        <w:instrText xml:space="preserve"> TC "</w:instrText>
      </w:r>
      <w:bookmarkStart w:id="366" w:name="_Toc439082936"/>
      <w:r>
        <w:instrText>Valores das Células</w:instrText>
      </w:r>
      <w:bookmarkEnd w:id="366"/>
      <w:r>
        <w:instrText>" \l 2</w:instrText>
      </w:r>
      <w:r>
        <w:fldChar w:fldCharType="end"/>
      </w:r>
    </w:p>
    <w:p w:rsidR="00AE2289" w:rsidRDefault="003308F1">
      <w:pPr>
        <w:pStyle w:val="ProductList-BodySpaced"/>
      </w:pPr>
      <w:r>
        <w:t>Os Valores das Células são utilizados na tabela de Disponibilidade do Programa em cada uma das Entradas de Produto para identificar como o Produto é oferecido em cada programa. Os contratos de programa de licenciamento em volume definem estes tipos de oferta.</w:t>
      </w:r>
    </w:p>
    <w:p w:rsidR="00AE2289" w:rsidRDefault="00AE2289">
      <w:pPr>
        <w:pStyle w:val="ProductList-BodySpaced"/>
      </w:pPr>
    </w:p>
    <w:p w:rsidR="00AE2289" w:rsidRDefault="003308F1">
      <w:pPr>
        <w:pStyle w:val="ProductList-BodySpaced"/>
      </w:pPr>
      <w:r>
        <w:rPr>
          <w:b/>
          <w:color w:val="00188F"/>
        </w:rPr>
        <w:t>A</w:t>
      </w:r>
      <w:r>
        <w:t xml:space="preserve">= </w:t>
      </w:r>
      <w:r>
        <w:rPr>
          <w:color w:val="00188F"/>
        </w:rPr>
        <w:t>Produto Adicional</w:t>
      </w:r>
      <w:r>
        <w:t>: O Produto é oferecido como um Produto Adicional.</w:t>
      </w:r>
    </w:p>
    <w:p w:rsidR="00AE2289" w:rsidRDefault="003308F1">
      <w:pPr>
        <w:pStyle w:val="ProductList-BodySpaced"/>
      </w:pPr>
      <w:r>
        <w:rPr>
          <w:b/>
          <w:color w:val="00188F"/>
        </w:rPr>
        <w:t>AO</w:t>
      </w:r>
      <w:r>
        <w:t xml:space="preserve">= </w:t>
      </w:r>
      <w:r>
        <w:rPr>
          <w:color w:val="00188F"/>
        </w:rPr>
        <w:t>Produto Adicional Toda a Organização</w:t>
      </w:r>
      <w:r>
        <w:t>: O Produto é oferecido como um Produto Adicional para toda a organização que pode ser encomendado.</w:t>
      </w:r>
    </w:p>
    <w:p w:rsidR="00AE2289" w:rsidRDefault="003308F1">
      <w:pPr>
        <w:pStyle w:val="ProductList-BodySpaced"/>
      </w:pPr>
      <w:r>
        <w:rPr>
          <w:b/>
          <w:color w:val="00188F"/>
        </w:rPr>
        <w:t>AP</w:t>
      </w:r>
      <w:r>
        <w:t xml:space="preserve"> = </w:t>
      </w:r>
      <w:r>
        <w:rPr>
          <w:color w:val="00188F"/>
        </w:rPr>
        <w:t>Produto de Plataforma de Aplicações</w:t>
      </w:r>
      <w:r>
        <w:t>: O Produto é oferecido como um produto de plataforma de aplicações.</w:t>
      </w:r>
    </w:p>
    <w:p w:rsidR="00AE2289" w:rsidRDefault="003308F1">
      <w:pPr>
        <w:pStyle w:val="ProductList-BodySpaced"/>
      </w:pPr>
      <w:r>
        <w:rPr>
          <w:b/>
          <w:color w:val="00188F"/>
        </w:rPr>
        <w:t>C</w:t>
      </w:r>
      <w:r>
        <w:t xml:space="preserve"> = </w:t>
      </w:r>
      <w:r>
        <w:rPr>
          <w:color w:val="00188F"/>
        </w:rPr>
        <w:t>Core Infrastructure</w:t>
      </w:r>
      <w:r>
        <w:t>: O Produto é oferecido como um produto Core Infrastructure.</w:t>
      </w:r>
    </w:p>
    <w:p w:rsidR="00AE2289" w:rsidRDefault="003308F1">
      <w:pPr>
        <w:pStyle w:val="ProductList-BodySpaced"/>
      </w:pPr>
      <w:r>
        <w:rPr>
          <w:b/>
          <w:color w:val="00188F"/>
        </w:rPr>
        <w:t>CP</w:t>
      </w:r>
      <w:r>
        <w:t xml:space="preserve"> = </w:t>
      </w:r>
      <w:r>
        <w:rPr>
          <w:color w:val="00188F"/>
        </w:rPr>
        <w:t>Plataforma de Estação de Trabalho Personalizada</w:t>
      </w:r>
      <w:r>
        <w:t>: O Produto é oferecido como um produto de plataforma de estação de trabalho personalizada ao abrigo de Open ou Open Value Subscription para clientes comerciais ou do governo que selecionam a opção Toda a Organização/Toda a Entidade.</w:t>
      </w:r>
    </w:p>
    <w:p w:rsidR="00AE2289" w:rsidRDefault="003308F1">
      <w:pPr>
        <w:pStyle w:val="ProductList-BodySpaced"/>
      </w:pPr>
      <w:r>
        <w:rPr>
          <w:b/>
          <w:color w:val="00188F"/>
        </w:rPr>
        <w:t>E</w:t>
      </w:r>
      <w:r>
        <w:t xml:space="preserve"> = </w:t>
      </w:r>
      <w:r>
        <w:rPr>
          <w:color w:val="00188F"/>
        </w:rPr>
        <w:t>Produto Enterprise</w:t>
      </w:r>
      <w:r>
        <w:t>: O Produto é oferecido como um Produto Enterprise mas não como uma estação de trabalho.</w:t>
      </w:r>
    </w:p>
    <w:p w:rsidR="00AE2289" w:rsidRDefault="003308F1">
      <w:pPr>
        <w:pStyle w:val="ProductList-BodySpaced"/>
      </w:pPr>
      <w:r>
        <w:rPr>
          <w:b/>
          <w:color w:val="00188F"/>
        </w:rPr>
        <w:t>ED</w:t>
      </w:r>
      <w:r>
        <w:t xml:space="preserve"> = </w:t>
      </w:r>
      <w:r>
        <w:rPr>
          <w:color w:val="00188F"/>
        </w:rPr>
        <w:t>Estação de Trabalho para Educação</w:t>
      </w:r>
      <w:r>
        <w:t>: O Produto é oferecido como um produto de plataforma de estação de trabalho para educação com Enterprise CAL Suite ou Core CAL Suite ao abrigo da Enrollment for Education Solutions e Open Value Subscription – Education Solutions.</w:t>
      </w:r>
    </w:p>
    <w:p w:rsidR="00AE2289" w:rsidRDefault="003308F1">
      <w:pPr>
        <w:pStyle w:val="ProductList-BodySpaced"/>
      </w:pPr>
      <w:r>
        <w:rPr>
          <w:b/>
          <w:color w:val="00188F"/>
        </w:rPr>
        <w:t>EO</w:t>
      </w:r>
      <w:r>
        <w:t xml:space="preserve"> = </w:t>
      </w:r>
      <w:r>
        <w:rPr>
          <w:color w:val="00188F"/>
        </w:rPr>
        <w:t>Serviço Online Enterprise</w:t>
      </w:r>
      <w:r>
        <w:t xml:space="preserve">: O Serviço Online é oferecido como um Serviço Online Enterprise ou Serviço Online Platform e cumpre os requisitos de Produto Enterprise. EO para Core CAL e Enterprise CAL Suite requer o CAL Suite Bridge correspondente. </w:t>
      </w:r>
    </w:p>
    <w:p w:rsidR="00AE2289" w:rsidRDefault="003308F1">
      <w:pPr>
        <w:pStyle w:val="ProductList-BodySpaced"/>
      </w:pPr>
      <w:r>
        <w:rPr>
          <w:b/>
          <w:color w:val="00188F"/>
        </w:rPr>
        <w:t>EP</w:t>
      </w:r>
      <w:r>
        <w:t xml:space="preserve"> = </w:t>
      </w:r>
      <w:r>
        <w:rPr>
          <w:color w:val="00188F"/>
        </w:rPr>
        <w:t>Produto de Plataforma de Estação de Trabalho Enterprise</w:t>
      </w:r>
      <w:r>
        <w:t>: O Produto é oferecido como um Produto Enterprise que é também um produto de plataforma de estação de trabalho Enterprise.</w:t>
      </w:r>
    </w:p>
    <w:p w:rsidR="00AE2289" w:rsidRDefault="003308F1">
      <w:pPr>
        <w:pStyle w:val="ProductList-BodySpaced"/>
      </w:pPr>
      <w:r>
        <w:rPr>
          <w:b/>
          <w:color w:val="00188F"/>
        </w:rPr>
        <w:t>ID</w:t>
      </w:r>
      <w:r>
        <w:t xml:space="preserve">= </w:t>
      </w:r>
      <w:r>
        <w:rPr>
          <w:color w:val="00188F"/>
        </w:rPr>
        <w:t>Dispositivo de Indústria</w:t>
      </w:r>
      <w:r>
        <w:t>: O Produto é oferecido como um produto de programa de Dispositivo de Indústria.</w:t>
      </w:r>
    </w:p>
    <w:p w:rsidR="00AE2289" w:rsidRDefault="003308F1">
      <w:pPr>
        <w:pStyle w:val="ProductList-BodySpaced"/>
      </w:pPr>
      <w:r>
        <w:rPr>
          <w:b/>
          <w:color w:val="00188F"/>
        </w:rPr>
        <w:t>OA</w:t>
      </w:r>
      <w:r>
        <w:t xml:space="preserve"> = </w:t>
      </w:r>
      <w:r>
        <w:rPr>
          <w:color w:val="00188F"/>
        </w:rPr>
        <w:t>Open License para SA e L/SA</w:t>
      </w:r>
      <w:r>
        <w:t>: Disponível em Open License para L&amp;SA e SA apenas. Cada Licença é contabilizada apenas como 5 Licenças para fins dos requisitos mínimos na encomenda inicial nos Programas Open License e/ou Open Value.</w:t>
      </w:r>
    </w:p>
    <w:p w:rsidR="00AE2289" w:rsidRDefault="003308F1">
      <w:pPr>
        <w:pStyle w:val="ProductList-BodySpaced"/>
      </w:pPr>
      <w:r>
        <w:rPr>
          <w:b/>
          <w:color w:val="00188F"/>
        </w:rPr>
        <w:t>OF</w:t>
      </w:r>
      <w:r>
        <w:t xml:space="preserve"> = </w:t>
      </w:r>
      <w:r>
        <w:rPr>
          <w:color w:val="00188F"/>
        </w:rPr>
        <w:t>Open License e Open Value</w:t>
      </w:r>
      <w:r>
        <w:t>: Disponível em Open License e Open Value apenas. Cada Licença é contabilizada apenas como 5 Licenças para fins dos requisitos mínimos na encomenda inicial nos Programas Open License e/ou Open Value.</w:t>
      </w:r>
    </w:p>
    <w:p w:rsidR="00AE2289" w:rsidRDefault="003308F1">
      <w:pPr>
        <w:pStyle w:val="ProductList-BodySpaced"/>
      </w:pPr>
      <w:r>
        <w:rPr>
          <w:b/>
          <w:color w:val="00188F"/>
        </w:rPr>
        <w:t>OS</w:t>
      </w:r>
      <w:r>
        <w:t xml:space="preserve">= </w:t>
      </w:r>
      <w:r>
        <w:rPr>
          <w:color w:val="00188F"/>
        </w:rPr>
        <w:t>Open License e Open Value para SA e L/SA</w:t>
      </w:r>
      <w:r>
        <w:t>: Disponível em Open License e Open Value para L&amp;SA e SA apenas. Cada Licença é contabilizada apenas como 5 Licenças para fins dos requisitos mínimos na encomenda inicial nos Programas Open License e/ou Open Value.</w:t>
      </w:r>
    </w:p>
    <w:p w:rsidR="00AE2289" w:rsidRDefault="003308F1">
      <w:pPr>
        <w:pStyle w:val="ProductList-BodySpaced"/>
      </w:pPr>
      <w:r>
        <w:rPr>
          <w:b/>
          <w:color w:val="00188F"/>
        </w:rPr>
        <w:t>OVS</w:t>
      </w:r>
      <w:r>
        <w:t xml:space="preserve"> = </w:t>
      </w:r>
      <w:r>
        <w:rPr>
          <w:color w:val="00188F"/>
        </w:rPr>
        <w:t>Open Value Subscription Apenas</w:t>
      </w:r>
      <w:r>
        <w:t>: Disponível em Open Value Subscription apenas.</w:t>
      </w:r>
    </w:p>
    <w:p w:rsidR="00AE2289" w:rsidRDefault="003308F1">
      <w:pPr>
        <w:pStyle w:val="ProductList-BodySpaced"/>
      </w:pPr>
      <w:r>
        <w:rPr>
          <w:b/>
          <w:color w:val="00188F"/>
        </w:rPr>
        <w:t>OW</w:t>
      </w:r>
      <w:r>
        <w:t xml:space="preserve"> = </w:t>
      </w:r>
      <w:r>
        <w:rPr>
          <w:color w:val="00188F"/>
        </w:rPr>
        <w:t>Toda a Organização</w:t>
      </w:r>
      <w:r>
        <w:t>: Disponível na opção Toda a Organização.</w:t>
      </w:r>
    </w:p>
    <w:p w:rsidR="00AE2289" w:rsidRDefault="003308F1">
      <w:pPr>
        <w:pStyle w:val="ProductList-BodySpaced"/>
      </w:pPr>
      <w:r>
        <w:rPr>
          <w:b/>
          <w:color w:val="00188F"/>
        </w:rPr>
        <w:t>P</w:t>
      </w:r>
      <w:r>
        <w:t xml:space="preserve"> = </w:t>
      </w:r>
      <w:r>
        <w:rPr>
          <w:color w:val="00188F"/>
        </w:rPr>
        <w:t>Não Inclusão de Toda a Organização em Open Value</w:t>
      </w:r>
      <w:r>
        <w:t xml:space="preserve">: O Produto é oferecido numa base de Não Inclusão de Toda a Organização em Open Value. </w:t>
      </w:r>
    </w:p>
    <w:p w:rsidR="00AE2289" w:rsidRDefault="003308F1">
      <w:pPr>
        <w:pStyle w:val="ProductList-BodySpaced"/>
      </w:pPr>
      <w:r>
        <w:rPr>
          <w:b/>
          <w:color w:val="00188F"/>
        </w:rPr>
        <w:t>PP</w:t>
      </w:r>
      <w:r>
        <w:t xml:space="preserve">= </w:t>
      </w:r>
      <w:r>
        <w:rPr>
          <w:color w:val="00188F"/>
        </w:rPr>
        <w:t>Produto de Plataforma de Estação de Trabalho Profissional</w:t>
      </w:r>
      <w:r>
        <w:t xml:space="preserve">: O Produto é oferecido como um Produto Enterprise que é também um produto de plataforma de estação de trabalho profissional. </w:t>
      </w:r>
    </w:p>
    <w:p w:rsidR="00AE2289" w:rsidRDefault="003308F1">
      <w:pPr>
        <w:pStyle w:val="ProductList-BodySpaced"/>
      </w:pPr>
      <w:r>
        <w:rPr>
          <w:b/>
          <w:color w:val="00188F"/>
        </w:rPr>
        <w:t>SD</w:t>
      </w:r>
      <w:r>
        <w:t xml:space="preserve">= </w:t>
      </w:r>
      <w:r>
        <w:rPr>
          <w:color w:val="00188F"/>
        </w:rPr>
        <w:t>Produto de Plataforma de Estação de Trabalho para Escolas</w:t>
      </w:r>
      <w:r>
        <w:t>: O Produto é oferecido como um produto de plataforma de estação de trabalho para escolas com Enterprise CAL Suite ou Core CAL Suite ao abrigo do Contrato Campus e School. Um SD é contabilizado como três unidades.</w:t>
      </w:r>
    </w:p>
    <w:p w:rsidR="00AE2289" w:rsidRDefault="003308F1">
      <w:pPr>
        <w:pStyle w:val="ProductList-BodySpaced"/>
      </w:pPr>
      <w:r>
        <w:rPr>
          <w:b/>
          <w:color w:val="00188F"/>
        </w:rPr>
        <w:t>ST</w:t>
      </w:r>
      <w:r>
        <w:t xml:space="preserve"> = </w:t>
      </w:r>
      <w:r>
        <w:rPr>
          <w:color w:val="00188F"/>
        </w:rPr>
        <w:t>Oferta do Estudante</w:t>
      </w:r>
      <w:r>
        <w:t>: O Produto é oferecido como uma Oferta do Estudante e tem de ser encomendado na totalidade da Contabilização de Estudantes.</w:t>
      </w:r>
    </w:p>
    <w:p w:rsidR="00AE2289" w:rsidRDefault="003308F1">
      <w:pPr>
        <w:pStyle w:val="ProductList-BodySpaced"/>
      </w:pPr>
      <w:r>
        <w:rPr>
          <w:b/>
          <w:color w:val="00188F"/>
        </w:rPr>
        <w:t>SP</w:t>
      </w:r>
      <w:r>
        <w:t xml:space="preserve"> = </w:t>
      </w:r>
      <w:r>
        <w:rPr>
          <w:color w:val="00188F"/>
        </w:rPr>
        <w:t>Produto de Servidor e Ferramentas</w:t>
      </w:r>
      <w:r>
        <w:t>: O Produto é um produto de servidor e ferramentas oferecido ao abrigo da Inscrição Servidor e Nuvem.</w:t>
      </w:r>
    </w:p>
    <w:p w:rsidR="00AE2289" w:rsidRDefault="003308F1">
      <w:pPr>
        <w:pStyle w:val="ProductList-BodySpaced"/>
      </w:pPr>
      <w:r>
        <w:rPr>
          <w:b/>
          <w:color w:val="00188F"/>
        </w:rPr>
        <w:t>UC</w:t>
      </w:r>
      <w:r>
        <w:t xml:space="preserve"> = </w:t>
      </w:r>
      <w:r>
        <w:rPr>
          <w:color w:val="00188F"/>
        </w:rPr>
        <w:t>Serviço em Nuvem da Comunidade Pública dos EUA</w:t>
      </w:r>
      <w:r>
        <w:t>: O Serviço Online é oferecido como um Serviço em Nuvem da Comunidade Pública dos EUA.</w:t>
      </w:r>
    </w:p>
    <w:p w:rsidR="00AE2289" w:rsidRDefault="00AE2289">
      <w:pPr>
        <w:pStyle w:val="ProductList-BodySpaced"/>
        <w:jc w:val="right"/>
      </w:pPr>
    </w:p>
    <w:tbl>
      <w:tblPr>
        <w:tblStyle w:val="PURTable"/>
        <w:tblW w:w="0" w:type="dxa"/>
        <w:tblLook w:val="04A0" w:firstRow="1" w:lastRow="0" w:firstColumn="1" w:lastColumn="0" w:noHBand="0" w:noVBand="1"/>
      </w:tblPr>
      <w:tblGrid>
        <w:gridCol w:w="10916"/>
      </w:tblGrid>
      <w:tr w:rsidR="00AE22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289" w:rsidRDefault="00A17D15">
            <w:pPr>
              <w:pStyle w:val="ProductList-TableBody"/>
              <w:jc w:val="right"/>
            </w:pPr>
            <w:hyperlink w:anchor="_Sec842">
              <w:r w:rsidR="003308F1">
                <w:rPr>
                  <w:color w:val="00467F"/>
                  <w:sz w:val="14"/>
                  <w:u w:val="single"/>
                </w:rPr>
                <w:t>Índice</w:t>
              </w:r>
            </w:hyperlink>
            <w:r w:rsidR="003308F1">
              <w:rPr>
                <w:sz w:val="14"/>
              </w:rPr>
              <w:t>/</w:t>
            </w:r>
            <w:hyperlink w:anchor="_Sec549">
              <w:r w:rsidR="003308F1">
                <w:rPr>
                  <w:color w:val="00467F"/>
                  <w:sz w:val="14"/>
                  <w:u w:val="single"/>
                </w:rPr>
                <w:t>Glossário</w:t>
              </w:r>
            </w:hyperlink>
            <w:r w:rsidR="003308F1">
              <w:rPr>
                <w:sz w:val="14"/>
              </w:rPr>
              <w:t>/</w:t>
            </w:r>
            <w:hyperlink w:anchor="_Sec844">
              <w:r w:rsidR="003308F1">
                <w:rPr>
                  <w:color w:val="00467F"/>
                  <w:sz w:val="14"/>
                  <w:u w:val="single"/>
                </w:rPr>
                <w:t>Índice Remissivo</w:t>
              </w:r>
            </w:hyperlink>
          </w:p>
        </w:tc>
      </w:tr>
    </w:tbl>
    <w:p w:rsidR="00AE2289" w:rsidRDefault="00AE2289">
      <w:pPr>
        <w:pStyle w:val="ProductList-BodySpaced"/>
      </w:pPr>
    </w:p>
    <w:p w:rsidR="00AE2289" w:rsidRDefault="003308F1">
      <w:pPr>
        <w:pStyle w:val="ProductList-Offering1Heading"/>
        <w:outlineLvl w:val="1"/>
      </w:pPr>
      <w:bookmarkStart w:id="367" w:name="_Sec552"/>
      <w:r>
        <w:t>Títulos das Colunas</w:t>
      </w:r>
      <w:bookmarkEnd w:id="367"/>
      <w:r>
        <w:fldChar w:fldCharType="begin"/>
      </w:r>
      <w:r>
        <w:instrText xml:space="preserve"> TC "</w:instrText>
      </w:r>
      <w:bookmarkStart w:id="368" w:name="_Toc439082937"/>
      <w:r>
        <w:instrText>Títulos das Colunas</w:instrText>
      </w:r>
      <w:bookmarkEnd w:id="368"/>
      <w:r>
        <w:instrText>" \l 2</w:instrText>
      </w:r>
      <w:r>
        <w:fldChar w:fldCharType="end"/>
      </w:r>
    </w:p>
    <w:p w:rsidR="00AE2289" w:rsidRDefault="003308F1">
      <w:pPr>
        <w:pStyle w:val="ProductList-BodySpaced"/>
      </w:pPr>
      <w:r>
        <w:t>Os Títulos das Colunas aparecem na tabela de Disponibilidade do Programa para cada Entrada de Produto e organizam as informações sobre a disponibilidade de programa por programa, tipo de oferta, pontos e datas de disponibilidade.</w:t>
      </w:r>
    </w:p>
    <w:p w:rsidR="00AE2289" w:rsidRDefault="00AE2289">
      <w:pPr>
        <w:pStyle w:val="ProductList-BodySpaced"/>
      </w:pPr>
    </w:p>
    <w:p w:rsidR="00AE2289" w:rsidRDefault="003308F1">
      <w:pPr>
        <w:pStyle w:val="ProductList-BodySpaced"/>
      </w:pPr>
      <w:r>
        <w:rPr>
          <w:b/>
          <w:color w:val="00188F"/>
        </w:rPr>
        <w:t>DA</w:t>
      </w:r>
      <w:r>
        <w:t xml:space="preserve">= </w:t>
      </w:r>
      <w:r>
        <w:rPr>
          <w:color w:val="00188F"/>
        </w:rPr>
        <w:t>Data Disponível</w:t>
      </w:r>
      <w:r>
        <w:t>: A data em que um Produto fica disponível pela primeira vez, designada como mês/ano. Para o software, é a data anterior à data em que a Microsoft disponibiliza as licenças para encomenda ou para transferência no Centro de Serviços de Licenciamento em Volume (VLSC).</w:t>
      </w:r>
    </w:p>
    <w:p w:rsidR="00AE2289" w:rsidRDefault="003308F1">
      <w:pPr>
        <w:pStyle w:val="ProductList-BodySpaced"/>
      </w:pPr>
      <w:r>
        <w:rPr>
          <w:b/>
          <w:color w:val="00188F"/>
        </w:rPr>
        <w:t>EA/EAS</w:t>
      </w:r>
      <w:r>
        <w:t xml:space="preserve"> = </w:t>
      </w:r>
      <w:r>
        <w:rPr>
          <w:color w:val="00188F"/>
        </w:rPr>
        <w:t>Contrato Enterprise e Contrato de Subscrição Enterprise</w:t>
      </w:r>
      <w:r>
        <w:t>: Inclui as Inscrições Enterprise e Enterprise Subscription, incluindo a Inscrição Servidor e Nuvem.</w:t>
      </w:r>
    </w:p>
    <w:p w:rsidR="00AE2289" w:rsidRDefault="003308F1">
      <w:pPr>
        <w:pStyle w:val="ProductList-BodySpaced"/>
      </w:pPr>
      <w:r>
        <w:rPr>
          <w:b/>
          <w:color w:val="00188F"/>
        </w:rPr>
        <w:t>EES</w:t>
      </w:r>
      <w:r>
        <w:t xml:space="preserve"> = </w:t>
      </w:r>
      <w:r>
        <w:rPr>
          <w:color w:val="00188F"/>
        </w:rPr>
        <w:t>Enrollment for Education Solutions</w:t>
      </w:r>
      <w:r>
        <w:t>: Inclui a Enrollment for Education Solutions e a Inscrição School ao abrigo do Contrato Campus e School (CASA).</w:t>
      </w:r>
    </w:p>
    <w:p w:rsidR="00AE2289" w:rsidRDefault="003308F1">
      <w:pPr>
        <w:pStyle w:val="ProductList-BodySpaced"/>
      </w:pPr>
      <w:r>
        <w:rPr>
          <w:b/>
          <w:color w:val="00188F"/>
        </w:rPr>
        <w:t>L</w:t>
      </w:r>
      <w:r>
        <w:t xml:space="preserve"> = </w:t>
      </w:r>
      <w:r>
        <w:rPr>
          <w:color w:val="00188F"/>
        </w:rPr>
        <w:t>Licença</w:t>
      </w:r>
      <w:r>
        <w:t>: Pontuação designada para a Licença de software indicada. Se a pontuação for um parêntese, esse é o valor para CASA.</w:t>
      </w:r>
    </w:p>
    <w:p w:rsidR="00AE2289" w:rsidRDefault="003308F1">
      <w:pPr>
        <w:pStyle w:val="ProductList-BodySpaced"/>
      </w:pPr>
      <w:r>
        <w:rPr>
          <w:b/>
          <w:color w:val="00188F"/>
        </w:rPr>
        <w:t xml:space="preserve">L/SA </w:t>
      </w:r>
      <w:r>
        <w:t xml:space="preserve">= </w:t>
      </w:r>
      <w:r>
        <w:rPr>
          <w:color w:val="00188F"/>
        </w:rPr>
        <w:t>Licença e SA</w:t>
      </w:r>
      <w:r>
        <w:t>: Pontuação designada quando a Licença e a cobertura SA são disponibilizadas para aquisição ao mesmo tempo.</w:t>
      </w:r>
    </w:p>
    <w:p w:rsidR="00AE2289" w:rsidRDefault="003308F1">
      <w:pPr>
        <w:pStyle w:val="ProductList-BodySpaced"/>
      </w:pPr>
      <w:r>
        <w:rPr>
          <w:b/>
          <w:color w:val="00188F"/>
        </w:rPr>
        <w:t>MPSA</w:t>
      </w:r>
      <w:r>
        <w:t xml:space="preserve"> = </w:t>
      </w:r>
      <w:r>
        <w:rPr>
          <w:color w:val="00188F"/>
        </w:rPr>
        <w:t>Contrato de Produtos e Serviços da Microsoft</w:t>
      </w:r>
      <w:r>
        <w:t>.</w:t>
      </w:r>
    </w:p>
    <w:p w:rsidR="00AE2289" w:rsidRDefault="003308F1">
      <w:pPr>
        <w:pStyle w:val="ProductList-BodySpaced"/>
      </w:pPr>
      <w:r>
        <w:rPr>
          <w:b/>
          <w:color w:val="00188F"/>
        </w:rPr>
        <w:t>OL</w:t>
      </w:r>
      <w:r>
        <w:t xml:space="preserve"> = </w:t>
      </w:r>
      <w:r>
        <w:rPr>
          <w:color w:val="00188F"/>
        </w:rPr>
        <w:t>Open License</w:t>
      </w:r>
      <w:r>
        <w:t>: A Open License inclui Open License, Open License for Academic, Open License for Government e Open License for Charity, conforme disponível.</w:t>
      </w:r>
    </w:p>
    <w:p w:rsidR="00AE2289" w:rsidRDefault="003308F1">
      <w:pPr>
        <w:pStyle w:val="ProductList-BodySpaced"/>
      </w:pPr>
      <w:r>
        <w:rPr>
          <w:b/>
        </w:rPr>
        <w:t>OV/OVS</w:t>
      </w:r>
      <w:r>
        <w:rPr>
          <w:color w:val="000000"/>
        </w:rPr>
        <w:t xml:space="preserve"> =</w:t>
      </w:r>
      <w:r>
        <w:rPr>
          <w:color w:val="00188F"/>
        </w:rPr>
        <w:t>Open Value e Open Value Subscription</w:t>
      </w:r>
      <w:r>
        <w:t xml:space="preserve">: Inclui Open Value, Open Value Subscription, Open Value for Government e Open Value Subscription for Government. </w:t>
      </w:r>
    </w:p>
    <w:p w:rsidR="00AE2289" w:rsidRDefault="003308F1">
      <w:pPr>
        <w:pStyle w:val="ProductList-BodySpaced"/>
      </w:pPr>
      <w:r>
        <w:rPr>
          <w:b/>
          <w:color w:val="00188F"/>
        </w:rPr>
        <w:t>OVS-ES</w:t>
      </w:r>
      <w:r>
        <w:t xml:space="preserve"> = </w:t>
      </w:r>
      <w:r>
        <w:rPr>
          <w:color w:val="00188F"/>
        </w:rPr>
        <w:t>Open Value Subscription – Education Solutions</w:t>
      </w:r>
      <w:r>
        <w:t>.</w:t>
      </w:r>
    </w:p>
    <w:p w:rsidR="00AE2289" w:rsidRDefault="003308F1">
      <w:pPr>
        <w:pStyle w:val="ProductList-BodySpaced"/>
      </w:pPr>
      <w:r>
        <w:rPr>
          <w:b/>
          <w:color w:val="00188F"/>
        </w:rPr>
        <w:t>Pontuação</w:t>
      </w:r>
      <w:r>
        <w:t xml:space="preserve"> = Valor atribuído a um Produto utilizado para calcular o nível de preços do volume aplicável ao contrato de licenciamento em volume do Cliente.</w:t>
      </w:r>
    </w:p>
    <w:p w:rsidR="00AE2289" w:rsidRDefault="003308F1">
      <w:pPr>
        <w:pStyle w:val="ProductList-BodySpaced"/>
      </w:pPr>
      <w:r>
        <w:rPr>
          <w:b/>
          <w:color w:val="00188F"/>
        </w:rPr>
        <w:t>SA</w:t>
      </w:r>
      <w:r>
        <w:t xml:space="preserve"> = </w:t>
      </w:r>
      <w:r>
        <w:rPr>
          <w:color w:val="00188F"/>
        </w:rPr>
        <w:t>Software Assurance</w:t>
      </w:r>
      <w:r>
        <w:t>: Pontuação designada quando a cobertura SA é oferecida para o software indicado.</w:t>
      </w:r>
    </w:p>
    <w:p w:rsidR="00AE2289" w:rsidRDefault="003308F1">
      <w:pPr>
        <w:pStyle w:val="ProductList-BodySpaced"/>
      </w:pPr>
      <w:r>
        <w:rPr>
          <w:b/>
          <w:color w:val="00188F"/>
        </w:rPr>
        <w:t>S/S+</w:t>
      </w:r>
      <w:r>
        <w:t xml:space="preserve"> = </w:t>
      </w:r>
      <w:r>
        <w:rPr>
          <w:color w:val="00188F"/>
        </w:rPr>
        <w:t>Select e Select Plus</w:t>
      </w:r>
      <w:r>
        <w:t>: Também inclui Select for Academic, Select Plus for Academic, Select for Government e Select Plus for Government.</w:t>
      </w:r>
    </w:p>
    <w:p w:rsidR="00AE2289" w:rsidRDefault="00AE2289">
      <w:pPr>
        <w:pStyle w:val="ProductList-BodySpaced"/>
        <w:jc w:val="right"/>
      </w:pPr>
    </w:p>
    <w:tbl>
      <w:tblPr>
        <w:tblStyle w:val="PURTable"/>
        <w:tblW w:w="0" w:type="dxa"/>
        <w:tblLook w:val="04A0" w:firstRow="1" w:lastRow="0" w:firstColumn="1" w:lastColumn="0" w:noHBand="0" w:noVBand="1"/>
      </w:tblPr>
      <w:tblGrid>
        <w:gridCol w:w="10916"/>
      </w:tblGrid>
      <w:tr w:rsidR="00AE22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289" w:rsidRDefault="00A17D15">
            <w:pPr>
              <w:pStyle w:val="ProductList-TableBody"/>
              <w:jc w:val="right"/>
            </w:pPr>
            <w:hyperlink w:anchor="_Sec842">
              <w:r w:rsidR="003308F1">
                <w:rPr>
                  <w:color w:val="00467F"/>
                  <w:sz w:val="14"/>
                  <w:u w:val="single"/>
                </w:rPr>
                <w:t>Índice</w:t>
              </w:r>
            </w:hyperlink>
            <w:r w:rsidR="003308F1">
              <w:rPr>
                <w:sz w:val="14"/>
              </w:rPr>
              <w:t>/</w:t>
            </w:r>
            <w:hyperlink w:anchor="_Sec549">
              <w:r w:rsidR="003308F1">
                <w:rPr>
                  <w:color w:val="00467F"/>
                  <w:sz w:val="14"/>
                  <w:u w:val="single"/>
                </w:rPr>
                <w:t>Glossário</w:t>
              </w:r>
            </w:hyperlink>
            <w:r w:rsidR="003308F1">
              <w:rPr>
                <w:sz w:val="14"/>
              </w:rPr>
              <w:t>/</w:t>
            </w:r>
            <w:hyperlink w:anchor="_Sec844">
              <w:r w:rsidR="003308F1">
                <w:rPr>
                  <w:color w:val="00467F"/>
                  <w:sz w:val="14"/>
                  <w:u w:val="single"/>
                </w:rPr>
                <w:t>Índice Remissivo</w:t>
              </w:r>
            </w:hyperlink>
          </w:p>
        </w:tc>
      </w:tr>
    </w:tbl>
    <w:p w:rsidR="00AE2289" w:rsidRDefault="00AE2289">
      <w:pPr>
        <w:pStyle w:val="ProductList-BodySpaced"/>
      </w:pPr>
    </w:p>
    <w:p w:rsidR="00AE2289" w:rsidRDefault="003308F1">
      <w:pPr>
        <w:pStyle w:val="ProductList-Offering1Heading"/>
        <w:outlineLvl w:val="1"/>
      </w:pPr>
      <w:bookmarkStart w:id="369" w:name="_Sec553"/>
      <w:r>
        <w:t>Definições</w:t>
      </w:r>
      <w:bookmarkEnd w:id="369"/>
      <w:r>
        <w:fldChar w:fldCharType="begin"/>
      </w:r>
      <w:r>
        <w:instrText xml:space="preserve"> TC "</w:instrText>
      </w:r>
      <w:bookmarkStart w:id="370" w:name="_Toc439082938"/>
      <w:r>
        <w:instrText>Definições</w:instrText>
      </w:r>
      <w:bookmarkEnd w:id="370"/>
      <w:r>
        <w:instrText>" \l 2</w:instrText>
      </w:r>
      <w:r>
        <w:fldChar w:fldCharType="end"/>
      </w:r>
    </w:p>
    <w:p w:rsidR="00AE2289" w:rsidRDefault="003308F1">
      <w:pPr>
        <w:pStyle w:val="ProductList-BodySpaced"/>
      </w:pPr>
      <w:r>
        <w:rPr>
          <w:b/>
          <w:color w:val="00188F"/>
        </w:rPr>
        <w:t>CAL Adicional</w:t>
      </w:r>
      <w:r>
        <w:t xml:space="preserve"> significa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tem de ser utilizada em conjunto com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base.</w:t>
      </w:r>
    </w:p>
    <w:p w:rsidR="00AE2289" w:rsidRDefault="003308F1">
      <w:pPr>
        <w:pStyle w:val="ProductList-BodySpaced"/>
      </w:pPr>
      <w:r>
        <w:rPr>
          <w:b/>
          <w:color w:val="00188F"/>
        </w:rPr>
        <w:t>Licença External Connector Adicional</w:t>
      </w:r>
      <w:r>
        <w:t xml:space="preserve"> significa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que tem de ser utilizada em conjunto com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base.</w:t>
      </w:r>
    </w:p>
    <w:p w:rsidR="00AE2289" w:rsidRDefault="003308F1">
      <w:pPr>
        <w:pStyle w:val="ProductList-BodySpaced"/>
      </w:pPr>
      <w:r>
        <w:rPr>
          <w:b/>
          <w:color w:val="00188F"/>
        </w:rPr>
        <w:t>CAL</w:t>
      </w:r>
      <w:r>
        <w:t xml:space="preserve"> designa a licença de acesso de cliente, que pode ser atribuída por utilizador ou dispositivo, conforme apropriado. Uma CAL de utilizador permite o acesso à versão correspondente do software de servidor ou a versões anteriores do software de servidor de qualquer dispositivo por um utilizador. Uma CAL de dispositivo permite o acesso a versões correspondentes do software de servidor ou a versões anteriores do software de servidor de um dispositivo por qualquer utilizador. As CALs permitem o acesso ao software de servidor em execução nos Servidores Licenciados do Cliente apenas.</w:t>
      </w:r>
    </w:p>
    <w:p w:rsidR="00AE2289" w:rsidRDefault="003308F1">
      <w:pPr>
        <w:pStyle w:val="ProductList-BodySpaced"/>
      </w:pPr>
      <w:r>
        <w:rPr>
          <w:b/>
          <w:color w:val="00188F"/>
        </w:rPr>
        <w:t>Licença Equivalente de CAL</w:t>
      </w:r>
      <w:r>
        <w:t xml:space="preserve"> designa uma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de Utilizador ou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identificada numa tabela “Acesso a Software de Servidor”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conforme identificado na Tabela de Licenças Equivalentes de CAL, </w:t>
      </w:r>
      <w:hyperlink w:anchor="_Sec591">
        <w:r>
          <w:rPr>
            <w:color w:val="00467F"/>
            <w:u w:val="single"/>
          </w:rPr>
          <w:t>Apêndice A</w:t>
        </w:r>
      </w:hyperlink>
      <w:r>
        <w:t xml:space="preserve">, conforme aplicável. Um CAL Suite só é uma Licença Equivalente de CAL se o Cliente tiver comprado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depois da Data Disponível do Produto de Servidor ou se o Cliente tiver tido uma cobertura SA ativa a partir da Data Disponível.</w:t>
      </w:r>
    </w:p>
    <w:p w:rsidR="00AE2289" w:rsidRDefault="003308F1">
      <w:pPr>
        <w:pStyle w:val="ProductList-BodySpaced"/>
      </w:pPr>
      <w:r>
        <w:rPr>
          <w:b/>
          <w:color w:val="00188F"/>
        </w:rPr>
        <w:t>OSE de Cliente</w:t>
      </w:r>
      <w:r>
        <w:t xml:space="preserve"> significa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execução num sistema operativo cliente.</w:t>
      </w:r>
    </w:p>
    <w:p w:rsidR="00AE2289" w:rsidRDefault="003308F1">
      <w:pPr>
        <w:pStyle w:val="ProductList-BodySpaced"/>
      </w:pPr>
      <w:r>
        <w:rPr>
          <w:b/>
          <w:color w:val="00188F"/>
        </w:rPr>
        <w:t>Aplicação HPC em Cluster</w:t>
      </w:r>
      <w:r>
        <w:t xml:space="preserve"> refere-se a aplicações informáticas de alto desempenho que resolvem, em paralelo, problemas computacionais complexos ou um conjunto de problemas computacionais estreitamente relacionados. As Aplicações HPC de Cluster dividem um problema computacional complexo num conjunto de trabalhos e de tarefas coordenados por um programador de tarefas, tal como fornecido pelo Microsoft HPC Pack, ou middleware de HPC semelhante, que os distribui em paralelo num ou em mais computadores que funcionam num cluster de HPC.</w:t>
      </w:r>
    </w:p>
    <w:p w:rsidR="00AE2289" w:rsidRDefault="003308F1">
      <w:pPr>
        <w:pStyle w:val="ProductList-BodySpaced"/>
      </w:pPr>
      <w:r>
        <w:rPr>
          <w:b/>
          <w:color w:val="00188F"/>
        </w:rPr>
        <w:t>Nó de Cluster</w:t>
      </w:r>
      <w:r>
        <w:t xml:space="preserve"> significa um dispositivo exclusivo para a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o fornecimento de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AE2289" w:rsidRDefault="003308F1">
      <w:pPr>
        <w:pStyle w:val="ProductList-BodySpaced"/>
      </w:pPr>
      <w:r>
        <w:rPr>
          <w:b/>
          <w:color w:val="00188F"/>
        </w:rPr>
        <w:t>Fator Associado ao Núcleo</w:t>
      </w:r>
      <w:r>
        <w:t xml:space="preserve"> significa um valor numérico associado a 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específico para se determinar o número de Licenças necessário para licenciar todos os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AE2289" w:rsidRDefault="003308F1">
      <w:pPr>
        <w:pStyle w:val="ProductList-BodySpaced"/>
      </w:pPr>
      <w:r>
        <w:rPr>
          <w:b/>
          <w:color w:val="00188F"/>
        </w:rPr>
        <w:t>Nó Cycle Harvesting</w:t>
      </w:r>
      <w:r>
        <w:t xml:space="preserve"> significa um dispositivo que não está dedicado à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AE2289" w:rsidRDefault="003308F1">
      <w:pPr>
        <w:pStyle w:val="ProductList-BodySpaced"/>
      </w:pPr>
      <w:r>
        <w:rPr>
          <w:b/>
          <w:color w:val="00188F"/>
        </w:rPr>
        <w:t>Licença External Connector</w:t>
      </w:r>
      <w:r>
        <w:t xml:space="preserve"> designa uma Licença atribuída a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que permite o acesso à versão correspondente do software de servidor ou a versões anteriores do software de servidor por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rsidR="00AE2289" w:rsidRDefault="003308F1">
      <w:pPr>
        <w:pStyle w:val="ProductList-BodySpaced"/>
      </w:pPr>
      <w:r>
        <w:rPr>
          <w:b/>
          <w:color w:val="00188F"/>
        </w:rPr>
        <w:t>Utilizadores Externos</w:t>
      </w:r>
      <w:r>
        <w:t xml:space="preserve"> designa os utilizadores que não são funcionários do Cliente nem das respetivas Empresas Afiliadas, nem contratantes ou agentes locais do Cliente nem das respetivas empresas afiliadas.</w:t>
      </w:r>
    </w:p>
    <w:p w:rsidR="00AE2289" w:rsidRDefault="003308F1">
      <w:pPr>
        <w:pStyle w:val="ProductList-BodySpaced"/>
      </w:pPr>
      <w:r>
        <w:rPr>
          <w:b/>
          <w:color w:val="00188F"/>
        </w:rPr>
        <w:t>Thread de Hardware</w:t>
      </w:r>
      <w:r>
        <w:t xml:space="preserve"> significa um </w:t>
      </w:r>
      <w:r>
        <w:fldChar w:fldCharType="begin"/>
      </w:r>
      <w:r>
        <w:instrText xml:space="preserve"> AutoTextList   \s NoStyle \t "Núcleo Físico significa um núcleo num Processador Físico." </w:instrText>
      </w:r>
      <w:r>
        <w:fldChar w:fldCharType="separate"/>
      </w:r>
      <w:r>
        <w:rPr>
          <w:color w:val="0563C1"/>
        </w:rPr>
        <w:t>Núcleo Físico</w:t>
      </w:r>
      <w:r>
        <w:fldChar w:fldCharType="end"/>
      </w:r>
      <w:r>
        <w:t xml:space="preserve"> ou um hyper-thread num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w:t>
      </w:r>
    </w:p>
    <w:p w:rsidR="00AE2289" w:rsidRDefault="003308F1">
      <w:pPr>
        <w:pStyle w:val="ProductList-BodySpaced"/>
      </w:pPr>
      <w:r>
        <w:rPr>
          <w:b/>
          <w:color w:val="00188F"/>
        </w:rPr>
        <w:t>Carga de Trabalho de Computação de Alto Desempenho (HPC)</w:t>
      </w:r>
      <w:r>
        <w:t xml:space="preserve"> significa uma carga de trabalho em que o software de servidor é utilizado para executar um </w:t>
      </w:r>
      <w:r>
        <w:fldChar w:fldCharType="begin"/>
      </w:r>
      <w:r>
        <w:instrText xml:space="preserve"> AutoTextList   \s NoStyle \t "Nó de Cluster significa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e é utilizado em conjunto com outro software consoante necessário para permitir segurança, armazenamento, melhoramento do desempenho e gestão de sistemas num </w:t>
      </w:r>
      <w:r>
        <w:fldChar w:fldCharType="begin"/>
      </w:r>
      <w:r>
        <w:instrText xml:space="preserve"> AutoTextList   \s NoStyle \t "Nó de Cluster significa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para fins de suporte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AE2289" w:rsidRDefault="003308F1">
      <w:pPr>
        <w:pStyle w:val="ProductList-BodySpaced"/>
      </w:pPr>
      <w:r>
        <w:rPr>
          <w:b/>
          <w:color w:val="00188F"/>
        </w:rPr>
        <w:t>Instância</w:t>
      </w:r>
      <w:r>
        <w:t xml:space="preserve">, significa uma imagem de software criada ao executar o procedimento de configuração ou de instalação do software ou através da duplicação de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existente.</w:t>
      </w:r>
    </w:p>
    <w:p w:rsidR="00AE2289" w:rsidRDefault="003308F1">
      <w:pPr>
        <w:pStyle w:val="ProductList-BodySpaced"/>
      </w:pPr>
      <w:r>
        <w:rPr>
          <w:b/>
          <w:color w:val="00188F"/>
        </w:rPr>
        <w:t xml:space="preserve">Licença </w:t>
      </w:r>
      <w:r>
        <w:t>designa o direito de transferir, instalar, aceder e utilizar um Produto.</w:t>
      </w:r>
    </w:p>
    <w:p w:rsidR="00AE2289" w:rsidRDefault="003308F1">
      <w:pPr>
        <w:pStyle w:val="ProductList-BodySpaced"/>
      </w:pPr>
      <w:r>
        <w:rPr>
          <w:b/>
          <w:color w:val="00188F"/>
        </w:rPr>
        <w:t>Dispositivo Licenciado</w:t>
      </w:r>
      <w:r>
        <w:t xml:space="preserve"> designa um único sistema de hardware físico ao qual é atribuída uma Licença. Para efeitos da presente definição, uma partição de hardware ou prateleira é considerada como sendo um dispositivo separado.</w:t>
      </w:r>
    </w:p>
    <w:p w:rsidR="00AE2289" w:rsidRDefault="003308F1">
      <w:pPr>
        <w:pStyle w:val="ProductList-BodySpaced"/>
      </w:pPr>
      <w:r>
        <w:rPr>
          <w:b/>
          <w:color w:val="00188F"/>
        </w:rPr>
        <w:t xml:space="preserve">Parceiro de Mobilidade de Licenças através do Software Assurance </w:t>
      </w:r>
      <w:r>
        <w:t xml:space="preserve">designa uma entidade identificada em </w:t>
      </w:r>
      <w:hyperlink r:id="rId134">
        <w:r>
          <w:rPr>
            <w:color w:val="00467F"/>
            <w:u w:val="single"/>
          </w:rPr>
          <w:t>http://www.microsoft.com/licensing/software-assurance/license-mobility.aspx</w:t>
        </w:r>
      </w:hyperlink>
      <w:r>
        <w:t xml:space="preserve"> e autorizada pela Microsoft para alojar software dos clientes em servidores partilhados. </w:t>
      </w:r>
    </w:p>
    <w:p w:rsidR="00AE2289" w:rsidRDefault="003308F1">
      <w:pPr>
        <w:pStyle w:val="ProductList-BodySpaced"/>
      </w:pPr>
      <w:r>
        <w:rPr>
          <w:b/>
          <w:color w:val="00188F"/>
        </w:rPr>
        <w:t xml:space="preserve">Servidor Licenciado </w:t>
      </w:r>
      <w:r>
        <w:t xml:space="preserve">designa um único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ao qual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Para efeitos da presente definição, uma partição de hardware ou prateleira é considerada como sendo um Servidor em separado.</w:t>
      </w:r>
    </w:p>
    <w:p w:rsidR="00AE2289" w:rsidRDefault="003308F1">
      <w:pPr>
        <w:pStyle w:val="ProductList-BodySpaced"/>
      </w:pPr>
      <w:r>
        <w:rPr>
          <w:b/>
        </w:rPr>
        <w:t>Utilizador Licenciado</w:t>
      </w:r>
      <w:r>
        <w:t xml:space="preserve"> designa a única pessoa a quem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w:t>
      </w:r>
    </w:p>
    <w:p w:rsidR="00AE2289" w:rsidRDefault="003308F1">
      <w:pPr>
        <w:pStyle w:val="ProductList-BodySpaced"/>
      </w:pPr>
      <w:r>
        <w:rPr>
          <w:b/>
          <w:color w:val="00188F"/>
        </w:rPr>
        <w:t>Licença de Gestão (ML)</w:t>
      </w:r>
      <w:r>
        <w:t xml:space="preserve"> significa uma Licença que permite a gestão de um ou mais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pela versão correspondente do software de servidor ou qualquer versão anterior do software de servidor. Existem duas categorias de Licenças de Gestão: Licença de Gestão de Servidor e Licenças de Gestão de Cliente. Existem três tipos de Licenças de Gestão de Cliente: Utilizador, OSE e dispositivo. Uma Licença de Gestão de Utilizador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um utilizador; uma Licença de Gestão OSE permite 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qualquer utilizador; uma Licença de Gestão de Dispositivo (Core CAL ou Enterprise CAL Suite)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dispositivo.</w:t>
      </w:r>
    </w:p>
    <w:p w:rsidR="00AE2289" w:rsidRDefault="003308F1">
      <w:pPr>
        <w:pStyle w:val="ProductList-BodySpaced"/>
      </w:pPr>
      <w:r>
        <w:rPr>
          <w:b/>
          <w:color w:val="00188F"/>
        </w:rPr>
        <w:t>Licença Equivalente de Licença de Gestão</w:t>
      </w:r>
      <w:r>
        <w:t xml:space="preserve"> designa uma SL de Utilizador identificada numa tabela “Licença de Gestão”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conforme identificado na Tabela de Licenças Equivalentes de Licença de Gestão, </w:t>
      </w:r>
      <w:hyperlink w:anchor="_Sec591">
        <w:r>
          <w:rPr>
            <w:color w:val="00467F"/>
            <w:u w:val="single"/>
          </w:rPr>
          <w:t>Apêndice A</w:t>
        </w:r>
      </w:hyperlink>
      <w:r>
        <w:t xml:space="preserve">, conforme aplicável.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só é uma Licença Equivalente de Licença de Gestão se o Cliente tiver comprado a licença depois da Data Disponível dos Produtos de Servidor ou se o Cliente tiver tido uma cobertura SA ativa a partir da Data Disponível.</w:t>
      </w:r>
    </w:p>
    <w:p w:rsidR="00AE2289" w:rsidRDefault="003308F1">
      <w:pPr>
        <w:pStyle w:val="ProductList-BodySpaced"/>
      </w:pPr>
      <w:r>
        <w:rPr>
          <w:b/>
          <w:color w:val="00188F"/>
        </w:rPr>
        <w:t xml:space="preserve">Gerir um OSE </w:t>
      </w:r>
      <w:r>
        <w:t xml:space="preserve">significa solicitar ou receber dados, configurar ou dar instruções ao hardware ou software associado direta ou indiretamente ao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Não inclui a deteção da presença de um dispositivo ou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rsidR="00AE2289" w:rsidRDefault="003308F1">
      <w:pPr>
        <w:pStyle w:val="ProductList-BodySpaced"/>
      </w:pPr>
      <w:r>
        <w:rPr>
          <w:b/>
          <w:color w:val="00188F"/>
        </w:rPr>
        <w:t>Ambiente de Sistema Operativo (OSE)</w:t>
      </w:r>
      <w:r>
        <w:t xml:space="preserv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Instância do sistema operativo ou nas partes acima identificadas. Um sistema de hardware físico pode ter 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AE2289" w:rsidRDefault="003308F1">
      <w:pPr>
        <w:pStyle w:val="ProductList-BodySpaced"/>
      </w:pPr>
      <w:r>
        <w:rPr>
          <w:b/>
          <w:color w:val="00188F"/>
        </w:rPr>
        <w:t>Núcleo Físico</w:t>
      </w:r>
      <w:r>
        <w:t xml:space="preserve"> significa um núcleo num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w:t>
      </w:r>
    </w:p>
    <w:p w:rsidR="00AE2289" w:rsidRDefault="003308F1">
      <w:pPr>
        <w:pStyle w:val="ProductList-BodySpaced"/>
      </w:pPr>
      <w:r>
        <w:rPr>
          <w:b/>
          <w:color w:val="00188F"/>
        </w:rPr>
        <w:t>OSE Físico</w:t>
      </w:r>
      <w:r>
        <w:t xml:space="preserve"> significa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diretamente num sistema de hardware físico. A Instância do sistema operativo utilizada para executar software de virtualização de hardware ou para fornecer serviços de virtualização de hardware é considerada como fazendo parte do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w:t>
      </w:r>
    </w:p>
    <w:p w:rsidR="00AE2289" w:rsidRDefault="003308F1">
      <w:pPr>
        <w:pStyle w:val="ProductList-BodySpaced"/>
      </w:pPr>
      <w:r>
        <w:rPr>
          <w:b/>
          <w:color w:val="00188F"/>
        </w:rPr>
        <w:t xml:space="preserve">Processador Físico </w:t>
      </w:r>
      <w:r>
        <w:t>significa um processador num sistema de hardware físico.</w:t>
      </w:r>
    </w:p>
    <w:p w:rsidR="00AE2289" w:rsidRDefault="003308F1">
      <w:pPr>
        <w:pStyle w:val="ProductList-BodySpaced"/>
      </w:pPr>
      <w:r>
        <w:rPr>
          <w:b/>
          <w:color w:val="00188F"/>
        </w:rPr>
        <w:t>Utilizador Principal</w:t>
      </w:r>
      <w:r>
        <w:t xml:space="preserve"> designa o utilizador que utiliza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mais de 50% do tempo em qualquer período de 90 dias.</w:t>
      </w:r>
    </w:p>
    <w:p w:rsidR="00AE2289" w:rsidRDefault="003308F1">
      <w:pPr>
        <w:pStyle w:val="ProductList-BodySpaced"/>
      </w:pPr>
      <w:r>
        <w:rPr>
          <w:b/>
          <w:color w:val="00188F"/>
        </w:rPr>
        <w:t>Ambiente de Produção</w:t>
      </w:r>
      <w:r>
        <w:t xml:space="preserve"> significa qualquer OSE Físico ou Virtual com uma carga de trabalho de produção ou acedendo a dados de produção ou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que aloje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com cargas de trabalho de produção ou acedendo a dados de produção.</w:t>
      </w:r>
    </w:p>
    <w:p w:rsidR="00AE2289" w:rsidRDefault="003308F1">
      <w:pPr>
        <w:pStyle w:val="ProductList-BodySpaced"/>
      </w:pPr>
      <w:r>
        <w:rPr>
          <w:b/>
          <w:color w:val="00188F"/>
        </w:rPr>
        <w:t>Dispositivo Qualificável de Terceiros</w:t>
      </w:r>
      <w:r>
        <w:t xml:space="preserve"> significa um dispositivo que não é controlado, direta ou indiretamente, pelo Cliente ou pelas respetivas Empresas Afiliadas (por exemplo, um quiosque público de terceiros).</w:t>
      </w:r>
    </w:p>
    <w:p w:rsidR="00AE2289" w:rsidRDefault="003308F1">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que é carregada para a memória e para a qual foi executada uma ou mais instruções. (O Cliente “Executa uma Instância” de software ao carregá-la para a memória e executando uma ou mais das respetivas instruções.) Quando estiver em execução, uma Instância é considerada como em execução (independentemente de as respetivas instruções continuarem a ser executadas) até ser removida da memória.</w:t>
      </w:r>
    </w:p>
    <w:p w:rsidR="00AE2289" w:rsidRDefault="003308F1">
      <w:pPr>
        <w:pStyle w:val="ProductList-BodySpaced"/>
      </w:pPr>
      <w:r>
        <w:rPr>
          <w:b/>
          <w:color w:val="00188F"/>
        </w:rPr>
        <w:t>SL</w:t>
      </w:r>
      <w:r>
        <w:t xml:space="preserve"> designa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que permite o acesso a software ou a um serviço alojado por um determinado período de tempo.</w:t>
      </w:r>
    </w:p>
    <w:p w:rsidR="00AE2289" w:rsidRDefault="003308F1">
      <w:pPr>
        <w:pStyle w:val="ProductList-BodySpaced"/>
      </w:pPr>
      <w:r>
        <w:rPr>
          <w:b/>
          <w:color w:val="00188F"/>
        </w:rPr>
        <w:t>Servidor</w:t>
      </w:r>
      <w:r>
        <w:t xml:space="preserve"> significa um sistema de hardware físico que pode executar o software de servidor.</w:t>
      </w:r>
    </w:p>
    <w:p w:rsidR="00AE2289" w:rsidRDefault="003308F1">
      <w:pPr>
        <w:pStyle w:val="ProductList-BodySpaced"/>
      </w:pPr>
      <w:r>
        <w:rPr>
          <w:b/>
          <w:color w:val="00188F"/>
        </w:rPr>
        <w:t>Farm de Servidores</w:t>
      </w:r>
      <w:r>
        <w:t xml:space="preserve"> designa um único centro de dados ou dois centros de dados localizados fisicamente em fusos horários com menos de quatro horas de diferença, ou na UE ou na EFTA. Um centro de dados pode ser movido de um Farm de Servidores para outro, mas não a curto prazo. (UE refere-se à União Europeia; EFTA refere-se à Associação Europeia de Comércio Livre)</w:t>
      </w:r>
    </w:p>
    <w:p w:rsidR="00AE2289" w:rsidRDefault="003308F1">
      <w:pPr>
        <w:pStyle w:val="ProductList-BodySpaced"/>
      </w:pPr>
      <w:r>
        <w:rPr>
          <w:b/>
          <w:color w:val="00188F"/>
        </w:rPr>
        <w:t>Núcleo Virtual</w:t>
      </w:r>
      <w:r>
        <w:t xml:space="preserve"> significa a unidade de capacidade de processamento num sistema de hardware virtual. Um Núcleo Virtual consiste na representação virtual de um ou mais threads de hardware.</w:t>
      </w:r>
    </w:p>
    <w:p w:rsidR="00AE2289" w:rsidRDefault="003308F1">
      <w:pPr>
        <w:pStyle w:val="ProductList-BodySpaced"/>
      </w:pPr>
      <w:r>
        <w:rPr>
          <w:b/>
          <w:color w:val="00188F"/>
        </w:rPr>
        <w:t>OSE Virtual</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num sistema de hardware virtual.</w:t>
      </w:r>
    </w:p>
    <w:p w:rsidR="00AE2289" w:rsidRDefault="003308F1">
      <w:pPr>
        <w:pStyle w:val="ProductList-BodySpaced"/>
      </w:pPr>
      <w:r>
        <w:rPr>
          <w:b/>
          <w:color w:val="00188F"/>
        </w:rPr>
        <w:t>Carga de Trabalho da Web</w:t>
      </w:r>
      <w:r>
        <w:t xml:space="preserve"> (também referida como “</w:t>
      </w:r>
      <w:r>
        <w:rPr>
          <w:color w:val="00188F"/>
        </w:rPr>
        <w:t>Soluções Web da Internet</w:t>
      </w:r>
      <w:r>
        <w:t>”) corresponde a páginas Web, Web sites, aplicações Web, serviços Web e/ou serviços de correio POP3 disponíveis ao público em geral. Para esclarecimento, o acesso a conteúdos, informações e aplicações processados pelo software na Solução Web da Internet não está limitado aos funcionários do Cliente nem das respetivas empresas afiliadas.</w:t>
      </w:r>
    </w:p>
    <w:p w:rsidR="00AE2289" w:rsidRDefault="003308F1">
      <w:pPr>
        <w:pStyle w:val="ProductList-BodySpaced"/>
      </w:pPr>
      <w:r>
        <w:t>O software nas Soluções Web da Internet é utilizado para executar:</w:t>
      </w:r>
    </w:p>
    <w:p w:rsidR="00AE2289" w:rsidRDefault="003308F1">
      <w:pPr>
        <w:pStyle w:val="ProductList-Bullet"/>
        <w:numPr>
          <w:ilvl w:val="0"/>
          <w:numId w:val="37"/>
        </w:numPr>
      </w:pPr>
      <w:r>
        <w:t>software do servidor Web (por exemplo, Serviços de Informação Internet da Microsoft) e agentes de gestão ou segurança (por exemplo, o agente System Center Operations Manager);</w:t>
      </w:r>
    </w:p>
    <w:p w:rsidR="00AE2289" w:rsidRDefault="003308F1">
      <w:pPr>
        <w:pStyle w:val="ProductList-Bullet"/>
        <w:numPr>
          <w:ilvl w:val="0"/>
          <w:numId w:val="37"/>
        </w:numPr>
      </w:pPr>
      <w:r>
        <w:t>software do motor de base de dados (por exemplo, Microsoft SQL Server) apenas para suportar as Soluções Web da Internet; ou</w:t>
      </w:r>
    </w:p>
    <w:p w:rsidR="00AE2289" w:rsidRDefault="003308F1">
      <w:pPr>
        <w:pStyle w:val="ProductList-Bullet"/>
        <w:numPr>
          <w:ilvl w:val="0"/>
          <w:numId w:val="37"/>
        </w:numPr>
      </w:pPr>
      <w:r>
        <w:t>o serviço Sistema de Nomes de Domínio (DNS) para fornecer resolução de nomes de Internet aos endereços IP, desde que esta não seja a única função dessa instância do software.</w:t>
      </w:r>
    </w:p>
    <w:p w:rsidR="00AE2289" w:rsidRDefault="003308F1">
      <w:pPr>
        <w:pStyle w:val="ProductList-BodySpaced"/>
      </w:pPr>
      <w:r>
        <w:rPr>
          <w:b/>
          <w:color w:val="00188F"/>
        </w:rPr>
        <w:t>Componentes de Software do Windows</w:t>
      </w:r>
      <w:r>
        <w:t xml:space="preserve"> designa os componentes do software do Windows incluídos num Produto. Microsoft .NET Framework, Microsoft Data Access Components, software PowerShell e determinadas .dlls relacionadas com as tecnologias Microsoft Build, Windows Identity Foundation, Biblioteca do Windows para JAVAScript, Debghelp.dll e Web Deploy são Componentes de Software do Windows.</w:t>
      </w:r>
    </w:p>
    <w:p w:rsidR="00AE2289" w:rsidRDefault="00AE2289">
      <w:pPr>
        <w:pStyle w:val="ProductList-BodySpaced"/>
        <w:jc w:val="right"/>
      </w:pPr>
    </w:p>
    <w:tbl>
      <w:tblPr>
        <w:tblStyle w:val="PURTable"/>
        <w:tblW w:w="0" w:type="dxa"/>
        <w:tblLook w:val="04A0" w:firstRow="1" w:lastRow="0" w:firstColumn="1" w:lastColumn="0" w:noHBand="0" w:noVBand="1"/>
      </w:tblPr>
      <w:tblGrid>
        <w:gridCol w:w="10916"/>
      </w:tblGrid>
      <w:tr w:rsidR="00AE22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289" w:rsidRDefault="00A17D15">
            <w:pPr>
              <w:pStyle w:val="ProductList-TableBody"/>
              <w:jc w:val="right"/>
            </w:pPr>
            <w:hyperlink w:anchor="_Sec842">
              <w:r w:rsidR="003308F1">
                <w:rPr>
                  <w:color w:val="00467F"/>
                  <w:sz w:val="14"/>
                  <w:u w:val="single"/>
                </w:rPr>
                <w:t>Índice</w:t>
              </w:r>
            </w:hyperlink>
            <w:r w:rsidR="003308F1">
              <w:rPr>
                <w:sz w:val="14"/>
              </w:rPr>
              <w:t>/</w:t>
            </w:r>
            <w:hyperlink w:anchor="_Sec549">
              <w:r w:rsidR="003308F1">
                <w:rPr>
                  <w:color w:val="00467F"/>
                  <w:sz w:val="14"/>
                  <w:u w:val="single"/>
                </w:rPr>
                <w:t>Glossário</w:t>
              </w:r>
            </w:hyperlink>
            <w:r w:rsidR="003308F1">
              <w:rPr>
                <w:sz w:val="14"/>
              </w:rPr>
              <w:t>/</w:t>
            </w:r>
            <w:hyperlink w:anchor="_Sec844">
              <w:r w:rsidR="003308F1">
                <w:rPr>
                  <w:color w:val="00467F"/>
                  <w:sz w:val="14"/>
                  <w:u w:val="single"/>
                </w:rPr>
                <w:t>Índice Remissivo</w:t>
              </w:r>
            </w:hyperlink>
          </w:p>
        </w:tc>
      </w:tr>
    </w:tbl>
    <w:p w:rsidR="00AE2289" w:rsidRDefault="00AE2289">
      <w:pPr>
        <w:pStyle w:val="ProductList-BodySpaced"/>
      </w:pPr>
    </w:p>
    <w:p w:rsidR="00AE2289" w:rsidRDefault="00AE2289">
      <w:pPr>
        <w:sectPr w:rsidR="00AE2289">
          <w:headerReference w:type="default" r:id="rId135"/>
          <w:footerReference w:type="default" r:id="rId136"/>
          <w:type w:val="continuous"/>
          <w:pgSz w:w="12240" w:h="15840" w:code="1"/>
          <w:pgMar w:top="1170" w:right="720" w:bottom="720" w:left="720" w:header="432" w:footer="288" w:gutter="0"/>
          <w:cols w:space="360"/>
        </w:sectPr>
      </w:pPr>
    </w:p>
    <w:p w:rsidR="00AE2289" w:rsidRDefault="003308F1">
      <w:pPr>
        <w:pStyle w:val="ProductList-SectionHeading"/>
        <w:pageBreakBefore/>
        <w:outlineLvl w:val="0"/>
      </w:pPr>
      <w:bookmarkStart w:id="371" w:name="_Sec591"/>
      <w:bookmarkEnd w:id="361"/>
      <w:r>
        <w:t>Apêndice A – Licenças Equivalentes de CAL/ML</w:t>
      </w:r>
      <w:r>
        <w:fldChar w:fldCharType="begin"/>
      </w:r>
      <w:r>
        <w:instrText xml:space="preserve"> TC "</w:instrText>
      </w:r>
      <w:bookmarkStart w:id="372" w:name="_Toc439082939"/>
      <w:r>
        <w:instrText>Apêndice A – Licenças Equivalentes de CAL/ML</w:instrText>
      </w:r>
      <w:bookmarkEnd w:id="372"/>
      <w:r>
        <w:instrText>" \l 1</w:instrText>
      </w:r>
      <w:r>
        <w:fldChar w:fldCharType="end"/>
      </w:r>
    </w:p>
    <w:p w:rsidR="00AE2289" w:rsidRDefault="003308F1">
      <w:pPr>
        <w:pStyle w:val="ProductList-Body"/>
      </w:pPr>
      <w:r>
        <w:t xml:space="preserve">Os direitos de aceder ao software de servidor a executar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ou de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estão disponíveis ao abrigo dos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e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SLs</w:t>
      </w:r>
      <w:r>
        <w:fldChar w:fldCharType="end"/>
      </w:r>
      <w:r>
        <w:t xml:space="preserve"> de Serviços Online. Se uma célula estiver sombreada a azul numa linha de um servidor, o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nessa coluna satisfaz o requisito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acesso a (ou gestão de) funções base ou adicionais do Produto desse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devem ser adquiridos depois da Data Disponível do Produto ou ter a cobertura SA ativa nessa data para satisfazer os requisitos de acesso para a versão atual do Produto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AE2289" w:rsidRDefault="00AE2289">
      <w:pPr>
        <w:pStyle w:val="ProductList-Body"/>
      </w:pPr>
    </w:p>
    <w:tbl>
      <w:tblPr>
        <w:tblStyle w:val="PURTable"/>
        <w:tblW w:w="0" w:type="dxa"/>
        <w:tblLook w:val="04A0" w:firstRow="1" w:lastRow="0" w:firstColumn="1" w:lastColumn="0" w:noHBand="0" w:noVBand="1"/>
      </w:tblPr>
      <w:tblGrid>
        <w:gridCol w:w="1015"/>
        <w:gridCol w:w="493"/>
        <w:gridCol w:w="493"/>
        <w:gridCol w:w="493"/>
        <w:gridCol w:w="493"/>
        <w:gridCol w:w="723"/>
        <w:gridCol w:w="628"/>
        <w:gridCol w:w="632"/>
        <w:gridCol w:w="964"/>
        <w:gridCol w:w="628"/>
        <w:gridCol w:w="723"/>
        <w:gridCol w:w="628"/>
        <w:gridCol w:w="632"/>
        <w:gridCol w:w="964"/>
        <w:gridCol w:w="628"/>
        <w:gridCol w:w="779"/>
      </w:tblGrid>
      <w:tr w:rsidR="00AE2289">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AE2289" w:rsidRDefault="00AE2289">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AE2289" w:rsidRDefault="003308F1">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AE2289" w:rsidRDefault="003308F1">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AE2289" w:rsidRDefault="003308F1">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AE2289" w:rsidRDefault="003308F1">
            <w:pPr>
              <w:pStyle w:val="ProductList-TableBody"/>
              <w:jc w:val="center"/>
            </w:pPr>
            <w:r>
              <w:rPr>
                <w:color w:val="FFFFFF"/>
              </w:rPr>
              <w:t>Enterprise Mobility</w:t>
            </w:r>
          </w:p>
        </w:tc>
      </w:tr>
      <w:tr w:rsidR="00AE2289">
        <w:tc>
          <w:tcPr>
            <w:tcW w:w="620" w:type="dxa"/>
            <w:tcBorders>
              <w:top w:val="none" w:sz="4" w:space="0" w:color="BFBFBF"/>
              <w:left w:val="none" w:sz="24" w:space="0" w:color="808080"/>
              <w:bottom w:val="single" w:sz="4" w:space="0" w:color="FFFFFF"/>
              <w:right w:val="single" w:sz="6" w:space="0" w:color="FFFFFF"/>
            </w:tcBorders>
          </w:tcPr>
          <w:p w:rsidR="00AE2289" w:rsidRDefault="003308F1">
            <w:pPr>
              <w:pStyle w:val="ProductList-TableBody"/>
            </w:pPr>
            <w:r>
              <w:t>Servidores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E2289" w:rsidRDefault="003308F1">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E2289" w:rsidRDefault="003308F1">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E2289" w:rsidRDefault="003308F1">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E2289" w:rsidRDefault="003308F1">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E2289" w:rsidRDefault="003308F1">
            <w:pPr>
              <w:pStyle w:val="ProductList-TableBody"/>
              <w:jc w:val="center"/>
            </w:pPr>
            <w:r>
              <w:rPr>
                <w:color w:val="FFFFFF"/>
              </w:rPr>
              <w:t>Conjunto</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E2289" w:rsidRDefault="003308F1">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E2289" w:rsidRDefault="003308F1">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E2289" w:rsidRDefault="003308F1">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E2289" w:rsidRDefault="003308F1">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E2289" w:rsidRDefault="003308F1">
            <w:pPr>
              <w:pStyle w:val="ProductList-TableBody"/>
              <w:jc w:val="center"/>
            </w:pPr>
            <w:r>
              <w:rPr>
                <w:color w:val="FFFFFF"/>
              </w:rPr>
              <w:t>Conjunto</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E2289" w:rsidRDefault="003308F1">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E2289" w:rsidRDefault="003308F1">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E2289" w:rsidRDefault="003308F1">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E2289" w:rsidRDefault="003308F1">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E2289" w:rsidRDefault="003308F1">
            <w:pPr>
              <w:pStyle w:val="ProductList-TableBody"/>
              <w:jc w:val="center"/>
            </w:pPr>
            <w:r>
              <w:rPr>
                <w:color w:val="FFFFFF"/>
              </w:rPr>
              <w:t>Conjunto</w:t>
            </w:r>
          </w:p>
        </w:tc>
      </w:tr>
      <w:tr w:rsidR="00AE2289">
        <w:tc>
          <w:tcPr>
            <w:tcW w:w="620" w:type="dxa"/>
            <w:gridSpan w:val="16"/>
            <w:tcBorders>
              <w:top w:val="single" w:sz="4" w:space="0" w:color="FFFFFF"/>
              <w:left w:val="single" w:sz="6" w:space="0" w:color="FFFFFF"/>
              <w:bottom w:val="single" w:sz="4" w:space="0" w:color="FFFFFF"/>
              <w:right w:val="single" w:sz="6" w:space="0" w:color="FFFFFF"/>
            </w:tcBorders>
          </w:tcPr>
          <w:p w:rsidR="00AE2289" w:rsidRDefault="003308F1">
            <w:pPr>
              <w:pStyle w:val="ProductList-TableBody"/>
            </w:pPr>
            <w:r>
              <w:rPr>
                <w:b/>
              </w:rPr>
              <w:t>Exchange Server 2016 Standard</w:t>
            </w:r>
          </w:p>
        </w:tc>
      </w:tr>
      <w:tr w:rsidR="00AE2289">
        <w:tc>
          <w:tcPr>
            <w:tcW w:w="620" w:type="dxa"/>
            <w:tcBorders>
              <w:top w:val="dashed" w:sz="4" w:space="0" w:color="BFBFBF"/>
              <w:left w:val="none" w:sz="24" w:space="0" w:color="808080"/>
              <w:bottom w:val="dashed" w:sz="4" w:space="0" w:color="BFBFBF"/>
              <w:right w:val="single" w:sz="6" w:space="0" w:color="FFFFFF"/>
            </w:tcBorders>
          </w:tcPr>
          <w:p w:rsidR="00AE2289" w:rsidRDefault="00A17D15">
            <w:pPr>
              <w:pStyle w:val="ProductList-TableBody"/>
            </w:pPr>
            <w:hyperlink w:anchor="_Sec793">
              <w:r w:rsidR="003308F1">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620" w:type="dxa"/>
            <w:tcBorders>
              <w:top w:val="dashed" w:sz="4" w:space="0" w:color="BFBFBF"/>
              <w:left w:val="none" w:sz="24" w:space="0" w:color="808080"/>
              <w:bottom w:val="single" w:sz="4" w:space="0" w:color="FFFFFF"/>
              <w:right w:val="single" w:sz="6" w:space="0" w:color="FFFFFF"/>
            </w:tcBorders>
          </w:tcPr>
          <w:p w:rsidR="00AE2289" w:rsidRDefault="00A17D15">
            <w:pPr>
              <w:pStyle w:val="ProductList-TableBody"/>
            </w:pPr>
            <w:hyperlink w:anchor="_Sec793">
              <w:r w:rsidR="003308F1">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E2289" w:rsidRDefault="00AE22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r>
      <w:tr w:rsidR="00AE2289">
        <w:tc>
          <w:tcPr>
            <w:tcW w:w="620" w:type="dxa"/>
            <w:gridSpan w:val="16"/>
            <w:tcBorders>
              <w:top w:val="single" w:sz="4" w:space="0" w:color="FFFFFF"/>
              <w:left w:val="single" w:sz="6" w:space="0" w:color="FFFFFF"/>
              <w:bottom w:val="single" w:sz="4" w:space="0" w:color="FFFFFF"/>
              <w:right w:val="single" w:sz="6" w:space="0" w:color="FFFFFF"/>
            </w:tcBorders>
          </w:tcPr>
          <w:p w:rsidR="00AE2289" w:rsidRDefault="003308F1">
            <w:pPr>
              <w:pStyle w:val="ProductList-TableBody"/>
            </w:pPr>
            <w:r>
              <w:rPr>
                <w:b/>
              </w:rPr>
              <w:t>Exchange Server 2016 Enterprise</w:t>
            </w:r>
          </w:p>
        </w:tc>
      </w:tr>
      <w:tr w:rsidR="00AE2289">
        <w:tc>
          <w:tcPr>
            <w:tcW w:w="620" w:type="dxa"/>
            <w:tcBorders>
              <w:top w:val="dashed" w:sz="4" w:space="0" w:color="BFBFBF"/>
              <w:left w:val="none" w:sz="24" w:space="0" w:color="808080"/>
              <w:bottom w:val="dashed" w:sz="4" w:space="0" w:color="BFBFBF"/>
              <w:right w:val="single" w:sz="6" w:space="0" w:color="FFFFFF"/>
            </w:tcBorders>
          </w:tcPr>
          <w:p w:rsidR="00AE2289" w:rsidRDefault="00A17D15">
            <w:pPr>
              <w:pStyle w:val="ProductList-TableBody"/>
            </w:pPr>
            <w:hyperlink w:anchor="_Sec793">
              <w:r w:rsidR="003308F1">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620" w:type="dxa"/>
            <w:tcBorders>
              <w:top w:val="dashed" w:sz="4" w:space="0" w:color="BFBFBF"/>
              <w:left w:val="none" w:sz="24" w:space="0" w:color="808080"/>
              <w:bottom w:val="single" w:sz="4" w:space="0" w:color="FFFFFF"/>
              <w:right w:val="single" w:sz="6" w:space="0" w:color="FFFFFF"/>
            </w:tcBorders>
          </w:tcPr>
          <w:p w:rsidR="00AE2289" w:rsidRDefault="00A17D15">
            <w:pPr>
              <w:pStyle w:val="ProductList-TableBody"/>
            </w:pPr>
            <w:hyperlink w:anchor="_Sec793">
              <w:r w:rsidR="003308F1">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E2289" w:rsidRDefault="00AE22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r>
      <w:tr w:rsidR="00AE2289">
        <w:tc>
          <w:tcPr>
            <w:tcW w:w="620" w:type="dxa"/>
            <w:gridSpan w:val="16"/>
            <w:tcBorders>
              <w:top w:val="single" w:sz="4" w:space="0" w:color="FFFFFF"/>
              <w:left w:val="single" w:sz="6" w:space="0" w:color="FFFFFF"/>
              <w:bottom w:val="single" w:sz="4" w:space="0" w:color="FFFFFF"/>
              <w:right w:val="single" w:sz="6" w:space="0" w:color="FFFFFF"/>
            </w:tcBorders>
          </w:tcPr>
          <w:p w:rsidR="00AE2289" w:rsidRDefault="003308F1">
            <w:pPr>
              <w:pStyle w:val="ProductList-TableBody"/>
            </w:pPr>
            <w:r>
              <w:rPr>
                <w:b/>
              </w:rPr>
              <w:t>SharePoint Server 2013</w:t>
            </w:r>
          </w:p>
        </w:tc>
      </w:tr>
      <w:tr w:rsidR="00AE2289">
        <w:tc>
          <w:tcPr>
            <w:tcW w:w="620" w:type="dxa"/>
            <w:tcBorders>
              <w:top w:val="dashed" w:sz="4" w:space="0" w:color="BFBFBF"/>
              <w:left w:val="none" w:sz="24" w:space="0" w:color="808080"/>
              <w:bottom w:val="dashed" w:sz="4" w:space="0" w:color="BFBFBF"/>
              <w:right w:val="single" w:sz="6" w:space="0" w:color="FFFFFF"/>
            </w:tcBorders>
          </w:tcPr>
          <w:p w:rsidR="00AE2289" w:rsidRDefault="00A17D15">
            <w:pPr>
              <w:pStyle w:val="ProductList-TableBody"/>
            </w:pPr>
            <w:hyperlink w:anchor="_Sec798">
              <w:r w:rsidR="003308F1">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620" w:type="dxa"/>
            <w:tcBorders>
              <w:top w:val="dashed" w:sz="4" w:space="0" w:color="BFBFBF"/>
              <w:left w:val="none" w:sz="24" w:space="0" w:color="808080"/>
              <w:bottom w:val="single" w:sz="4" w:space="0" w:color="FFFFFF"/>
              <w:right w:val="single" w:sz="6" w:space="0" w:color="FFFFFF"/>
            </w:tcBorders>
          </w:tcPr>
          <w:p w:rsidR="00AE2289" w:rsidRDefault="00A17D15">
            <w:pPr>
              <w:pStyle w:val="ProductList-TableBody"/>
            </w:pPr>
            <w:hyperlink w:anchor="_Sec798">
              <w:r w:rsidR="003308F1">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E2289" w:rsidRDefault="00AE22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r>
      <w:tr w:rsidR="00AE2289">
        <w:tc>
          <w:tcPr>
            <w:tcW w:w="620" w:type="dxa"/>
            <w:gridSpan w:val="16"/>
            <w:tcBorders>
              <w:top w:val="single" w:sz="4" w:space="0" w:color="FFFFFF"/>
              <w:left w:val="single" w:sz="6" w:space="0" w:color="FFFFFF"/>
              <w:bottom w:val="single" w:sz="4" w:space="0" w:color="FFFFFF"/>
              <w:right w:val="single" w:sz="6" w:space="0" w:color="FFFFFF"/>
            </w:tcBorders>
          </w:tcPr>
          <w:p w:rsidR="00AE2289" w:rsidRDefault="003308F1">
            <w:pPr>
              <w:pStyle w:val="ProductList-TableBody"/>
            </w:pPr>
            <w:r>
              <w:rPr>
                <w:b/>
              </w:rPr>
              <w:t>Microsoft Audit and Control Management Server 2013</w:t>
            </w:r>
          </w:p>
        </w:tc>
      </w:tr>
      <w:tr w:rsidR="00AE2289">
        <w:tc>
          <w:tcPr>
            <w:tcW w:w="620" w:type="dxa"/>
            <w:tcBorders>
              <w:top w:val="dashed" w:sz="4" w:space="0" w:color="BFBFBF"/>
              <w:left w:val="none" w:sz="24" w:space="0" w:color="808080"/>
              <w:bottom w:val="single" w:sz="4" w:space="0" w:color="FFFFFF"/>
              <w:right w:val="single" w:sz="6" w:space="0" w:color="FFFFFF"/>
            </w:tcBorders>
          </w:tcPr>
          <w:p w:rsidR="00AE2289" w:rsidRDefault="00A17D15">
            <w:pPr>
              <w:pStyle w:val="ProductList-TableBody"/>
            </w:pPr>
            <w:hyperlink w:anchor="_Sec798">
              <w:r w:rsidR="003308F1">
                <w:rPr>
                  <w:color w:val="00467F"/>
                  <w:u w:val="single"/>
                </w:rPr>
                <w:t>Base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E2289" w:rsidRDefault="00AE228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r>
      <w:tr w:rsidR="00AE2289">
        <w:tc>
          <w:tcPr>
            <w:tcW w:w="620" w:type="dxa"/>
            <w:gridSpan w:val="16"/>
            <w:tcBorders>
              <w:top w:val="single" w:sz="4" w:space="0" w:color="FFFFFF"/>
              <w:left w:val="single" w:sz="6" w:space="0" w:color="FFFFFF"/>
              <w:bottom w:val="single" w:sz="4" w:space="0" w:color="FFFFFF"/>
              <w:right w:val="single" w:sz="6" w:space="0" w:color="FFFFFF"/>
            </w:tcBorders>
          </w:tcPr>
          <w:p w:rsidR="00AE2289" w:rsidRDefault="003308F1">
            <w:pPr>
              <w:pStyle w:val="ProductList-TableBody"/>
            </w:pPr>
            <w:r>
              <w:rPr>
                <w:b/>
              </w:rPr>
              <w:t>Skype para Business Server 2015</w:t>
            </w:r>
          </w:p>
        </w:tc>
      </w:tr>
      <w:tr w:rsidR="00AE2289">
        <w:tc>
          <w:tcPr>
            <w:tcW w:w="620" w:type="dxa"/>
            <w:tcBorders>
              <w:top w:val="dashed" w:sz="4" w:space="0" w:color="BFBFBF"/>
              <w:left w:val="none" w:sz="24" w:space="0" w:color="808080"/>
              <w:bottom w:val="dashed" w:sz="4" w:space="0" w:color="BFBFBF"/>
              <w:right w:val="single" w:sz="6" w:space="0" w:color="FFFFFF"/>
            </w:tcBorders>
          </w:tcPr>
          <w:p w:rsidR="00AE2289" w:rsidRDefault="00A17D15">
            <w:pPr>
              <w:pStyle w:val="ProductList-TableBody"/>
            </w:pPr>
            <w:hyperlink w:anchor="_Sec799">
              <w:r w:rsidR="003308F1">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620" w:type="dxa"/>
            <w:tcBorders>
              <w:top w:val="dashed" w:sz="4" w:space="0" w:color="BFBFBF"/>
              <w:left w:val="none" w:sz="24" w:space="0" w:color="808080"/>
              <w:bottom w:val="dashed" w:sz="4" w:space="0" w:color="BFBFBF"/>
              <w:right w:val="single" w:sz="6" w:space="0" w:color="FFFFFF"/>
            </w:tcBorders>
          </w:tcPr>
          <w:p w:rsidR="00AE2289" w:rsidRDefault="00A17D15">
            <w:pPr>
              <w:pStyle w:val="ProductList-TableBody"/>
            </w:pPr>
            <w:hyperlink w:anchor="_Sec799">
              <w:r w:rsidR="003308F1">
                <w:rPr>
                  <w:color w:val="00467F"/>
                  <w:u w:val="single"/>
                </w:rPr>
                <w:t>Adicional</w:t>
              </w:r>
            </w:hyperlink>
            <w:r w:rsidR="003308F1">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r>
      <w:tr w:rsidR="00AE2289">
        <w:tc>
          <w:tcPr>
            <w:tcW w:w="620" w:type="dxa"/>
            <w:tcBorders>
              <w:top w:val="dashed" w:sz="4" w:space="0" w:color="BFBFBF"/>
              <w:left w:val="none" w:sz="24" w:space="0" w:color="808080"/>
              <w:bottom w:val="single" w:sz="4" w:space="0" w:color="FFFFFF"/>
              <w:right w:val="single" w:sz="6" w:space="0" w:color="FFFFFF"/>
            </w:tcBorders>
          </w:tcPr>
          <w:p w:rsidR="00AE2289" w:rsidRDefault="00A17D15">
            <w:pPr>
              <w:pStyle w:val="ProductList-TableBody"/>
            </w:pPr>
            <w:hyperlink w:anchor="_Sec799">
              <w:r w:rsidR="003308F1">
                <w:rPr>
                  <w:color w:val="00467F"/>
                  <w:u w:val="single"/>
                </w:rPr>
                <w:t>Adicional</w:t>
              </w:r>
            </w:hyperlink>
            <w:r w:rsidR="003308F1">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r>
      <w:tr w:rsidR="00AE2289">
        <w:tc>
          <w:tcPr>
            <w:tcW w:w="620" w:type="dxa"/>
            <w:gridSpan w:val="16"/>
            <w:tcBorders>
              <w:top w:val="single" w:sz="4" w:space="0" w:color="FFFFFF"/>
              <w:left w:val="single" w:sz="6" w:space="0" w:color="FFFFFF"/>
              <w:bottom w:val="single" w:sz="4" w:space="0" w:color="FFFFFF"/>
              <w:right w:val="single" w:sz="6" w:space="0" w:color="FFFFFF"/>
            </w:tcBorders>
          </w:tcPr>
          <w:p w:rsidR="00AE2289" w:rsidRDefault="003308F1">
            <w:pPr>
              <w:pStyle w:val="ProductList-TableBody"/>
            </w:pPr>
            <w:r>
              <w:rPr>
                <w:b/>
              </w:rPr>
              <w:t>Windows MultiPoint Server 2012 Standard</w:t>
            </w:r>
          </w:p>
        </w:tc>
      </w:tr>
      <w:tr w:rsidR="00AE2289">
        <w:tc>
          <w:tcPr>
            <w:tcW w:w="620" w:type="dxa"/>
            <w:tcBorders>
              <w:top w:val="dashed" w:sz="4" w:space="0" w:color="BFBFBF"/>
              <w:left w:val="none" w:sz="24" w:space="0" w:color="808080"/>
              <w:bottom w:val="dashed" w:sz="4" w:space="0" w:color="BFBFBF"/>
              <w:right w:val="single" w:sz="6" w:space="0" w:color="FFFFFF"/>
            </w:tcBorders>
          </w:tcPr>
          <w:p w:rsidR="00AE2289" w:rsidRDefault="00A17D15">
            <w:pPr>
              <w:pStyle w:val="ProductList-TableBody"/>
            </w:pPr>
            <w:hyperlink w:anchor="_Sec800">
              <w:r w:rsidR="003308F1">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r>
      <w:tr w:rsidR="00AE2289">
        <w:tc>
          <w:tcPr>
            <w:tcW w:w="620" w:type="dxa"/>
            <w:tcBorders>
              <w:top w:val="dashed" w:sz="4" w:space="0" w:color="BFBFBF"/>
              <w:left w:val="none" w:sz="24" w:space="0" w:color="808080"/>
              <w:bottom w:val="single" w:sz="4" w:space="0" w:color="FFFFFF"/>
              <w:right w:val="single" w:sz="6" w:space="0" w:color="FFFFFF"/>
            </w:tcBorders>
          </w:tcPr>
          <w:p w:rsidR="00AE2289" w:rsidRDefault="00A17D15">
            <w:pPr>
              <w:pStyle w:val="ProductList-TableBody"/>
            </w:pPr>
            <w:hyperlink w:anchor="_Sec800">
              <w:r w:rsidR="003308F1">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E2289" w:rsidRDefault="00AE22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E2289" w:rsidRDefault="00AE2289">
            <w:pPr>
              <w:pStyle w:val="ProductList-TableBody"/>
              <w:jc w:val="center"/>
            </w:pPr>
          </w:p>
        </w:tc>
      </w:tr>
      <w:tr w:rsidR="00AE2289">
        <w:tc>
          <w:tcPr>
            <w:tcW w:w="620" w:type="dxa"/>
            <w:gridSpan w:val="16"/>
            <w:tcBorders>
              <w:top w:val="single" w:sz="4" w:space="0" w:color="FFFFFF"/>
              <w:left w:val="single" w:sz="6" w:space="0" w:color="FFFFFF"/>
              <w:bottom w:val="single" w:sz="4" w:space="0" w:color="FFFFFF"/>
              <w:right w:val="single" w:sz="6" w:space="0" w:color="FFFFFF"/>
            </w:tcBorders>
          </w:tcPr>
          <w:p w:rsidR="00AE2289" w:rsidRDefault="003308F1">
            <w:pPr>
              <w:pStyle w:val="ProductList-TableBody"/>
            </w:pPr>
            <w:r>
              <w:rPr>
                <w:b/>
              </w:rPr>
              <w:t>Windows MultiPoint Server 2012 Premium</w:t>
            </w:r>
          </w:p>
        </w:tc>
      </w:tr>
      <w:tr w:rsidR="00AE2289">
        <w:tc>
          <w:tcPr>
            <w:tcW w:w="620" w:type="dxa"/>
            <w:tcBorders>
              <w:top w:val="dashed" w:sz="4" w:space="0" w:color="BFBFBF"/>
              <w:left w:val="none" w:sz="24" w:space="0" w:color="808080"/>
              <w:bottom w:val="dashed" w:sz="4" w:space="0" w:color="BFBFBF"/>
              <w:right w:val="single" w:sz="6" w:space="0" w:color="FFFFFF"/>
            </w:tcBorders>
          </w:tcPr>
          <w:p w:rsidR="00AE2289" w:rsidRDefault="00A17D15">
            <w:pPr>
              <w:pStyle w:val="ProductList-TableBody"/>
            </w:pPr>
            <w:hyperlink w:anchor="_Sec800">
              <w:r w:rsidR="003308F1">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r>
      <w:tr w:rsidR="00AE2289">
        <w:tc>
          <w:tcPr>
            <w:tcW w:w="620" w:type="dxa"/>
            <w:tcBorders>
              <w:top w:val="dashed" w:sz="4" w:space="0" w:color="BFBFBF"/>
              <w:left w:val="none" w:sz="24" w:space="0" w:color="808080"/>
              <w:bottom w:val="single" w:sz="4" w:space="0" w:color="FFFFFF"/>
              <w:right w:val="single" w:sz="6" w:space="0" w:color="FFFFFF"/>
            </w:tcBorders>
          </w:tcPr>
          <w:p w:rsidR="00AE2289" w:rsidRDefault="00A17D15">
            <w:pPr>
              <w:pStyle w:val="ProductList-TableBody"/>
            </w:pPr>
            <w:hyperlink w:anchor="_Sec800">
              <w:r w:rsidR="003308F1">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E2289" w:rsidRDefault="00AE22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E2289" w:rsidRDefault="00AE2289">
            <w:pPr>
              <w:pStyle w:val="ProductList-TableBody"/>
              <w:jc w:val="center"/>
            </w:pPr>
          </w:p>
        </w:tc>
      </w:tr>
      <w:tr w:rsidR="00AE2289">
        <w:tc>
          <w:tcPr>
            <w:tcW w:w="620" w:type="dxa"/>
            <w:gridSpan w:val="16"/>
            <w:tcBorders>
              <w:top w:val="single" w:sz="4" w:space="0" w:color="FFFFFF"/>
              <w:left w:val="single" w:sz="6" w:space="0" w:color="FFFFFF"/>
              <w:bottom w:val="single" w:sz="4" w:space="0" w:color="FFFFFF"/>
              <w:right w:val="single" w:sz="6" w:space="0" w:color="FFFFFF"/>
            </w:tcBorders>
          </w:tcPr>
          <w:p w:rsidR="00AE2289" w:rsidRDefault="003308F1">
            <w:pPr>
              <w:pStyle w:val="ProductList-TableBody"/>
            </w:pPr>
            <w:r>
              <w:rPr>
                <w:b/>
              </w:rPr>
              <w:t>Windows Server 2012 R2 Standard</w:t>
            </w:r>
          </w:p>
        </w:tc>
      </w:tr>
      <w:tr w:rsidR="00AE2289">
        <w:tc>
          <w:tcPr>
            <w:tcW w:w="620" w:type="dxa"/>
            <w:tcBorders>
              <w:top w:val="dashed" w:sz="4" w:space="0" w:color="BFBFBF"/>
              <w:left w:val="none" w:sz="24" w:space="0" w:color="808080"/>
              <w:bottom w:val="dashed" w:sz="4" w:space="0" w:color="BFBFBF"/>
              <w:right w:val="single" w:sz="6" w:space="0" w:color="FFFFFF"/>
            </w:tcBorders>
          </w:tcPr>
          <w:p w:rsidR="00AE2289" w:rsidRDefault="00A17D15">
            <w:pPr>
              <w:pStyle w:val="ProductList-TableBody"/>
            </w:pPr>
            <w:hyperlink w:anchor="_Sec807">
              <w:r w:rsidR="003308F1">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r>
      <w:tr w:rsidR="00AE2289">
        <w:tc>
          <w:tcPr>
            <w:tcW w:w="620" w:type="dxa"/>
            <w:tcBorders>
              <w:top w:val="dashed" w:sz="4" w:space="0" w:color="BFBFBF"/>
              <w:left w:val="none" w:sz="24" w:space="0" w:color="808080"/>
              <w:bottom w:val="dashed" w:sz="4" w:space="0" w:color="BFBFBF"/>
              <w:right w:val="single" w:sz="6" w:space="0" w:color="FFFFFF"/>
            </w:tcBorders>
          </w:tcPr>
          <w:p w:rsidR="00AE2289" w:rsidRDefault="00A17D15">
            <w:pPr>
              <w:pStyle w:val="ProductList-TableBody"/>
            </w:pPr>
            <w:hyperlink w:anchor="_Sec807">
              <w:r w:rsidR="003308F1">
                <w:rPr>
                  <w:color w:val="00467F"/>
                  <w:u w:val="single"/>
                </w:rPr>
                <w:t>Adicional</w:t>
              </w:r>
            </w:hyperlink>
            <w:r w:rsidR="003308F1">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r>
      <w:tr w:rsidR="00AE2289">
        <w:tc>
          <w:tcPr>
            <w:tcW w:w="620" w:type="dxa"/>
            <w:tcBorders>
              <w:top w:val="dashed" w:sz="4" w:space="0" w:color="BFBFBF"/>
              <w:left w:val="none" w:sz="24" w:space="0" w:color="808080"/>
              <w:bottom w:val="single" w:sz="4" w:space="0" w:color="FFFFFF"/>
              <w:right w:val="single" w:sz="6" w:space="0" w:color="FFFFFF"/>
            </w:tcBorders>
          </w:tcPr>
          <w:p w:rsidR="00AE2289" w:rsidRDefault="00A17D15">
            <w:pPr>
              <w:pStyle w:val="ProductList-TableBody"/>
            </w:pPr>
            <w:hyperlink w:anchor="_Sec807">
              <w:r w:rsidR="003308F1">
                <w:rPr>
                  <w:color w:val="00467F"/>
                  <w:u w:val="single"/>
                </w:rPr>
                <w:t>Adicional</w:t>
              </w:r>
            </w:hyperlink>
            <w:r w:rsidR="003308F1">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E2289" w:rsidRDefault="00AE2289">
            <w:pPr>
              <w:pStyle w:val="ProductList-TableBody"/>
              <w:jc w:val="center"/>
            </w:pPr>
          </w:p>
        </w:tc>
      </w:tr>
      <w:tr w:rsidR="00AE2289">
        <w:tc>
          <w:tcPr>
            <w:tcW w:w="620" w:type="dxa"/>
            <w:gridSpan w:val="16"/>
            <w:tcBorders>
              <w:top w:val="single" w:sz="4" w:space="0" w:color="FFFFFF"/>
              <w:left w:val="single" w:sz="6" w:space="0" w:color="FFFFFF"/>
              <w:bottom w:val="single" w:sz="4" w:space="0" w:color="FFFFFF"/>
              <w:right w:val="single" w:sz="6" w:space="0" w:color="FFFFFF"/>
            </w:tcBorders>
          </w:tcPr>
          <w:p w:rsidR="00AE2289" w:rsidRDefault="003308F1">
            <w:pPr>
              <w:pStyle w:val="ProductList-TableBody"/>
            </w:pPr>
            <w:r>
              <w:rPr>
                <w:b/>
              </w:rPr>
              <w:t>Windows Server 2012 R2 Data Center</w:t>
            </w:r>
          </w:p>
        </w:tc>
      </w:tr>
      <w:tr w:rsidR="00AE2289">
        <w:tc>
          <w:tcPr>
            <w:tcW w:w="620" w:type="dxa"/>
            <w:tcBorders>
              <w:top w:val="dashed" w:sz="4" w:space="0" w:color="BFBFBF"/>
              <w:left w:val="none" w:sz="24" w:space="0" w:color="808080"/>
              <w:bottom w:val="dashed" w:sz="4" w:space="0" w:color="BFBFBF"/>
              <w:right w:val="single" w:sz="6" w:space="0" w:color="FFFFFF"/>
            </w:tcBorders>
          </w:tcPr>
          <w:p w:rsidR="00AE2289" w:rsidRDefault="00A17D15">
            <w:pPr>
              <w:pStyle w:val="ProductList-TableBody"/>
            </w:pPr>
            <w:hyperlink w:anchor="_Sec807">
              <w:r w:rsidR="003308F1">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r>
      <w:tr w:rsidR="00AE2289">
        <w:tc>
          <w:tcPr>
            <w:tcW w:w="620" w:type="dxa"/>
            <w:tcBorders>
              <w:top w:val="dashed" w:sz="4" w:space="0" w:color="BFBFBF"/>
              <w:left w:val="none" w:sz="24" w:space="0" w:color="808080"/>
              <w:bottom w:val="dashed" w:sz="4" w:space="0" w:color="BFBFBF"/>
              <w:right w:val="single" w:sz="6" w:space="0" w:color="FFFFFF"/>
            </w:tcBorders>
          </w:tcPr>
          <w:p w:rsidR="00AE2289" w:rsidRDefault="00A17D15">
            <w:pPr>
              <w:pStyle w:val="ProductList-TableBody"/>
            </w:pPr>
            <w:hyperlink w:anchor="_Sec807">
              <w:r w:rsidR="003308F1">
                <w:rPr>
                  <w:color w:val="00467F"/>
                  <w:u w:val="single"/>
                </w:rPr>
                <w:t>Adicional</w:t>
              </w:r>
            </w:hyperlink>
            <w:r w:rsidR="003308F1">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r>
      <w:tr w:rsidR="00AE2289">
        <w:tc>
          <w:tcPr>
            <w:tcW w:w="620" w:type="dxa"/>
            <w:tcBorders>
              <w:top w:val="dashed" w:sz="4" w:space="0" w:color="BFBFBF"/>
              <w:left w:val="none" w:sz="24" w:space="0" w:color="808080"/>
              <w:bottom w:val="single" w:sz="4" w:space="0" w:color="FFFFFF"/>
              <w:right w:val="single" w:sz="6" w:space="0" w:color="FFFFFF"/>
            </w:tcBorders>
          </w:tcPr>
          <w:p w:rsidR="00AE2289" w:rsidRDefault="00A17D15">
            <w:pPr>
              <w:pStyle w:val="ProductList-TableBody"/>
            </w:pPr>
            <w:hyperlink w:anchor="_Sec807">
              <w:r w:rsidR="003308F1">
                <w:rPr>
                  <w:color w:val="00467F"/>
                  <w:u w:val="single"/>
                </w:rPr>
                <w:t>Adicional</w:t>
              </w:r>
            </w:hyperlink>
            <w:r w:rsidR="003308F1">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E2289" w:rsidRDefault="00AE2289">
            <w:pPr>
              <w:pStyle w:val="ProductList-TableBody"/>
              <w:jc w:val="center"/>
            </w:pPr>
          </w:p>
        </w:tc>
      </w:tr>
      <w:tr w:rsidR="00AE2289">
        <w:tc>
          <w:tcPr>
            <w:tcW w:w="620" w:type="dxa"/>
            <w:gridSpan w:val="16"/>
            <w:tcBorders>
              <w:top w:val="single" w:sz="4" w:space="0" w:color="FFFFFF"/>
              <w:left w:val="single" w:sz="6" w:space="0" w:color="FFFFFF"/>
              <w:bottom w:val="single" w:sz="4" w:space="0" w:color="FFFFFF"/>
              <w:right w:val="single" w:sz="6" w:space="0" w:color="FFFFFF"/>
            </w:tcBorders>
          </w:tcPr>
          <w:p w:rsidR="00AE2289" w:rsidRDefault="003308F1">
            <w:pPr>
              <w:pStyle w:val="ProductList-TableBody"/>
            </w:pPr>
            <w:r>
              <w:rPr>
                <w:b/>
              </w:rPr>
              <w:t>Advanced Threat Analytics 2016</w:t>
            </w:r>
          </w:p>
        </w:tc>
      </w:tr>
      <w:tr w:rsidR="00AE2289">
        <w:tc>
          <w:tcPr>
            <w:tcW w:w="620" w:type="dxa"/>
            <w:tcBorders>
              <w:top w:val="dashed" w:sz="4" w:space="0" w:color="BFBFBF"/>
              <w:left w:val="none" w:sz="24" w:space="0" w:color="808080"/>
              <w:bottom w:val="single" w:sz="4" w:space="0" w:color="FFFFFF"/>
              <w:right w:val="single" w:sz="6" w:space="0" w:color="FFFFFF"/>
            </w:tcBorders>
          </w:tcPr>
          <w:p w:rsidR="00AE2289" w:rsidRDefault="00A17D15">
            <w:pPr>
              <w:pStyle w:val="ProductList-TableBody"/>
            </w:pPr>
            <w:hyperlink w:anchor="_Sec801">
              <w:r w:rsidR="003308F1">
                <w:rPr>
                  <w:color w:val="00467F"/>
                  <w:u w:val="single"/>
                </w:rPr>
                <w:t>Gestão</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E2289" w:rsidRDefault="00AE2289">
            <w:pPr>
              <w:pStyle w:val="ProductList-TableBody"/>
              <w:jc w:val="center"/>
            </w:pPr>
          </w:p>
        </w:tc>
      </w:tr>
      <w:tr w:rsidR="00AE2289">
        <w:tc>
          <w:tcPr>
            <w:tcW w:w="620" w:type="dxa"/>
            <w:gridSpan w:val="16"/>
            <w:tcBorders>
              <w:top w:val="single" w:sz="4" w:space="0" w:color="FFFFFF"/>
              <w:left w:val="single" w:sz="6" w:space="0" w:color="FFFFFF"/>
              <w:bottom w:val="single" w:sz="4" w:space="0" w:color="FFFFFF"/>
              <w:right w:val="single" w:sz="6" w:space="0" w:color="FFFFFF"/>
            </w:tcBorders>
          </w:tcPr>
          <w:p w:rsidR="00AE2289" w:rsidRDefault="003308F1">
            <w:pPr>
              <w:pStyle w:val="ProductList-TableBody"/>
            </w:pPr>
            <w:r>
              <w:rPr>
                <w:b/>
              </w:rPr>
              <w:t>System Center 2012 R2 Configuration Manager</w:t>
            </w:r>
          </w:p>
        </w:tc>
      </w:tr>
      <w:tr w:rsidR="00AE2289">
        <w:tc>
          <w:tcPr>
            <w:tcW w:w="620" w:type="dxa"/>
            <w:tcBorders>
              <w:top w:val="dashed" w:sz="4" w:space="0" w:color="BFBFBF"/>
              <w:left w:val="none" w:sz="24" w:space="0" w:color="808080"/>
              <w:bottom w:val="none" w:sz="4" w:space="0" w:color="6E6E6E"/>
              <w:right w:val="single" w:sz="6" w:space="0" w:color="FFFFFF"/>
            </w:tcBorders>
          </w:tcPr>
          <w:p w:rsidR="00AE2289" w:rsidRDefault="00A17D15">
            <w:pPr>
              <w:pStyle w:val="ProductList-TableBody"/>
            </w:pPr>
            <w:hyperlink w:anchor="_Sec802">
              <w:r w:rsidR="003308F1">
                <w:rPr>
                  <w:color w:val="00467F"/>
                  <w:u w:val="single"/>
                </w:rPr>
                <w:t>Gestão</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E2289" w:rsidRDefault="00AE228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E2289" w:rsidRDefault="00AE2289">
            <w:pPr>
              <w:pStyle w:val="ProductList-TableBody"/>
              <w:jc w:val="center"/>
            </w:pPr>
          </w:p>
        </w:tc>
      </w:tr>
    </w:tbl>
    <w:p w:rsidR="00AE2289" w:rsidRDefault="003308F1">
      <w:pPr>
        <w:pStyle w:val="ProductList-Body"/>
      </w:pPr>
      <w:r>
        <w:rPr>
          <w:b/>
          <w:i/>
        </w:rPr>
        <w:t>Nota</w:t>
      </w:r>
      <w:r>
        <w:rPr>
          <w:i/>
        </w:rPr>
        <w:t>: Office 365 Education E1 e Office 365 Nonprofit E1 não satisfazem o requisito de Licença para acesso (ou gestão) dos Produtos nesta tabela. Uma licença para Core CAL e Enterprise CAL Suite com cobertura SA ativa fornece direitos equivalentes ao System Center 2012 R2 Endpoint Protection. Uma licença para Enterprise CAL Suite com cobertura SA ativa fornece direitos equivalentes a Prevenção de Perda de Dados e Proteção do Exchange Online.</w:t>
      </w:r>
    </w:p>
    <w:p w:rsidR="00AE2289" w:rsidRDefault="003308F1">
      <w:pPr>
        <w:pStyle w:val="ProductList-SectionHeading"/>
        <w:pageBreakBefore/>
        <w:outlineLvl w:val="0"/>
      </w:pPr>
      <w:bookmarkStart w:id="373" w:name="_Sec564"/>
      <w:bookmarkEnd w:id="371"/>
      <w:r>
        <w:t>Apêndice B – Software Assurance</w:t>
      </w:r>
      <w:r>
        <w:fldChar w:fldCharType="begin"/>
      </w:r>
      <w:r>
        <w:instrText xml:space="preserve"> TC "</w:instrText>
      </w:r>
      <w:bookmarkStart w:id="374" w:name="_Toc439082940"/>
      <w:r>
        <w:instrText>Apêndice B – Software Assurance</w:instrText>
      </w:r>
      <w:bookmarkEnd w:id="374"/>
      <w:r>
        <w:instrText>" \l 1</w:instrText>
      </w:r>
      <w:r>
        <w:fldChar w:fldCharType="end"/>
      </w:r>
    </w:p>
    <w:p w:rsidR="00AE2289" w:rsidRDefault="003308F1">
      <w:pPr>
        <w:pStyle w:val="ProductList-Offering1Heading"/>
        <w:outlineLvl w:val="1"/>
      </w:pPr>
      <w:bookmarkStart w:id="375" w:name="_Sec573"/>
      <w:r>
        <w:t>Adquirir Software Assurance</w:t>
      </w:r>
      <w:bookmarkEnd w:id="375"/>
      <w:r>
        <w:fldChar w:fldCharType="begin"/>
      </w:r>
      <w:r>
        <w:instrText xml:space="preserve"> TC "</w:instrText>
      </w:r>
      <w:bookmarkStart w:id="376" w:name="_Toc439082941"/>
      <w:r>
        <w:instrText>Adquirir Software Assurance</w:instrText>
      </w:r>
      <w:bookmarkEnd w:id="376"/>
      <w:r>
        <w:instrText>" \l 2</w:instrText>
      </w:r>
      <w:r>
        <w:fldChar w:fldCharType="end"/>
      </w:r>
    </w:p>
    <w:p w:rsidR="00AE2289" w:rsidRDefault="003308F1">
      <w:pPr>
        <w:pStyle w:val="ProductList-Body"/>
      </w:pPr>
      <w:r>
        <w:t xml:space="preserve">Existem três níveis diferentes de compromisso que o Cliente poderá selecionar quando adquirir SA, que pode variar consoante o programa. O Cliente pode: </w:t>
      </w:r>
    </w:p>
    <w:p w:rsidR="00AE2289" w:rsidRDefault="003308F1">
      <w:pPr>
        <w:pStyle w:val="ProductList-Bullet"/>
        <w:numPr>
          <w:ilvl w:val="0"/>
          <w:numId w:val="38"/>
        </w:numPr>
      </w:pPr>
      <w:r>
        <w:t>Comprometer-se em atribuir cobertura SA a todos os produtos de plataforma.</w:t>
      </w:r>
    </w:p>
    <w:p w:rsidR="00AE2289" w:rsidRDefault="003308F1">
      <w:pPr>
        <w:pStyle w:val="ProductList-Bullet"/>
        <w:numPr>
          <w:ilvl w:val="0"/>
          <w:numId w:val="38"/>
        </w:numPr>
      </w:pPr>
      <w:r>
        <w:t>Comprometer-se em atribuir cobertura SA a todas as aquisições no âmbito de uma determinada família de produtos (Aplicações, Sistemas ou Servidores), referida como Filiação no Software Assurance (SAM).</w:t>
      </w:r>
    </w:p>
    <w:p w:rsidR="00AE2289" w:rsidRDefault="003308F1">
      <w:pPr>
        <w:pStyle w:val="ProductList-Bullet"/>
        <w:numPr>
          <w:ilvl w:val="0"/>
          <w:numId w:val="38"/>
        </w:numPr>
      </w:pPr>
      <w:r>
        <w:t>Adquira cobertura SA em produtos individuais sem se comprometer em expandir a cobertura SA por outros Produtos.</w:t>
      </w:r>
    </w:p>
    <w:p w:rsidR="00AE2289" w:rsidRDefault="00AE2289">
      <w:pPr>
        <w:pStyle w:val="ProductList-Body"/>
      </w:pPr>
    </w:p>
    <w:p w:rsidR="00AE2289" w:rsidRDefault="003308F1">
      <w:pPr>
        <w:pStyle w:val="ProductList-Body"/>
      </w:pPr>
      <w:r>
        <w:t xml:space="preserve">A cobertura SA tem de ser adquirida no momento da aquisição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ou da renovação de um período de SA existente. Salvo indicação em contrário, só as licenças para a versão mais recente de um Produto são elegíveis para SA. Em caso de uma transferência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o beneficiário da transferência poderá adquirir cobertura SA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transferidas num prazo de 30 dias da data da transferência e desde que o cedente tenha mantido a cobertura SA ativa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até à data da transferência.</w:t>
      </w:r>
    </w:p>
    <w:p w:rsidR="00AE2289" w:rsidRDefault="00AE2289">
      <w:pPr>
        <w:pStyle w:val="ProductList-Body"/>
      </w:pPr>
    </w:p>
    <w:p w:rsidR="00AE2289" w:rsidRDefault="003308F1">
      <w:pPr>
        <w:pStyle w:val="ProductList-Body"/>
      </w:pPr>
      <w:r>
        <w:t>Os clientes poderão ter a opção de adquirir cobertura SA para determinadas licenças adquiridas no canal de Revenda (produto embalado) ou num Fabricante de Equipamento Original (OEM), conforme descrito na tabela abaixo. Ao abrigo do Open Value, esta opção aplica-se apenas a produtos de Não Inclusão de Toda a Organização/Toda a Entidade. Ao abrigo dos Contratos Enterprise, aplica-se apenas a Produtos Adicionais num prazo de 90 dias da data de aquisição. Os clientes que adquiram cobertura SA para OEM ou licenças de revenda têm a opção de instalar e utilizar o software de Licenciamento em Volume para a versão atual em qualquer altura.</w:t>
      </w:r>
    </w:p>
    <w:tbl>
      <w:tblPr>
        <w:tblStyle w:val="PURTable"/>
        <w:tblW w:w="0" w:type="dxa"/>
        <w:tblLook w:val="04A0" w:firstRow="1" w:lastRow="0" w:firstColumn="1" w:lastColumn="0" w:noHBand="0" w:noVBand="1"/>
      </w:tblPr>
      <w:tblGrid>
        <w:gridCol w:w="2256"/>
        <w:gridCol w:w="2233"/>
        <w:gridCol w:w="2227"/>
        <w:gridCol w:w="4200"/>
      </w:tblGrid>
      <w:tr w:rsidR="00AE2289">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jc w:val="center"/>
            </w:pPr>
            <w:r>
              <w:rPr>
                <w:color w:val="FFFFFF"/>
              </w:rPr>
              <w:t>Conjunto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jc w:val="center"/>
            </w:pPr>
            <w:r>
              <w:rPr>
                <w:color w:val="FFFFFF"/>
              </w:rPr>
              <w:t>Produtos Embalados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jc w:val="center"/>
            </w:pPr>
            <w:r>
              <w:rPr>
                <w:color w:val="FFFFFF"/>
              </w:rPr>
              <w:t>Programas</w:t>
            </w:r>
          </w:p>
        </w:tc>
      </w:tr>
      <w:tr w:rsidR="00AE2289">
        <w:tc>
          <w:tcPr>
            <w:tcW w:w="24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Conjunto Aplicacional</w:t>
            </w:r>
          </w:p>
        </w:tc>
        <w:tc>
          <w:tcPr>
            <w:tcW w:w="24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SA disponível apenas como descrito abaixo</w:t>
            </w:r>
          </w:p>
        </w:tc>
        <w:tc>
          <w:tcPr>
            <w:tcW w:w="4660" w:type="dxa"/>
            <w:tcBorders>
              <w:top w:val="single" w:sz="4" w:space="0" w:color="000000"/>
              <w:left w:val="single" w:sz="4" w:space="0" w:color="000000"/>
              <w:bottom w:val="none" w:sz="4" w:space="0" w:color="000000"/>
              <w:right w:val="single" w:sz="4" w:space="0" w:color="000000"/>
            </w:tcBorders>
          </w:tcPr>
          <w:p w:rsidR="00AE2289" w:rsidRDefault="003308F1">
            <w:pPr>
              <w:pStyle w:val="ProductList-TableBody"/>
            </w:pPr>
            <w:r>
              <w:t xml:space="preserve">Aplica-se a Open License, Select, Select Plus e Não Inclusão de Toda a Organização ao abrigo de Open Value e a Produtos Adicionais ao abrigo de Contratos Enterprise. Não se aplica a Produtos </w:t>
            </w:r>
          </w:p>
        </w:tc>
      </w:tr>
      <w:tr w:rsidR="00AE2289">
        <w:tc>
          <w:tcPr>
            <w:tcW w:w="24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Agrupamento de Servidores</w:t>
            </w:r>
          </w:p>
        </w:tc>
        <w:tc>
          <w:tcPr>
            <w:tcW w:w="24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SA disponível</w:t>
            </w:r>
          </w:p>
        </w:tc>
        <w:tc>
          <w:tcPr>
            <w:tcW w:w="4660" w:type="dxa"/>
            <w:tcBorders>
              <w:top w:val="none" w:sz="4" w:space="0" w:color="000000"/>
              <w:left w:val="single" w:sz="4" w:space="0" w:color="000000"/>
              <w:bottom w:val="single" w:sz="4" w:space="0" w:color="000000"/>
              <w:right w:val="single" w:sz="4" w:space="0" w:color="000000"/>
            </w:tcBorders>
          </w:tcPr>
          <w:p w:rsidR="00AE2289" w:rsidRDefault="003308F1">
            <w:pPr>
              <w:pStyle w:val="ProductList-TableBody"/>
            </w:pPr>
            <w:r>
              <w:t xml:space="preserve">Enterprise ao abrigo de Open Value e Contratos Enterprise. Para o Contrato de Produtos e Serviços da Microsoft (MPSA), consulte o </w:t>
            </w:r>
            <w:hyperlink r:id="rId137">
              <w:r>
                <w:rPr>
                  <w:color w:val="00467F"/>
                  <w:u w:val="single"/>
                </w:rPr>
                <w:t>Manual de Licenciamento do MPSA</w:t>
              </w:r>
            </w:hyperlink>
            <w:r>
              <w:t>.</w:t>
            </w:r>
          </w:p>
        </w:tc>
      </w:tr>
    </w:tbl>
    <w:p w:rsidR="00AE2289" w:rsidRDefault="00AE2289">
      <w:pPr>
        <w:pStyle w:val="ProductList-Body"/>
      </w:pPr>
    </w:p>
    <w:p w:rsidR="00AE2289" w:rsidRDefault="003308F1">
      <w:pPr>
        <w:pStyle w:val="ProductList-Body"/>
      </w:pPr>
      <w:r>
        <w:t>Os clientes que adquiram o Microsoft Office Professional 2016 num OEM poderão adquirir cobertura SA para o Microsoft Office Standard 2016 nos programas Open License, programas Select e Select Plus e Não Inclusão de toda a Entidade ao abrigo de Open Value num prazo de 90 dias da data de aquisição no OEM.</w:t>
      </w:r>
    </w:p>
    <w:p w:rsidR="00AE2289" w:rsidRDefault="00AE2289">
      <w:pPr>
        <w:pStyle w:val="ProductList-Body"/>
      </w:pPr>
    </w:p>
    <w:p w:rsidR="00AE2289" w:rsidRDefault="003308F1">
      <w:pPr>
        <w:pStyle w:val="ProductList-Body"/>
      </w:pPr>
      <w:r>
        <w:t>Os clientes que façam aquisições através do Contrato de Produtos e Serviços da Microsoft (MPSA) têm de consultar o Manual de Licenciamento do MPSA para obter detalhes relacionados com a aquisição de cobertura SA através do MPSA e uma descrição dos Benefícios de SA ao abrigo do programa do MPSA.</w:t>
      </w:r>
    </w:p>
    <w:p w:rsidR="00AE2289" w:rsidRDefault="003308F1">
      <w:pPr>
        <w:pStyle w:val="ProductList-Offering1Heading"/>
        <w:outlineLvl w:val="1"/>
      </w:pPr>
      <w:bookmarkStart w:id="377" w:name="_Sec574"/>
      <w:r>
        <w:t>Renovar o Software Assurance</w:t>
      </w:r>
      <w:bookmarkEnd w:id="377"/>
      <w:r>
        <w:fldChar w:fldCharType="begin"/>
      </w:r>
      <w:r>
        <w:instrText xml:space="preserve"> TC "</w:instrText>
      </w:r>
      <w:bookmarkStart w:id="378" w:name="_Toc439082942"/>
      <w:r>
        <w:instrText>Renovar o Software Assurance</w:instrText>
      </w:r>
      <w:bookmarkEnd w:id="378"/>
      <w:r>
        <w:instrText>" \l 2</w:instrText>
      </w:r>
      <w:r>
        <w:fldChar w:fldCharType="end"/>
      </w:r>
    </w:p>
    <w:p w:rsidR="00AE2289" w:rsidRDefault="003308F1">
      <w:pPr>
        <w:pStyle w:val="ProductList-ClauseHeading"/>
        <w:outlineLvl w:val="2"/>
      </w:pPr>
      <w:r>
        <w:t>Renovar a Cobertura ao abrigo do Mesmo Contrato</w:t>
      </w:r>
    </w:p>
    <w:p w:rsidR="00AE2289" w:rsidRDefault="003308F1">
      <w:pPr>
        <w:pStyle w:val="ProductList-Body"/>
      </w:pPr>
      <w:r>
        <w:t>Os termos para renovar a cobertura SA ao abrigo do mesmo contrato de programa através do qual foi inicialmente encomendado estão contidos nos contratos de licenciamento em volume do Cliente. Os clientes poderão renovar a cobertura SA sem ser preciso encomendar simultaneamente uma Licença desde que a cobertura SA não tenha expirado. Para além disso, aplicam-se os seguintes termos aos programas específicos conforme descrito:</w:t>
      </w:r>
    </w:p>
    <w:p w:rsidR="00AE2289" w:rsidRDefault="00AE2289">
      <w:pPr>
        <w:pStyle w:val="ProductList-Body"/>
      </w:pPr>
    </w:p>
    <w:p w:rsidR="00AE2289" w:rsidRDefault="003308F1">
      <w:pPr>
        <w:pStyle w:val="ProductList-SubClauseHeading"/>
        <w:outlineLvl w:val="3"/>
      </w:pPr>
      <w:r>
        <w:t>Open License</w:t>
      </w:r>
    </w:p>
    <w:p w:rsidR="00AE2289" w:rsidRDefault="003308F1">
      <w:pPr>
        <w:pStyle w:val="ProductList-BodyIndented"/>
      </w:pPr>
      <w:r>
        <w:t>A cobertura SA encomendada ao abrigo de um número de autorização Open License termina quando esse número expirar. Para se efetuar a renovação, o Cliente tem de submeter uma encomenda de renovação para SA no prazo de 90 dias após a data de expiração do respetivo número de autorização.</w:t>
      </w:r>
    </w:p>
    <w:p w:rsidR="00AE2289" w:rsidRDefault="00AE2289">
      <w:pPr>
        <w:pStyle w:val="ProductList-BodyIndented"/>
      </w:pPr>
    </w:p>
    <w:p w:rsidR="00AE2289" w:rsidRDefault="003308F1">
      <w:pPr>
        <w:pStyle w:val="ProductList-SubClauseHeading"/>
        <w:outlineLvl w:val="3"/>
      </w:pPr>
      <w:r>
        <w:t>Contrato Enterprise</w:t>
      </w:r>
    </w:p>
    <w:p w:rsidR="00AE2289" w:rsidRDefault="003308F1">
      <w:pPr>
        <w:pStyle w:val="ProductList-BodyIndented"/>
      </w:pPr>
      <w:r>
        <w:t>Para renovar a cobertura SA no âmbito da mesma inscrição ao abrigo de um Contrato Enterprise, o Cliente tem de assinar uma nova Inscrição e Contrato Enterprise de 2011 ou posterior (se ainda não o tiver feito) e tem de submeter uma encomenda de renovação para SA (conforme aplicável) para 1) todos os Produtos Enterprise, Produtos de Plataforma de Aplicações, Produtos Core Infrastructure e Produtos Adicionais que pretendam renovar e 2) quaisquer Serviços Online, responsáveis pelas transições (se aplicável).</w:t>
      </w:r>
    </w:p>
    <w:p w:rsidR="00AE2289" w:rsidRDefault="00AE2289">
      <w:pPr>
        <w:pStyle w:val="ProductList-BodyIndented"/>
      </w:pPr>
    </w:p>
    <w:p w:rsidR="00AE2289" w:rsidRDefault="003308F1">
      <w:pPr>
        <w:pStyle w:val="ProductList-SubClauseHeading"/>
        <w:outlineLvl w:val="3"/>
      </w:pPr>
      <w:r>
        <w:t>Enrollment for Application Platform</w:t>
      </w:r>
    </w:p>
    <w:p w:rsidR="00AE2289" w:rsidRDefault="003308F1">
      <w:pPr>
        <w:pStyle w:val="ProductList-BodyIndented"/>
      </w:pPr>
      <w:r>
        <w:t xml:space="preserve">Os clientes da EAP que tenham anteriormente diferido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através de SA antes de L, os SKUs têm de adquirir através da opção “buy-out”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antes de renovarem a cobertura SA.</w:t>
      </w:r>
    </w:p>
    <w:p w:rsidR="00AE2289" w:rsidRDefault="00AE2289">
      <w:pPr>
        <w:pStyle w:val="ProductList-BodyIndented"/>
      </w:pPr>
    </w:p>
    <w:p w:rsidR="00AE2289" w:rsidRDefault="003308F1">
      <w:pPr>
        <w:pStyle w:val="ProductList-ClauseHeading"/>
        <w:outlineLvl w:val="2"/>
      </w:pPr>
      <w:r>
        <w:t>Renovar a Cobertura de um Contrato em Separado</w:t>
      </w:r>
    </w:p>
    <w:p w:rsidR="00AE2289" w:rsidRDefault="003308F1">
      <w:pPr>
        <w:pStyle w:val="ProductList-Body"/>
      </w:pPr>
      <w:r>
        <w:t xml:space="preserve">O Cliente poderá renovar a cobertura SA para qualquer Produto se o Cliente tiver obtido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perpétua e a cobertura SA para esse Produto ao abrigo de um contrato anterior no mesmo Programa de Licenciamento em Volume, desde que 1) a nova inscrição do contrato ou a encomenda (para o MPSA) do Cliente entre em vigor no dia a seguir à data de expiração do contrato ou inscrição anterior e 2) a encomenda de renovação de SA seja efetuada antes da expiração da cobertura SA anterior, a menos que essa cobertura esteja a ser renovada de um Contrato Open License. Nesse caso, os Clientes têm 90 dias a partir da expiração para efetuar a encomenda.</w:t>
      </w:r>
    </w:p>
    <w:p w:rsidR="00AE2289" w:rsidRDefault="00AE2289">
      <w:pPr>
        <w:pStyle w:val="ProductList-Body"/>
      </w:pPr>
    </w:p>
    <w:p w:rsidR="00AE2289" w:rsidRDefault="003308F1">
      <w:pPr>
        <w:pStyle w:val="ProductList-Body"/>
      </w:pPr>
      <w:r>
        <w:t>O Cliente também pode renovar o SA de um programa de Licenciamento em Volume para um Programa de Licenciamento de Volume diferente. Para os Produtos Enterprise originalmente adquiridos ao abrigo de um programa com um requisito de cobertura a nível de toda a empresa, esta exceção aplica-se apenas se o cliente estiver a renovar o SA no MPSA ou num programa com um requisito de cobertura a nível de toda a empresa para Produtos Enterprise. Para os Contratos da versão 2008 e anteriores, desde que a cobertura seja renovada num prazo de 30 dias (90 dias se renovar a partir do programa Open License), os clientes serão considerados como tendo a cobertura SA durante qualquer período de tempo entre o momento em que a respetiva cobertura SA a expirar caducou e o momento em que a nova cobertura começa.</w:t>
      </w:r>
    </w:p>
    <w:p w:rsidR="00AE2289" w:rsidRDefault="00AE2289">
      <w:pPr>
        <w:pStyle w:val="ProductList-Body"/>
      </w:pPr>
    </w:p>
    <w:p w:rsidR="00AE2289" w:rsidRDefault="003308F1">
      <w:pPr>
        <w:pStyle w:val="ProductList-ClauseHeading"/>
        <w:outlineLvl w:val="2"/>
      </w:pPr>
      <w:r>
        <w:t>Renovar a Cobertura Software Assurance para Licenças de Acesso de Cliente (CALs) e Licenças de Gestão de Cliente (MLs)</w:t>
      </w:r>
    </w:p>
    <w:p w:rsidR="00AE2289" w:rsidRDefault="003308F1">
      <w:pPr>
        <w:pStyle w:val="ProductList-Body"/>
      </w:pPr>
      <w:r>
        <w:rPr>
          <w:b/>
          <w:color w:val="00188F"/>
        </w:rPr>
        <w:t>Transição entre CALs de Utilizador e de Dispositivo</w:t>
      </w:r>
      <w:r>
        <w:t xml:space="preserve">: Os clientes que estão a renovar a cobertura SA para CALs podem mudar entre Utilizador e Dispositivo. Esta transição não altera a edição da CAL (isto é, de Standard para Enterprise). </w:t>
      </w:r>
    </w:p>
    <w:p w:rsidR="00AE2289" w:rsidRDefault="003308F1">
      <w:pPr>
        <w:pStyle w:val="ProductList-Body"/>
      </w:pPr>
      <w:r>
        <w:rPr>
          <w:b/>
          <w:color w:val="00188F"/>
        </w:rPr>
        <w:t>Transição entre MLs de Cliente de Utilizador e de OSE</w:t>
      </w:r>
      <w:r>
        <w:t>: Os clientes que estão a renovar a cobertura SA para MLs de Cliente podem mudar entre Utilizador e OSE.</w:t>
      </w:r>
    </w:p>
    <w:p w:rsidR="00AE2289" w:rsidRDefault="003308F1">
      <w:pPr>
        <w:pStyle w:val="ProductList-Offering1Heading"/>
        <w:outlineLvl w:val="1"/>
      </w:pPr>
      <w:bookmarkStart w:id="379" w:name="_Sec575"/>
      <w:r>
        <w:t>Licença de Migração para Produtos Descontinuados ou em Fim de Vida Útil</w:t>
      </w:r>
      <w:bookmarkEnd w:id="379"/>
      <w:r>
        <w:fldChar w:fldCharType="begin"/>
      </w:r>
      <w:r>
        <w:instrText xml:space="preserve"> TC "</w:instrText>
      </w:r>
      <w:bookmarkStart w:id="380" w:name="_Toc439082943"/>
      <w:r>
        <w:instrText>Licença de Migração para Produtos Descontinuados ou em Fim de Vida Útil</w:instrText>
      </w:r>
      <w:bookmarkEnd w:id="380"/>
      <w:r>
        <w:instrText>" \l 2</w:instrText>
      </w:r>
      <w:r>
        <w:fldChar w:fldCharType="end"/>
      </w:r>
    </w:p>
    <w:p w:rsidR="00AE2289" w:rsidRDefault="003308F1">
      <w:pPr>
        <w:pStyle w:val="ProductList-Body"/>
      </w:pPr>
      <w:r>
        <w:t>“</w:t>
      </w:r>
      <w:r>
        <w:rPr>
          <w:b/>
          <w:color w:val="00188F"/>
        </w:rPr>
        <w:t>Licença Qualificável</w:t>
      </w:r>
      <w:r>
        <w:t xml:space="preserve">”, tal como utilizado neste documento, refere-se 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 cobertura SA a partir da data especificada e para o Produto identificado na entrada de produto que refere esta secção.</w:t>
      </w:r>
    </w:p>
    <w:p w:rsidR="00AE2289" w:rsidRDefault="003308F1">
      <w:pPr>
        <w:pStyle w:val="ProductList-Body"/>
      </w:pPr>
      <w:r>
        <w:t>“</w:t>
      </w:r>
      <w:r>
        <w:rPr>
          <w:b/>
          <w:color w:val="00188F"/>
        </w:rPr>
        <w:t>Licença de Migração</w:t>
      </w:r>
      <w:r>
        <w:t>”, tal como utilizado neste documento, refere-se a direitos concedidos na Entrada de Produto que refere esta secção.</w:t>
      </w:r>
    </w:p>
    <w:p w:rsidR="00AE2289" w:rsidRDefault="00AE2289">
      <w:pPr>
        <w:pStyle w:val="ProductList-Body"/>
      </w:pPr>
    </w:p>
    <w:p w:rsidR="00AE2289" w:rsidRDefault="003308F1">
      <w:pPr>
        <w:pStyle w:val="ProductList-Body"/>
      </w:pPr>
      <w:r>
        <w:t>A menos que seja estabelecido de outra forma na Entrada de Produto:</w:t>
      </w:r>
    </w:p>
    <w:p w:rsidR="00AE2289" w:rsidRDefault="003308F1">
      <w:pPr>
        <w:pStyle w:val="ProductList-Bullet"/>
        <w:numPr>
          <w:ilvl w:val="0"/>
          <w:numId w:val="39"/>
        </w:numPr>
      </w:pPr>
      <w:r>
        <w:t>O Cliente poderá atualizar e utilizar o software ao abrigo de uma Licença de Migração em vez do software abrangido pela Licença Qualificável. O Cliente não poderá utilizar o software ao abrigo de ambas as licenças em simultâneo.</w:t>
      </w:r>
    </w:p>
    <w:p w:rsidR="00AE2289" w:rsidRDefault="003308F1">
      <w:pPr>
        <w:pStyle w:val="ProductList-Bullet"/>
        <w:numPr>
          <w:ilvl w:val="0"/>
          <w:numId w:val="39"/>
        </w:numPr>
      </w:pPr>
      <w:r>
        <w:t>As Licenças de Migração são concedidas individualmente para cada uma das Licenças Qualificáveis do Cliente.</w:t>
      </w:r>
    </w:p>
    <w:p w:rsidR="00AE2289" w:rsidRDefault="003308F1">
      <w:pPr>
        <w:pStyle w:val="ProductList-Bullet"/>
        <w:numPr>
          <w:ilvl w:val="0"/>
          <w:numId w:val="39"/>
        </w:numPr>
      </w:pPr>
      <w:r>
        <w:t>Se o Cliente tiver adquirido direitos perpétuos para utilizar software ao abrigo de uma Licença Qualificável, os direitos de utilizar software adquirido ao abrigo da Licença de Migração são também perpétuos; caso contrário, os direitos adquiridos ao abrigo de uma Licença de Migração expiram quando expirar a Licença Qualificável subjacente.</w:t>
      </w:r>
    </w:p>
    <w:p w:rsidR="00AE2289" w:rsidRDefault="003308F1">
      <w:pPr>
        <w:pStyle w:val="ProductList-Bullet"/>
        <w:numPr>
          <w:ilvl w:val="0"/>
          <w:numId w:val="39"/>
        </w:numPr>
      </w:pPr>
      <w:r>
        <w:t>Quando expirar a cobertura SA na Licença Qualificável, o Cliente poderá adquirir cobertura SA para a mesma versão e edição do Produto abrangido pela Licença de Migração, sem ter de adquirir primeiro novas Licenças em separado. Esta opção não se aplica aos clientes que adquiram licenças ao abrigo de programas de subscrição (por exemplo, Contratos Enterprise Subscription ou contratos Open Value Subscription).</w:t>
      </w:r>
    </w:p>
    <w:p w:rsidR="00AE2289" w:rsidRDefault="003308F1">
      <w:pPr>
        <w:pStyle w:val="ProductList-Bullet"/>
        <w:numPr>
          <w:ilvl w:val="0"/>
          <w:numId w:val="39"/>
        </w:numPr>
      </w:pPr>
      <w:r>
        <w:t>O Cliente não poderá transferir Licenças de Migração em separado das Licenças Qualificáveis.</w:t>
      </w:r>
    </w:p>
    <w:p w:rsidR="00AE2289" w:rsidRDefault="003308F1">
      <w:pPr>
        <w:pStyle w:val="ProductList-Bullet"/>
        <w:numPr>
          <w:ilvl w:val="0"/>
          <w:numId w:val="39"/>
        </w:numPr>
      </w:pPr>
      <w:r>
        <w:t xml:space="preserve">As licenças adquiridas subsequentemente para o mesmo Produto descontinuado no mesmo período da inscrição ao abrigo de um Contrato Enterprise ou Enterprise Subscription, Open Value Subscription ou Enrollment for Education Solutions, como parte do processo True Up agendado do Cliente, são também Licenças Qualificáveis para fins de concessão de licença. A cobertura para Produtos ao abrigo de contratos de subscrição tem de ser contínua. </w:t>
      </w:r>
    </w:p>
    <w:p w:rsidR="00AE2289" w:rsidRDefault="00AE2289">
      <w:pPr>
        <w:pStyle w:val="ProductList-Body"/>
        <w:jc w:val="right"/>
      </w:pPr>
    </w:p>
    <w:tbl>
      <w:tblPr>
        <w:tblStyle w:val="PURTable"/>
        <w:tblW w:w="0" w:type="dxa"/>
        <w:tblLook w:val="04A0" w:firstRow="1" w:lastRow="0" w:firstColumn="1" w:lastColumn="0" w:noHBand="0" w:noVBand="1"/>
      </w:tblPr>
      <w:tblGrid>
        <w:gridCol w:w="10916"/>
      </w:tblGrid>
      <w:tr w:rsidR="00AE22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289" w:rsidRDefault="00A17D15">
            <w:pPr>
              <w:pStyle w:val="ProductList-TableBody"/>
              <w:jc w:val="right"/>
            </w:pPr>
            <w:hyperlink w:anchor="_Sec842">
              <w:r w:rsidR="003308F1">
                <w:rPr>
                  <w:color w:val="00467F"/>
                  <w:sz w:val="14"/>
                  <w:u w:val="single"/>
                </w:rPr>
                <w:t>Índice</w:t>
              </w:r>
            </w:hyperlink>
            <w:r w:rsidR="003308F1">
              <w:rPr>
                <w:sz w:val="14"/>
              </w:rPr>
              <w:t>/</w:t>
            </w:r>
            <w:hyperlink w:anchor="_Sec549">
              <w:r w:rsidR="003308F1">
                <w:rPr>
                  <w:color w:val="00467F"/>
                  <w:sz w:val="14"/>
                  <w:u w:val="single"/>
                </w:rPr>
                <w:t>Glossário</w:t>
              </w:r>
            </w:hyperlink>
            <w:r w:rsidR="003308F1">
              <w:rPr>
                <w:sz w:val="14"/>
              </w:rPr>
              <w:t>/</w:t>
            </w:r>
            <w:hyperlink w:anchor="_Sec844">
              <w:r w:rsidR="003308F1">
                <w:rPr>
                  <w:color w:val="00467F"/>
                  <w:sz w:val="14"/>
                  <w:u w:val="single"/>
                </w:rPr>
                <w:t>Índice Remissivo</w:t>
              </w:r>
            </w:hyperlink>
          </w:p>
        </w:tc>
      </w:tr>
    </w:tbl>
    <w:p w:rsidR="00AE2289" w:rsidRDefault="00AE2289">
      <w:pPr>
        <w:pStyle w:val="ProductList-Body"/>
      </w:pPr>
    </w:p>
    <w:p w:rsidR="00AE2289" w:rsidRDefault="003308F1">
      <w:pPr>
        <w:pStyle w:val="ProductList-Offering1Heading"/>
        <w:outlineLvl w:val="1"/>
      </w:pPr>
      <w:bookmarkStart w:id="381" w:name="_Sec576"/>
      <w:r>
        <w:t>Benefícios de Software Assurance</w:t>
      </w:r>
      <w:bookmarkEnd w:id="381"/>
      <w:r>
        <w:fldChar w:fldCharType="begin"/>
      </w:r>
      <w:r>
        <w:instrText xml:space="preserve"> TC "</w:instrText>
      </w:r>
      <w:bookmarkStart w:id="382" w:name="_Toc439082944"/>
      <w:r>
        <w:instrText>Benefícios de Software Assurance</w:instrText>
      </w:r>
      <w:bookmarkEnd w:id="382"/>
      <w:r>
        <w:instrText>" \l 2</w:instrText>
      </w:r>
      <w:r>
        <w:fldChar w:fldCharType="end"/>
      </w:r>
    </w:p>
    <w:p w:rsidR="00AE2289" w:rsidRDefault="003308F1">
      <w:pPr>
        <w:pStyle w:val="ProductList-Body"/>
      </w:pPr>
      <w:r>
        <w:t>A maior parte dos Benefícios de SA estão disponíveis em cada Família de Produtos, conforme descrito na tabela abaixo. A cobertura SA ativa para qualquer Produto qualifica o Cliente para os benefícios mostrados na tabela abaixo. Com a exceção dos Direitos de Nova Versão, os benefícios disponíveis para Produtos de Servidor exigem cobertura para Licenças de Servidor e Licenças de acesso, se existentes (por exemplo, CALs). Os Direitos de Nova Versão para Licenças de Servidor ou Licenças de acesso são fornecidos em separado ao abrigo da cobertura dessas licenças. Alguns benefícios são concedidos com base nos gastos da cobertura SA do Cliente de um determinado conjunto de produtos qualificáveis numa família. Para estes fins, os “gastos da cobertura SA” não têm o significado literal do montante real gasto pelo Cliente, são antes uma aproximação do que o Cliente gastou na cobertura SA para esses Produtos ao abrigo da respetiva Inscrição Enterprise ou Select, registo Select Plus ou contrato Open (por exemplo, aquisições de SA apenas e o componente de SA nas aquisições de L&amp;SA). Para os clientes ao abrigo dos programas de subscrição, é uma aproximação do montante total que o Cliente gastou no licenciamento desses Produtos ao abrigo da respetiva inscrição ou contrato. Outros benefícios correspondem à Filiação no SA; a Filiação no SA para a família de Produtos aplicável qualifica o Cliente para esses benefícios. O acesso e os direitos do Cliente utilizar os respetivos benefícios de SA expiram geralmente quando expirar a respetiva cobertura SA, salvo disposição em contrário abaixo ou nas Entradas de Produto. Os benefícios estão sujeitos a alteração e poderão ser descontinuados em qualquer altura sem aviso. A disponibilidade dos benefícios varia consoante o programa, região, opções de cumprimento e idioma.</w:t>
      </w:r>
    </w:p>
    <w:p w:rsidR="00AE2289" w:rsidRDefault="003308F1">
      <w:pPr>
        <w:pStyle w:val="ProductList-Body"/>
      </w:pPr>
      <w:r>
        <w:t xml:space="preserve">Os clientes que façam aquisições através do Contrato de Produtos e Serviços da Microsoft (MPSA) têm de consultar o Manual de Licenciamento do MPSA para obter detalhes relacionados com aquisições de cobertura SA através do MPSA. </w:t>
      </w:r>
    </w:p>
    <w:tbl>
      <w:tblPr>
        <w:tblStyle w:val="PURTable"/>
        <w:tblW w:w="0" w:type="dxa"/>
        <w:tblLook w:val="04A0" w:firstRow="1" w:lastRow="0" w:firstColumn="1" w:lastColumn="0" w:noHBand="0" w:noVBand="1"/>
      </w:tblPr>
      <w:tblGrid>
        <w:gridCol w:w="5469"/>
        <w:gridCol w:w="1818"/>
        <w:gridCol w:w="1795"/>
        <w:gridCol w:w="1834"/>
      </w:tblGrid>
      <w:tr w:rsidR="00AE22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jc w:val="center"/>
            </w:pPr>
            <w:r>
              <w:rPr>
                <w:color w:val="FFFFFF"/>
              </w:rPr>
              <w:t>Conjunto Aplicacional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jc w:val="center"/>
            </w:pPr>
            <w:r>
              <w:rPr>
                <w:color w:val="FFFFFF"/>
              </w:rPr>
              <w:t>Conjunto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jc w:val="center"/>
            </w:pPr>
            <w:r>
              <w:rPr>
                <w:color w:val="FFFFFF"/>
              </w:rPr>
              <w:t>Agrupamento de Servidores</w:t>
            </w:r>
          </w:p>
        </w:tc>
      </w:tr>
      <w:tr w:rsidR="00AE2289">
        <w:tc>
          <w:tcPr>
            <w:tcW w:w="6120" w:type="dxa"/>
            <w:tcBorders>
              <w:top w:val="single" w:sz="4" w:space="0" w:color="000000"/>
              <w:left w:val="single" w:sz="4" w:space="0" w:color="000000"/>
              <w:bottom w:val="single" w:sz="4" w:space="0" w:color="000000"/>
              <w:right w:val="single" w:sz="4" w:space="0" w:color="000000"/>
            </w:tcBorders>
          </w:tcPr>
          <w:p w:rsidR="00AE2289" w:rsidRDefault="00A17D15">
            <w:pPr>
              <w:pStyle w:val="ProductList-TableBody"/>
            </w:pPr>
            <w:hyperlink w:anchor="_Sec577">
              <w:r w:rsidR="003308F1">
                <w:rPr>
                  <w:color w:val="00467F"/>
                  <w:u w:val="single"/>
                </w:rPr>
                <w:t>Direitos de Nova Versão</w:t>
              </w:r>
            </w:hyperlink>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r>
      <w:tr w:rsidR="00AE2289">
        <w:tc>
          <w:tcPr>
            <w:tcW w:w="6120" w:type="dxa"/>
            <w:tcBorders>
              <w:top w:val="single" w:sz="4" w:space="0" w:color="000000"/>
              <w:left w:val="single" w:sz="4" w:space="0" w:color="000000"/>
              <w:bottom w:val="single" w:sz="4" w:space="0" w:color="000000"/>
              <w:right w:val="single" w:sz="4" w:space="0" w:color="000000"/>
            </w:tcBorders>
          </w:tcPr>
          <w:p w:rsidR="00AE2289" w:rsidRDefault="00A17D15">
            <w:pPr>
              <w:pStyle w:val="ProductList-TableBody"/>
            </w:pPr>
            <w:hyperlink w:anchor="_Sec579">
              <w:r w:rsidR="003308F1">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r>
      <w:tr w:rsidR="00AE2289">
        <w:tc>
          <w:tcPr>
            <w:tcW w:w="6120" w:type="dxa"/>
            <w:tcBorders>
              <w:top w:val="single" w:sz="4" w:space="0" w:color="000000"/>
              <w:left w:val="single" w:sz="4" w:space="0" w:color="000000"/>
              <w:bottom w:val="single" w:sz="4" w:space="0" w:color="000000"/>
              <w:right w:val="single" w:sz="4" w:space="0" w:color="000000"/>
            </w:tcBorders>
          </w:tcPr>
          <w:p w:rsidR="00AE2289" w:rsidRDefault="00A17D15">
            <w:pPr>
              <w:pStyle w:val="ProductList-TableBody"/>
            </w:pPr>
            <w:hyperlink w:anchor="_Sec580">
              <w:r w:rsidR="003308F1">
                <w:rPr>
                  <w:color w:val="00467F"/>
                  <w:u w:val="single"/>
                </w:rPr>
                <w:t>Serviços de Planeamento</w:t>
              </w:r>
            </w:hyperlink>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r>
      <w:tr w:rsidR="00AE2289">
        <w:tc>
          <w:tcPr>
            <w:tcW w:w="6120" w:type="dxa"/>
            <w:tcBorders>
              <w:top w:val="single" w:sz="4" w:space="0" w:color="000000"/>
              <w:left w:val="single" w:sz="4" w:space="0" w:color="000000"/>
              <w:bottom w:val="single" w:sz="4" w:space="0" w:color="000000"/>
              <w:right w:val="single" w:sz="4" w:space="0" w:color="000000"/>
            </w:tcBorders>
          </w:tcPr>
          <w:p w:rsidR="00AE2289" w:rsidRDefault="00A17D15">
            <w:pPr>
              <w:pStyle w:val="ProductList-TableBody"/>
            </w:pPr>
            <w:hyperlink w:anchor="_Sec581">
              <w:r w:rsidR="003308F1">
                <w:rPr>
                  <w:color w:val="00467F"/>
                  <w:u w:val="single"/>
                </w:rPr>
                <w:t>Programa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r>
      <w:tr w:rsidR="00AE2289">
        <w:tc>
          <w:tcPr>
            <w:tcW w:w="6120" w:type="dxa"/>
            <w:tcBorders>
              <w:top w:val="single" w:sz="4" w:space="0" w:color="000000"/>
              <w:left w:val="single" w:sz="4" w:space="0" w:color="000000"/>
              <w:bottom w:val="single" w:sz="4" w:space="0" w:color="000000"/>
              <w:right w:val="single" w:sz="4" w:space="0" w:color="000000"/>
            </w:tcBorders>
          </w:tcPr>
          <w:p w:rsidR="00AE2289" w:rsidRDefault="00A17D15">
            <w:pPr>
              <w:pStyle w:val="ProductList-TableBody"/>
            </w:pPr>
            <w:hyperlink w:anchor="_Sec755">
              <w:r w:rsidR="003308F1">
                <w:rPr>
                  <w:color w:val="00467F"/>
                  <w:u w:val="single"/>
                </w:rPr>
                <w:t>Sideloading Enterprise</w:t>
              </w:r>
            </w:hyperlink>
          </w:p>
        </w:tc>
        <w:tc>
          <w:tcPr>
            <w:tcW w:w="196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r>
      <w:tr w:rsidR="00AE2289">
        <w:tc>
          <w:tcPr>
            <w:tcW w:w="6120" w:type="dxa"/>
            <w:tcBorders>
              <w:top w:val="single" w:sz="4" w:space="0" w:color="000000"/>
              <w:left w:val="single" w:sz="4" w:space="0" w:color="000000"/>
              <w:bottom w:val="single" w:sz="4" w:space="0" w:color="000000"/>
              <w:right w:val="single" w:sz="4" w:space="0" w:color="000000"/>
            </w:tcBorders>
          </w:tcPr>
          <w:p w:rsidR="00AE2289" w:rsidRDefault="00A17D15">
            <w:pPr>
              <w:pStyle w:val="ProductList-TableBody"/>
            </w:pPr>
            <w:hyperlink w:anchor="_Sec841">
              <w:r w:rsidR="003308F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r>
      <w:tr w:rsidR="00AE2289">
        <w:tc>
          <w:tcPr>
            <w:tcW w:w="6120" w:type="dxa"/>
            <w:tcBorders>
              <w:top w:val="single" w:sz="4" w:space="0" w:color="000000"/>
              <w:left w:val="single" w:sz="4" w:space="0" w:color="000000"/>
              <w:bottom w:val="single" w:sz="4" w:space="0" w:color="000000"/>
              <w:right w:val="single" w:sz="4" w:space="0" w:color="000000"/>
            </w:tcBorders>
          </w:tcPr>
          <w:p w:rsidR="00AE2289" w:rsidRDefault="00A17D15">
            <w:pPr>
              <w:pStyle w:val="ProductList-TableBody"/>
            </w:pPr>
            <w:hyperlink w:anchor="_Sec651">
              <w:r w:rsidR="003308F1">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r>
      <w:tr w:rsidR="00AE2289">
        <w:tc>
          <w:tcPr>
            <w:tcW w:w="6120" w:type="dxa"/>
            <w:tcBorders>
              <w:top w:val="single" w:sz="4" w:space="0" w:color="000000"/>
              <w:left w:val="single" w:sz="4" w:space="0" w:color="000000"/>
              <w:bottom w:val="single" w:sz="4" w:space="0" w:color="000000"/>
              <w:right w:val="single" w:sz="4" w:space="0" w:color="000000"/>
            </w:tcBorders>
          </w:tcPr>
          <w:p w:rsidR="00AE2289" w:rsidRDefault="00A17D15">
            <w:pPr>
              <w:pStyle w:val="ProductList-TableBody"/>
            </w:pPr>
            <w:hyperlink w:anchor="_Sec841">
              <w:r w:rsidR="003308F1">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r>
      <w:tr w:rsidR="00AE2289">
        <w:tc>
          <w:tcPr>
            <w:tcW w:w="6120" w:type="dxa"/>
            <w:tcBorders>
              <w:top w:val="single" w:sz="4" w:space="0" w:color="000000"/>
              <w:left w:val="single" w:sz="4" w:space="0" w:color="000000"/>
              <w:bottom w:val="single" w:sz="4" w:space="0" w:color="000000"/>
              <w:right w:val="single" w:sz="4" w:space="0" w:color="000000"/>
            </w:tcBorders>
          </w:tcPr>
          <w:p w:rsidR="00AE2289" w:rsidRDefault="00A17D15">
            <w:pPr>
              <w:pStyle w:val="ProductList-TableBody"/>
            </w:pPr>
            <w:hyperlink w:anchor="_Sec582">
              <w:r w:rsidR="003308F1">
                <w:rPr>
                  <w:color w:val="00467F"/>
                  <w:u w:val="single"/>
                </w:rPr>
                <w:t>Vouchers de Formação</w:t>
              </w:r>
            </w:hyperlink>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r>
      <w:tr w:rsidR="00AE2289">
        <w:tc>
          <w:tcPr>
            <w:tcW w:w="6120" w:type="dxa"/>
            <w:tcBorders>
              <w:top w:val="single" w:sz="4" w:space="0" w:color="000000"/>
              <w:left w:val="single" w:sz="4" w:space="0" w:color="000000"/>
              <w:bottom w:val="single" w:sz="4" w:space="0" w:color="000000"/>
              <w:right w:val="single" w:sz="4" w:space="0" w:color="000000"/>
            </w:tcBorders>
          </w:tcPr>
          <w:p w:rsidR="00AE2289" w:rsidRDefault="00A17D15">
            <w:pPr>
              <w:pStyle w:val="ProductList-TableBody"/>
            </w:pPr>
            <w:hyperlink w:anchor="_Sec583">
              <w:r w:rsidR="003308F1">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r>
      <w:tr w:rsidR="00AE2289">
        <w:tc>
          <w:tcPr>
            <w:tcW w:w="6120" w:type="dxa"/>
            <w:tcBorders>
              <w:top w:val="single" w:sz="4" w:space="0" w:color="000000"/>
              <w:left w:val="single" w:sz="4" w:space="0" w:color="000000"/>
              <w:bottom w:val="single" w:sz="4" w:space="0" w:color="000000"/>
              <w:right w:val="single" w:sz="4" w:space="0" w:color="000000"/>
            </w:tcBorders>
          </w:tcPr>
          <w:p w:rsidR="00AE2289" w:rsidRDefault="00A17D15">
            <w:pPr>
              <w:pStyle w:val="ProductList-TableBody"/>
            </w:pPr>
            <w:hyperlink w:anchor="_Sec584">
              <w:r w:rsidR="003308F1">
                <w:rPr>
                  <w:color w:val="00467F"/>
                  <w:u w:val="single"/>
                </w:rPr>
                <w:t>Programa de Direitos de Utilização Doméstica</w:t>
              </w:r>
            </w:hyperlink>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r>
      <w:tr w:rsidR="00AE2289">
        <w:tc>
          <w:tcPr>
            <w:tcW w:w="6120" w:type="dxa"/>
            <w:tcBorders>
              <w:top w:val="single" w:sz="4" w:space="0" w:color="000000"/>
              <w:left w:val="single" w:sz="4" w:space="0" w:color="000000"/>
              <w:bottom w:val="single" w:sz="4" w:space="0" w:color="000000"/>
              <w:right w:val="single" w:sz="4" w:space="0" w:color="000000"/>
            </w:tcBorders>
          </w:tcPr>
          <w:p w:rsidR="00AE2289" w:rsidRDefault="00A17D15">
            <w:pPr>
              <w:pStyle w:val="ProductList-TableBody"/>
            </w:pPr>
            <w:hyperlink w:anchor="_Sec585">
              <w:r w:rsidR="003308F1">
                <w:rPr>
                  <w:color w:val="00467F"/>
                  <w:u w:val="single"/>
                </w:rPr>
                <w:t>Suporte 24x7 à Resolução de Problemas</w:t>
              </w:r>
            </w:hyperlink>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r>
      <w:tr w:rsidR="00AE2289">
        <w:tc>
          <w:tcPr>
            <w:tcW w:w="6120" w:type="dxa"/>
            <w:tcBorders>
              <w:top w:val="single" w:sz="4" w:space="0" w:color="000000"/>
              <w:left w:val="single" w:sz="4" w:space="0" w:color="000000"/>
              <w:bottom w:val="single" w:sz="4" w:space="0" w:color="000000"/>
              <w:right w:val="single" w:sz="4" w:space="0" w:color="000000"/>
            </w:tcBorders>
          </w:tcPr>
          <w:p w:rsidR="00AE2289" w:rsidRDefault="00A17D15">
            <w:pPr>
              <w:pStyle w:val="ProductList-TableBody"/>
            </w:pPr>
            <w:hyperlink w:anchor="_Sec586">
              <w:r w:rsidR="003308F1">
                <w:rPr>
                  <w:color w:val="00467F"/>
                  <w:u w:val="single"/>
                </w:rPr>
                <w:t>Extended HotFix Support</w:t>
              </w:r>
            </w:hyperlink>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r>
      <w:tr w:rsidR="00AE2289">
        <w:tc>
          <w:tcPr>
            <w:tcW w:w="6120" w:type="dxa"/>
            <w:tcBorders>
              <w:top w:val="single" w:sz="4" w:space="0" w:color="000000"/>
              <w:left w:val="single" w:sz="4" w:space="0" w:color="000000"/>
              <w:bottom w:val="single" w:sz="4" w:space="0" w:color="000000"/>
              <w:right w:val="single" w:sz="4" w:space="0" w:color="000000"/>
            </w:tcBorders>
          </w:tcPr>
          <w:p w:rsidR="00AE2289" w:rsidRDefault="00A17D15">
            <w:pPr>
              <w:pStyle w:val="ProductList-TableBody"/>
            </w:pPr>
            <w:hyperlink w:anchor="_Sec818">
              <w:r w:rsidR="003308F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r>
      <w:tr w:rsidR="00AE2289">
        <w:tc>
          <w:tcPr>
            <w:tcW w:w="6120" w:type="dxa"/>
            <w:tcBorders>
              <w:top w:val="single" w:sz="4" w:space="0" w:color="000000"/>
              <w:left w:val="single" w:sz="4" w:space="0" w:color="000000"/>
              <w:bottom w:val="single" w:sz="4" w:space="0" w:color="000000"/>
              <w:right w:val="single" w:sz="4" w:space="0" w:color="000000"/>
            </w:tcBorders>
          </w:tcPr>
          <w:p w:rsidR="00AE2289" w:rsidRDefault="00A17D15">
            <w:pPr>
              <w:pStyle w:val="ProductList-TableBody"/>
            </w:pPr>
            <w:hyperlink w:anchor="_Sec587">
              <w:r w:rsidR="003308F1">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r>
      <w:tr w:rsidR="00AE2289">
        <w:tc>
          <w:tcPr>
            <w:tcW w:w="6120" w:type="dxa"/>
            <w:tcBorders>
              <w:top w:val="single" w:sz="4" w:space="0" w:color="000000"/>
              <w:left w:val="single" w:sz="4" w:space="0" w:color="000000"/>
              <w:bottom w:val="single" w:sz="4" w:space="0" w:color="000000"/>
              <w:right w:val="single" w:sz="4" w:space="0" w:color="000000"/>
            </w:tcBorders>
          </w:tcPr>
          <w:p w:rsidR="00AE2289" w:rsidRDefault="00A17D15">
            <w:pPr>
              <w:pStyle w:val="ProductList-TableBody"/>
            </w:pPr>
            <w:hyperlink w:anchor="_Sec838">
              <w:r w:rsidR="003308F1">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r>
      <w:tr w:rsidR="00AE2289">
        <w:tc>
          <w:tcPr>
            <w:tcW w:w="6120" w:type="dxa"/>
            <w:tcBorders>
              <w:top w:val="single" w:sz="4" w:space="0" w:color="000000"/>
              <w:left w:val="single" w:sz="4" w:space="0" w:color="000000"/>
              <w:bottom w:val="single" w:sz="4" w:space="0" w:color="000000"/>
              <w:right w:val="single" w:sz="4" w:space="0" w:color="000000"/>
            </w:tcBorders>
          </w:tcPr>
          <w:p w:rsidR="00AE2289" w:rsidRDefault="00A17D15">
            <w:pPr>
              <w:pStyle w:val="ProductList-TableBody"/>
            </w:pPr>
            <w:hyperlink w:anchor="_Sec588">
              <w:r w:rsidR="003308F1">
                <w:rPr>
                  <w:color w:val="00467F"/>
                  <w:u w:val="single"/>
                </w:rPr>
                <w:t>Servidores - Direitos de Recuperação após Desastre</w:t>
              </w:r>
            </w:hyperlink>
          </w:p>
        </w:tc>
        <w:tc>
          <w:tcPr>
            <w:tcW w:w="196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r>
      <w:tr w:rsidR="00AE2289">
        <w:tc>
          <w:tcPr>
            <w:tcW w:w="6120" w:type="dxa"/>
            <w:tcBorders>
              <w:top w:val="single" w:sz="4" w:space="0" w:color="000000"/>
              <w:left w:val="single" w:sz="4" w:space="0" w:color="000000"/>
              <w:bottom w:val="single" w:sz="4" w:space="0" w:color="000000"/>
              <w:right w:val="single" w:sz="4" w:space="0" w:color="000000"/>
            </w:tcBorders>
          </w:tcPr>
          <w:p w:rsidR="00AE2289" w:rsidRDefault="00A17D15">
            <w:pPr>
              <w:pStyle w:val="ProductList-TableBody"/>
            </w:pPr>
            <w:hyperlink w:anchor="_Sec589">
              <w:r w:rsidR="003308F1">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r>
      <w:tr w:rsidR="00AE2289">
        <w:tc>
          <w:tcPr>
            <w:tcW w:w="6120" w:type="dxa"/>
            <w:tcBorders>
              <w:top w:val="single" w:sz="4" w:space="0" w:color="000000"/>
              <w:left w:val="single" w:sz="4" w:space="0" w:color="000000"/>
              <w:bottom w:val="single" w:sz="4" w:space="0" w:color="000000"/>
              <w:right w:val="single" w:sz="4" w:space="0" w:color="000000"/>
            </w:tcBorders>
          </w:tcPr>
          <w:p w:rsidR="00AE2289" w:rsidRDefault="00A17D15">
            <w:pPr>
              <w:pStyle w:val="ProductList-TableBody"/>
            </w:pPr>
            <w:hyperlink w:anchor="_Sec590">
              <w:r w:rsidR="003308F1">
                <w:rPr>
                  <w:color w:val="00467F"/>
                  <w:u w:val="single"/>
                </w:rPr>
                <w:t>Servidores – Aplicações Alojadas Autónomas</w:t>
              </w:r>
            </w:hyperlink>
          </w:p>
        </w:tc>
        <w:tc>
          <w:tcPr>
            <w:tcW w:w="196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r>
      <w:tr w:rsidR="00AE2289">
        <w:tc>
          <w:tcPr>
            <w:tcW w:w="6120" w:type="dxa"/>
            <w:tcBorders>
              <w:top w:val="single" w:sz="4" w:space="0" w:color="000000"/>
              <w:left w:val="single" w:sz="4" w:space="0" w:color="000000"/>
              <w:bottom w:val="single" w:sz="4" w:space="0" w:color="000000"/>
              <w:right w:val="single" w:sz="4" w:space="0" w:color="000000"/>
            </w:tcBorders>
          </w:tcPr>
          <w:p w:rsidR="00AE2289" w:rsidRDefault="00A17D15">
            <w:pPr>
              <w:pStyle w:val="ProductList-TableBody"/>
            </w:pPr>
            <w:hyperlink w:anchor="_Sec841">
              <w:r w:rsidR="003308F1">
                <w:rPr>
                  <w:color w:val="00467F"/>
                  <w:u w:val="single"/>
                </w:rPr>
                <w:t>Direitos de Aquisição de Suplemento Por Utilizador do SA do Windows</w:t>
              </w:r>
            </w:hyperlink>
          </w:p>
        </w:tc>
        <w:tc>
          <w:tcPr>
            <w:tcW w:w="196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r>
      <w:tr w:rsidR="00AE2289">
        <w:tc>
          <w:tcPr>
            <w:tcW w:w="6120" w:type="dxa"/>
            <w:tcBorders>
              <w:top w:val="single" w:sz="4" w:space="0" w:color="000000"/>
              <w:left w:val="single" w:sz="4" w:space="0" w:color="000000"/>
              <w:bottom w:val="single" w:sz="4" w:space="0" w:color="000000"/>
              <w:right w:val="single" w:sz="4" w:space="0" w:color="000000"/>
            </w:tcBorders>
          </w:tcPr>
          <w:p w:rsidR="00AE2289" w:rsidRDefault="00A17D15">
            <w:pPr>
              <w:pStyle w:val="ProductList-TableBody"/>
            </w:pPr>
            <w:hyperlink w:anchor="_Sec841">
              <w:r w:rsidR="003308F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r>
      <w:tr w:rsidR="00AE2289">
        <w:tc>
          <w:tcPr>
            <w:tcW w:w="6120" w:type="dxa"/>
            <w:tcBorders>
              <w:top w:val="single" w:sz="4" w:space="0" w:color="000000"/>
              <w:left w:val="single" w:sz="4" w:space="0" w:color="000000"/>
              <w:bottom w:val="single" w:sz="4" w:space="0" w:color="000000"/>
              <w:right w:val="single" w:sz="4" w:space="0" w:color="000000"/>
            </w:tcBorders>
          </w:tcPr>
          <w:p w:rsidR="00AE2289" w:rsidRDefault="00A17D15">
            <w:pPr>
              <w:pStyle w:val="ProductList-TableBody"/>
            </w:pPr>
            <w:hyperlink w:anchor="_Sec652">
              <w:r w:rsidR="003308F1">
                <w:rPr>
                  <w:color w:val="00467F"/>
                  <w:u w:val="single"/>
                </w:rPr>
                <w:t>Direitos de Virtualização para Estações de Trabalho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r>
      <w:tr w:rsidR="00AE2289">
        <w:tc>
          <w:tcPr>
            <w:tcW w:w="6120" w:type="dxa"/>
            <w:tcBorders>
              <w:top w:val="single" w:sz="4" w:space="0" w:color="000000"/>
              <w:left w:val="single" w:sz="4" w:space="0" w:color="000000"/>
              <w:bottom w:val="single" w:sz="4" w:space="0" w:color="000000"/>
              <w:right w:val="single" w:sz="4" w:space="0" w:color="000000"/>
            </w:tcBorders>
          </w:tcPr>
          <w:p w:rsidR="00AE2289" w:rsidRDefault="00A17D15">
            <w:pPr>
              <w:pStyle w:val="ProductList-TableBody"/>
            </w:pPr>
            <w:hyperlink w:anchor="_Sec576">
              <w:r w:rsidR="003308F1">
                <w:rPr>
                  <w:color w:val="00467F"/>
                  <w:u w:val="single"/>
                </w:rPr>
                <w:t>Programa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jc w:val="center"/>
            </w:pPr>
          </w:p>
        </w:tc>
      </w:tr>
    </w:tbl>
    <w:p w:rsidR="00AE2289" w:rsidRDefault="003308F1">
      <w:pPr>
        <w:pStyle w:val="ProductList-Body"/>
      </w:pPr>
      <w:r>
        <w:rPr>
          <w:vertAlign w:val="superscript"/>
        </w:rPr>
        <w:t>1</w:t>
      </w:r>
      <w:r>
        <w:rPr>
          <w:i/>
        </w:rPr>
        <w:t>Para fins de cálculos de Benefícios de SA, os seguintes Serviços Online são considerados Produtos do Conjunto Aplicacional do Office: Enterprise Cloud Suite de SA Existente, Office 365 E1 de SA Existente, Office 365 E3 de SA Existente, Office 365 E4 de SA Existente e EMS de SA Existente.</w:t>
      </w:r>
    </w:p>
    <w:p w:rsidR="00AE2289" w:rsidRDefault="003308F1">
      <w:pPr>
        <w:pStyle w:val="ProductList-Body"/>
      </w:pPr>
      <w:r>
        <w:rPr>
          <w:vertAlign w:val="superscript"/>
        </w:rPr>
        <w:t xml:space="preserve">2 </w:t>
      </w:r>
      <w:r>
        <w:rPr>
          <w:i/>
        </w:rPr>
        <w:t>Os clientes existentes com SA para Windows Pro Upgrade ou Windows Embedded Industry Pro Upgrade continuam a receber Direitos Enterprise Edition.</w:t>
      </w:r>
    </w:p>
    <w:p w:rsidR="00AE2289" w:rsidRDefault="003308F1">
      <w:pPr>
        <w:pStyle w:val="ProductList-Body"/>
      </w:pPr>
      <w:r>
        <w:rPr>
          <w:vertAlign w:val="superscript"/>
        </w:rPr>
        <w:t>3</w:t>
      </w:r>
      <w:r>
        <w:rPr>
          <w:i/>
        </w:rPr>
        <w:t>Não é um benefício de SA para Produtos do Windows Embedded.</w:t>
      </w:r>
    </w:p>
    <w:p w:rsidR="00AE2289" w:rsidRDefault="00AE2289">
      <w:pPr>
        <w:pStyle w:val="ProductList-Body"/>
      </w:pPr>
    </w:p>
    <w:p w:rsidR="00AE2289" w:rsidRDefault="003308F1">
      <w:pPr>
        <w:pStyle w:val="ProductList-ClauseHeading"/>
        <w:outlineLvl w:val="2"/>
      </w:pPr>
      <w:bookmarkStart w:id="383" w:name="_Sec577"/>
      <w:r>
        <w:t>Direitos de Nova Versão</w:t>
      </w:r>
      <w:bookmarkEnd w:id="383"/>
    </w:p>
    <w:p w:rsidR="00AE2289" w:rsidRDefault="003308F1">
      <w:pPr>
        <w:pStyle w:val="ProductList-Body"/>
      </w:pPr>
      <w:r>
        <w:t xml:space="preserve">O Cliente poderá atualizar para a versão mais recente de um Produto disponível. Se o Cliente adquirir Licenças perpétuas através de SA, poderá implementar atualizações de novas versões para essas Licenças depois de expirada a cobertura SA, mas apenas para versões disponibilizadas durante a cobertura SA ativa. A utilização da nova versão está sujeita aos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essa versão. </w:t>
      </w:r>
    </w:p>
    <w:p w:rsidR="00AE2289" w:rsidRDefault="00AE2289">
      <w:pPr>
        <w:pStyle w:val="ProductList-Body"/>
      </w:pPr>
    </w:p>
    <w:p w:rsidR="00AE2289" w:rsidRDefault="003308F1">
      <w:pPr>
        <w:pStyle w:val="ProductList-ClauseHeading"/>
        <w:outlineLvl w:val="2"/>
      </w:pPr>
      <w:bookmarkStart w:id="384" w:name="_Sec579"/>
      <w:r>
        <w:t>Office Online</w:t>
      </w:r>
      <w:bookmarkEnd w:id="384"/>
    </w:p>
    <w:p w:rsidR="00AE2289" w:rsidRDefault="003308F1">
      <w:pPr>
        <w:pStyle w:val="ProductList-Body"/>
      </w:pPr>
      <w:r>
        <w:t xml:space="preserve">Os utilizadores de um dispositivo licenciado com as aplicações qualificáveis poderão aceder aos serviços do Office Online para ver e editar documentos a partir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poderá aceder aos serviços do Office Online para ver e editar documentos a partir de qualquer dispositivo.</w:t>
      </w:r>
    </w:p>
    <w:tbl>
      <w:tblPr>
        <w:tblStyle w:val="PURTable"/>
        <w:tblW w:w="0" w:type="dxa"/>
        <w:tblLook w:val="04A0" w:firstRow="1" w:lastRow="0" w:firstColumn="1" w:lastColumn="0" w:noHBand="0" w:noVBand="1"/>
      </w:tblPr>
      <w:tblGrid>
        <w:gridCol w:w="5421"/>
        <w:gridCol w:w="5495"/>
      </w:tblGrid>
      <w:tr w:rsidR="00AE228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 xml:space="preserve">Aplicação de Ambiente de Trabalho Qualificável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Direitos do Office Online</w:t>
            </w:r>
          </w:p>
        </w:tc>
      </w:tr>
      <w:tr w:rsidR="00AE2289">
        <w:tc>
          <w:tcPr>
            <w:tcW w:w="600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Office Standard</w:t>
            </w:r>
            <w:r>
              <w:fldChar w:fldCharType="begin"/>
            </w:r>
            <w:r>
              <w:instrText xml:space="preserve"> XE "Office Standard" </w:instrText>
            </w:r>
            <w:r>
              <w:fldChar w:fldCharType="end"/>
            </w:r>
          </w:p>
          <w:p w:rsidR="00AE2289" w:rsidRDefault="003308F1">
            <w:pPr>
              <w:pStyle w:val="ProductList-TableBody"/>
            </w:pPr>
            <w:r>
              <w:t>Office Professional Plus</w:t>
            </w:r>
            <w:r>
              <w:fldChar w:fldCharType="begin"/>
            </w:r>
            <w:r>
              <w:instrText xml:space="preserve"> XE "Office Professional Plus" </w:instrText>
            </w:r>
            <w:r>
              <w:fldChar w:fldCharType="end"/>
            </w:r>
          </w:p>
          <w:p w:rsidR="00AE2289" w:rsidRDefault="003308F1">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Office Online para Office 365</w:t>
            </w:r>
            <w:r>
              <w:fldChar w:fldCharType="begin"/>
            </w:r>
            <w:r>
              <w:instrText xml:space="preserve"> XE "Office Online para Office 365" </w:instrText>
            </w:r>
            <w:r>
              <w:fldChar w:fldCharType="end"/>
            </w:r>
          </w:p>
        </w:tc>
      </w:tr>
    </w:tbl>
    <w:p w:rsidR="00AE2289" w:rsidRDefault="003308F1">
      <w:pPr>
        <w:pStyle w:val="ProductList-Body"/>
      </w:pPr>
      <w:r>
        <w:rPr>
          <w:i/>
        </w:rPr>
        <w:t>Os utilizadores também têm de ser licenciados para planos do SharePoint Online</w:t>
      </w:r>
      <w:r>
        <w:fldChar w:fldCharType="begin"/>
      </w:r>
      <w:r>
        <w:instrText xml:space="preserve"> XE "SharePoint Online" </w:instrText>
      </w:r>
      <w:r>
        <w:fldChar w:fldCharType="end"/>
      </w:r>
      <w:r>
        <w:rPr>
          <w:i/>
        </w:rPr>
        <w:t xml:space="preserve"> ou do OneDrive para Empresas para aceder ao Serviço online.</w:t>
      </w:r>
    </w:p>
    <w:p w:rsidR="00AE2289" w:rsidRDefault="00AE2289">
      <w:pPr>
        <w:pStyle w:val="ProductList-Body"/>
      </w:pPr>
    </w:p>
    <w:p w:rsidR="00AE2289" w:rsidRDefault="003308F1">
      <w:pPr>
        <w:pStyle w:val="ProductList-ClauseHeading"/>
        <w:outlineLvl w:val="2"/>
      </w:pPr>
      <w:bookmarkStart w:id="385" w:name="_Sec580"/>
      <w:r>
        <w:t>Serviços de Planeamento</w:t>
      </w:r>
      <w:bookmarkEnd w:id="385"/>
    </w:p>
    <w:p w:rsidR="00AE2289" w:rsidRDefault="003308F1">
      <w:pPr>
        <w:pStyle w:val="ProductList-Body"/>
      </w:pPr>
      <w:r>
        <w:t>Os clientes (que não os de Licença Academic Select, Select Plus for Academic, Contrato Campus e School e Open Value Subscription – Education Solutions) com SAM nos Conjuntos Aplicacionais e Agrupamentos de Servidores são elegíveis para este benefício. O benefício dos Serviços de Planeamento fornece aos clientes qualificáveis ofertas de serviços personalizados pré-determinados.</w:t>
      </w:r>
    </w:p>
    <w:p w:rsidR="00AE2289" w:rsidRDefault="00AE2289">
      <w:pPr>
        <w:pStyle w:val="ProductList-Body"/>
      </w:pPr>
    </w:p>
    <w:p w:rsidR="00AE2289" w:rsidRDefault="003308F1">
      <w:pPr>
        <w:pStyle w:val="ProductList-Body"/>
      </w:pPr>
      <w:r>
        <w:t>Os clientes qualificados recebem um número de dias de Serviços de Planeamento com base no número de licenças qualificáveis. O número de dias que o Cliente recebe para as ofertas de Serviços de Planeamento disponíveis está combinado num conjunto de dias de Serviços de Planeamento. A seguinte tabela lista as licenças qualificáveis de aplicações e servidores e os pontos associados a cada uma delas:</w:t>
      </w:r>
    </w:p>
    <w:tbl>
      <w:tblPr>
        <w:tblStyle w:val="PURTable"/>
        <w:tblW w:w="0" w:type="dxa"/>
        <w:tblLook w:val="04A0" w:firstRow="1" w:lastRow="0" w:firstColumn="1" w:lastColumn="0" w:noHBand="0" w:noVBand="1"/>
      </w:tblPr>
      <w:tblGrid>
        <w:gridCol w:w="9117"/>
        <w:gridCol w:w="1799"/>
      </w:tblGrid>
      <w:tr w:rsidR="00AE228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Aplicações do Office e Licenças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jc w:val="center"/>
            </w:pPr>
            <w:r>
              <w:rPr>
                <w:color w:val="FFFFFF"/>
              </w:rPr>
              <w:t>Pontos</w:t>
            </w:r>
          </w:p>
        </w:tc>
      </w:tr>
      <w:tr w:rsidR="00AE2289">
        <w:tc>
          <w:tcPr>
            <w:tcW w:w="101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Produtos do Conjunto Aplicacional do Office (incluindo o conjunto de aplicações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e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1</w:t>
            </w:r>
          </w:p>
        </w:tc>
      </w:tr>
      <w:tr w:rsidR="00AE2289">
        <w:tc>
          <w:tcPr>
            <w:tcW w:w="101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processadores), Visual Studio Professional com MSDN</w:t>
            </w:r>
            <w:r>
              <w:fldChar w:fldCharType="begin"/>
            </w:r>
            <w:r>
              <w:instrText xml:space="preserve"> XE "Visual Studio Professional com MSDN" </w:instrText>
            </w:r>
            <w:r>
              <w:fldChar w:fldCharType="end"/>
            </w:r>
            <w:r>
              <w:t xml:space="preserve"> e Visual Studio Test Professional com MSDN</w:t>
            </w:r>
            <w:r>
              <w:fldChar w:fldCharType="begin"/>
            </w:r>
            <w:r>
              <w:instrText xml:space="preserve"> XE "Visual Studio Test Professional com MSDN" </w:instrText>
            </w:r>
            <w:r>
              <w:fldChar w:fldCharType="end"/>
            </w:r>
            <w:r>
              <w:t xml:space="preserve"> e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25</w:t>
            </w:r>
          </w:p>
        </w:tc>
      </w:tr>
      <w:tr w:rsidR="00AE2289">
        <w:tc>
          <w:tcPr>
            <w:tcW w:w="101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 Visual Studio Enterprise com MSDN</w:t>
            </w:r>
            <w:r>
              <w:fldChar w:fldCharType="begin"/>
            </w:r>
            <w:r>
              <w:instrText xml:space="preserve"> XE "Visual Studio Enterprise com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50</w:t>
            </w:r>
          </w:p>
        </w:tc>
      </w:tr>
      <w:tr w:rsidR="00AE2289">
        <w:tc>
          <w:tcPr>
            <w:tcW w:w="101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e System Center 2012 Datacenter Server Management License</w:t>
            </w:r>
            <w:r>
              <w:fldChar w:fldCharType="begin"/>
            </w:r>
            <w:r>
              <w:instrText xml:space="preserve"> XE "System Center 2012 Datacenter Server Management License" </w:instrText>
            </w:r>
            <w:r>
              <w:fldChar w:fldCharType="end"/>
            </w:r>
            <w:r>
              <w:t xml:space="preserve"> (2 processadores)</w:t>
            </w: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75</w:t>
            </w:r>
          </w:p>
        </w:tc>
      </w:tr>
    </w:tbl>
    <w:p w:rsidR="00AE2289" w:rsidRDefault="003308F1">
      <w:pPr>
        <w:pStyle w:val="ProductList-Body"/>
      </w:pPr>
      <w:r>
        <w:rPr>
          <w:b/>
          <w:i/>
        </w:rPr>
        <w:t>Nota:</w:t>
      </w:r>
      <w:r>
        <w:rPr>
          <w:i/>
        </w:rPr>
        <w:t xml:space="preserve"> Para as SQL CALs, consulte a tabela de CAL Suites nesta secção</w:t>
      </w:r>
    </w:p>
    <w:p w:rsidR="00AE2289" w:rsidRDefault="003308F1">
      <w:pPr>
        <w:pStyle w:val="ProductList-Body"/>
      </w:pPr>
      <w:r>
        <w:rPr>
          <w:vertAlign w:val="superscript"/>
        </w:rPr>
        <w:t>1</w:t>
      </w:r>
      <w:r>
        <w:rPr>
          <w:i/>
        </w:rPr>
        <w:t xml:space="preserve"> Para Microsoft Dynamics CRM Professional CAL, são concedidos 2 pontos</w:t>
      </w:r>
    </w:p>
    <w:p w:rsidR="00AE2289" w:rsidRDefault="00AE2289">
      <w:pPr>
        <w:pStyle w:val="ProductList-Body"/>
      </w:pPr>
    </w:p>
    <w:p w:rsidR="00AE2289" w:rsidRDefault="003308F1">
      <w:pPr>
        <w:pStyle w:val="ProductList-Body"/>
      </w:pPr>
      <w:r>
        <w:t>Os produtos elegíveis adquiridos ao abrigo da SCE aumentarão o mesmo número de pontos relativos aos Serviços de Planeamento de Implementação (DPS) tal como com outros programas. O total de pontos para os quais o Cliente é elegível define o direito para os Dias de Serviços de Planeamento tal como mostrado abaixo:</w:t>
      </w:r>
    </w:p>
    <w:tbl>
      <w:tblPr>
        <w:tblStyle w:val="PURTable"/>
        <w:tblW w:w="0" w:type="dxa"/>
        <w:tblLook w:val="04A0" w:firstRow="1" w:lastRow="0" w:firstColumn="1" w:lastColumn="0" w:noHBand="0" w:noVBand="1"/>
      </w:tblPr>
      <w:tblGrid>
        <w:gridCol w:w="1577"/>
        <w:gridCol w:w="774"/>
        <w:gridCol w:w="718"/>
        <w:gridCol w:w="718"/>
        <w:gridCol w:w="928"/>
        <w:gridCol w:w="1025"/>
        <w:gridCol w:w="1025"/>
        <w:gridCol w:w="1041"/>
        <w:gridCol w:w="1041"/>
        <w:gridCol w:w="1041"/>
        <w:gridCol w:w="1028"/>
      </w:tblGrid>
      <w:tr w:rsidR="00AE228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AE2289" w:rsidRDefault="003308F1">
            <w:pPr>
              <w:pStyle w:val="ProductList-TableBody"/>
            </w:pPr>
            <w:r>
              <w:t>Aplicações do Office e/ou Licenças de Servidor - Pontos</w:t>
            </w:r>
          </w:p>
        </w:tc>
        <w:tc>
          <w:tcPr>
            <w:tcW w:w="860" w:type="dxa"/>
            <w:tcBorders>
              <w:top w:val="single" w:sz="18" w:space="0" w:color="0072C6"/>
              <w:left w:val="single" w:sz="4" w:space="0" w:color="000000"/>
              <w:bottom w:val="single" w:sz="4" w:space="0" w:color="000000"/>
              <w:right w:val="single" w:sz="4" w:space="0" w:color="000000"/>
            </w:tcBorders>
          </w:tcPr>
          <w:p w:rsidR="00AE2289" w:rsidRDefault="003308F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AE2289" w:rsidRDefault="003308F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AE2289" w:rsidRDefault="003308F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AE2289" w:rsidRDefault="003308F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AE2289" w:rsidRDefault="003308F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AE2289" w:rsidRDefault="003308F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AE2289" w:rsidRDefault="003308F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AE2289" w:rsidRDefault="003308F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AE2289" w:rsidRDefault="003308F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AE2289" w:rsidRDefault="003308F1">
            <w:pPr>
              <w:pStyle w:val="ProductList-TableBody"/>
            </w:pPr>
            <w:r>
              <w:t>600,000+</w:t>
            </w:r>
          </w:p>
        </w:tc>
      </w:tr>
      <w:tr w:rsidR="00AE228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AE2289" w:rsidRDefault="003308F1">
            <w:pPr>
              <w:pStyle w:val="ProductList-TableBody"/>
            </w:pPr>
            <w:r>
              <w:t>Dias de Serviços de Planeamento do Office</w:t>
            </w:r>
          </w:p>
        </w:tc>
        <w:tc>
          <w:tcPr>
            <w:tcW w:w="8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75</w:t>
            </w:r>
          </w:p>
        </w:tc>
      </w:tr>
    </w:tbl>
    <w:p w:rsidR="00AE2289" w:rsidRDefault="00AE2289">
      <w:pPr>
        <w:pStyle w:val="ProductList-Body"/>
      </w:pPr>
    </w:p>
    <w:p w:rsidR="00AE2289" w:rsidRDefault="003308F1">
      <w:pPr>
        <w:pStyle w:val="ProductList-Body"/>
      </w:pPr>
      <w:r>
        <w:t>A cobertura SA de SQL CAL e Core CAL</w:t>
      </w:r>
      <w:r>
        <w:fldChar w:fldCharType="begin"/>
      </w:r>
      <w:r>
        <w:instrText xml:space="preserve"> XE "Core CAL" </w:instrText>
      </w:r>
      <w:r>
        <w:fldChar w:fldCharType="end"/>
      </w:r>
      <w:r>
        <w:t xml:space="preserve"> Suite contabiliza um (1) ponto para os limiares na primeira coluna abaixo, a cobertura SA de Enterprise CAL</w:t>
      </w:r>
      <w:r>
        <w:fldChar w:fldCharType="begin"/>
      </w:r>
      <w:r>
        <w:instrText xml:space="preserve"> XE "Enterprise CAL" </w:instrText>
      </w:r>
      <w:r>
        <w:fldChar w:fldCharType="end"/>
      </w:r>
      <w:r>
        <w:t xml:space="preserve"> Suite contabiliza dois (2) pontos para os limiares na primeira coluna abaixo:</w:t>
      </w:r>
    </w:p>
    <w:tbl>
      <w:tblPr>
        <w:tblStyle w:val="PURTable"/>
        <w:tblW w:w="0" w:type="dxa"/>
        <w:tblLook w:val="04A0" w:firstRow="1" w:lastRow="0" w:firstColumn="1" w:lastColumn="0" w:noHBand="0" w:noVBand="1"/>
      </w:tblPr>
      <w:tblGrid>
        <w:gridCol w:w="1698"/>
        <w:gridCol w:w="1415"/>
        <w:gridCol w:w="1539"/>
        <w:gridCol w:w="1553"/>
        <w:gridCol w:w="1566"/>
        <w:gridCol w:w="1566"/>
        <w:gridCol w:w="1579"/>
      </w:tblGrid>
      <w:tr w:rsidR="00AE228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AE2289" w:rsidRDefault="003308F1">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AE2289" w:rsidRDefault="003308F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AE2289" w:rsidRDefault="003308F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AE2289" w:rsidRDefault="003308F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AE2289" w:rsidRDefault="003308F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AE2289" w:rsidRDefault="003308F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AE2289" w:rsidRDefault="003308F1">
            <w:pPr>
              <w:pStyle w:val="ProductList-TableBody"/>
            </w:pPr>
            <w:r>
              <w:t>→600,000+</w:t>
            </w:r>
          </w:p>
        </w:tc>
      </w:tr>
      <w:tr w:rsidR="00AE228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AE2289" w:rsidRDefault="003308F1">
            <w:pPr>
              <w:pStyle w:val="ProductList-TableBody"/>
            </w:pPr>
            <w:r>
              <w:t>Dias de Serviços de Planeamento do Office</w:t>
            </w:r>
          </w:p>
        </w:tc>
        <w:tc>
          <w:tcPr>
            <w:tcW w:w="160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12</w:t>
            </w:r>
          </w:p>
        </w:tc>
      </w:tr>
    </w:tbl>
    <w:p w:rsidR="00AE2289" w:rsidRDefault="003308F1">
      <w:pPr>
        <w:pStyle w:val="ProductList-Body"/>
      </w:pPr>
      <w:r>
        <w:t xml:space="preserve">Os clientes poderão selecionar as ofertas de Serviços de Planeamento disponíveis fornecidas por Parceiros da Microsoft qualificados ou Serviços de Consultoria da Microsoft. Pode encontrar uma lista de serviços disponíveis em </w:t>
      </w:r>
      <w:hyperlink r:id="rId138">
        <w:r>
          <w:rPr>
            <w:color w:val="00467F"/>
            <w:u w:val="single"/>
          </w:rPr>
          <w:t>http://www.microsoft.com/licensing/software-assurance/planning-services-overview.aspx</w:t>
        </w:r>
      </w:hyperlink>
      <w:r>
        <w:t xml:space="preserve">. </w:t>
      </w:r>
    </w:p>
    <w:p w:rsidR="00AE2289" w:rsidRDefault="00AE2289">
      <w:pPr>
        <w:pStyle w:val="ProductList-Body"/>
      </w:pPr>
    </w:p>
    <w:p w:rsidR="00AE2289" w:rsidRDefault="003308F1">
      <w:pPr>
        <w:pStyle w:val="ProductList-Body"/>
      </w:pPr>
      <w:r>
        <w:t>A lista de serviços disponíveis e níveis de serviço associados poderá alterar em qualquer altura. Os Fornecedores Qualificados fornecerão aos clientes uma lista do Âmbito de Trabalho disponível para cada uma das ofertas de serviço anteriores a pedido. Os clientes também podem converter (e anular a conversão de) dias de Voucher de Formação não utilizados (consulte o benefício do Voucher de Formação) a uma velocidade de três dias de Voucher de Formação num Dia de Serviço de Planeamento, se (i) forem elegíveis atualmente para o benefício de Voucher de Formação, (ii) tiverem ativado o respetivo benefício de Voucher de Formação e (iii) tiverem pelo menos 3 dias de formação não reclamados do benefício de Voucher de Formação disponível para conversão.</w:t>
      </w:r>
    </w:p>
    <w:p w:rsidR="00AE2289" w:rsidRDefault="003308F1">
      <w:pPr>
        <w:pStyle w:val="ProductList-Bullet"/>
        <w:numPr>
          <w:ilvl w:val="0"/>
          <w:numId w:val="40"/>
        </w:numPr>
      </w:pPr>
      <w:r>
        <w:t xml:space="preserve">Os Serviços de Planeamento poderão ser prestados ao Cliente por Parceiros da Microsoft qualificados ou Serviços de Consultoria da Microsoft. Os serviços fornecidos em vouchers são prestados ao abrigo de um contrato entre o Cliente e o Fornecedor Qualificado; o Cliente pode ver a lista de Fornecedores Qualificados aqui: </w:t>
      </w:r>
      <w:hyperlink r:id="rId139">
        <w:r>
          <w:rPr>
            <w:color w:val="00467F"/>
            <w:u w:val="single"/>
          </w:rPr>
          <w:t>http://directory.partners.extranet.microsoft.com/psbproviders</w:t>
        </w:r>
      </w:hyperlink>
    </w:p>
    <w:p w:rsidR="00AE2289" w:rsidRDefault="003308F1">
      <w:pPr>
        <w:pStyle w:val="ProductList-Bullet"/>
        <w:numPr>
          <w:ilvl w:val="0"/>
          <w:numId w:val="40"/>
        </w:numPr>
      </w:pPr>
      <w:r>
        <w:t xml:space="preserve">Os compromissos dos Serviços de Planeamento fornecem consultoria que abrange um âmbito de trabalho pré-determinado que resulta num plano de implementação de alto nível; a implementação real do software não pode ser incluída. </w:t>
      </w:r>
    </w:p>
    <w:p w:rsidR="00AE2289" w:rsidRDefault="003308F1">
      <w:pPr>
        <w:pStyle w:val="ProductList-Bullet"/>
        <w:numPr>
          <w:ilvl w:val="0"/>
          <w:numId w:val="40"/>
        </w:numPr>
      </w:pPr>
      <w:r>
        <w:t xml:space="preserve">Os vouchers de Serviços de Planeamento só podem ser resgatados pelo cliente que foi qualificado para o benefício. </w:t>
      </w:r>
    </w:p>
    <w:p w:rsidR="00AE2289" w:rsidRDefault="003308F1">
      <w:pPr>
        <w:pStyle w:val="ProductList-Bullet"/>
        <w:numPr>
          <w:ilvl w:val="0"/>
          <w:numId w:val="40"/>
        </w:numPr>
      </w:pPr>
      <w:r>
        <w:t xml:space="preserve">Os vouchers de Serviços de Planeamento não podem ser trocados por dinheiro, fundos ou outras considerações valiosas. </w:t>
      </w:r>
    </w:p>
    <w:p w:rsidR="00AE2289" w:rsidRDefault="003308F1">
      <w:pPr>
        <w:pStyle w:val="ProductList-Bullet"/>
        <w:numPr>
          <w:ilvl w:val="0"/>
          <w:numId w:val="40"/>
        </w:numPr>
      </w:pPr>
      <w:r>
        <w:t xml:space="preserve">A redução da cobertura SA qualificável como resultado de devoluções e outros ajustamentos na faturação, se forem permitidos, poderá diminuir os dias de Serviços de Planeamento permitidos ao Cliente. </w:t>
      </w:r>
    </w:p>
    <w:p w:rsidR="00AE2289" w:rsidRDefault="003308F1">
      <w:pPr>
        <w:pStyle w:val="ProductList-Bullet"/>
        <w:numPr>
          <w:ilvl w:val="0"/>
          <w:numId w:val="40"/>
        </w:numPr>
      </w:pPr>
      <w:r>
        <w:t xml:space="preserve">Os tipos de voucher não poderão ser combinados. Os compromissos dos Serviços de Planeamento não podem exceder a duração máxima especificada por tipo de compromisso. </w:t>
      </w:r>
    </w:p>
    <w:p w:rsidR="00AE2289" w:rsidRDefault="003308F1">
      <w:pPr>
        <w:pStyle w:val="ProductList-Bullet"/>
        <w:numPr>
          <w:ilvl w:val="0"/>
          <w:numId w:val="40"/>
        </w:numPr>
      </w:pPr>
      <w:r>
        <w:t xml:space="preserve">Os vouchers só são válidos com Fornecedores qualificados para o tipo de serviço específico para o qual o voucher está a ser resgatado. </w:t>
      </w:r>
    </w:p>
    <w:p w:rsidR="00AE2289" w:rsidRDefault="003308F1">
      <w:pPr>
        <w:pStyle w:val="ProductList-Bullet"/>
        <w:numPr>
          <w:ilvl w:val="0"/>
          <w:numId w:val="40"/>
        </w:numPr>
      </w:pPr>
      <w:r>
        <w:t xml:space="preserve">Os vouchers têm de ser atribuídos durante o período de cobertura SA. </w:t>
      </w:r>
    </w:p>
    <w:p w:rsidR="00AE2289" w:rsidRDefault="003308F1">
      <w:pPr>
        <w:pStyle w:val="ProductList-Bullet"/>
        <w:numPr>
          <w:ilvl w:val="0"/>
          <w:numId w:val="40"/>
        </w:numPr>
      </w:pPr>
      <w:r>
        <w:t xml:space="preserve">Os vouchers expiram 180 dias a contar da data da atribuição do voucher, independentemente da expiração da cobertura SA. Todos os serviços têm de ser prestados (voucher resgatado) antes da expiração do voucher. Os vouchers que expiram antes da expiração da cobertura SA serão devolvidos no conjunto de dias disponíveis dos Serviços de Planeamento. As tabelas acima mostram os dias de serviço disponíveis com base numa inscrição ou contrato completo de 3 anos. Os clientes que adquiram cobertura SA para um ano receberão um terço do número de dias de serviço mencionado. Os clientes que adquiram cobertura SA para dois anos receberão dois terços do número de dias de serviço mencionado. </w:t>
      </w:r>
    </w:p>
    <w:p w:rsidR="00AE2289" w:rsidRDefault="00AE2289">
      <w:pPr>
        <w:pStyle w:val="ProductList-Body"/>
      </w:pPr>
    </w:p>
    <w:p w:rsidR="00AE2289" w:rsidRDefault="003308F1">
      <w:pPr>
        <w:pStyle w:val="ProductList-Body"/>
      </w:pPr>
      <w:r>
        <w:t>Os componentes distribuíveis de serviços completos submetidos pelo Fornecedor Qualificado no fim do compromisso com a Microsoft poderão ser utilizados pela Microsoft para fins de controlo de qualidade e poderão ser partilhados com a equipa da conta Microsoft do Cliente para esse fim.</w:t>
      </w:r>
    </w:p>
    <w:p w:rsidR="00AE2289" w:rsidRDefault="00AE2289">
      <w:pPr>
        <w:pStyle w:val="ProductList-Body"/>
        <w:jc w:val="right"/>
      </w:pPr>
    </w:p>
    <w:tbl>
      <w:tblPr>
        <w:tblStyle w:val="PURTable"/>
        <w:tblW w:w="0" w:type="dxa"/>
        <w:tblLook w:val="04A0" w:firstRow="1" w:lastRow="0" w:firstColumn="1" w:lastColumn="0" w:noHBand="0" w:noVBand="1"/>
      </w:tblPr>
      <w:tblGrid>
        <w:gridCol w:w="10916"/>
      </w:tblGrid>
      <w:tr w:rsidR="00AE22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289" w:rsidRDefault="00A17D15">
            <w:pPr>
              <w:pStyle w:val="ProductList-TableBody"/>
              <w:jc w:val="right"/>
            </w:pPr>
            <w:hyperlink w:anchor="_Sec842">
              <w:r w:rsidR="003308F1">
                <w:rPr>
                  <w:color w:val="00467F"/>
                  <w:sz w:val="14"/>
                  <w:u w:val="single"/>
                </w:rPr>
                <w:t>Índice</w:t>
              </w:r>
            </w:hyperlink>
            <w:r w:rsidR="003308F1">
              <w:rPr>
                <w:sz w:val="14"/>
              </w:rPr>
              <w:t>/</w:t>
            </w:r>
            <w:hyperlink w:anchor="_Sec549">
              <w:r w:rsidR="003308F1">
                <w:rPr>
                  <w:color w:val="00467F"/>
                  <w:sz w:val="14"/>
                  <w:u w:val="single"/>
                </w:rPr>
                <w:t>Glossário</w:t>
              </w:r>
            </w:hyperlink>
            <w:r w:rsidR="003308F1">
              <w:rPr>
                <w:sz w:val="14"/>
              </w:rPr>
              <w:t>/</w:t>
            </w:r>
            <w:hyperlink w:anchor="_Sec844">
              <w:r w:rsidR="003308F1">
                <w:rPr>
                  <w:color w:val="00467F"/>
                  <w:sz w:val="14"/>
                  <w:u w:val="single"/>
                </w:rPr>
                <w:t>Índice Remissivo</w:t>
              </w:r>
            </w:hyperlink>
          </w:p>
        </w:tc>
      </w:tr>
    </w:tbl>
    <w:p w:rsidR="00AE2289" w:rsidRDefault="00AE2289">
      <w:pPr>
        <w:pStyle w:val="ProductList-Body"/>
      </w:pPr>
    </w:p>
    <w:p w:rsidR="00AE2289" w:rsidRDefault="003308F1">
      <w:pPr>
        <w:pStyle w:val="ProductList-ClauseHeading"/>
        <w:outlineLvl w:val="2"/>
      </w:pPr>
      <w:bookmarkStart w:id="386" w:name="_Sec581"/>
      <w:r>
        <w:t>Programa Enterprise Source Licensing Program</w:t>
      </w:r>
      <w:bookmarkEnd w:id="386"/>
    </w:p>
    <w:p w:rsidR="00AE2289" w:rsidRDefault="003308F1">
      <w:pPr>
        <w:pStyle w:val="ProductList-Body"/>
      </w:pPr>
      <w:r>
        <w:t>Os clientes com 10.000 ou mais estações de trabalho licenciadas com cobertura SA no conjunto de sistemas poderão ser elegíveis para aceder ao código fonte do Microsoft Windows para desenvolvimento interno e suporte. Os programas académicos são elegíveis para o programa Microsoft Research Source Licensing Program.</w:t>
      </w:r>
    </w:p>
    <w:p w:rsidR="00AE2289" w:rsidRDefault="00AE2289">
      <w:pPr>
        <w:pStyle w:val="ProductList-Body"/>
      </w:pPr>
    </w:p>
    <w:p w:rsidR="00AE2289" w:rsidRDefault="003308F1">
      <w:pPr>
        <w:pStyle w:val="ProductList-ClauseHeading"/>
        <w:outlineLvl w:val="2"/>
      </w:pPr>
      <w:bookmarkStart w:id="387" w:name="_Sec582"/>
      <w:r>
        <w:t>Vouchers de Formação</w:t>
      </w:r>
      <w:bookmarkEnd w:id="387"/>
    </w:p>
    <w:p w:rsidR="00AE2289" w:rsidRDefault="003308F1">
      <w:pPr>
        <w:pStyle w:val="ProductList-Body"/>
      </w:pPr>
      <w:r>
        <w:t>Os clientes (que não os clientes de Licença Academic Select, Select Plus for Academic, Open Value Subscription – Education Solutions, Contrato Campus e School) com SAM nas famílias de produtos de aplicações ou sistemas são elegíveis para os Vouchers de Formação da Microsoft concedendo um número específico de dias de formação, com base numa inscrição de três anos ou na vigência do Contrato, conforme descrito abaixo.</w:t>
      </w:r>
    </w:p>
    <w:tbl>
      <w:tblPr>
        <w:tblStyle w:val="PURTable"/>
        <w:tblW w:w="0" w:type="dxa"/>
        <w:tblLook w:val="04A0" w:firstRow="1" w:lastRow="0" w:firstColumn="1" w:lastColumn="0" w:noHBand="0" w:noVBand="1"/>
      </w:tblPr>
      <w:tblGrid>
        <w:gridCol w:w="3634"/>
        <w:gridCol w:w="3652"/>
        <w:gridCol w:w="3630"/>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Produtos do Conjunto Aplicacional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Conjunto de Sistemas</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Contrato Open Value</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1 dia por 50 licenças (máximo de 10 dias)</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2 dias por 50 licenças</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1 dia por 50 licenças</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20 dias por inscrição elegível</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10 dias por inscrição elegível</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15 dias*</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25 dias*</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55 dias*</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80 dias*</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125 dias*</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200 dias*</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300 dias*</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400 dias*</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700 dias*</w:t>
            </w:r>
          </w:p>
        </w:tc>
      </w:tr>
    </w:tbl>
    <w:p w:rsidR="00AE2289" w:rsidRDefault="003308F1">
      <w:pPr>
        <w:pStyle w:val="ProductList-Body"/>
      </w:pPr>
      <w:r>
        <w:t>*</w:t>
      </w:r>
      <w:r>
        <w:rPr>
          <w:i/>
        </w:rPr>
        <w:t>Número de dias por inscrição ou contrato elegível.</w:t>
      </w:r>
    </w:p>
    <w:p w:rsidR="00AE2289" w:rsidRDefault="00AE2289">
      <w:pPr>
        <w:pStyle w:val="ProductList-Body"/>
      </w:pPr>
    </w:p>
    <w:p w:rsidR="00AE2289" w:rsidRDefault="003308F1">
      <w:pPr>
        <w:pStyle w:val="ProductList-Bullet"/>
        <w:numPr>
          <w:ilvl w:val="0"/>
          <w:numId w:val="41"/>
        </w:numPr>
      </w:pPr>
      <w:r>
        <w:t xml:space="preserve">Os serviços fornecidos em vouchers são prestados ao abrigo de um contrato entre o Cliente e o Microsoft Learning Partner qualificado. </w:t>
      </w:r>
    </w:p>
    <w:p w:rsidR="00AE2289" w:rsidRDefault="003308F1">
      <w:pPr>
        <w:pStyle w:val="ProductList-Bullet"/>
        <w:numPr>
          <w:ilvl w:val="0"/>
          <w:numId w:val="41"/>
        </w:numPr>
      </w:pPr>
      <w:r>
        <w:t xml:space="preserve">Os cursos apresentados de uma forma rápida requerem um número de dias de voucher equivalente ao número de dias de curso para a apresentação normal do curso. </w:t>
      </w:r>
    </w:p>
    <w:p w:rsidR="00AE2289" w:rsidRDefault="003308F1">
      <w:pPr>
        <w:pStyle w:val="ProductList-Bullet"/>
        <w:numPr>
          <w:ilvl w:val="0"/>
          <w:numId w:val="41"/>
        </w:numPr>
      </w:pPr>
      <w:r>
        <w:t xml:space="preserve">O voucher só é resgatável nos dias de formação orientada por um instrutor com Microsoft Learning Partners qualificados em cursos aprovados. Os cursos personalizados (que não a apresentação rápida dos cursos aprovados ou cursos personalizados compilados exclusivamente de cursos aprovados) não são elegíveis para cobertura por estes vouchers.   </w:t>
      </w:r>
    </w:p>
    <w:p w:rsidR="00AE2289" w:rsidRDefault="003308F1">
      <w:pPr>
        <w:pStyle w:val="ProductList-Bullet"/>
        <w:numPr>
          <w:ilvl w:val="0"/>
          <w:numId w:val="41"/>
        </w:numPr>
      </w:pPr>
      <w:r>
        <w:t>Os vouchers não podem ser utilizados para abranger quaisquer honorários relacionados com um cliente que não compareça num curso reservado.</w:t>
      </w:r>
    </w:p>
    <w:p w:rsidR="00AE2289" w:rsidRDefault="003308F1">
      <w:pPr>
        <w:pStyle w:val="ProductList-Bullet"/>
        <w:numPr>
          <w:ilvl w:val="0"/>
          <w:numId w:val="41"/>
        </w:numPr>
      </w:pPr>
      <w:r>
        <w:t>Os vouchers só poderão ser resgatados pelo indivíduo aprovado pelo cliente para utilizar o voucher, exceto quando utilizados para Sessões de Demonstração.</w:t>
      </w:r>
    </w:p>
    <w:p w:rsidR="00AE2289" w:rsidRDefault="003308F1">
      <w:pPr>
        <w:pStyle w:val="ProductList-Bullet"/>
        <w:numPr>
          <w:ilvl w:val="0"/>
          <w:numId w:val="41"/>
        </w:numPr>
      </w:pPr>
      <w:r>
        <w:t xml:space="preserve">Os vouchers não poderão ser trocados por dinheiro, fundos ou outras considerações valiosas. </w:t>
      </w:r>
    </w:p>
    <w:p w:rsidR="00AE2289" w:rsidRDefault="003308F1">
      <w:pPr>
        <w:pStyle w:val="ProductList-Bullet"/>
        <w:numPr>
          <w:ilvl w:val="0"/>
          <w:numId w:val="41"/>
        </w:numPr>
      </w:pPr>
      <w:r>
        <w:t xml:space="preserve">Os vouchers têm de ser atribuídos durante o período de cobertura SA. </w:t>
      </w:r>
    </w:p>
    <w:p w:rsidR="00AE2289" w:rsidRDefault="003308F1">
      <w:pPr>
        <w:pStyle w:val="ProductList-Bullet"/>
        <w:numPr>
          <w:ilvl w:val="0"/>
          <w:numId w:val="41"/>
        </w:numPr>
      </w:pPr>
      <w:r>
        <w:t xml:space="preserve">Os vouchers expiram 180 dias a contar da data da atribuição do voucher. Os vouchers que expiram antes da expiração da cobertura SA serão devolvidos no conjunto de dias disponíveis do Voucher de Formação. </w:t>
      </w:r>
    </w:p>
    <w:p w:rsidR="00AE2289" w:rsidRDefault="003308F1">
      <w:pPr>
        <w:pStyle w:val="ProductList-Bullet"/>
        <w:numPr>
          <w:ilvl w:val="0"/>
          <w:numId w:val="41"/>
        </w:numPr>
      </w:pPr>
      <w:r>
        <w:t xml:space="preserve">Com a exceção das Sessões de Demonstração, um dia de Voucher de Formação é igual a um dia de sessão de formação. Para as Sessões de Demonstração, um dia de Voucher de Formação é igual a uma Sessão de Demonstração. </w:t>
      </w:r>
    </w:p>
    <w:p w:rsidR="00AE2289" w:rsidRDefault="003308F1">
      <w:pPr>
        <w:pStyle w:val="ProductList-Bullet"/>
        <w:numPr>
          <w:ilvl w:val="0"/>
          <w:numId w:val="41"/>
        </w:numPr>
      </w:pPr>
      <w:r>
        <w:t xml:space="preserve">Os clientes têm de resgatar os Vouchers de Formação para conjuntos de quatro ou mais Sessões de Demonstração. Os Vouchers de Formação resgatados para Sessões de Demonstrações, ao contrário dos Vouchers de Formação resgatados para outras sessões de formação, não estão limitados a um único indivíduo. </w:t>
      </w:r>
    </w:p>
    <w:p w:rsidR="00AE2289" w:rsidRDefault="003308F1">
      <w:pPr>
        <w:pStyle w:val="ProductList-Bullet"/>
        <w:numPr>
          <w:ilvl w:val="0"/>
          <w:numId w:val="41"/>
        </w:numPr>
      </w:pPr>
      <w:r>
        <w:t xml:space="preserve">Os vouchers poderão ser utilizados para reservar formação com apenas um Microsoft Learning Partner qualificado de cada vez. </w:t>
      </w:r>
    </w:p>
    <w:p w:rsidR="00AE2289" w:rsidRDefault="003308F1">
      <w:pPr>
        <w:pStyle w:val="ProductList-Bullet"/>
        <w:numPr>
          <w:ilvl w:val="0"/>
          <w:numId w:val="41"/>
        </w:numPr>
      </w:pPr>
      <w:r>
        <w:t xml:space="preserve">A redução do número de licenças qualificáveis para as quais é adquirida cobertura SA como resultado de devoluções e outros ajustamentos na faturação, se forem permitidos, poderá diminuir a elegibilidade do nível de serviço dos Vouchers de Formação do Cliente. </w:t>
      </w:r>
    </w:p>
    <w:p w:rsidR="00AE2289" w:rsidRDefault="003308F1">
      <w:pPr>
        <w:pStyle w:val="ProductList-Bullet"/>
        <w:numPr>
          <w:ilvl w:val="0"/>
          <w:numId w:val="41"/>
        </w:numPr>
      </w:pPr>
      <w:r>
        <w:t xml:space="preserve">A tabela acima mostra os créditos de formação disponíveis com base numa inscrição ou contrato completo de 3 anos. Os clientes que adquiram cobertura SA para um ano receberão um terço do número de créditos de formação mencionado. Os clientes que adquiram cobertura SA para dois anos receberão dois terços do número de créditos de formação mencionado. </w:t>
      </w:r>
    </w:p>
    <w:p w:rsidR="00AE2289" w:rsidRDefault="00AE2289">
      <w:pPr>
        <w:pStyle w:val="ProductList-Body"/>
      </w:pPr>
    </w:p>
    <w:p w:rsidR="00AE2289" w:rsidRDefault="003308F1">
      <w:pPr>
        <w:pStyle w:val="ProductList-ClauseHeading"/>
        <w:outlineLvl w:val="2"/>
      </w:pPr>
      <w:bookmarkStart w:id="388" w:name="_Sec583"/>
      <w:r>
        <w:t>E-Learning</w:t>
      </w:r>
      <w:bookmarkEnd w:id="388"/>
    </w:p>
    <w:p w:rsidR="00AE2289" w:rsidRDefault="003308F1">
      <w:pPr>
        <w:pStyle w:val="ProductList-Body"/>
      </w:pPr>
      <w:r>
        <w:t>Este benefício varia consoante as Aplicações, Sistemas e Servidores. Os clientes elegíveis receberão um código de acesso (para Aplicações, Sistemas e/ou Servidores) por inscrição/contrato qualificável. Os clientes com Produtos de Servidores qualificáveis são elegíveis para utilizar cursos de Servidor de E-Learning alojado mas não conteúdo compatível com SCORM. Os clientes com Office 365 Pro Plus</w:t>
      </w:r>
      <w:r>
        <w:fldChar w:fldCharType="begin"/>
      </w:r>
      <w:r>
        <w:instrText xml:space="preserve"> XE "Office 365 Pro Plus" </w:instrText>
      </w:r>
      <w:r>
        <w:fldChar w:fldCharType="end"/>
      </w:r>
      <w:r>
        <w:t xml:space="preserve"> são elegíveis para utilizar apenas cursos de E-Learning relacionados com o Office 365 alojado (o conteúdo compatível com SCORM não é elegível).</w:t>
      </w:r>
    </w:p>
    <w:p w:rsidR="00AE2289" w:rsidRDefault="00AE2289">
      <w:pPr>
        <w:pStyle w:val="ProductList-Body"/>
      </w:pPr>
    </w:p>
    <w:p w:rsidR="00AE2289" w:rsidRDefault="003308F1">
      <w:pPr>
        <w:pStyle w:val="ProductList-Body"/>
      </w:pPr>
      <w:r>
        <w:t>O número máximo de utilizadores para os quais um Cliente poderá utilizar a formação de E-Learning é igual ao número de cópias licenciadas de produtos qualificáveis para os quais o Cliente se inscreveu em SA. Os clientes têm de designar um utilizador para cada licença qualificável. O acesso não pode ser transferido de um utilizador para outro.</w:t>
      </w:r>
    </w:p>
    <w:p w:rsidR="00AE2289" w:rsidRDefault="00AE2289">
      <w:pPr>
        <w:pStyle w:val="ProductList-Body"/>
      </w:pPr>
    </w:p>
    <w:p w:rsidR="00AE2289" w:rsidRDefault="003308F1">
      <w:pPr>
        <w:pStyle w:val="ProductList-ClauseHeading"/>
        <w:outlineLvl w:val="2"/>
      </w:pPr>
      <w:bookmarkStart w:id="389" w:name="_Sec584"/>
      <w:r>
        <w:t>Programa de Direitos de Utilização Doméstica</w:t>
      </w:r>
      <w:bookmarkEnd w:id="389"/>
    </w:p>
    <w:p w:rsidR="00AE2289" w:rsidRDefault="003308F1">
      <w:pPr>
        <w:pStyle w:val="ProductList-Body"/>
      </w:pPr>
      <w:r>
        <w:t xml:space="preserve">Os funcionários do Cliente, que são utilizadores das aplicações qualificáveis licenciadas identificadas na tabela abaixo poderão adquirir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software do Programa de Direitos de Utilização Doméstica correspondente, para ser instalada num dispositivo (um PC ou Mac, específico para o software que é adquirido) com programas Academic Select (sem SAM), Academic Select Plus (sem SAM) e Academic Open que não são elegíveis para este benefício.</w:t>
      </w:r>
    </w:p>
    <w:p w:rsidR="00AE2289" w:rsidRDefault="00AE2289">
      <w:pPr>
        <w:pStyle w:val="ProductList-Body"/>
      </w:pPr>
    </w:p>
    <w:p w:rsidR="00AE2289" w:rsidRDefault="003308F1">
      <w:pPr>
        <w:pStyle w:val="ProductList-Body"/>
      </w:pPr>
      <w:r>
        <w:t>As Licenças de Utilização Doméstica expiram com a cessação do trabalho, com a cessação ou expiração da cobertura SA para a cópia da aplicação de estação de trabalho correspondente que o funcionário utilizar no trabalho, caso o funcionário deixe de ser um utilizador da cópia licenciada do software, ou com a instalação e utilização por parte do funcionário de quaisquer versões anteriores ou posteriores dessa aplicação de estação de trabalho de acordo com uma licença do Programa de Direitos de Utilização Doméstica.</w:t>
      </w:r>
    </w:p>
    <w:p w:rsidR="00AE2289" w:rsidRDefault="00AE2289">
      <w:pPr>
        <w:pStyle w:val="ProductList-Body"/>
      </w:pPr>
    </w:p>
    <w:p w:rsidR="00AE2289" w:rsidRDefault="003308F1">
      <w:pPr>
        <w:pStyle w:val="ProductList-Body"/>
      </w:pPr>
      <w:r>
        <w:t>Os termos de utilização para o software do Programa de Direitos de Utilização Doméstica são entre a Microsoft e o funcionário do Cliente e são acedidos através do Web site do Programa de Direitos de Utilização Doméstica.</w:t>
      </w:r>
    </w:p>
    <w:p w:rsidR="00AE2289" w:rsidRDefault="00AE2289">
      <w:pPr>
        <w:pStyle w:val="ProductList-Body"/>
      </w:pPr>
    </w:p>
    <w:p w:rsidR="00AE2289" w:rsidRDefault="003308F1">
      <w:pPr>
        <w:pStyle w:val="ProductList-Body"/>
      </w:pPr>
      <w:r>
        <w:t>A Microsoft não assume qualquer responsabilidade pelo cumprimento de qualquer obrigação decorrente de benefícios de trabalho, fiscal ou de notificação que o Cliente ou os respetivos funcionários possam ter.</w:t>
      </w:r>
    </w:p>
    <w:tbl>
      <w:tblPr>
        <w:tblStyle w:val="PURTable"/>
        <w:tblW w:w="0" w:type="dxa"/>
        <w:tblLook w:val="04A0" w:firstRow="1" w:lastRow="0" w:firstColumn="1" w:lastColumn="0" w:noHBand="0" w:noVBand="1"/>
      </w:tblPr>
      <w:tblGrid>
        <w:gridCol w:w="5408"/>
        <w:gridCol w:w="5508"/>
      </w:tblGrid>
      <w:tr w:rsidR="00AE228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Aplicação de Ambiente de Trabalho Qualificável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Licença de Programa de Direitos de Utilização Doméstica Correspondente</w:t>
            </w:r>
          </w:p>
        </w:tc>
      </w:tr>
      <w:tr w:rsidR="00AE2289">
        <w:tc>
          <w:tcPr>
            <w:tcW w:w="600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Office Standard 2010/2013/2016</w:t>
            </w:r>
          </w:p>
          <w:p w:rsidR="00AE2289" w:rsidRDefault="003308F1">
            <w:pPr>
              <w:pStyle w:val="ProductList-TableBody"/>
            </w:pPr>
            <w:r>
              <w:t xml:space="preserve">Office Professional Plus 2010/2013/2016 </w:t>
            </w:r>
          </w:p>
          <w:p w:rsidR="00AE2289" w:rsidRDefault="003308F1">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Office Professional Plus 2016 HUP ou Office Casa e Negócios 2016 para Mac com Lync DL HUP</w:t>
            </w:r>
          </w:p>
        </w:tc>
      </w:tr>
      <w:tr w:rsidR="00AE2289">
        <w:tc>
          <w:tcPr>
            <w:tcW w:w="600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Access 2010/2013/2016</w:t>
            </w:r>
          </w:p>
          <w:p w:rsidR="00AE2289" w:rsidRDefault="003308F1">
            <w:pPr>
              <w:pStyle w:val="ProductList-TableBody"/>
            </w:pPr>
            <w:r>
              <w:t>Excel 2010/2013/2016</w:t>
            </w:r>
          </w:p>
          <w:p w:rsidR="00AE2289" w:rsidRDefault="003308F1">
            <w:pPr>
              <w:pStyle w:val="ProductList-TableBody"/>
            </w:pPr>
            <w:r>
              <w:t>PowerPoint 2010/2013/2016</w:t>
            </w:r>
          </w:p>
          <w:p w:rsidR="00AE2289" w:rsidRDefault="003308F1">
            <w:pPr>
              <w:pStyle w:val="ProductList-TableBody"/>
            </w:pPr>
            <w:r>
              <w:t>InfoPath 2010/2013/2016</w:t>
            </w:r>
          </w:p>
          <w:p w:rsidR="00AE2289" w:rsidRDefault="003308F1">
            <w:pPr>
              <w:pStyle w:val="ProductList-TableBody"/>
            </w:pPr>
            <w:r>
              <w:t>Lync 2010/2013/2015</w:t>
            </w:r>
          </w:p>
          <w:p w:rsidR="00AE2289" w:rsidRDefault="003308F1">
            <w:pPr>
              <w:pStyle w:val="ProductList-TableBody"/>
            </w:pPr>
            <w:r>
              <w:t>OneNote 2010/2013/2016</w:t>
            </w:r>
          </w:p>
          <w:p w:rsidR="00AE2289" w:rsidRDefault="003308F1">
            <w:pPr>
              <w:pStyle w:val="ProductList-TableBody"/>
            </w:pPr>
            <w:r>
              <w:t>Outlook 2010/2013/2016</w:t>
            </w:r>
          </w:p>
          <w:p w:rsidR="00AE2289" w:rsidRDefault="003308F1">
            <w:pPr>
              <w:pStyle w:val="ProductList-TableBody"/>
            </w:pPr>
            <w:r>
              <w:t>Publisher 2010/2013/2016</w:t>
            </w:r>
          </w:p>
          <w:p w:rsidR="00AE2289" w:rsidRDefault="003308F1">
            <w:pPr>
              <w:pStyle w:val="ProductList-TableBody"/>
            </w:pPr>
            <w:r>
              <w:t>Skype para Business 2015</w:t>
            </w:r>
          </w:p>
          <w:p w:rsidR="00AE2289" w:rsidRDefault="003308F1">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 xml:space="preserve">Office Professional Plus 2016 HUP ou Office Casa e Negócios 2016 para Mac com Lync DL HUP </w:t>
            </w:r>
          </w:p>
        </w:tc>
      </w:tr>
      <w:tr w:rsidR="00AE2289">
        <w:tc>
          <w:tcPr>
            <w:tcW w:w="600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 xml:space="preserve">Visio Standard 2010/2013/2016 </w:t>
            </w:r>
          </w:p>
          <w:p w:rsidR="00AE2289" w:rsidRDefault="003308F1">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Visio Professional 2016 HUP</w:t>
            </w:r>
          </w:p>
        </w:tc>
      </w:tr>
      <w:tr w:rsidR="00AE2289">
        <w:tc>
          <w:tcPr>
            <w:tcW w:w="600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Project Standard 2010/2013/2016</w:t>
            </w:r>
          </w:p>
          <w:p w:rsidR="00AE2289" w:rsidRDefault="003308F1">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Project Professional 2016 HUP</w:t>
            </w:r>
          </w:p>
        </w:tc>
      </w:tr>
    </w:tbl>
    <w:p w:rsidR="00AE2289" w:rsidRDefault="003308F1">
      <w:pPr>
        <w:pStyle w:val="ProductList-Body"/>
      </w:pPr>
      <w:r>
        <w:rPr>
          <w:i/>
        </w:rPr>
        <w:t>Para mais informações, incluindo informações sobre a disponibilidade futura do Programa de Direitos de Utilização Doméstica adicional, consulte</w:t>
      </w:r>
    </w:p>
    <w:p w:rsidR="00AE2289" w:rsidRDefault="00A17D15">
      <w:pPr>
        <w:pStyle w:val="ProductList-Body"/>
      </w:pPr>
      <w:hyperlink r:id="rId140">
        <w:r w:rsidR="003308F1">
          <w:rPr>
            <w:i/>
          </w:rPr>
          <w:t>http://www.microsoft.com/licensing</w:t>
        </w:r>
      </w:hyperlink>
      <w:r w:rsidR="003308F1">
        <w:rPr>
          <w:i/>
        </w:rPr>
        <w:t>.</w:t>
      </w:r>
    </w:p>
    <w:p w:rsidR="00AE2289" w:rsidRDefault="00AE2289">
      <w:pPr>
        <w:pStyle w:val="ProductList-Body"/>
      </w:pPr>
    </w:p>
    <w:p w:rsidR="00AE2289" w:rsidRDefault="003308F1">
      <w:pPr>
        <w:pStyle w:val="ProductList-Body"/>
      </w:pPr>
      <w:r>
        <w:t>A Microsoft poderá cessar a participação de um cliente no Programa de Direitos de Utilização Doméstica, imediatamente e sem aviso, relativamente ao acesso não autorizado ou licenciamento através do Web site do Programa de Direitos de Utilização Doméstica associado ao código de programa desse cliente.</w:t>
      </w:r>
    </w:p>
    <w:p w:rsidR="00AE2289" w:rsidRDefault="00AE2289">
      <w:pPr>
        <w:pStyle w:val="ProductList-Body"/>
        <w:jc w:val="right"/>
      </w:pPr>
    </w:p>
    <w:tbl>
      <w:tblPr>
        <w:tblStyle w:val="PURTable"/>
        <w:tblW w:w="0" w:type="dxa"/>
        <w:tblLook w:val="04A0" w:firstRow="1" w:lastRow="0" w:firstColumn="1" w:lastColumn="0" w:noHBand="0" w:noVBand="1"/>
      </w:tblPr>
      <w:tblGrid>
        <w:gridCol w:w="10916"/>
      </w:tblGrid>
      <w:tr w:rsidR="00AE22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289" w:rsidRDefault="00A17D15">
            <w:pPr>
              <w:pStyle w:val="ProductList-TableBody"/>
              <w:jc w:val="right"/>
            </w:pPr>
            <w:hyperlink w:anchor="_Sec842">
              <w:r w:rsidR="003308F1">
                <w:rPr>
                  <w:color w:val="00467F"/>
                  <w:sz w:val="14"/>
                  <w:u w:val="single"/>
                </w:rPr>
                <w:t>Índice</w:t>
              </w:r>
            </w:hyperlink>
            <w:r w:rsidR="003308F1">
              <w:rPr>
                <w:sz w:val="14"/>
              </w:rPr>
              <w:t>/</w:t>
            </w:r>
            <w:hyperlink w:anchor="_Sec549">
              <w:r w:rsidR="003308F1">
                <w:rPr>
                  <w:color w:val="00467F"/>
                  <w:sz w:val="14"/>
                  <w:u w:val="single"/>
                </w:rPr>
                <w:t>Glossário</w:t>
              </w:r>
            </w:hyperlink>
            <w:r w:rsidR="003308F1">
              <w:rPr>
                <w:sz w:val="14"/>
              </w:rPr>
              <w:t>/</w:t>
            </w:r>
            <w:hyperlink w:anchor="_Sec844">
              <w:r w:rsidR="003308F1">
                <w:rPr>
                  <w:color w:val="00467F"/>
                  <w:sz w:val="14"/>
                  <w:u w:val="single"/>
                </w:rPr>
                <w:t>Índice Remissivo</w:t>
              </w:r>
            </w:hyperlink>
          </w:p>
        </w:tc>
      </w:tr>
    </w:tbl>
    <w:p w:rsidR="00AE2289" w:rsidRDefault="00AE2289">
      <w:pPr>
        <w:pStyle w:val="ProductList-Body"/>
      </w:pPr>
    </w:p>
    <w:p w:rsidR="00AE2289" w:rsidRDefault="003308F1">
      <w:pPr>
        <w:pStyle w:val="ProductList-ClauseHeading"/>
        <w:outlineLvl w:val="2"/>
      </w:pPr>
      <w:bookmarkStart w:id="390" w:name="_Sec585"/>
      <w:r>
        <w:t>Suporte 24x7 à Resolução de Problemas</w:t>
      </w:r>
      <w:bookmarkEnd w:id="390"/>
    </w:p>
    <w:p w:rsidR="00AE2289" w:rsidRDefault="003308F1">
      <w:pPr>
        <w:pStyle w:val="ProductList-Body"/>
      </w:pPr>
      <w:r>
        <w:t xml:space="preserve">Os clientes (que não os clientes de Licença Academic Select, Select Plus for Academic, Licença Academic Open, Contrato Campus e School e Open Value Subscription – Education Solutions) com cobertura SA são elegíveis para o Suporte 24x7 à Resolução de Problemas. </w:t>
      </w:r>
    </w:p>
    <w:p w:rsidR="00AE2289" w:rsidRDefault="00AE2289">
      <w:pPr>
        <w:pStyle w:val="ProductList-Body"/>
      </w:pPr>
    </w:p>
    <w:p w:rsidR="00AE2289" w:rsidRDefault="003308F1">
      <w:pPr>
        <w:pStyle w:val="ProductList-Body"/>
      </w:pPr>
      <w:r>
        <w:t xml:space="preserve">O Suporte 24x7 à Resolução de Problemas disponibiliza assistência para problemas com sintomas específicos encontrados durante a utilização de produtos da Microsoft. A Microsoft envidará todos os esforços razoáveis para ajudar o Cliente com pedidos de suporte de uma forma consistente com as políticas do Suporte Técnico da Microsoft. A Microsoft reserva-se o direito de recusar pedidos pouco razoáveis para suporte técnico e por vezes poderá referir Clientes para um contrato de nível de serviço adicional que possa requerer um encargo adicional. </w:t>
      </w:r>
    </w:p>
    <w:p w:rsidR="00AE2289" w:rsidRDefault="00AE2289">
      <w:pPr>
        <w:pStyle w:val="ProductList-Body"/>
      </w:pPr>
    </w:p>
    <w:p w:rsidR="00AE2289" w:rsidRDefault="003308F1">
      <w:pPr>
        <w:pStyle w:val="ProductList-Body"/>
      </w:pPr>
      <w:r>
        <w:t xml:space="preserve">Os produtos que estão atualmente no Suporte Base estabelecido na Política de Ciclo de Vida de Suporte da Microsoft são elegíveis para o Suporte 24x7 à Resolução de Problemas. A Microsoft pode fornecer suporte de novos Produtos ou descontinuar o suporte de Produtos existentes. A Microsoft notificará o Cliente caso a implementação por parte do Cliente dos produtos da Microsoft não seja suportada. Se o Cliente não proceder à modificação da implementação de forma a possibilitar que a mesma possa beneficiar de suporte efetivo no prazo de 30 dias após a notificação, a Microsoft não será obrigada a fornecer suporte técnico adicional para essa implementação. </w:t>
      </w:r>
    </w:p>
    <w:p w:rsidR="00AE2289" w:rsidRDefault="00AE2289">
      <w:pPr>
        <w:pStyle w:val="ProductList-Body"/>
      </w:pPr>
    </w:p>
    <w:p w:rsidR="00AE2289" w:rsidRDefault="003308F1">
      <w:pPr>
        <w:pStyle w:val="ProductList-Body"/>
      </w:pPr>
      <w:r>
        <w:t>Um pedido de suporte break-fix assistido, também conhecido como um incidente, é definido como um problema de suporte único e o esforço razoável necessário para o resolver. Um problema de suporte único é um problema que não pode ser dividido em problemas subordinados. Se um problema consistir em problemas subordinados, cada um deverá ser considerado como um incidente em separado. Em determinadas situações, a Microsoft poderá fornecer uma modificação ao código de software do Produto da Microsoft comercialmente disponível para resolver problemas específicos críticos (“Hotfixes”) em resposta a um pedido de suporte break-fix assistido. As correções são concebidas para resolver problemas específicos do Cliente e não são testadas quanto à regressão.</w:t>
      </w:r>
    </w:p>
    <w:p w:rsidR="00AE2289" w:rsidRDefault="00AE2289">
      <w:pPr>
        <w:pStyle w:val="ProductList-Body"/>
      </w:pPr>
    </w:p>
    <w:p w:rsidR="00AE2289" w:rsidRDefault="003308F1">
      <w:pPr>
        <w:pStyle w:val="ProductList-SubClauseHeading"/>
        <w:outlineLvl w:val="3"/>
      </w:pPr>
      <w:r>
        <w:t>Atribuições de Incidentes de Suporte Telefónico</w:t>
      </w:r>
    </w:p>
    <w:p w:rsidR="00AE2289" w:rsidRDefault="003308F1">
      <w:pPr>
        <w:pStyle w:val="ProductList-BodyIndented"/>
      </w:pPr>
      <w:r>
        <w:t>O número de incidentes de suporte telefónico permitidos depende do cliente com base nos respetivos gastos da cobertura SA e opção de pagamento. Os incidentes baseados nos gastos da cobertura SA são conquistados com base nos gastos da cobertura SA do servidor e estação de trabalho ao abrigo de uma Inscrição Select ou Enterprise, registo Select Plus, Contrato Open Value ou número de autorização Open License qualificáveis. A Microsoft atribuirá um incidente para cada gasto da cobertura SA de Servidor ou de CAL de pelo menos 20.000 dólares americanos. A Microsoft atribuirá um incidente para cada gasto da cobertura SA de Conjunto de Sistemas ou de Conjunto Aplicacional de pelo menos 200.000 dólares americanos. A tabela abaixo mostra os equivalentes monetários aproximados para as atribuições baseadas nos gastos da cobertura SA para os contratos com base em moedas diferentes dos dólares americanos. Devido às flutuações das taxas de câmbio, esta tabela está sujeita a alterações.</w:t>
      </w:r>
    </w:p>
    <w:tbl>
      <w:tblPr>
        <w:tblStyle w:val="PURTable0"/>
        <w:tblW w:w="0" w:type="dxa"/>
        <w:tblLook w:val="04A0" w:firstRow="1" w:lastRow="0" w:firstColumn="1" w:lastColumn="0" w:noHBand="0" w:noVBand="1"/>
      </w:tblPr>
      <w:tblGrid>
        <w:gridCol w:w="2618"/>
        <w:gridCol w:w="2538"/>
        <w:gridCol w:w="2702"/>
        <w:gridCol w:w="2698"/>
      </w:tblGrid>
      <w:tr w:rsidR="00AE228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Servidor/CAL - Incrementos de Atribuições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IW/Cliente - Incrementos de Atribuições de Incidentes</w:t>
            </w:r>
          </w:p>
        </w:tc>
      </w:tr>
      <w:tr w:rsidR="00AE2289">
        <w:tc>
          <w:tcPr>
            <w:tcW w:w="29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$200,000</w:t>
            </w:r>
          </w:p>
        </w:tc>
      </w:tr>
      <w:tr w:rsidR="00AE2289">
        <w:tc>
          <w:tcPr>
            <w:tcW w:w="29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300,000</w:t>
            </w:r>
          </w:p>
        </w:tc>
      </w:tr>
      <w:tr w:rsidR="00AE2289">
        <w:tc>
          <w:tcPr>
            <w:tcW w:w="29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Dólar Canadiano</w:t>
            </w:r>
          </w:p>
        </w:tc>
        <w:tc>
          <w:tcPr>
            <w:tcW w:w="29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270,000</w:t>
            </w:r>
          </w:p>
        </w:tc>
      </w:tr>
      <w:tr w:rsidR="00AE2289">
        <w:tc>
          <w:tcPr>
            <w:tcW w:w="29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Francos Suíços</w:t>
            </w:r>
          </w:p>
        </w:tc>
        <w:tc>
          <w:tcPr>
            <w:tcW w:w="29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S Fr. 330,000</w:t>
            </w:r>
          </w:p>
        </w:tc>
      </w:tr>
      <w:tr w:rsidR="00AE2289">
        <w:tc>
          <w:tcPr>
            <w:tcW w:w="29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Renminbi da China</w:t>
            </w:r>
          </w:p>
        </w:tc>
        <w:tc>
          <w:tcPr>
            <w:tcW w:w="29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CRC 1.650.000</w:t>
            </w:r>
          </w:p>
        </w:tc>
      </w:tr>
      <w:tr w:rsidR="00AE2289">
        <w:tc>
          <w:tcPr>
            <w:tcW w:w="29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kr 1.600.000</w:t>
            </w:r>
          </w:p>
        </w:tc>
      </w:tr>
      <w:tr w:rsidR="00AE2289">
        <w:tc>
          <w:tcPr>
            <w:tcW w:w="29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215,000</w:t>
            </w:r>
          </w:p>
        </w:tc>
      </w:tr>
      <w:tr w:rsidR="00AE2289">
        <w:tc>
          <w:tcPr>
            <w:tcW w:w="29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£135,000</w:t>
            </w:r>
          </w:p>
        </w:tc>
      </w:tr>
      <w:tr w:rsidR="00AE2289">
        <w:tc>
          <w:tcPr>
            <w:tcW w:w="29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JPY 24.000.000</w:t>
            </w:r>
          </w:p>
        </w:tc>
      </w:tr>
      <w:tr w:rsidR="00AE2289">
        <w:tc>
          <w:tcPr>
            <w:tcW w:w="29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KWD 240.000.000</w:t>
            </w:r>
          </w:p>
        </w:tc>
      </w:tr>
      <w:tr w:rsidR="00AE2289">
        <w:tc>
          <w:tcPr>
            <w:tcW w:w="29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kr 1.650.000</w:t>
            </w:r>
          </w:p>
        </w:tc>
      </w:tr>
      <w:tr w:rsidR="00AE2289">
        <w:tc>
          <w:tcPr>
            <w:tcW w:w="29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350,000</w:t>
            </w:r>
          </w:p>
        </w:tc>
      </w:tr>
      <w:tr w:rsidR="00AE2289">
        <w:tc>
          <w:tcPr>
            <w:tcW w:w="29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kr 2.000.000</w:t>
            </w:r>
          </w:p>
        </w:tc>
      </w:tr>
      <w:tr w:rsidR="00AE2289">
        <w:tc>
          <w:tcPr>
            <w:tcW w:w="29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Novo Dólar Tailandês</w:t>
            </w:r>
          </w:p>
        </w:tc>
        <w:tc>
          <w:tcPr>
            <w:tcW w:w="29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NTD 7.000.000</w:t>
            </w:r>
          </w:p>
        </w:tc>
      </w:tr>
      <w:tr w:rsidR="00AE2289">
        <w:tc>
          <w:tcPr>
            <w:tcW w:w="29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INR 10.000.000</w:t>
            </w:r>
          </w:p>
        </w:tc>
      </w:tr>
      <w:tr w:rsidR="00AE2289">
        <w:tc>
          <w:tcPr>
            <w:tcW w:w="29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RUB 6.600.000</w:t>
            </w:r>
          </w:p>
        </w:tc>
      </w:tr>
    </w:tbl>
    <w:p w:rsidR="00AE2289" w:rsidRDefault="00AE2289">
      <w:pPr>
        <w:pStyle w:val="ProductList-BodyIndented"/>
        <w:ind w:left="720"/>
      </w:pPr>
    </w:p>
    <w:p w:rsidR="00AE2289" w:rsidRDefault="003308F1">
      <w:pPr>
        <w:pStyle w:val="ProductList-BodyIndented"/>
      </w:pPr>
      <w:r>
        <w:t>Os Incidentes de Suporte Telefónico que não tenham sido utilizados expirarão quando a cobertura SA expirar. Os Incidentes de Suporte Telefónico não poderão ser transferidos entre inscrições ou contratos.</w:t>
      </w:r>
    </w:p>
    <w:p w:rsidR="00AE2289" w:rsidRDefault="00AE2289">
      <w:pPr>
        <w:pStyle w:val="ProductList-BodyIndented"/>
      </w:pPr>
    </w:p>
    <w:p w:rsidR="00AE2289" w:rsidRDefault="003308F1">
      <w:pPr>
        <w:pStyle w:val="ProductList-BodyIndented"/>
      </w:pPr>
      <w:r>
        <w:t xml:space="preserve">O acesso a suporte telefónico local está disponível durante as horas de expediente através do Web site </w:t>
      </w:r>
      <w:hyperlink r:id="rId141">
        <w:r>
          <w:rPr>
            <w:color w:val="00467F"/>
            <w:u w:val="single"/>
          </w:rPr>
          <w:t>http://support.microsoft.com/gp/saphone</w:t>
        </w:r>
      </w:hyperlink>
      <w:r>
        <w:t>.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rsidR="00AE2289" w:rsidRDefault="00AE2289">
      <w:pPr>
        <w:pStyle w:val="ProductList-BodyIndented"/>
        <w:ind w:left="720"/>
      </w:pPr>
    </w:p>
    <w:p w:rsidR="00AE2289" w:rsidRDefault="003308F1">
      <w:pPr>
        <w:pStyle w:val="ProductList-SubClauseHeading"/>
        <w:outlineLvl w:val="3"/>
      </w:pPr>
      <w:r>
        <w:t>Incidentes Baseados na Internet</w:t>
      </w:r>
    </w:p>
    <w:p w:rsidR="00AE2289" w:rsidRDefault="003308F1">
      <w:pPr>
        <w:pStyle w:val="ProductList-BodyIndented"/>
      </w:pPr>
      <w:r>
        <w:t>Os clientes (que não os clientes de Licença Academic Select, Select Plus for Academic, Licença Academic Open, Contrato Campus e School, Open Value Subscription – Education Solutions e Licença Open) com as edições Standard, Enterprise e Datacenter do software de servidor abrangidos pela cobertura SA têm acesso a serviços do Suporte à Resolução de Problemas baseado na Internet, conforme necessário. O acesso aos sites de suporte eletrónico está disponível 24 horas por dia, 7 dias por semana, através de respostas que ocorrerão durante as horas de expediente. Os incidentes iniciados através da Internet e depois convertidos em resolução por telefone pelo Cliente serão contabilizados tendo em conta o saldo de incidentes por telefone disponíveis para resolução. Os incidentes iniciados através da Internet e depois acompanhados por telefone pela Microsoft não serão contabilizados tendo em conta o saldo de incidentes por telefone disponíveis se a resolução continuar na Internet, correio eletrónico ou outros meios eletrónicos.</w:t>
      </w:r>
    </w:p>
    <w:p w:rsidR="00AE2289" w:rsidRDefault="00AE2289">
      <w:pPr>
        <w:pStyle w:val="ProductList-BodyIndented"/>
      </w:pPr>
    </w:p>
    <w:p w:rsidR="00AE2289" w:rsidRDefault="003308F1">
      <w:pPr>
        <w:pStyle w:val="ProductList-BodyIndented"/>
      </w:pPr>
      <w:r>
        <w:t xml:space="preserve">A cobertura SA é necessária para software de servidor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relacionadas para incidentes de suporte pela Internet. Os clientes só poderão submeter pedidos de Suporte à Resolução de Problemas baseados na Internet nessas cópias licenciadas de software de servidor abrangido com cobertura SA.</w:t>
      </w:r>
    </w:p>
    <w:p w:rsidR="00AE2289" w:rsidRDefault="00AE2289">
      <w:pPr>
        <w:pStyle w:val="ProductList-BodyIndented"/>
        <w:ind w:left="720"/>
      </w:pPr>
    </w:p>
    <w:p w:rsidR="00AE2289" w:rsidRDefault="003308F1">
      <w:pPr>
        <w:pStyle w:val="ProductList-SubClauseHeading"/>
        <w:outlineLvl w:val="3"/>
      </w:pPr>
      <w:r>
        <w:t>Contactos de Suporte</w:t>
      </w:r>
    </w:p>
    <w:p w:rsidR="00AE2289" w:rsidRDefault="003308F1">
      <w:pPr>
        <w:pStyle w:val="ProductList-BodyIndented"/>
      </w:pPr>
      <w:r>
        <w:t>O número de contactos de suporte permitidos varia consoante o programa de Licenciamento em Volume e o número de licenças abrangidas pela cobertura SA, tal como mostrado abaixo. Os contactos têm de ser indivíduos designados e podem incluir indivíduos de fora da organização do Cliente. No entanto, o nome de uma organização, departamento ou grupo poderá não estar listado como um contacto.</w:t>
      </w:r>
    </w:p>
    <w:tbl>
      <w:tblPr>
        <w:tblStyle w:val="PURTable0"/>
        <w:tblW w:w="0" w:type="dxa"/>
        <w:tblLook w:val="04A0" w:firstRow="1" w:lastRow="0" w:firstColumn="1" w:lastColumn="0" w:noHBand="0" w:noVBand="1"/>
      </w:tblPr>
      <w:tblGrid>
        <w:gridCol w:w="1508"/>
        <w:gridCol w:w="1508"/>
        <w:gridCol w:w="1508"/>
        <w:gridCol w:w="1508"/>
        <w:gridCol w:w="1508"/>
        <w:gridCol w:w="1508"/>
        <w:gridCol w:w="1508"/>
      </w:tblGrid>
      <w:tr w:rsidR="00AE228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S/S+: EA Nível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S/S+: EA Nível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S/S+: EA Nível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S/S+: EA Nível D</w:t>
            </w:r>
          </w:p>
        </w:tc>
      </w:tr>
      <w:tr w:rsidR="00AE2289">
        <w:tc>
          <w:tcPr>
            <w:tcW w:w="17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N.º de Contactos de Suporte Telefónico à Resolução de Problemas</w:t>
            </w:r>
          </w:p>
        </w:tc>
        <w:tc>
          <w:tcPr>
            <w:tcW w:w="17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Conforme Necessário</w:t>
            </w:r>
          </w:p>
        </w:tc>
      </w:tr>
      <w:tr w:rsidR="00AE2289">
        <w:tc>
          <w:tcPr>
            <w:tcW w:w="17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N.º de Contactos de Suporte pela Internet Autorizado</w:t>
            </w:r>
          </w:p>
        </w:tc>
        <w:tc>
          <w:tcPr>
            <w:tcW w:w="17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16</w:t>
            </w:r>
          </w:p>
        </w:tc>
      </w:tr>
    </w:tbl>
    <w:p w:rsidR="00AE2289" w:rsidRDefault="00AE2289">
      <w:pPr>
        <w:pStyle w:val="ProductList-BodyIndented"/>
      </w:pPr>
    </w:p>
    <w:p w:rsidR="00AE2289" w:rsidRDefault="003308F1">
      <w:pPr>
        <w:pStyle w:val="ProductList-SubClauseHeading"/>
        <w:outlineLvl w:val="3"/>
      </w:pPr>
      <w:r>
        <w:t>Nível de Serviço para Clientes de Software Assurance</w:t>
      </w:r>
    </w:p>
    <w:p w:rsidR="00AE2289" w:rsidRDefault="003308F1">
      <w:pPr>
        <w:pStyle w:val="ProductList-BodyIndented"/>
      </w:pPr>
      <w:r>
        <w:t>Os tempos de resposta estimados pelo nível de gravidade e as responsabilidades do Cliente são definidos na seguinte tabela:</w:t>
      </w:r>
    </w:p>
    <w:tbl>
      <w:tblPr>
        <w:tblStyle w:val="PURTable0"/>
        <w:tblW w:w="0" w:type="dxa"/>
        <w:tblLook w:val="04A0" w:firstRow="1" w:lastRow="0" w:firstColumn="1" w:lastColumn="0" w:noHBand="0" w:noVBand="1"/>
      </w:tblPr>
      <w:tblGrid>
        <w:gridCol w:w="2543"/>
        <w:gridCol w:w="2708"/>
        <w:gridCol w:w="2653"/>
        <w:gridCol w:w="2652"/>
      </w:tblGrid>
      <w:tr w:rsidR="00AE228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Resposta Esperada do Cliente</w:t>
            </w:r>
          </w:p>
        </w:tc>
      </w:tr>
      <w:tr w:rsidR="00AE2289">
        <w:tc>
          <w:tcPr>
            <w:tcW w:w="29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A. Submissão por telefone</w:t>
            </w:r>
          </w:p>
        </w:tc>
        <w:tc>
          <w:tcPr>
            <w:tcW w:w="30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 xml:space="preserve">Impacto empresarial crítico: </w:t>
            </w:r>
          </w:p>
          <w:p w:rsidR="00AE2289" w:rsidRDefault="003308F1">
            <w:pPr>
              <w:pStyle w:val="ProductList-TableBody"/>
            </w:pPr>
            <w:r>
              <w:t>A empresa do Cliente depara-se com significativas perdas ou degradação nos serviços</w:t>
            </w:r>
          </w:p>
        </w:tc>
        <w:tc>
          <w:tcPr>
            <w:tcW w:w="30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Primeiro telefonema de resposta no prazo de 2 horas ou menos com base na oferta de suporte</w:t>
            </w:r>
          </w:p>
          <w:p w:rsidR="00AE2289" w:rsidRDefault="003308F1">
            <w:pPr>
              <w:pStyle w:val="ProductList-TableBody"/>
            </w:pPr>
            <w:r>
              <w:t>Recursos da Microsoft nas instalações do Cliente, conforme necessário.</w:t>
            </w:r>
          </w:p>
        </w:tc>
        <w:tc>
          <w:tcPr>
            <w:tcW w:w="30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Alocação de recursos adequados para manter um esforço contínuo numa base 24x72</w:t>
            </w:r>
          </w:p>
          <w:p w:rsidR="00AE2289" w:rsidRDefault="003308F1">
            <w:pPr>
              <w:pStyle w:val="ProductList-TableBody"/>
            </w:pPr>
            <w:r>
              <w:t>Acesso e resposta rápidos da autoridade de controlo de alterações</w:t>
            </w:r>
          </w:p>
          <w:p w:rsidR="00AE2289" w:rsidRDefault="003308F1">
            <w:pPr>
              <w:pStyle w:val="ProductList-TableBody"/>
            </w:pPr>
            <w:r>
              <w:t>Notificação à gestão</w:t>
            </w:r>
          </w:p>
        </w:tc>
      </w:tr>
      <w:tr w:rsidR="00AE2289">
        <w:tc>
          <w:tcPr>
            <w:tcW w:w="29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B. Submissão por telefone</w:t>
            </w:r>
          </w:p>
        </w:tc>
        <w:tc>
          <w:tcPr>
            <w:tcW w:w="30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 xml:space="preserve">Impacto empresarial moderado: </w:t>
            </w:r>
          </w:p>
          <w:p w:rsidR="00AE2289" w:rsidRDefault="003308F1">
            <w:pPr>
              <w:pStyle w:val="ProductList-TableBody"/>
            </w:pPr>
            <w:r>
              <w:t>A empresa do Cliente depara-se com moderadas perdas ou degradação nos serviços mas o trabalho pode prosseguir em termos razoáveis de modo comprometido.</w:t>
            </w:r>
          </w:p>
        </w:tc>
        <w:tc>
          <w:tcPr>
            <w:tcW w:w="30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Primeiro telefonema de resposta no prazo de 4 horas ou menos com base na oferta de suporte</w:t>
            </w:r>
          </w:p>
          <w:p w:rsidR="00AE2289" w:rsidRDefault="003308F1">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Alocação de recursos adequados para manter um esforço contínuo durante as Horas de Expediente</w:t>
            </w:r>
          </w:p>
          <w:p w:rsidR="00AE2289" w:rsidRDefault="003308F1">
            <w:pPr>
              <w:pStyle w:val="ProductList-TableBody"/>
            </w:pPr>
            <w:r>
              <w:t>Acesso e resposta da autoridade de controlo de Alterações no prazo de 4 Horas de Expediente</w:t>
            </w:r>
          </w:p>
        </w:tc>
      </w:tr>
      <w:tr w:rsidR="00AE2289">
        <w:tc>
          <w:tcPr>
            <w:tcW w:w="29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 xml:space="preserve">Impacto empresarial mínimo: </w:t>
            </w:r>
          </w:p>
          <w:p w:rsidR="00AE2289" w:rsidRDefault="003308F1">
            <w:pPr>
              <w:pStyle w:val="ProductList-TableBody"/>
            </w:pPr>
            <w:r>
              <w:t>A empresa do Cliente funciona, essencialmente, sem impedimentos ou com impedimentos menores aos serviços.</w:t>
            </w:r>
          </w:p>
        </w:tc>
        <w:tc>
          <w:tcPr>
            <w:tcW w:w="30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Primeiro telefonema de resposta no prazo de um dia útil ou menos com base na oferta de suporte</w:t>
            </w:r>
          </w:p>
          <w:p w:rsidR="00AE2289" w:rsidRDefault="003308F1">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Informação precisa da pessoa de contacto para o caso específico</w:t>
            </w:r>
          </w:p>
          <w:p w:rsidR="00AE2289" w:rsidRDefault="003308F1">
            <w:pPr>
              <w:pStyle w:val="ProductList-TableBody"/>
            </w:pPr>
            <w:r>
              <w:t>Resposta no prazo de um dia útil.</w:t>
            </w:r>
          </w:p>
        </w:tc>
      </w:tr>
    </w:tbl>
    <w:p w:rsidR="00AE2289" w:rsidRDefault="003308F1">
      <w:pPr>
        <w:pStyle w:val="ProductList-BodyIndented"/>
      </w:pPr>
      <w:r>
        <w:rPr>
          <w:i/>
        </w:rPr>
        <w:t>1 Contacte o representante da Microsoft durante as horas de expediente locais.</w:t>
      </w:r>
    </w:p>
    <w:p w:rsidR="00AE2289" w:rsidRDefault="003308F1">
      <w:pPr>
        <w:pStyle w:val="ProductList-BodyIndented"/>
      </w:pPr>
      <w:r>
        <w:rPr>
          <w:i/>
        </w:rPr>
        <w:t>2 A Microsoft poderá necessitar de mudar o nível de gravidade para um anterior se o Cliente não puder fornecer recursos adequados ou respostas para permitir que a Microsoft continue com os esforços no sentido da resolução do problema.</w:t>
      </w:r>
    </w:p>
    <w:p w:rsidR="00AE2289" w:rsidRDefault="00AE2289">
      <w:pPr>
        <w:pStyle w:val="ProductList-BodyIndented"/>
        <w:ind w:left="720"/>
      </w:pPr>
    </w:p>
    <w:p w:rsidR="00AE2289" w:rsidRDefault="003308F1">
      <w:pPr>
        <w:pStyle w:val="ProductList-SubClauseHeading"/>
        <w:outlineLvl w:val="3"/>
      </w:pPr>
      <w:r>
        <w:t>Conversão dos Incidentes de Suporte 24x7 à Resolução de Problemas de Software Assurance em Serviços de Suporte Premier</w:t>
      </w:r>
    </w:p>
    <w:p w:rsidR="00AE2289" w:rsidRDefault="003308F1">
      <w:pPr>
        <w:pStyle w:val="ProductList-BodyIndented"/>
      </w:pPr>
      <w:r>
        <w:t>Os clientes poderão converter os Incidentes de Suporte 24x7 à Resolução de Problemas de SA (Incidentes de PRS de SA ou “SAB”) em horas de Suporte à Resolução de Problemas Premier (PRS) ou horas de Engenheiro de Suporte Dedicado (DSE) (aplicáveis apenas para atividades de suporte reativo).</w:t>
      </w:r>
    </w:p>
    <w:p w:rsidR="00AE2289" w:rsidRDefault="00AE2289">
      <w:pPr>
        <w:pStyle w:val="ProductList-BodyIndented"/>
      </w:pPr>
    </w:p>
    <w:p w:rsidR="00AE2289" w:rsidRDefault="003308F1">
      <w:pPr>
        <w:pStyle w:val="ProductList-BodyIndented"/>
      </w:pPr>
      <w:r>
        <w:t>Estes serviços destinam-se a uma utilização consistente com o respetivo plano de Serviço Premier na altura da transferência. A conversão baseia-se num cálculo de valor local que será fornecido pela respetiva Equipa da Conta Premier. Poderá ser necessário que os clientes adquiram horas de Suporte de Gestão de Contas adicionais antes de converter incidentes PRS de SA. Os incidentes PRS de SA que são convertidos em Premier são considerados como horas de Suporte à Resolução de Problemas Premier e estão sujeitos à Descrição de Serviços Premier. Depois de convertidos, os incidentes não podem ser devolvidos à permissão de SA do Cliente.</w:t>
      </w:r>
    </w:p>
    <w:p w:rsidR="00AE2289" w:rsidRDefault="00AE2289">
      <w:pPr>
        <w:pStyle w:val="ProductList-BodyIndented"/>
        <w:ind w:left="720"/>
      </w:pPr>
    </w:p>
    <w:p w:rsidR="00AE2289" w:rsidRDefault="003308F1">
      <w:pPr>
        <w:pStyle w:val="ProductList-SubClauseHeading"/>
        <w:outlineLvl w:val="3"/>
      </w:pPr>
      <w:r>
        <w:t>Disposições Comerciais Adicionais</w:t>
      </w:r>
    </w:p>
    <w:p w:rsidR="00AE2289" w:rsidRDefault="003308F1">
      <w:pPr>
        <w:pStyle w:val="ProductList-BodyIndented"/>
      </w:pPr>
      <w:r>
        <w:t>Os gastos de SA não poderão ser combinados entre Inscrições Select ou Enterprise, registos Select Plus ou Contratos Open Value para se qualificar para atribuições adicionais. Os gastos em cada inscrição ou contrato serão utilizados para determinar a atribuição para essa inscrição ou contrato.</w:t>
      </w:r>
    </w:p>
    <w:p w:rsidR="00AE2289" w:rsidRDefault="00AE2289">
      <w:pPr>
        <w:pStyle w:val="ProductList-BodyIndented"/>
      </w:pPr>
    </w:p>
    <w:p w:rsidR="00AE2289" w:rsidRDefault="003308F1">
      <w:pPr>
        <w:pStyle w:val="ProductList-BodyIndented"/>
      </w:pPr>
      <w:r>
        <w:t xml:space="preserve">A redução dos gastos de SA como resultado de devoluções e outros ajustamentos na faturação, se forem permitidos, poderá resultar na perda da elegibilidade do suporte ou atribuições de incidentes por telefone durante os períodos de atribuição presentes ou futuros. </w:t>
      </w:r>
    </w:p>
    <w:p w:rsidR="00AE2289" w:rsidRDefault="00AE2289">
      <w:pPr>
        <w:pStyle w:val="ProductList-BodyIndented"/>
        <w:ind w:left="720"/>
      </w:pPr>
    </w:p>
    <w:p w:rsidR="00AE2289" w:rsidRDefault="003308F1">
      <w:pPr>
        <w:pStyle w:val="ProductList-SubClauseHeading"/>
        <w:outlineLvl w:val="3"/>
      </w:pPr>
      <w:r>
        <w:t>Suporte Ilimitado 24x7 à Resolução de Problemas</w:t>
      </w:r>
    </w:p>
    <w:p w:rsidR="00AE2289" w:rsidRDefault="003308F1">
      <w:pPr>
        <w:pStyle w:val="ProductList-BodyIndented"/>
      </w:pPr>
      <w:r>
        <w:t>Este benefício só está disponível através de (1) Enrollment for Application Platform (EAP) para um Contrato Enterprise e/ou (2) Inscrição Servidor e Nuvem (SCE) para um Contrato Enterprise e/ou (3) com a aquisição de licenças para Parallel Data Warehouse (PDW) através de EA, EAP, Select Plus ou Select.</w:t>
      </w:r>
    </w:p>
    <w:p w:rsidR="00AE2289" w:rsidRDefault="00AE2289">
      <w:pPr>
        <w:pStyle w:val="ProductList-BodyIndented"/>
        <w:ind w:left="720"/>
      </w:pPr>
    </w:p>
    <w:p w:rsidR="00AE2289" w:rsidRDefault="003308F1">
      <w:pPr>
        <w:pStyle w:val="ProductList-SubClauseHeading"/>
        <w:outlineLvl w:val="3"/>
      </w:pPr>
      <w:r>
        <w:t>Elegibilidade da SCE</w:t>
      </w:r>
    </w:p>
    <w:p w:rsidR="00AE2289" w:rsidRDefault="003308F1">
      <w:pPr>
        <w:pStyle w:val="ProductList-BodyIndented"/>
      </w:pPr>
      <w:r>
        <w:t>Os clientes que têm uma SCE com uma média mínima anual de gastos de SA de 250.000 dólares americanos num total de produtos qualificáveis na Plataforma de Aplicações ou Core Infrastructure Suite e que têm um Contrato de Serviços Premier ativo são elegíveis para incidentes de Suporte Ilimitado 24x7 à Resolução de Problemas (PRS). Os dois componentes de SCE elegíveis qualificam-se em separado para Suporte Ilimitado 24x7 à Resolução de Problemas. Os produtos listados abaixo, que estão atualmente no Suporte Base ou Suporte Alargado tal como estabelecido na Política de Ciclo de Vida de Suporte da Microsoft em linha com um contrato Premier do Cliente, são incluídos neste benefício.</w:t>
      </w:r>
    </w:p>
    <w:p w:rsidR="00AE2289" w:rsidRDefault="00AE2289">
      <w:pPr>
        <w:pStyle w:val="ProductList-BodyIndented"/>
      </w:pPr>
    </w:p>
    <w:p w:rsidR="00AE2289" w:rsidRDefault="003308F1">
      <w:pPr>
        <w:pStyle w:val="ProductList-BodyIndented"/>
      </w:pPr>
      <w:r>
        <w:t>Os Produto de Plataforma de Aplicações qualificáveis são:</w:t>
      </w:r>
    </w:p>
    <w:p w:rsidR="00AE2289" w:rsidRDefault="003308F1">
      <w:pPr>
        <w:pStyle w:val="ProductList-Bullet"/>
        <w:numPr>
          <w:ilvl w:val="1"/>
          <w:numId w:val="42"/>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rsidR="00AE2289" w:rsidRDefault="003308F1">
      <w:pPr>
        <w:pStyle w:val="ProductList-Bullet"/>
        <w:numPr>
          <w:ilvl w:val="1"/>
          <w:numId w:val="42"/>
        </w:numPr>
      </w:pPr>
      <w:r>
        <w:t>BizTalk Server</w:t>
      </w:r>
      <w:r>
        <w:fldChar w:fldCharType="begin"/>
      </w:r>
      <w:r>
        <w:instrText xml:space="preserve"> XE "BizTalk Server" </w:instrText>
      </w:r>
      <w:r>
        <w:fldChar w:fldCharType="end"/>
      </w:r>
      <w:r>
        <w:t xml:space="preserve"> (Standard, Enterprise e Branch)</w:t>
      </w:r>
    </w:p>
    <w:p w:rsidR="00AE2289" w:rsidRDefault="003308F1">
      <w:pPr>
        <w:pStyle w:val="ProductList-Bullet"/>
        <w:numPr>
          <w:ilvl w:val="1"/>
          <w:numId w:val="42"/>
        </w:numPr>
      </w:pPr>
      <w:r>
        <w:t>Office SharePoint Server</w:t>
      </w:r>
      <w:r>
        <w:fldChar w:fldCharType="begin"/>
      </w:r>
      <w:r>
        <w:instrText xml:space="preserve"> XE "SharePoint Server" </w:instrText>
      </w:r>
      <w:r>
        <w:fldChar w:fldCharType="end"/>
      </w:r>
    </w:p>
    <w:p w:rsidR="00AE2289" w:rsidRDefault="003308F1">
      <w:pPr>
        <w:pStyle w:val="ProductList-BodyIndented"/>
      </w:pPr>
      <w:r>
        <w:t>Os produtos qualificáveis do Componente Core Infrastructure são:</w:t>
      </w:r>
    </w:p>
    <w:p w:rsidR="00AE2289" w:rsidRDefault="003308F1">
      <w:pPr>
        <w:pStyle w:val="ProductList-Bullet"/>
        <w:numPr>
          <w:ilvl w:val="1"/>
          <w:numId w:val="43"/>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rsidR="00AE2289" w:rsidRDefault="003308F1">
      <w:pPr>
        <w:pStyle w:val="ProductList-Bullet"/>
        <w:numPr>
          <w:ilvl w:val="1"/>
          <w:numId w:val="43"/>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AE2289" w:rsidRDefault="00AE2289">
      <w:pPr>
        <w:pStyle w:val="ProductList-BodyIndented"/>
      </w:pPr>
    </w:p>
    <w:p w:rsidR="00AE2289" w:rsidRDefault="003308F1">
      <w:pPr>
        <w:pStyle w:val="ProductList-BodyIndented"/>
      </w:pPr>
      <w:r>
        <w:t>A tabela abaixo lista as conversões de limiar de gastos da cobertura SA para os contratos com base em moedas diferentes dos dólares americanos. Devido às flutuações das taxas de câmbio, esta tabela está sujeita a alterações sem aviso.</w:t>
      </w:r>
    </w:p>
    <w:tbl>
      <w:tblPr>
        <w:tblStyle w:val="PURTable0"/>
        <w:tblW w:w="0" w:type="dxa"/>
        <w:tblLook w:val="04A0" w:firstRow="1" w:lastRow="0" w:firstColumn="1" w:lastColumn="0" w:noHBand="0" w:noVBand="1"/>
      </w:tblPr>
      <w:tblGrid>
        <w:gridCol w:w="3551"/>
        <w:gridCol w:w="3474"/>
        <w:gridCol w:w="3531"/>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Média Mínima Anual de Gastos de SA para se qualificar para Suporte Ilimitado 24x7 PRS</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250,000</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375,000</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Dólar Canadiano</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337,500</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Francos Suíços</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412,500</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Renminbi da China</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2,062,500</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2,000,000</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268,750</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168,750</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30,000,000</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300,000,000</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2,062,500</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437,500</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2,500,000</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Novo Dólar Tailandês</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8,750,000</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12,500,000</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8,250,000</w:t>
            </w:r>
          </w:p>
        </w:tc>
      </w:tr>
    </w:tbl>
    <w:p w:rsidR="00AE2289" w:rsidRDefault="00AE2289">
      <w:pPr>
        <w:pStyle w:val="ProductList-BodyIndented"/>
        <w:ind w:left="720"/>
      </w:pPr>
    </w:p>
    <w:p w:rsidR="00AE2289" w:rsidRDefault="003308F1">
      <w:pPr>
        <w:pStyle w:val="ProductList-BodyIndented"/>
      </w:pPr>
      <w:r>
        <w:t xml:space="preserve">Quando a média anual dedicada dos gastos da cobertura SA em produtos de Plataforma de Aplicações e/ou Core Infrastructure qualificáveis elegíveis para Suporte Ilimitado 24x7 PRS é superior a 250.000 dólares americanos, a Microsoft não atribuirá incidentes com base nos gastos da cobertura SA reais nestes produtos. Se o Cliente se tornar elegível para meio Suporte Ilimitado 24x7 PRS, qualquer incidente anteriormente atribuído com base nos gastos de SA e não consumido será subtraído do saldo do Cliente. Os incidentes de Suporte Ilimitado 24x7 PRS não podem ser convertidos em horas ou incidentes de Suporte à Resolução de Problemas Premier. </w:t>
      </w:r>
    </w:p>
    <w:p w:rsidR="00AE2289" w:rsidRDefault="00AE2289">
      <w:pPr>
        <w:pStyle w:val="ProductList-BodyIndented"/>
        <w:ind w:left="720"/>
      </w:pPr>
    </w:p>
    <w:p w:rsidR="00AE2289" w:rsidRDefault="003308F1">
      <w:pPr>
        <w:pStyle w:val="ProductList-SubClauseHeading"/>
        <w:outlineLvl w:val="3"/>
      </w:pPr>
      <w:r>
        <w:t>Elegibilidade de Parallel Data Warehouse</w:t>
      </w:r>
    </w:p>
    <w:p w:rsidR="00AE2289" w:rsidRDefault="003308F1">
      <w:pPr>
        <w:pStyle w:val="ProductList-BodyIndented"/>
      </w:pPr>
      <w:r>
        <w:t>Os clientes que adquiram licenças para Parallel Data Warehouse</w:t>
      </w:r>
      <w:r>
        <w:fldChar w:fldCharType="begin"/>
      </w:r>
      <w:r>
        <w:instrText xml:space="preserve"> XE "Parallel Data Warehouse" </w:instrText>
      </w:r>
      <w:r>
        <w:fldChar w:fldCharType="end"/>
      </w:r>
      <w:r>
        <w:t xml:space="preserve"> (“PDW”) e que tenham um Contrato de Serviços Premier ativo são elegíveis para incidentes de Suporte Ilimitado 24x7 PRS, independentemente de estarem inscritos numa SCE ou dos respetivos gastos de SCE. Quando os clientes adquirem licenças para PDW, a Microsoft não atribuirá incidentes com base nos gastos de SA reais neste produto. </w:t>
      </w:r>
    </w:p>
    <w:p w:rsidR="00AE2289" w:rsidRDefault="00AE2289">
      <w:pPr>
        <w:pStyle w:val="ProductList-BodyIndented"/>
      </w:pPr>
    </w:p>
    <w:p w:rsidR="00AE2289" w:rsidRDefault="003308F1">
      <w:pPr>
        <w:pStyle w:val="ProductList-BodyIndented"/>
      </w:pPr>
      <w:r>
        <w:t>Enquanto todos os clientes qualificáveis receberão um número ilimitado de incidentes 24x7 PRS, o número de contactos de suporte permitidos para gerir o Suporte Ilimitado 24x7 PRS varia consoante o volume dos gastos de SA. Todos os clientes elegíveis têm o direito a pelo menos quatro contactos autorizados juntamente com um contacto adicional por cada montante de 125.000 dólares americanos adicionais de gastos de SA na respetiva SCE ou programa VL ao abrigo do qual adquiriram licenças para PDW. Para contratos em moedas estrangeiras, os clientes elegíveis têm o direito a pelo menos quatro contactos autorizados juntamente com um contacto adicional por cada montante de gastos de SA incrementais equivalente a 125.000 dólares americanos da média anual dos gastos de SA na moeda estrangeira aplicável. Consulte a tabela abaixo:</w:t>
      </w:r>
    </w:p>
    <w:p w:rsidR="00AE2289" w:rsidRDefault="00AE2289">
      <w:pPr>
        <w:pStyle w:val="ProductList-BodyIndented"/>
      </w:pPr>
    </w:p>
    <w:p w:rsidR="00AE2289" w:rsidRDefault="003308F1">
      <w:pPr>
        <w:pStyle w:val="ProductList-BodyIndented"/>
      </w:pPr>
      <w:r>
        <w:t>Aplica-se a seguinte tabela aos clientes que tenham uma SCE ou licenças para PDW:</w:t>
      </w:r>
    </w:p>
    <w:tbl>
      <w:tblPr>
        <w:tblStyle w:val="PURTable0"/>
        <w:tblW w:w="0" w:type="dxa"/>
        <w:tblLook w:val="04A0" w:firstRow="1" w:lastRow="0" w:firstColumn="1" w:lastColumn="0" w:noHBand="0" w:noVBand="1"/>
      </w:tblPr>
      <w:tblGrid>
        <w:gridCol w:w="5271"/>
        <w:gridCol w:w="5285"/>
      </w:tblGrid>
      <w:tr w:rsidR="00AE22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Média Anual de Gastos de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Contactos de suporte permitidos</w:t>
            </w:r>
          </w:p>
        </w:tc>
      </w:tr>
      <w:tr w:rsidR="00AE2289">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4</w:t>
            </w:r>
          </w:p>
        </w:tc>
      </w:tr>
      <w:tr w:rsidR="00AE2289">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5</w:t>
            </w:r>
          </w:p>
        </w:tc>
      </w:tr>
      <w:tr w:rsidR="00AE2289">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6</w:t>
            </w:r>
          </w:p>
        </w:tc>
      </w:tr>
      <w:tr w:rsidR="00AE2289">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7</w:t>
            </w:r>
          </w:p>
        </w:tc>
      </w:tr>
      <w:tr w:rsidR="00AE2289">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8</w:t>
            </w:r>
          </w:p>
        </w:tc>
      </w:tr>
    </w:tbl>
    <w:p w:rsidR="00AE2289" w:rsidRDefault="00AE2289">
      <w:pPr>
        <w:pStyle w:val="ProductList-BodyIndented"/>
      </w:pPr>
    </w:p>
    <w:p w:rsidR="00AE2289" w:rsidRDefault="003308F1">
      <w:pPr>
        <w:pStyle w:val="ProductList-BodyIndented"/>
      </w:pPr>
      <w:r>
        <w:t>O benefício de Suporte Ilimitado 24x7 PRS só inclui Serviços de Resolução de Problemas. Todo o tempo gasto pelo Gestor Técnico de Conta (TAM) ou pelo Engenheiro de Suporte Designado (DSE) na resolução do incidente será considerado ao abrigo do Contrato de Serviços Premier do Cliente.</w:t>
      </w:r>
    </w:p>
    <w:p w:rsidR="00AE2289" w:rsidRDefault="00AE2289">
      <w:pPr>
        <w:pStyle w:val="ProductList-BodyIndented"/>
        <w:jc w:val="right"/>
      </w:pPr>
    </w:p>
    <w:tbl>
      <w:tblPr>
        <w:tblStyle w:val="PURTable0"/>
        <w:tblW w:w="0" w:type="dxa"/>
        <w:tblLook w:val="04A0" w:firstRow="1" w:lastRow="0" w:firstColumn="1" w:lastColumn="0" w:noHBand="0" w:noVBand="1"/>
      </w:tblPr>
      <w:tblGrid>
        <w:gridCol w:w="10556"/>
      </w:tblGrid>
      <w:tr w:rsidR="00AE22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289" w:rsidRDefault="00A17D15">
            <w:pPr>
              <w:pStyle w:val="ProductList-TableBody"/>
              <w:jc w:val="right"/>
            </w:pPr>
            <w:hyperlink w:anchor="_Sec842">
              <w:r w:rsidR="003308F1">
                <w:rPr>
                  <w:color w:val="00467F"/>
                  <w:sz w:val="14"/>
                  <w:u w:val="single"/>
                </w:rPr>
                <w:t>Índice</w:t>
              </w:r>
            </w:hyperlink>
            <w:r w:rsidR="003308F1">
              <w:rPr>
                <w:sz w:val="14"/>
              </w:rPr>
              <w:t>/</w:t>
            </w:r>
            <w:hyperlink w:anchor="_Sec549">
              <w:r w:rsidR="003308F1">
                <w:rPr>
                  <w:color w:val="00467F"/>
                  <w:sz w:val="14"/>
                  <w:u w:val="single"/>
                </w:rPr>
                <w:t>Glossário</w:t>
              </w:r>
            </w:hyperlink>
            <w:r w:rsidR="003308F1">
              <w:rPr>
                <w:sz w:val="14"/>
              </w:rPr>
              <w:t>/</w:t>
            </w:r>
            <w:hyperlink w:anchor="_Sec844">
              <w:r w:rsidR="003308F1">
                <w:rPr>
                  <w:color w:val="00467F"/>
                  <w:sz w:val="14"/>
                  <w:u w:val="single"/>
                </w:rPr>
                <w:t>Índice Remissivo</w:t>
              </w:r>
            </w:hyperlink>
          </w:p>
        </w:tc>
      </w:tr>
    </w:tbl>
    <w:p w:rsidR="00AE2289" w:rsidRDefault="00AE2289">
      <w:pPr>
        <w:pStyle w:val="ProductList-BodyIndented"/>
      </w:pPr>
    </w:p>
    <w:p w:rsidR="00AE2289" w:rsidRDefault="003308F1">
      <w:pPr>
        <w:pStyle w:val="ProductList-ClauseHeading"/>
        <w:outlineLvl w:val="2"/>
      </w:pPr>
      <w:bookmarkStart w:id="391" w:name="_Sec586"/>
      <w:r>
        <w:t>Extended HotFix Support</w:t>
      </w:r>
      <w:bookmarkEnd w:id="391"/>
    </w:p>
    <w:p w:rsidR="00AE2289" w:rsidRDefault="003308F1">
      <w:pPr>
        <w:pStyle w:val="ProductList-Body"/>
      </w:pPr>
      <w:r>
        <w:t>O Extended Hotfix Support está disponível aos clientes que tenham assinado um contrato de Suporte Premier ou Essential e que tenham adquirido cobertura SA ao abrigo dos seguintes programas:</w:t>
      </w:r>
    </w:p>
    <w:p w:rsidR="00AE2289" w:rsidRDefault="003308F1">
      <w:pPr>
        <w:pStyle w:val="ProductList-Bullet"/>
        <w:numPr>
          <w:ilvl w:val="0"/>
          <w:numId w:val="44"/>
        </w:numPr>
      </w:pPr>
      <w:r>
        <w:t xml:space="preserve">Os clientes (que não os clientes de Academic Select, Select Plus for Academic e Contrato Campus e School e Open Value Subscription – Education Solutions) com cobertura SAM para Conjunto Aplicacional qualificam-se para o Extended Hotfix Support para produtos de Conjunto Aplicacional. </w:t>
      </w:r>
    </w:p>
    <w:p w:rsidR="00AE2289" w:rsidRDefault="003308F1">
      <w:pPr>
        <w:pStyle w:val="ProductList-Bullet"/>
        <w:numPr>
          <w:ilvl w:val="0"/>
          <w:numId w:val="44"/>
        </w:numPr>
      </w:pPr>
      <w:r>
        <w:t>Os clientes (que não os clientes de Academic Select, Select Plus for Academic e Contrato Campus e School e Open Value Subscription – Education Solutions) com cobertura SAM para Conjunto de Sistemas qualificam-se para o Extended Hotfix Support para o sistema operativo de estação de trabalho Windows e/ou sistema operativo Windows Embedded (com cobertura SAM num produto Windows Embedded).</w:t>
      </w:r>
    </w:p>
    <w:p w:rsidR="00AE2289" w:rsidRDefault="003308F1">
      <w:pPr>
        <w:pStyle w:val="ProductList-Bullet"/>
        <w:numPr>
          <w:ilvl w:val="0"/>
          <w:numId w:val="44"/>
        </w:numPr>
      </w:pPr>
      <w:r>
        <w:t>Os clientes (que não os Académicos) com cobertura SA em pelo menos um produto de servidor qualificam-se para o Extended Hotfix Support para produtos de Servidor. São incluídos os seguintes produtos de servidor: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e Windows Server</w:t>
      </w:r>
      <w:r>
        <w:fldChar w:fldCharType="begin"/>
      </w:r>
      <w:r>
        <w:instrText xml:space="preserve"> XE "Windows Server" </w:instrText>
      </w:r>
      <w:r>
        <w:fldChar w:fldCharType="end"/>
      </w:r>
      <w:r>
        <w:t>.</w:t>
      </w:r>
    </w:p>
    <w:p w:rsidR="00AE2289" w:rsidRDefault="00AE2289">
      <w:pPr>
        <w:pStyle w:val="ProductList-Body"/>
      </w:pPr>
    </w:p>
    <w:p w:rsidR="00AE2289" w:rsidRDefault="003308F1">
      <w:pPr>
        <w:pStyle w:val="ProductList-Body"/>
      </w:pPr>
      <w:r>
        <w:t>O Extended Hotfix Support é um benefício para versões do software anteriores que tenham sido transitadas do Suporte Base para o Suporte Alargado. Para os clientes que tenham assinado um contrato de Suporte Premier ou Essential, os honorários anuais para um contrato de Suporte Alargado não são aplicados. Os clientes continuam a ser responsáveis pelos honorários das Correções individuais.</w:t>
      </w:r>
    </w:p>
    <w:p w:rsidR="00AE2289" w:rsidRDefault="00AE2289">
      <w:pPr>
        <w:pStyle w:val="PURBreadcrumb"/>
      </w:pPr>
    </w:p>
    <w:p w:rsidR="00AE2289" w:rsidRDefault="003308F1">
      <w:pPr>
        <w:pStyle w:val="ProductList-ClauseHeading"/>
        <w:outlineLvl w:val="2"/>
      </w:pPr>
      <w:bookmarkStart w:id="392" w:name="_Sec587"/>
      <w:r>
        <w:t>Disponibilidade de Licença de Atualização “Step-up”</w:t>
      </w:r>
      <w:bookmarkEnd w:id="392"/>
    </w:p>
    <w:p w:rsidR="00AE2289" w:rsidRDefault="003308F1">
      <w:pPr>
        <w:pStyle w:val="ProductList-Body"/>
      </w:pPr>
      <w:r>
        <w:t xml:space="preserve">A Licença de Atualização “Step-up” tem de ser adquirida e só é válida quando adquirida ao abrigo do mesmo contrato de licenciamento em volume e inscrição (se existir), onde a cobertura SA para o produto qualificável foi adquirida. O direito do Cliente utilizar o software ao abrigo de uma Licença de Atualização “Step-up” está condicionado pela existência de uma Licença para o produto qualificável. Os direitos perpétuos dos clientes ao abrigo na Licença de Atualização “Step-up” prevalecem e substituem a Licença subjacente para o produto qualificável. Para mais detalhes, consulte o Resumo do Licenciamento em Volume de Licenças de Atualização “Step-up” para Enterprise Edition: </w:t>
      </w:r>
      <w:hyperlink r:id="rId142">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AE228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Atualização “Step-up”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Atualização “Step-up” para</w:t>
            </w:r>
          </w:p>
        </w:tc>
      </w:tr>
      <w:tr w:rsidR="00AE2289">
        <w:tc>
          <w:tcPr>
            <w:tcW w:w="600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BizTalk Server Standard</w:t>
            </w:r>
            <w:r>
              <w:fldChar w:fldCharType="begin"/>
            </w:r>
            <w:r>
              <w:instrText xml:space="preserve"> XE "BizTalk Server Standard" </w:instrText>
            </w:r>
            <w:r>
              <w:fldChar w:fldCharType="end"/>
            </w:r>
          </w:p>
        </w:tc>
      </w:tr>
      <w:tr w:rsidR="00AE2289">
        <w:tc>
          <w:tcPr>
            <w:tcW w:w="600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BizTalk Server Enterprise</w:t>
            </w:r>
            <w:r>
              <w:fldChar w:fldCharType="begin"/>
            </w:r>
            <w:r>
              <w:instrText xml:space="preserve"> XE "BizTalk Server Enterprise" </w:instrText>
            </w:r>
            <w:r>
              <w:fldChar w:fldCharType="end"/>
            </w:r>
          </w:p>
        </w:tc>
      </w:tr>
      <w:tr w:rsidR="00AE2289">
        <w:tc>
          <w:tcPr>
            <w:tcW w:w="600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BizTalk Server Enterprise</w:t>
            </w:r>
          </w:p>
        </w:tc>
      </w:tr>
      <w:tr w:rsidR="00AE2289">
        <w:tc>
          <w:tcPr>
            <w:tcW w:w="600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Commerce Server Enterprise</w:t>
            </w:r>
            <w:r>
              <w:fldChar w:fldCharType="begin"/>
            </w:r>
            <w:r>
              <w:instrText xml:space="preserve"> XE "Commerce Server Enterprise" </w:instrText>
            </w:r>
            <w:r>
              <w:fldChar w:fldCharType="end"/>
            </w:r>
          </w:p>
        </w:tc>
      </w:tr>
      <w:tr w:rsidR="00AE2289">
        <w:tc>
          <w:tcPr>
            <w:tcW w:w="600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Enterprise CAL</w:t>
            </w:r>
            <w:r>
              <w:fldChar w:fldCharType="begin"/>
            </w:r>
            <w:r>
              <w:instrText xml:space="preserve"> XE "Enterprise CAL" </w:instrText>
            </w:r>
            <w:r>
              <w:fldChar w:fldCharType="end"/>
            </w:r>
            <w:r>
              <w:t xml:space="preserve"> Suite</w:t>
            </w:r>
          </w:p>
        </w:tc>
      </w:tr>
      <w:tr w:rsidR="00AE2289">
        <w:tc>
          <w:tcPr>
            <w:tcW w:w="600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Core CAL Suite Bridge para Office 365</w:t>
            </w:r>
            <w:r>
              <w:fldChar w:fldCharType="begin"/>
            </w:r>
            <w:r>
              <w:instrText xml:space="preserve"> XE "Core CAL Suite Bridge para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Enterprise CAL Suite Bridge para Office 365</w:t>
            </w:r>
            <w:r>
              <w:fldChar w:fldCharType="begin"/>
            </w:r>
            <w:r>
              <w:instrText xml:space="preserve"> XE "Enterprise CAL Suite Bridge para Office 365" </w:instrText>
            </w:r>
            <w:r>
              <w:fldChar w:fldCharType="end"/>
            </w:r>
          </w:p>
        </w:tc>
      </w:tr>
      <w:tr w:rsidR="00AE2289">
        <w:tc>
          <w:tcPr>
            <w:tcW w:w="600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Core CAL Suite Bridge para Microsoft Intune</w:t>
            </w:r>
            <w:r>
              <w:fldChar w:fldCharType="begin"/>
            </w:r>
            <w:r>
              <w:instrText xml:space="preserve"> XE "Core CAL Suite Bridge para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Enterprise CAL Suite Bridge para Microsoft Intune</w:t>
            </w:r>
            <w:r>
              <w:fldChar w:fldCharType="begin"/>
            </w:r>
            <w:r>
              <w:instrText xml:space="preserve"> XE "Enterprise CAL Suite Bridge para Microsoft Intune" </w:instrText>
            </w:r>
            <w:r>
              <w:fldChar w:fldCharType="end"/>
            </w:r>
          </w:p>
        </w:tc>
      </w:tr>
      <w:tr w:rsidR="00AE2289">
        <w:tc>
          <w:tcPr>
            <w:tcW w:w="600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p>
        </w:tc>
      </w:tr>
      <w:tr w:rsidR="00AE2289">
        <w:tc>
          <w:tcPr>
            <w:tcW w:w="600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Core CAL Suite Bridge para Enterprise Mobility Suite</w:t>
            </w:r>
            <w:r>
              <w:fldChar w:fldCharType="begin"/>
            </w:r>
            <w:r>
              <w:instrText xml:space="preserve"> XE "Core CAL Suite Bridge para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Enterprise CAL Suite Bridge para Enterprise Mobility Suite</w:t>
            </w:r>
            <w:r>
              <w:fldChar w:fldCharType="begin"/>
            </w:r>
            <w:r>
              <w:instrText xml:space="preserve"> XE "Enterprise CAL Suite Bridge para Enterprise Mobility Suite" </w:instrText>
            </w:r>
            <w:r>
              <w:fldChar w:fldCharType="end"/>
            </w:r>
          </w:p>
        </w:tc>
      </w:tr>
      <w:tr w:rsidR="00AE2289">
        <w:tc>
          <w:tcPr>
            <w:tcW w:w="600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Core Infrastructure Server Suite Datacenter</w:t>
            </w:r>
            <w:r>
              <w:fldChar w:fldCharType="begin"/>
            </w:r>
            <w:r>
              <w:instrText xml:space="preserve"> XE "Core Infrastructure Server Suite Datacenter" </w:instrText>
            </w:r>
            <w:r>
              <w:fldChar w:fldCharType="end"/>
            </w:r>
          </w:p>
        </w:tc>
      </w:tr>
      <w:tr w:rsidR="00AE2289">
        <w:tc>
          <w:tcPr>
            <w:tcW w:w="600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Estação de Trabalho para Educação c/ Core CAL</w:t>
            </w:r>
          </w:p>
        </w:tc>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Estação de Trabalho para Educação c/ Enterprise CAL Suite</w:t>
            </w:r>
          </w:p>
        </w:tc>
      </w:tr>
      <w:tr w:rsidR="00AE2289">
        <w:tc>
          <w:tcPr>
            <w:tcW w:w="600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Estação de Trabalho para Escolas c/ Core CAL</w:t>
            </w:r>
          </w:p>
        </w:tc>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Estação de Trabalho para Escolas c/ Enterprise CAL Suite</w:t>
            </w:r>
          </w:p>
        </w:tc>
      </w:tr>
      <w:tr w:rsidR="00AE2289">
        <w:tc>
          <w:tcPr>
            <w:tcW w:w="600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Exchange Server Enterprise</w:t>
            </w:r>
            <w:r>
              <w:fldChar w:fldCharType="begin"/>
            </w:r>
            <w:r>
              <w:instrText xml:space="preserve"> XE "Exchange Server Enterprise" </w:instrText>
            </w:r>
            <w:r>
              <w:fldChar w:fldCharType="end"/>
            </w:r>
          </w:p>
        </w:tc>
      </w:tr>
      <w:tr w:rsidR="00AE2289">
        <w:tc>
          <w:tcPr>
            <w:tcW w:w="600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Forefront TMG Enterprise</w:t>
            </w:r>
            <w:r>
              <w:fldChar w:fldCharType="begin"/>
            </w:r>
            <w:r>
              <w:instrText xml:space="preserve"> XE "Forefront TMG Enterprise" </w:instrText>
            </w:r>
            <w:r>
              <w:fldChar w:fldCharType="end"/>
            </w:r>
          </w:p>
        </w:tc>
      </w:tr>
      <w:tr w:rsidR="00AE2289">
        <w:tc>
          <w:tcPr>
            <w:tcW w:w="600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Internet Security &amp; Acceleration (ISA) Enterprise Server</w:t>
            </w:r>
          </w:p>
        </w:tc>
      </w:tr>
      <w:tr w:rsidR="00AE2289">
        <w:tc>
          <w:tcPr>
            <w:tcW w:w="600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Microsoft Dynamics CRM Server</w:t>
            </w:r>
            <w:r>
              <w:fldChar w:fldCharType="begin"/>
            </w:r>
            <w:r>
              <w:instrText xml:space="preserve"> XE "Microsoft Dynamics CRM Server" </w:instrText>
            </w:r>
            <w:r>
              <w:fldChar w:fldCharType="end"/>
            </w:r>
          </w:p>
        </w:tc>
      </w:tr>
      <w:tr w:rsidR="00AE2289">
        <w:tc>
          <w:tcPr>
            <w:tcW w:w="600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Office Professional Plus</w:t>
            </w:r>
            <w:r>
              <w:fldChar w:fldCharType="begin"/>
            </w:r>
            <w:r>
              <w:instrText xml:space="preserve"> XE "Office Professional Plus" </w:instrText>
            </w:r>
            <w:r>
              <w:fldChar w:fldCharType="end"/>
            </w:r>
          </w:p>
        </w:tc>
      </w:tr>
      <w:tr w:rsidR="00AE2289">
        <w:tc>
          <w:tcPr>
            <w:tcW w:w="600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Estação de Trabalho Profissional</w:t>
            </w:r>
          </w:p>
        </w:tc>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Estação de Trabalho Enterprise</w:t>
            </w:r>
          </w:p>
        </w:tc>
      </w:tr>
      <w:tr w:rsidR="00AE2289">
        <w:tc>
          <w:tcPr>
            <w:tcW w:w="600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Estação de Trabalho Profissional com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Estação de Trabalho Enterprise com Microsoft Desktop Optimization Pack</w:t>
            </w:r>
          </w:p>
        </w:tc>
      </w:tr>
      <w:tr w:rsidR="00AE2289">
        <w:tc>
          <w:tcPr>
            <w:tcW w:w="600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Project Professional</w:t>
            </w:r>
            <w:r>
              <w:fldChar w:fldCharType="begin"/>
            </w:r>
            <w:r>
              <w:instrText xml:space="preserve"> XE "Project Professional" </w:instrText>
            </w:r>
            <w:r>
              <w:fldChar w:fldCharType="end"/>
            </w:r>
          </w:p>
        </w:tc>
      </w:tr>
      <w:tr w:rsidR="00AE2289">
        <w:tc>
          <w:tcPr>
            <w:tcW w:w="600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SQL Server Enterprise Core</w:t>
            </w:r>
          </w:p>
        </w:tc>
      </w:tr>
      <w:tr w:rsidR="00AE2289">
        <w:tc>
          <w:tcPr>
            <w:tcW w:w="600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SQL Server Enterprise</w:t>
            </w:r>
            <w:r>
              <w:fldChar w:fldCharType="begin"/>
            </w:r>
            <w:r>
              <w:instrText xml:space="preserve"> XE "SQL Server Enterprise" </w:instrText>
            </w:r>
            <w:r>
              <w:fldChar w:fldCharType="end"/>
            </w:r>
            <w:r>
              <w:t xml:space="preserve"> Core</w:t>
            </w:r>
          </w:p>
        </w:tc>
      </w:tr>
      <w:tr w:rsidR="00AE2289">
        <w:tc>
          <w:tcPr>
            <w:tcW w:w="600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SQL Server Business Intelligence</w:t>
            </w:r>
            <w:r>
              <w:fldChar w:fldCharType="begin"/>
            </w:r>
            <w:r>
              <w:instrText xml:space="preserve"> XE "SQL Server Business Intelligence" </w:instrText>
            </w:r>
            <w:r>
              <w:fldChar w:fldCharType="end"/>
            </w:r>
          </w:p>
        </w:tc>
      </w:tr>
      <w:tr w:rsidR="00AE2289">
        <w:tc>
          <w:tcPr>
            <w:tcW w:w="600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System Center Datacenter</w:t>
            </w:r>
            <w:r>
              <w:fldChar w:fldCharType="begin"/>
            </w:r>
            <w:r>
              <w:instrText xml:space="preserve"> XE "System Center Datacenter" </w:instrText>
            </w:r>
            <w:r>
              <w:fldChar w:fldCharType="end"/>
            </w:r>
          </w:p>
        </w:tc>
      </w:tr>
      <w:tr w:rsidR="00AE2289">
        <w:tc>
          <w:tcPr>
            <w:tcW w:w="600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Visio Professional</w:t>
            </w:r>
            <w:r>
              <w:fldChar w:fldCharType="begin"/>
            </w:r>
            <w:r>
              <w:instrText xml:space="preserve"> XE "Visio Professional" </w:instrText>
            </w:r>
            <w:r>
              <w:fldChar w:fldCharType="end"/>
            </w:r>
          </w:p>
        </w:tc>
      </w:tr>
      <w:tr w:rsidR="00AE2289">
        <w:tc>
          <w:tcPr>
            <w:tcW w:w="600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Visual Studio Professional com MSDN</w:t>
            </w:r>
            <w:r>
              <w:fldChar w:fldCharType="begin"/>
            </w:r>
            <w:r>
              <w:instrText xml:space="preserve"> XE "Visual Studio Professional com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Visual Studio Enterprise com MSDN</w:t>
            </w:r>
            <w:r>
              <w:fldChar w:fldCharType="begin"/>
            </w:r>
            <w:r>
              <w:instrText xml:space="preserve"> XE "Visual Studio Enterprise com MSDN" </w:instrText>
            </w:r>
            <w:r>
              <w:fldChar w:fldCharType="end"/>
            </w:r>
          </w:p>
        </w:tc>
      </w:tr>
      <w:tr w:rsidR="00AE2289">
        <w:tc>
          <w:tcPr>
            <w:tcW w:w="600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Visual Studio Test Professional com MSDN</w:t>
            </w:r>
            <w:r>
              <w:fldChar w:fldCharType="begin"/>
            </w:r>
            <w:r>
              <w:instrText xml:space="preserve"> XE "Visual Studio Test Professional com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Visual Studio Enterprise com MSDN</w:t>
            </w:r>
            <w:r>
              <w:fldChar w:fldCharType="begin"/>
            </w:r>
            <w:r>
              <w:instrText xml:space="preserve"> XE "Visual Studio Enterprise com MSDN" </w:instrText>
            </w:r>
            <w:r>
              <w:fldChar w:fldCharType="end"/>
            </w:r>
          </w:p>
        </w:tc>
      </w:tr>
      <w:tr w:rsidR="00AE2289">
        <w:tc>
          <w:tcPr>
            <w:tcW w:w="600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Windows Server Datacenter</w:t>
            </w:r>
            <w:r>
              <w:fldChar w:fldCharType="begin"/>
            </w:r>
            <w:r>
              <w:instrText xml:space="preserve"> XE "Windows Server Datacenter" </w:instrText>
            </w:r>
            <w:r>
              <w:fldChar w:fldCharType="end"/>
            </w:r>
          </w:p>
        </w:tc>
      </w:tr>
    </w:tbl>
    <w:p w:rsidR="00AE2289" w:rsidRDefault="00AE2289">
      <w:pPr>
        <w:pStyle w:val="ProductList-Body"/>
      </w:pPr>
    </w:p>
    <w:p w:rsidR="00AE2289" w:rsidRDefault="00AE2289">
      <w:pPr>
        <w:pStyle w:val="ProductList-Body"/>
      </w:pPr>
    </w:p>
    <w:p w:rsidR="00AE2289" w:rsidRDefault="003308F1">
      <w:pPr>
        <w:pStyle w:val="ProductList-ClauseHeading"/>
        <w:outlineLvl w:val="2"/>
      </w:pPr>
      <w:bookmarkStart w:id="393" w:name="_Sec588"/>
      <w:r>
        <w:t>Servidores - Direitos de Recuperação após Desastre</w:t>
      </w:r>
      <w:bookmarkEnd w:id="393"/>
    </w:p>
    <w:p w:rsidR="00AE2289" w:rsidRDefault="003308F1">
      <w:pPr>
        <w:pStyle w:val="ProductList-Body"/>
      </w:pPr>
      <w:r>
        <w:t xml:space="preserve">Por cada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de servidor elegível que o Cliente executar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é possível executar temporariamente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noutro dos seus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dedicados à recuperação após desastre ou para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software elegível que não o Windows Server</w:t>
      </w:r>
      <w:r>
        <w:fldChar w:fldCharType="begin"/>
      </w:r>
      <w:r>
        <w:instrText xml:space="preserve"> XE "Windows Server" </w:instrText>
      </w:r>
      <w:r>
        <w:fldChar w:fldCharType="end"/>
      </w:r>
      <w:r>
        <w:t>, em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seja gerida pelo Azure Site Recovery</w:t>
      </w:r>
      <w:r>
        <w:fldChar w:fldCharType="begin"/>
      </w:r>
      <w:r>
        <w:instrText xml:space="preserve"> XE "Azure Site Recovery" </w:instrText>
      </w:r>
      <w:r>
        <w:fldChar w:fldCharType="end"/>
      </w:r>
      <w:r>
        <w:t xml:space="preserve"> para o Azure.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o software e as limitações seguintes aplicam-se à utilização 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por parte do Cliente.</w:t>
      </w:r>
    </w:p>
    <w:p w:rsidR="00AE2289" w:rsidRDefault="00AE2289">
      <w:pPr>
        <w:pStyle w:val="ProductList-Body"/>
      </w:pPr>
    </w:p>
    <w:p w:rsidR="00AE2289" w:rsidRDefault="003308F1">
      <w:pPr>
        <w:pStyle w:val="ProductList-Body"/>
      </w:pPr>
      <w:r>
        <w:t xml:space="preserve">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só pode ser executada durante os seguintes períodos de exceção:</w:t>
      </w:r>
    </w:p>
    <w:p w:rsidR="00AE2289" w:rsidRDefault="003308F1">
      <w:pPr>
        <w:pStyle w:val="ProductList-Bullet"/>
        <w:numPr>
          <w:ilvl w:val="0"/>
          <w:numId w:val="45"/>
        </w:numPr>
      </w:pPr>
      <w:r>
        <w:t>Por breves períodos de testes de recuperação após desastre numa semana de 90 dias em 90 dias;</w:t>
      </w:r>
    </w:p>
    <w:p w:rsidR="00AE2289" w:rsidRDefault="003308F1">
      <w:pPr>
        <w:pStyle w:val="ProductList-Bullet"/>
        <w:numPr>
          <w:ilvl w:val="0"/>
          <w:numId w:val="45"/>
        </w:numPr>
      </w:pPr>
      <w:r>
        <w:t xml:space="preserve">Durante um desastre, enquanto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a ser recuperado estiver inativo; e</w:t>
      </w:r>
    </w:p>
    <w:p w:rsidR="00AE2289" w:rsidRDefault="003308F1">
      <w:pPr>
        <w:pStyle w:val="ProductList-Bullet"/>
        <w:numPr>
          <w:ilvl w:val="0"/>
          <w:numId w:val="45"/>
        </w:numPr>
      </w:pPr>
      <w:r>
        <w:t xml:space="preserve">No momento de um desastre, por um breve período, para auxiliar na transferência entre o servidor de produção principal e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w:t>
      </w:r>
    </w:p>
    <w:p w:rsidR="00AE2289" w:rsidRDefault="00AE2289">
      <w:pPr>
        <w:pStyle w:val="ProductList-Body"/>
      </w:pPr>
    </w:p>
    <w:p w:rsidR="00AE2289" w:rsidRDefault="003308F1">
      <w:pPr>
        <w:pStyle w:val="ProductList-Body"/>
      </w:pPr>
      <w:r>
        <w:t>Para utilizar o software ao abrigo dos direitos de recuperação após desastre, o Cliente deve cumprir os seguintes termos:</w:t>
      </w:r>
    </w:p>
    <w:p w:rsidR="00AE2289" w:rsidRDefault="003308F1">
      <w:pPr>
        <w:pStyle w:val="ProductList-Bullet"/>
        <w:numPr>
          <w:ilvl w:val="0"/>
          <w:numId w:val="46"/>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ser executado fora dos períodos especificados acima.</w:t>
      </w:r>
    </w:p>
    <w:p w:rsidR="00AE2289" w:rsidRDefault="003308F1">
      <w:pPr>
        <w:pStyle w:val="ProductList-Bullet"/>
        <w:numPr>
          <w:ilvl w:val="0"/>
          <w:numId w:val="46"/>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situar-se no mesmo cluster do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w:t>
      </w:r>
    </w:p>
    <w:p w:rsidR="00AE2289" w:rsidRDefault="003308F1">
      <w:pPr>
        <w:pStyle w:val="ProductList-Bullet"/>
        <w:numPr>
          <w:ilvl w:val="0"/>
          <w:numId w:val="46"/>
        </w:numPr>
      </w:pPr>
      <w:r>
        <w:t>Para além das instâncias de cópia de segurança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Windows Server não é necessária para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se as seguintes condições forem cumpridas:</w:t>
      </w:r>
    </w:p>
    <w:p w:rsidR="00AE2289" w:rsidRDefault="003308F1">
      <w:pPr>
        <w:pStyle w:val="ProductList-Bullet"/>
        <w:numPr>
          <w:ilvl w:val="1"/>
          <w:numId w:val="46"/>
        </w:numPr>
      </w:pPr>
      <w:r>
        <w:t xml:space="preserve">A função Hyper-V no Windows Server é utilizada para replicar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num site principal para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w:t>
      </w:r>
    </w:p>
    <w:p w:rsidR="00AE2289" w:rsidRDefault="003308F1">
      <w:pPr>
        <w:pStyle w:val="ProductList-Bullet"/>
        <w:numPr>
          <w:ilvl w:val="1"/>
          <w:numId w:val="46"/>
        </w:numPr>
      </w:pPr>
      <w:r>
        <w:t xml:space="preserve">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pode apenas ser utilizado para</w:t>
      </w:r>
    </w:p>
    <w:p w:rsidR="00AE2289" w:rsidRDefault="003308F1">
      <w:pPr>
        <w:pStyle w:val="ProductList-Body"/>
        <w:ind w:left="1080"/>
      </w:pPr>
      <w:r>
        <w:t>- executar software de virtualização de hardware, como o Hyper-V,</w:t>
      </w:r>
    </w:p>
    <w:p w:rsidR="00AE2289" w:rsidRDefault="003308F1">
      <w:pPr>
        <w:pStyle w:val="ProductList-Body"/>
        <w:ind w:left="1080"/>
      </w:pPr>
      <w:r>
        <w:t>- fornecer serviços de virtualização de hardware,</w:t>
      </w:r>
    </w:p>
    <w:p w:rsidR="00AE2289" w:rsidRDefault="003308F1">
      <w:pPr>
        <w:pStyle w:val="ProductList-Body"/>
        <w:ind w:left="1080"/>
      </w:pPr>
      <w:r>
        <w:t>- executar agentes de software para gerir o software de virtualização de hardware,</w:t>
      </w:r>
    </w:p>
    <w:p w:rsidR="00AE2289" w:rsidRDefault="003308F1">
      <w:pPr>
        <w:pStyle w:val="ProductList-Body"/>
        <w:ind w:left="1080"/>
      </w:pPr>
      <w:r>
        <w:t>- atuar como um destino para replicação,</w:t>
      </w:r>
    </w:p>
    <w:p w:rsidR="00AE2289" w:rsidRDefault="003308F1">
      <w:pPr>
        <w:pStyle w:val="ProductList-Body"/>
        <w:ind w:left="1080"/>
      </w:pPr>
      <w:r>
        <w:t xml:space="preserve">- receber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replicados, testar a ativação pós-falha,</w:t>
      </w:r>
    </w:p>
    <w:p w:rsidR="00AE2289" w:rsidRDefault="003308F1">
      <w:pPr>
        <w:pStyle w:val="ProductList-Body"/>
        <w:ind w:left="1080"/>
      </w:pPr>
      <w:r>
        <w:t xml:space="preserve">- aguardar a ativação pós-falha dos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w:t>
      </w:r>
    </w:p>
    <w:p w:rsidR="00AE2289" w:rsidRDefault="003308F1">
      <w:pPr>
        <w:pStyle w:val="ProductList-Body"/>
        <w:ind w:left="1080"/>
      </w:pPr>
      <w:r>
        <w:t xml:space="preserve">- executar cargas de trabalho de recuperação após desastre, tal como acima descrito. </w:t>
      </w:r>
    </w:p>
    <w:p w:rsidR="00AE2289" w:rsidRDefault="003308F1">
      <w:pPr>
        <w:pStyle w:val="ProductList-Bullet"/>
        <w:numPr>
          <w:ilvl w:val="1"/>
          <w:numId w:val="47"/>
        </w:numPr>
      </w:pPr>
      <w:r>
        <w:t xml:space="preserve">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ser utilizado como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w:t>
      </w:r>
    </w:p>
    <w:p w:rsidR="00AE2289" w:rsidRDefault="003308F1">
      <w:pPr>
        <w:pStyle w:val="ProductList-Bullet"/>
        <w:numPr>
          <w:ilvl w:val="0"/>
          <w:numId w:val="47"/>
        </w:numPr>
      </w:pPr>
      <w:r>
        <w:t xml:space="preserve">A utilização 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do software deverá cumprir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do software.</w:t>
      </w:r>
    </w:p>
    <w:p w:rsidR="00AE2289" w:rsidRDefault="003308F1">
      <w:pPr>
        <w:pStyle w:val="ProductList-Bullet"/>
        <w:numPr>
          <w:ilvl w:val="0"/>
          <w:numId w:val="47"/>
        </w:numPr>
      </w:pPr>
      <w:r>
        <w:t xml:space="preserve">Assim que o processo de recuperação após desastre estiver concluído e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estiver recuperado,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não pode ser executada fora dos períodos aqui permitidos.</w:t>
      </w:r>
    </w:p>
    <w:p w:rsidR="00AE2289" w:rsidRDefault="003308F1">
      <w:pPr>
        <w:pStyle w:val="ProductList-Bullet"/>
        <w:numPr>
          <w:ilvl w:val="0"/>
          <w:numId w:val="47"/>
        </w:numPr>
      </w:pPr>
      <w:r>
        <w:t xml:space="preserve">Mantenha a cobertura SA para todas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licenças External Connector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ao abrigo das quais é possível aceder à instância de cópia de segurança e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quais o software é executado.</w:t>
      </w:r>
    </w:p>
    <w:p w:rsidR="00AE2289" w:rsidRDefault="003308F1">
      <w:pPr>
        <w:pStyle w:val="ProductList-Bullet"/>
        <w:numPr>
          <w:ilvl w:val="0"/>
          <w:numId w:val="47"/>
        </w:numPr>
      </w:pPr>
      <w:r>
        <w:t xml:space="preserve">O direito por parte do Cliente de executar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cópia de segurança termina quando a cobertura Software Assurance do Cliente termina. </w:t>
      </w:r>
    </w:p>
    <w:p w:rsidR="00AE2289" w:rsidRDefault="00AE2289">
      <w:pPr>
        <w:pStyle w:val="ProductList-Body"/>
        <w:jc w:val="right"/>
      </w:pPr>
    </w:p>
    <w:tbl>
      <w:tblPr>
        <w:tblStyle w:val="PURTable"/>
        <w:tblW w:w="0" w:type="dxa"/>
        <w:tblLook w:val="04A0" w:firstRow="1" w:lastRow="0" w:firstColumn="1" w:lastColumn="0" w:noHBand="0" w:noVBand="1"/>
      </w:tblPr>
      <w:tblGrid>
        <w:gridCol w:w="10916"/>
      </w:tblGrid>
      <w:tr w:rsidR="00AE22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289" w:rsidRDefault="00A17D15">
            <w:pPr>
              <w:pStyle w:val="ProductList-TableBody"/>
              <w:jc w:val="right"/>
            </w:pPr>
            <w:hyperlink w:anchor="_Sec842">
              <w:r w:rsidR="003308F1">
                <w:rPr>
                  <w:color w:val="00467F"/>
                  <w:sz w:val="14"/>
                  <w:u w:val="single"/>
                </w:rPr>
                <w:t>Índice</w:t>
              </w:r>
            </w:hyperlink>
            <w:r w:rsidR="003308F1">
              <w:rPr>
                <w:sz w:val="14"/>
              </w:rPr>
              <w:t>/</w:t>
            </w:r>
            <w:hyperlink w:anchor="_Sec549">
              <w:r w:rsidR="003308F1">
                <w:rPr>
                  <w:color w:val="00467F"/>
                  <w:sz w:val="14"/>
                  <w:u w:val="single"/>
                </w:rPr>
                <w:t>Glossário</w:t>
              </w:r>
            </w:hyperlink>
            <w:r w:rsidR="003308F1">
              <w:rPr>
                <w:sz w:val="14"/>
              </w:rPr>
              <w:t>/</w:t>
            </w:r>
            <w:hyperlink w:anchor="_Sec844">
              <w:r w:rsidR="003308F1">
                <w:rPr>
                  <w:color w:val="00467F"/>
                  <w:sz w:val="14"/>
                  <w:u w:val="single"/>
                </w:rPr>
                <w:t>Índice Remissivo</w:t>
              </w:r>
            </w:hyperlink>
          </w:p>
        </w:tc>
      </w:tr>
    </w:tbl>
    <w:p w:rsidR="00AE2289" w:rsidRDefault="00AE2289">
      <w:pPr>
        <w:pStyle w:val="ProductList-Body"/>
      </w:pPr>
    </w:p>
    <w:p w:rsidR="00AE2289" w:rsidRDefault="003308F1">
      <w:pPr>
        <w:pStyle w:val="ProductList-ClauseHeading"/>
        <w:outlineLvl w:val="2"/>
      </w:pPr>
      <w:bookmarkStart w:id="394" w:name="_Sec589"/>
      <w:r>
        <w:t>Mobilidade de Licenças</w:t>
      </w:r>
      <w:bookmarkEnd w:id="394"/>
    </w:p>
    <w:p w:rsidR="00AE2289" w:rsidRDefault="003308F1">
      <w:pPr>
        <w:pStyle w:val="ProductList-SubClauseHeading"/>
        <w:outlineLvl w:val="3"/>
      </w:pPr>
      <w:r>
        <w:t>Mobilidade de Licenças em Farms de Servidores</w:t>
      </w:r>
    </w:p>
    <w:p w:rsidR="00AE2289" w:rsidRDefault="003308F1">
      <w:pPr>
        <w:pStyle w:val="ProductList-BodyIndented"/>
      </w:pPr>
      <w:r>
        <w:t xml:space="preserve">Ao abrigo da Mobilidade de Licenças em Farms de Servidores, o Cliente poderá reatribuir qualquer uma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designadas como tendo Mobilidade de Licenças a qualquer um dos respetivos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as vezes que forem necessárias. O Cliente poderá também reatribuir estas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 outro, mas não a curto prazo (isto é, não no período de 90 dias da última atribuição). Os produtos utilizados para Alojamento Autónomo poderão ser utilizados ao mesmo tempo ao abrigo dos direitos de Mobilidade de Licenças em Farms de Servidores.</w:t>
      </w:r>
    </w:p>
    <w:p w:rsidR="00AE2289" w:rsidRDefault="00AE2289">
      <w:pPr>
        <w:pStyle w:val="ProductList-BodyIndented"/>
      </w:pPr>
    </w:p>
    <w:p w:rsidR="00AE2289" w:rsidRDefault="003308F1">
      <w:pPr>
        <w:pStyle w:val="ProductList-SubClauseHeading"/>
        <w:outlineLvl w:val="3"/>
      </w:pPr>
      <w:r>
        <w:t>Mobilidade de Licenças através do Software Assurance</w:t>
      </w:r>
    </w:p>
    <w:p w:rsidR="00AE2289" w:rsidRDefault="003308F1">
      <w:pPr>
        <w:pStyle w:val="ProductList-BodyIndented"/>
      </w:pPr>
      <w:r>
        <w:t xml:space="preserve">Ao abrigo da Mobilidade de Licenças através do Software Assurance, o Cliente pode mover o respetivo software licenciado ao abrigo de qualquer uma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designadas como tendo </w:t>
      </w: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ao abrigo dos requisitos abaixo. Os produtos utilizados para Alojamento Autónomo não poderão ser utilizados ao mesmo tempo ao abrigo dos direitos de Mobilidade de Licenças através do Software Assurance.</w:t>
      </w:r>
    </w:p>
    <w:p w:rsidR="00AE2289" w:rsidRDefault="00AE2289">
      <w:pPr>
        <w:pStyle w:val="ProductList-BodyIndented"/>
      </w:pPr>
    </w:p>
    <w:p w:rsidR="00AE2289" w:rsidRDefault="003308F1">
      <w:pPr>
        <w:pStyle w:val="ProductList-SubSubClauseHeading"/>
        <w:outlineLvl w:val="4"/>
      </w:pPr>
      <w:r>
        <w:t>Utilização Permitida:</w:t>
      </w:r>
    </w:p>
    <w:p w:rsidR="00AE2289" w:rsidRDefault="003308F1">
      <w:pPr>
        <w:pStyle w:val="ProductList-BodyIndented2"/>
      </w:pPr>
      <w:r>
        <w:t>Com Mobilidade de Licenças através de SA, o Cliente poderá:</w:t>
      </w:r>
    </w:p>
    <w:p w:rsidR="00AE2289" w:rsidRDefault="003308F1">
      <w:pPr>
        <w:pStyle w:val="ProductList-Bullet"/>
        <w:numPr>
          <w:ilvl w:val="2"/>
          <w:numId w:val="48"/>
        </w:numPr>
      </w:pPr>
      <w:r>
        <w:t>Executar o respetivo software licenciado em servidores partilhados de terceiros;</w:t>
      </w:r>
    </w:p>
    <w:p w:rsidR="00AE2289" w:rsidRDefault="003308F1">
      <w:pPr>
        <w:pStyle w:val="ProductList-Bullet"/>
        <w:numPr>
          <w:ilvl w:val="2"/>
          <w:numId w:val="48"/>
        </w:numPr>
      </w:pPr>
      <w:r>
        <w:t>Aceder a esse software ao abrigo de licenças de acesso e ao abrigo das respetivas SLs de Utilizador e Dispositivo que permitem o acesso aos Produtos;</w:t>
      </w:r>
    </w:p>
    <w:p w:rsidR="00AE2289" w:rsidRDefault="003308F1">
      <w:pPr>
        <w:pStyle w:val="ProductList-Bullet"/>
        <w:numPr>
          <w:ilvl w:val="2"/>
          <w:numId w:val="48"/>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servidores partilhados de terceiros; e/ou</w:t>
      </w:r>
    </w:p>
    <w:p w:rsidR="00AE2289" w:rsidRDefault="003308F1">
      <w:pPr>
        <w:pStyle w:val="ProductList-Bullet"/>
        <w:numPr>
          <w:ilvl w:val="2"/>
          <w:numId w:val="48"/>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respetivos servidores utilizando o software que é executado nos servidores partilhados de terceiros.</w:t>
      </w:r>
    </w:p>
    <w:p w:rsidR="00AE2289" w:rsidRDefault="00AE2289">
      <w:pPr>
        <w:pStyle w:val="ProductList-BodyIndented2"/>
      </w:pPr>
    </w:p>
    <w:p w:rsidR="00AE2289" w:rsidRDefault="003308F1">
      <w:pPr>
        <w:pStyle w:val="ProductList-SubSubClauseHeading"/>
        <w:outlineLvl w:val="4"/>
      </w:pPr>
      <w:r>
        <w:t>Requisitos:</w:t>
      </w:r>
    </w:p>
    <w:p w:rsidR="00AE2289" w:rsidRDefault="003308F1">
      <w:pPr>
        <w:pStyle w:val="ProductList-BodyIndented2"/>
      </w:pPr>
      <w:r>
        <w:t>Para utilizar a Mobilidade de Licenças através do SA, o Cliente tem de:</w:t>
      </w:r>
    </w:p>
    <w:p w:rsidR="00AE2289" w:rsidRDefault="003308F1">
      <w:pPr>
        <w:pStyle w:val="ProductList-Bullet"/>
        <w:numPr>
          <w:ilvl w:val="2"/>
          <w:numId w:val="49"/>
        </w:numPr>
      </w:pPr>
      <w:r>
        <w:t xml:space="preserve">Executar o respetivo software licenciado e 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servidores partilhados de terceiros apenas para sua utilização e benefício;</w:t>
      </w:r>
    </w:p>
    <w:p w:rsidR="00AE2289" w:rsidRDefault="003308F1">
      <w:pPr>
        <w:pStyle w:val="ProductList-Bullet"/>
        <w:numPr>
          <w:ilvl w:val="2"/>
          <w:numId w:val="49"/>
        </w:numPr>
      </w:pPr>
      <w:r>
        <w:t xml:space="preserve">Implementar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apenas com Serviços da Plataforma Microsoft Azure</w:t>
      </w:r>
      <w:r>
        <w:fldChar w:fldCharType="begin"/>
      </w:r>
      <w:r>
        <w:instrText xml:space="preserve"> XE "Serviços da Plataforma Microsoft Azure" </w:instrText>
      </w:r>
      <w:r>
        <w:fldChar w:fldCharType="end"/>
      </w:r>
      <w:r>
        <w:t xml:space="preserve"> ou </w:t>
      </w:r>
      <w:r>
        <w:fldChar w:fldCharType="begin"/>
      </w:r>
      <w:r>
        <w:instrText xml:space="preserve"> AutoTextList   \s NoStyle \t "Parceiro de Mobilidade de Licenças através do Software Assurance designa uma identidade identificada em http://www.microsoft.com/licensing/software-assurance/license-mobility.aspx e autorizada pela Microsoft para alojar software dos clientes em servidores partilhados." </w:instrText>
      </w:r>
      <w:r>
        <w:fldChar w:fldCharType="separate"/>
      </w:r>
      <w:r>
        <w:rPr>
          <w:color w:val="0563C1"/>
        </w:rPr>
        <w:t>Parceiro qualificado de Mobilidade de Licenças através do Software Assurance</w:t>
      </w:r>
      <w:r>
        <w:fldChar w:fldCharType="end"/>
      </w:r>
      <w:r>
        <w:t xml:space="preserve">; e </w:t>
      </w:r>
    </w:p>
    <w:p w:rsidR="00AE2289" w:rsidRDefault="003308F1">
      <w:pPr>
        <w:pStyle w:val="ProductList-Bullet"/>
        <w:numPr>
          <w:ilvl w:val="2"/>
          <w:numId w:val="49"/>
        </w:numPr>
      </w:pPr>
      <w:r>
        <w:t xml:space="preserve">Concluir e submeter o formulário de Validação de Mobilidade de Licenças com cada </w:t>
      </w:r>
      <w:r>
        <w:fldChar w:fldCharType="begin"/>
      </w:r>
      <w:r>
        <w:instrText xml:space="preserve"> AutoTextList   \s NoStyle \t "Parceiro de Mobilidade de Licenças através do Software Assurance designa uma identidade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que executará o respetivo software licenciado nos respetivos servidores partilhados.</w:t>
      </w:r>
    </w:p>
    <w:p w:rsidR="00AE2289" w:rsidRDefault="00AE2289">
      <w:pPr>
        <w:pStyle w:val="ProductList-SubSubClauseHeading"/>
        <w:outlineLvl w:val="4"/>
      </w:pPr>
    </w:p>
    <w:p w:rsidR="00AE2289" w:rsidRDefault="003308F1">
      <w:pPr>
        <w:pStyle w:val="ProductList-BodyIndented2"/>
      </w:pPr>
      <w:r>
        <w:t xml:space="preserve">O Cliente poderá mover o respetivo software licenciado de servidores partilhados de terceiros de novo para os respetivos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ou para outros servidores partilhados de terceiros, mas não a curto prazo (fora do período de 90 dias da última atribuição). O Cliente poderá também mover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executadas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uma determinada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servidores partilhados de terceiros num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para os respetivos servidores partilhados noutro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mas não a curto prazo (fora do período de 90 dias da última atribuição).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a mesma Licença devem estar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O Cliente concorda em ser responsável pelas ações de terceiros relativamente a software implementado e gerido em seu nome. Exceto nos termos previstos abaixo,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aplicáveis ao Produto juntamente com os termos da Mobilidade de Licenças através do SA regem a respetiva utilização. Os termos da Mobilidade de Licenças através do SA prevalecem sobre quaisquer termos de Licenciamento conflituosos de um Produto quando a Mobilidade de Licenças através do SA é utilizada. Alguns Produtos, conforme descrito abaixo, têm direitos de utilização diferentes para servidores de terceiros partilhados sob a Mobilidade de Licenças através do SA:</w:t>
      </w:r>
    </w:p>
    <w:tbl>
      <w:tblPr>
        <w:tblStyle w:val="PURTable1"/>
        <w:tblW w:w="0" w:type="dxa"/>
        <w:tblLook w:val="04A0" w:firstRow="1" w:lastRow="0" w:firstColumn="1" w:lastColumn="0" w:noHBand="0" w:noVBand="1"/>
      </w:tblPr>
      <w:tblGrid>
        <w:gridCol w:w="2537"/>
        <w:gridCol w:w="2520"/>
        <w:gridCol w:w="2574"/>
        <w:gridCol w:w="2565"/>
      </w:tblGrid>
      <w:tr w:rsidR="00AE228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Modelo de Licenciamento</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Número Permitido de:</w:t>
            </w:r>
          </w:p>
          <w:p w:rsidR="00AE2289" w:rsidRDefault="003308F1">
            <w:pPr>
              <w:pStyle w:val="ProductList-TableBody"/>
            </w:pPr>
            <w:r>
              <w:rPr>
                <w:color w:val="FFFFFF"/>
              </w:rPr>
              <w:t>OSEs ou Núcleos por Licença</w:t>
            </w:r>
          </w:p>
        </w:tc>
      </w:tr>
      <w:tr w:rsidR="00AE2289">
        <w:tc>
          <w:tcPr>
            <w:tcW w:w="29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Servidor/CAL</w:t>
            </w:r>
          </w:p>
        </w:tc>
        <w:tc>
          <w:tcPr>
            <w:tcW w:w="29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Licenças External Connector</w:t>
            </w:r>
          </w:p>
        </w:tc>
        <w:tc>
          <w:tcPr>
            <w:tcW w:w="30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Cada Licença External Connector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1 OSE por licença</w:t>
            </w:r>
          </w:p>
        </w:tc>
      </w:tr>
      <w:tr w:rsidR="00AE2289">
        <w:tc>
          <w:tcPr>
            <w:tcW w:w="29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Servidor/CAL</w:t>
            </w:r>
          </w:p>
        </w:tc>
        <w:tc>
          <w:tcPr>
            <w:tcW w:w="29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Cada Licença de Servidor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1 OSE por licença</w:t>
            </w:r>
          </w:p>
        </w:tc>
      </w:tr>
      <w:tr w:rsidR="00AE2289">
        <w:tc>
          <w:tcPr>
            <w:tcW w:w="29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Por Núcleo</w:t>
            </w:r>
          </w:p>
        </w:tc>
        <w:tc>
          <w:tcPr>
            <w:tcW w:w="29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Cada Licença Core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Um núcleo virtual (sujeito aos direitos de utilização de produto, incluindo o requisito de um mínimo de 4 núcleos por OSE)</w:t>
            </w:r>
          </w:p>
        </w:tc>
      </w:tr>
      <w:tr w:rsidR="00AE2289">
        <w:tc>
          <w:tcPr>
            <w:tcW w:w="29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Servidores de Gestão</w:t>
            </w:r>
          </w:p>
        </w:tc>
        <w:tc>
          <w:tcPr>
            <w:tcW w:w="29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2 OSEs geridos por licença</w:t>
            </w:r>
          </w:p>
        </w:tc>
      </w:tr>
      <w:tr w:rsidR="00AE2289">
        <w:tc>
          <w:tcPr>
            <w:tcW w:w="29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Servidores de Gestão</w:t>
            </w:r>
          </w:p>
        </w:tc>
        <w:tc>
          <w:tcPr>
            <w:tcW w:w="29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10 OSEs geridos por licença</w:t>
            </w:r>
          </w:p>
        </w:tc>
      </w:tr>
    </w:tbl>
    <w:p w:rsidR="00AE2289" w:rsidRDefault="00AE2289">
      <w:pPr>
        <w:pStyle w:val="ProductList-BodyIndented2"/>
      </w:pPr>
    </w:p>
    <w:p w:rsidR="00AE2289" w:rsidRDefault="003308F1">
      <w:pPr>
        <w:pStyle w:val="ProductList-SubSubClauseHeading"/>
        <w:outlineLvl w:val="4"/>
      </w:pPr>
      <w:r>
        <w:t>Direitos de Ativação Pós-falha</w:t>
      </w:r>
    </w:p>
    <w:p w:rsidR="00AE2289" w:rsidRDefault="003308F1">
      <w:pPr>
        <w:pStyle w:val="ProductList-BodyIndented2"/>
      </w:pPr>
      <w:r>
        <w:t xml:space="preserve">Para os Produtos aos quais são também concedidos </w:t>
      </w: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xml:space="preserve">, o Cliente poderá executar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nos servidores partilhados qualificáveis, em antecipação de um evento de ativação pós-falha. O número de licenças que seriam de outra forma requeridas para executar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não pode exceder o número de licenças requeridas para executar as Instâncias de produção correspondentes nos servidores partilhados do mesmo parceiro.</w:t>
      </w:r>
    </w:p>
    <w:p w:rsidR="00AE2289" w:rsidRDefault="00AE2289">
      <w:pPr>
        <w:pStyle w:val="ProductList-BodyIndented2"/>
      </w:pPr>
    </w:p>
    <w:p w:rsidR="00AE2289" w:rsidRDefault="003308F1">
      <w:pPr>
        <w:pStyle w:val="ProductList-ClauseHeading"/>
        <w:outlineLvl w:val="2"/>
      </w:pPr>
      <w:bookmarkStart w:id="395" w:name="_Sec590"/>
      <w:r>
        <w:t>Servidores – Aplicações Alojadas Autónomas</w:t>
      </w:r>
      <w:bookmarkEnd w:id="395"/>
    </w:p>
    <w:p w:rsidR="00AE2289" w:rsidRDefault="003308F1">
      <w:pPr>
        <w:pStyle w:val="ProductList-Body"/>
      </w:pPr>
      <w:r>
        <w:t>As Aplicações Alojadas Autónomas designam os Produtos para os quais os direitos de Alojamento Autónomo se aplicam.</w:t>
      </w:r>
    </w:p>
    <w:p w:rsidR="00AE2289" w:rsidRDefault="00AE2289">
      <w:pPr>
        <w:pStyle w:val="ProductList-Body"/>
      </w:pPr>
    </w:p>
    <w:p w:rsidR="00AE2289" w:rsidRDefault="003308F1">
      <w:pPr>
        <w:pStyle w:val="ProductList-Body"/>
      </w:pPr>
      <w:r>
        <w:t>Sem prejuízo de qualquer indicação em contrário no contrato de licenciamento em volume do Cliente, incluindo os Termos de Produto, o Cliente poderá executar cópias licenciadas de Aplicações Alojadas Autónomas que interajam direta ou indiretamente com o respetivo software de modo a criar uma solução unificada (“Solução Unificada”) e permitir que terceiros a utilizem, sujeito aos termos abaixo.</w:t>
      </w:r>
    </w:p>
    <w:p w:rsidR="00AE2289" w:rsidRDefault="00AE2289">
      <w:pPr>
        <w:pStyle w:val="ProductList-Body"/>
      </w:pPr>
    </w:p>
    <w:p w:rsidR="00AE2289" w:rsidRDefault="003308F1">
      <w:pPr>
        <w:pStyle w:val="ProductList-SubClauseHeading"/>
        <w:outlineLvl w:val="3"/>
      </w:pPr>
      <w:r>
        <w:t>Requisitos</w:t>
      </w:r>
    </w:p>
    <w:p w:rsidR="00AE2289" w:rsidRDefault="003308F1">
      <w:pPr>
        <w:pStyle w:val="ProductList-BodyIndented"/>
      </w:pPr>
      <w:r>
        <w:t xml:space="preserve">O Cliente tem de ter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Microsoft solicitadas para:</w:t>
      </w:r>
    </w:p>
    <w:p w:rsidR="00AE2289" w:rsidRDefault="003308F1">
      <w:pPr>
        <w:pStyle w:val="ProductList-Bullet"/>
        <w:numPr>
          <w:ilvl w:val="1"/>
          <w:numId w:val="50"/>
        </w:numPr>
      </w:pPr>
      <w:r>
        <w:t>as Aplicações Alojadas Autónomas executadas como parte da Solução Unificada; e</w:t>
      </w:r>
    </w:p>
    <w:p w:rsidR="00AE2289" w:rsidRDefault="003308F1">
      <w:pPr>
        <w:pStyle w:val="ProductList-Bullet"/>
        <w:numPr>
          <w:ilvl w:val="1"/>
          <w:numId w:val="50"/>
        </w:numPr>
      </w:pPr>
      <w:r>
        <w:t xml:space="preserve">todas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acesso utilizadas para disponibilizar a Solução Unificada a Utilizadores Externos (consulte a secção Definições do Glossário).</w:t>
      </w:r>
    </w:p>
    <w:p w:rsidR="00AE2289" w:rsidRDefault="00AE2289">
      <w:pPr>
        <w:pStyle w:val="ProductList-BodyIndented"/>
      </w:pPr>
    </w:p>
    <w:p w:rsidR="00AE2289" w:rsidRDefault="003308F1">
      <w:pPr>
        <w:pStyle w:val="ProductList-BodyIndented"/>
      </w:pPr>
      <w:r>
        <w:t xml:space="preserve">Todo o software Microsoft utilizado para criar e fornecer a Solução Unificada tem de: </w:t>
      </w:r>
    </w:p>
    <w:p w:rsidR="00AE2289" w:rsidRDefault="003308F1">
      <w:pPr>
        <w:pStyle w:val="ProductList-Bullet"/>
        <w:numPr>
          <w:ilvl w:val="1"/>
          <w:numId w:val="51"/>
        </w:numPr>
      </w:pPr>
      <w:r>
        <w:t>ser licenciado através de um programa de Licenciamento em Volume; e</w:t>
      </w:r>
    </w:p>
    <w:p w:rsidR="00AE2289" w:rsidRDefault="003308F1">
      <w:pPr>
        <w:pStyle w:val="ProductList-Bullet"/>
        <w:numPr>
          <w:ilvl w:val="1"/>
          <w:numId w:val="51"/>
        </w:numPr>
      </w:pPr>
      <w:r>
        <w:t xml:space="preserve">ser elegível para o </w:t>
      </w: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xml:space="preserve"> ao abrigo destes Termos de Licenciamento.</w:t>
      </w:r>
    </w:p>
    <w:p w:rsidR="00AE2289" w:rsidRDefault="00AE2289">
      <w:pPr>
        <w:pStyle w:val="ProductList-BodyIndented"/>
      </w:pPr>
    </w:p>
    <w:p w:rsidR="00AE2289" w:rsidRDefault="003308F1">
      <w:pPr>
        <w:pStyle w:val="ProductList-BodyIndented"/>
      </w:pPr>
      <w:r>
        <w:t>O software do Cliente tem de:</w:t>
      </w:r>
    </w:p>
    <w:p w:rsidR="00AE2289" w:rsidRDefault="003308F1">
      <w:pPr>
        <w:pStyle w:val="ProductList-Bullet"/>
        <w:numPr>
          <w:ilvl w:val="1"/>
          <w:numId w:val="52"/>
        </w:numPr>
      </w:pPr>
      <w:r>
        <w:t>acrescentar uma funcionalidade principal significativa às Aplicações Alojadas Autónomas que façam parte da Solução Unificada (dashboards, editores de HTML, utilitários e tecnologias semelhantes não são considerados um serviço e/ou aplicação principal de uma Solução Unificada);</w:t>
      </w:r>
    </w:p>
    <w:p w:rsidR="00AE2289" w:rsidRDefault="003308F1">
      <w:pPr>
        <w:pStyle w:val="ProductList-Bullet"/>
        <w:numPr>
          <w:ilvl w:val="1"/>
          <w:numId w:val="52"/>
        </w:numPr>
      </w:pPr>
      <w:r>
        <w:t>ser o serviço e/ou aplicação principal da Solução Unificada e não pode permitir o acesso direto às Aplicações Alojadas Autónomas por qualquer utilizador final da Solução Unificada;</w:t>
      </w:r>
    </w:p>
    <w:p w:rsidR="00AE2289" w:rsidRDefault="003308F1">
      <w:pPr>
        <w:pStyle w:val="ProductList-Bullet"/>
        <w:numPr>
          <w:ilvl w:val="1"/>
          <w:numId w:val="52"/>
        </w:numPr>
      </w:pPr>
      <w:r>
        <w:t>ser fornecido a utilizadores finais pela Internet, uma rede telefónica ou uma rede privada de servidores dedicados fisicamente ao Cliente e sob o controlo diário do Cliente ou uma entidade de terceiros que não o utilizador final da Solução Unificada (a Solução Unificada não poderá ser carregada no dispositivo do utilizador final); e</w:t>
      </w:r>
    </w:p>
    <w:p w:rsidR="00AE2289" w:rsidRDefault="003308F1">
      <w:pPr>
        <w:pStyle w:val="ProductList-Bullet"/>
        <w:numPr>
          <w:ilvl w:val="1"/>
          <w:numId w:val="52"/>
        </w:numPr>
      </w:pPr>
      <w:r>
        <w:t>ser da propriedade, e não licenciado, salvo se o respetivo software incluir software de terceiros não substantivo incorporado ou que funcione em suporte, no respetivo software.</w:t>
      </w:r>
    </w:p>
    <w:p w:rsidR="00AE2289" w:rsidRDefault="00AE2289">
      <w:pPr>
        <w:pStyle w:val="ProductList-BodyIndented"/>
      </w:pPr>
    </w:p>
    <w:p w:rsidR="00AE2289" w:rsidRDefault="003308F1">
      <w:pPr>
        <w:pStyle w:val="ProductList-BodyIndented"/>
      </w:pPr>
      <w:r>
        <w:t xml:space="preserve">Todas as utilizações das Aplicações Alojadas Autónomas permanecem reguladas pelos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desses produtos. O Cliente não poderá transferir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do respetivo contrato de licenciamento em volume, salvo consoante permitido nesse contrato.</w:t>
      </w:r>
    </w:p>
    <w:p w:rsidR="00AE2289" w:rsidRDefault="00AE2289">
      <w:pPr>
        <w:pStyle w:val="ProductList-BodyIndented"/>
        <w:jc w:val="right"/>
      </w:pPr>
    </w:p>
    <w:tbl>
      <w:tblPr>
        <w:tblStyle w:val="PURTable0"/>
        <w:tblW w:w="0" w:type="dxa"/>
        <w:tblLook w:val="04A0" w:firstRow="1" w:lastRow="0" w:firstColumn="1" w:lastColumn="0" w:noHBand="0" w:noVBand="1"/>
      </w:tblPr>
      <w:tblGrid>
        <w:gridCol w:w="10556"/>
      </w:tblGrid>
      <w:tr w:rsidR="00AE22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289" w:rsidRDefault="00A17D15">
            <w:pPr>
              <w:pStyle w:val="ProductList-TableBody"/>
              <w:jc w:val="right"/>
            </w:pPr>
            <w:hyperlink w:anchor="_Sec842">
              <w:r w:rsidR="003308F1">
                <w:rPr>
                  <w:color w:val="00467F"/>
                  <w:sz w:val="14"/>
                  <w:u w:val="single"/>
                </w:rPr>
                <w:t>Índice</w:t>
              </w:r>
            </w:hyperlink>
            <w:r w:rsidR="003308F1">
              <w:rPr>
                <w:sz w:val="14"/>
              </w:rPr>
              <w:t>/</w:t>
            </w:r>
            <w:hyperlink w:anchor="_Sec549">
              <w:r w:rsidR="003308F1">
                <w:rPr>
                  <w:color w:val="00467F"/>
                  <w:sz w:val="14"/>
                  <w:u w:val="single"/>
                </w:rPr>
                <w:t>Glossário</w:t>
              </w:r>
            </w:hyperlink>
            <w:r w:rsidR="003308F1">
              <w:rPr>
                <w:sz w:val="14"/>
              </w:rPr>
              <w:t>/</w:t>
            </w:r>
            <w:hyperlink w:anchor="_Sec844">
              <w:r w:rsidR="003308F1">
                <w:rPr>
                  <w:color w:val="00467F"/>
                  <w:sz w:val="14"/>
                  <w:u w:val="single"/>
                </w:rPr>
                <w:t>Índice Remissivo</w:t>
              </w:r>
            </w:hyperlink>
          </w:p>
        </w:tc>
      </w:tr>
    </w:tbl>
    <w:p w:rsidR="00AE2289" w:rsidRDefault="00AE2289">
      <w:pPr>
        <w:pStyle w:val="ProductList-BodyIndented"/>
      </w:pPr>
    </w:p>
    <w:p w:rsidR="00AE2289" w:rsidRDefault="00AE2289">
      <w:pPr>
        <w:pStyle w:val="PURBreadcrumb"/>
      </w:pPr>
    </w:p>
    <w:p w:rsidR="00AE2289" w:rsidRDefault="003308F1">
      <w:pPr>
        <w:pStyle w:val="ProductList-SectionHeading"/>
        <w:pageBreakBefore/>
        <w:outlineLvl w:val="0"/>
      </w:pPr>
      <w:bookmarkStart w:id="396" w:name="_Sec562"/>
      <w:bookmarkEnd w:id="373"/>
      <w:r>
        <w:t>Apêndice C – Serviços Profissionais</w:t>
      </w:r>
      <w:r>
        <w:fldChar w:fldCharType="begin"/>
      </w:r>
      <w:r>
        <w:instrText xml:space="preserve"> TC "</w:instrText>
      </w:r>
      <w:bookmarkStart w:id="397" w:name="_Toc439082945"/>
      <w:r>
        <w:instrText>Apêndice C – Serviços Profissionais</w:instrText>
      </w:r>
      <w:bookmarkEnd w:id="397"/>
      <w:r>
        <w:instrText>" \l 1</w:instrText>
      </w:r>
      <w:r>
        <w:fldChar w:fldCharType="end"/>
      </w:r>
    </w:p>
    <w:p w:rsidR="00AE2289" w:rsidRDefault="003308F1">
      <w:pPr>
        <w:pStyle w:val="ProductList-Body"/>
      </w:pPr>
      <w:r>
        <w:t>Os Serviços Profissionais disponíveis através do Licenciamento em Volume da Microsoft são descritos abaixo.</w:t>
      </w:r>
    </w:p>
    <w:p w:rsidR="00AE2289" w:rsidRDefault="003308F1">
      <w:pPr>
        <w:pStyle w:val="ProductList-Offering1Heading"/>
        <w:outlineLvl w:val="1"/>
      </w:pPr>
      <w:bookmarkStart w:id="398" w:name="_Sec565"/>
      <w:r>
        <w:t>Ofertas de Suporte Microsoft Premier</w:t>
      </w:r>
      <w:bookmarkEnd w:id="398"/>
      <w:r>
        <w:fldChar w:fldCharType="begin"/>
      </w:r>
      <w:r>
        <w:instrText xml:space="preserve"> TC "</w:instrText>
      </w:r>
      <w:bookmarkStart w:id="399" w:name="_Toc439082946"/>
      <w:r>
        <w:instrText>Ofertas de Suporte Microsoft Premier</w:instrText>
      </w:r>
      <w:bookmarkEnd w:id="399"/>
      <w:r>
        <w:instrText>" \l 2</w:instrText>
      </w:r>
      <w:r>
        <w:fldChar w:fldCharType="end"/>
      </w:r>
    </w:p>
    <w:tbl>
      <w:tblPr>
        <w:tblStyle w:val="PURTable"/>
        <w:tblW w:w="0" w:type="dxa"/>
        <w:tblLook w:val="04A0" w:firstRow="1" w:lastRow="0" w:firstColumn="1" w:lastColumn="0" w:noHBand="0" w:noVBand="1"/>
      </w:tblPr>
      <w:tblGrid>
        <w:gridCol w:w="3661"/>
        <w:gridCol w:w="1796"/>
        <w:gridCol w:w="1858"/>
        <w:gridCol w:w="1805"/>
        <w:gridCol w:w="1796"/>
      </w:tblGrid>
      <w:tr w:rsidR="00AE22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jc w:val="center"/>
            </w:pPr>
            <w:r>
              <w:rPr>
                <w:color w:val="FFFFFF"/>
              </w:rPr>
              <w:t>Premier Plus</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Suporte de Gestão de Contas</w:t>
            </w: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Análise de Otimização e Relatórios de Conta</w:t>
            </w: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Mensal</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Assistência de Suporte (Horas atribuídas anualmente)</w:t>
            </w: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Até 10 horas</w:t>
            </w:r>
          </w:p>
          <w:p w:rsidR="00AE2289" w:rsidRDefault="003308F1">
            <w:pPr>
              <w:pStyle w:val="ProductList-TableBody"/>
            </w:pPr>
            <w:r>
              <w:t>+1 Verificação do Funcionamento</w:t>
            </w:r>
          </w:p>
          <w:p w:rsidR="00AE2289" w:rsidRDefault="003308F1">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Até 160 horas</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Suporte à Resolução de Problemas (PRS) (atribuído anualmente)</w:t>
            </w: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 xml:space="preserve">Até </w:t>
            </w: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Até 140 horas</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Gestão Intensiva de Situações Críticas 24X7 (Nível de Gravidade 1)</w:t>
            </w: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Serviços de Informação Proativos</w:t>
            </w: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jc w:val="center"/>
            </w:pPr>
            <w:r>
              <w:t>X</w:t>
            </w:r>
          </w:p>
        </w:tc>
      </w:tr>
      <w:tr w:rsidR="00AE2289">
        <w:tc>
          <w:tcPr>
            <w:tcW w:w="404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Horas de Suplementos</w:t>
            </w: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Pacotes de 20</w:t>
            </w:r>
          </w:p>
        </w:tc>
      </w:tr>
    </w:tbl>
    <w:p w:rsidR="00AE2289" w:rsidRDefault="003308F1">
      <w:pPr>
        <w:pStyle w:val="ProductList-Body"/>
      </w:pPr>
      <w:r>
        <w:rPr>
          <w:vertAlign w:val="superscript"/>
        </w:rPr>
        <w:t xml:space="preserve">1 </w:t>
      </w:r>
      <w:r>
        <w:rPr>
          <w:i/>
        </w:rPr>
        <w:t>As Horas de Expediente são definidas localmente.</w:t>
      </w:r>
    </w:p>
    <w:p w:rsidR="00AE2289" w:rsidRDefault="00AE2289">
      <w:pPr>
        <w:pStyle w:val="ProductList-Body"/>
      </w:pPr>
    </w:p>
    <w:tbl>
      <w:tblPr>
        <w:tblStyle w:val="PURTable"/>
        <w:tblW w:w="0" w:type="dxa"/>
        <w:tblLook w:val="04A0" w:firstRow="1" w:lastRow="0" w:firstColumn="1" w:lastColumn="0" w:noHBand="0" w:noVBand="1"/>
      </w:tblPr>
      <w:tblGrid>
        <w:gridCol w:w="2705"/>
        <w:gridCol w:w="2761"/>
        <w:gridCol w:w="2726"/>
        <w:gridCol w:w="2724"/>
      </w:tblGrid>
      <w:tr w:rsidR="00AE228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Resposta Esperada do Cliente</w:t>
            </w:r>
          </w:p>
        </w:tc>
      </w:tr>
      <w:tr w:rsidR="00AE2289">
        <w:tc>
          <w:tcPr>
            <w:tcW w:w="30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1.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 xml:space="preserve">Impacto empresarial catastrófico: </w:t>
            </w:r>
          </w:p>
          <w:p w:rsidR="00AE2289" w:rsidRDefault="003308F1">
            <w:pPr>
              <w:pStyle w:val="ProductList-TableBody"/>
            </w:pPr>
            <w:r>
              <w:t>Perda total de um processo empresarial principal (missão crítica) e o trabalho não pode continuar, em termos razoáveis</w:t>
            </w:r>
          </w:p>
          <w:p w:rsidR="00AE2289" w:rsidRDefault="003308F1">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1.º telefonema de resposta no prazo de uma hora ou menos</w:t>
            </w:r>
          </w:p>
          <w:p w:rsidR="00AE2289" w:rsidRDefault="003308F1">
            <w:pPr>
              <w:pStyle w:val="ProductList-TableBody"/>
            </w:pPr>
            <w:r>
              <w:t>Recursos da Microsoft nas instalações do cliente, assim que possível.</w:t>
            </w:r>
          </w:p>
          <w:p w:rsidR="00AE2289" w:rsidRDefault="003308F1">
            <w:pPr>
              <w:pStyle w:val="ProductList-TableBody"/>
            </w:pPr>
            <w:r>
              <w:t>Esforço contínuo numa base 24x7</w:t>
            </w:r>
          </w:p>
          <w:p w:rsidR="00AE2289" w:rsidRDefault="003308F1">
            <w:pPr>
              <w:pStyle w:val="ProductList-TableBody"/>
            </w:pPr>
            <w:r>
              <w:t>Escalamento Rápido na Microsoft para equipas de Produto</w:t>
            </w:r>
          </w:p>
          <w:p w:rsidR="00AE2289" w:rsidRDefault="003308F1">
            <w:pPr>
              <w:pStyle w:val="ProductList-TableBody"/>
            </w:pPr>
            <w:r>
              <w:t xml:space="preserve">Notificação dos Executivos Seniores da Microsoft </w:t>
            </w:r>
          </w:p>
        </w:tc>
        <w:tc>
          <w:tcPr>
            <w:tcW w:w="30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 xml:space="preserve">Notificação dos Executivos Seniores do Cliente </w:t>
            </w:r>
          </w:p>
          <w:p w:rsidR="00AE2289" w:rsidRDefault="003308F1">
            <w:pPr>
              <w:pStyle w:val="ProductList-TableBody"/>
            </w:pPr>
            <w:r>
              <w:t>Alocação de recursos adequados para manter um esforço contínuo numa base 24x7</w:t>
            </w:r>
            <w:r>
              <w:rPr>
                <w:vertAlign w:val="superscript"/>
              </w:rPr>
              <w:t>2</w:t>
            </w:r>
          </w:p>
          <w:p w:rsidR="00AE2289" w:rsidRDefault="003308F1">
            <w:pPr>
              <w:pStyle w:val="ProductList-TableBody"/>
            </w:pPr>
            <w:r>
              <w:t>Acesso e resposta rápidos da autoridade de controlo de alterações</w:t>
            </w:r>
          </w:p>
        </w:tc>
      </w:tr>
      <w:tr w:rsidR="00AE2289">
        <w:tc>
          <w:tcPr>
            <w:tcW w:w="30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A.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 xml:space="preserve">Impacto empresarial crítico: </w:t>
            </w:r>
          </w:p>
          <w:p w:rsidR="00AE2289" w:rsidRDefault="003308F1">
            <w:pPr>
              <w:pStyle w:val="ProductList-TableBody"/>
            </w:pPr>
            <w:r>
              <w:t>Perda ou degradação significativa dos serviços</w:t>
            </w:r>
          </w:p>
          <w:p w:rsidR="00AE2289" w:rsidRDefault="003308F1">
            <w:pPr>
              <w:pStyle w:val="ProductList-TableBody"/>
            </w:pPr>
            <w:r>
              <w:t>Necessita de atenção no prazo de 1 hora</w:t>
            </w:r>
          </w:p>
        </w:tc>
        <w:tc>
          <w:tcPr>
            <w:tcW w:w="30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1.º telefonema de resposta no prazo de uma hora ou menos</w:t>
            </w:r>
          </w:p>
          <w:p w:rsidR="00AE2289" w:rsidRDefault="003308F1">
            <w:pPr>
              <w:pStyle w:val="ProductList-TableBody"/>
            </w:pPr>
            <w:r>
              <w:t>Recursos da Microsoft nas instalações do Cliente, conforme necessário.</w:t>
            </w:r>
          </w:p>
          <w:p w:rsidR="00AE2289" w:rsidRDefault="003308F1">
            <w:pPr>
              <w:pStyle w:val="ProductList-TableBody"/>
            </w:pPr>
            <w:r>
              <w:t>Esforço contínuo numa base 24x7</w:t>
            </w:r>
          </w:p>
          <w:p w:rsidR="00AE2289" w:rsidRDefault="003308F1">
            <w:pPr>
              <w:pStyle w:val="ProductList-TableBody"/>
            </w:pPr>
            <w:r>
              <w:t>Notificação dos Gestores Seniores da Microsoft</w:t>
            </w:r>
          </w:p>
        </w:tc>
        <w:tc>
          <w:tcPr>
            <w:tcW w:w="30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Alocação de recursos adequados para manter um esforço contínuo numa base 24x7</w:t>
            </w:r>
            <w:r>
              <w:rPr>
                <w:vertAlign w:val="superscript"/>
              </w:rPr>
              <w:t>2</w:t>
            </w:r>
          </w:p>
          <w:p w:rsidR="00AE2289" w:rsidRDefault="003308F1">
            <w:pPr>
              <w:pStyle w:val="ProductList-TableBody"/>
            </w:pPr>
            <w:r>
              <w:t>Acesso e resposta rápidos da autoridade de controlo de alterações</w:t>
            </w:r>
          </w:p>
          <w:p w:rsidR="00AE2289" w:rsidRDefault="003308F1">
            <w:pPr>
              <w:pStyle w:val="ProductList-TableBody"/>
            </w:pPr>
            <w:r>
              <w:t>Notificação à gestão</w:t>
            </w:r>
          </w:p>
        </w:tc>
      </w:tr>
      <w:tr w:rsidR="00AE2289">
        <w:tc>
          <w:tcPr>
            <w:tcW w:w="30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B.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 xml:space="preserve">Impacto empresarial moderado: </w:t>
            </w:r>
          </w:p>
          <w:p w:rsidR="00AE2289" w:rsidRDefault="003308F1">
            <w:pPr>
              <w:pStyle w:val="ProductList-TableBody"/>
            </w:pPr>
            <w:r>
              <w:t>Perda ou degradação moderada dos serviços mas o trabalho pode prosseguir em termos razoáveis de modo comprometido.</w:t>
            </w:r>
          </w:p>
          <w:p w:rsidR="00AE2289" w:rsidRDefault="003308F1">
            <w:pPr>
              <w:pStyle w:val="ProductList-TableBody"/>
            </w:pPr>
            <w:r>
              <w:t>Necessita de atenção no prazo de 2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1.º telefonema de resposta no prazo de 2 horas ou menos</w:t>
            </w:r>
          </w:p>
          <w:p w:rsidR="00AE2289" w:rsidRDefault="003308F1">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Alocação de recursos adequados para manter um esforço contínuo durante as Horas de Expediente1</w:t>
            </w:r>
          </w:p>
          <w:p w:rsidR="00AE2289" w:rsidRDefault="003308F1">
            <w:pPr>
              <w:pStyle w:val="ProductList-TableBody"/>
            </w:pPr>
            <w:r>
              <w:t>Acesso e resposta da autoridade de controlo de alterações no prazo de 4 Horas de Expediente</w:t>
            </w:r>
            <w:r>
              <w:rPr>
                <w:vertAlign w:val="superscript"/>
              </w:rPr>
              <w:t>1</w:t>
            </w:r>
          </w:p>
        </w:tc>
      </w:tr>
      <w:tr w:rsidR="00AE2289">
        <w:tc>
          <w:tcPr>
            <w:tcW w:w="30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 xml:space="preserve">Impacto empresarial mínimo: </w:t>
            </w:r>
          </w:p>
          <w:p w:rsidR="00AE2289" w:rsidRDefault="003308F1">
            <w:pPr>
              <w:pStyle w:val="ProductList-TableBody"/>
            </w:pPr>
            <w:r>
              <w:t>Funciona, essencialmente, sem impedimentos ou com impedimentos menores aos serviços.</w:t>
            </w:r>
          </w:p>
          <w:p w:rsidR="00AE2289" w:rsidRDefault="003308F1">
            <w:pPr>
              <w:pStyle w:val="ProductList-TableBody"/>
            </w:pPr>
            <w:r>
              <w:t>Necessita de atenção no prazo de 4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1.º telefonema de resposta no prazo de 4 horas ou menos</w:t>
            </w:r>
          </w:p>
          <w:p w:rsidR="00AE2289" w:rsidRDefault="003308F1">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Informação precisa da pessoa de contacto para o caso específico</w:t>
            </w:r>
          </w:p>
          <w:p w:rsidR="00AE2289" w:rsidRDefault="003308F1">
            <w:pPr>
              <w:pStyle w:val="ProductList-TableBody"/>
            </w:pPr>
            <w:r>
              <w:t>Resposta no prazo de 24 horas</w:t>
            </w:r>
          </w:p>
        </w:tc>
      </w:tr>
    </w:tbl>
    <w:p w:rsidR="00AE2289" w:rsidRDefault="003308F1">
      <w:pPr>
        <w:pStyle w:val="ProductList-Body"/>
      </w:pPr>
      <w:r>
        <w:rPr>
          <w:vertAlign w:val="superscript"/>
        </w:rPr>
        <w:t>1</w:t>
      </w:r>
      <w:r>
        <w:rPr>
          <w:i/>
        </w:rPr>
        <w:t>As Horas de Expediente são definidas localmente.</w:t>
      </w:r>
    </w:p>
    <w:p w:rsidR="00AE2289" w:rsidRDefault="003308F1">
      <w:pPr>
        <w:pStyle w:val="ProductList-Body"/>
      </w:pPr>
      <w:r>
        <w:rPr>
          <w:vertAlign w:val="superscript"/>
        </w:rPr>
        <w:t>2</w:t>
      </w:r>
      <w:r>
        <w:rPr>
          <w:i/>
        </w:rPr>
        <w:t>A Microsoft poderá necessitar de mudar o nível de gravidade para um anterior se o Cliente não puder fornecer recursos adequados ou respostas para permitir que a Microsoft continue com os esforços no sentido da resolução do problema.</w:t>
      </w:r>
    </w:p>
    <w:p w:rsidR="00AE2289" w:rsidRDefault="00AE2289">
      <w:pPr>
        <w:pStyle w:val="ProductList-Body"/>
      </w:pPr>
    </w:p>
    <w:p w:rsidR="00AE2289" w:rsidRDefault="003308F1">
      <w:pPr>
        <w:pStyle w:val="ProductList-ClauseHeading"/>
        <w:outlineLvl w:val="2"/>
      </w:pPr>
      <w:r>
        <w:t>Regras Comerciais Associadas</w:t>
      </w:r>
    </w:p>
    <w:p w:rsidR="00AE2289" w:rsidRDefault="003308F1">
      <w:pPr>
        <w:pStyle w:val="ProductList-Body"/>
      </w:pPr>
      <w:r>
        <w:t>Todos os Serviços Profissionais fornecem suporte para Produtos da Microsoft disponibilizados comercialmente e em geral (salvo se excluídos especificamente no Web site do Microsoft Premier Online ou no Web site do Ciclo de Vida de Suporte da Microsoft). Em geral, os Serviços Profissionais serão cobrados à hora, fornecidos remotamente e em inglês (a menos que esteja disponível outro idioma). Os Serviços Profissionais serão fornecidos no país no qual o contrato de Licenciamento em Volume seja assinado. As visitas no local não são pré-pagas e estão sujeitas à disponibilidade dos recursos. Todos os Serviços Profissionais não consumidos anualmente serão confiscados. Mediante pedido do Cliente, a Microsoft poderá aceder ao sistema do Cliente por acesso telefónico remoto para analisar problemas.</w:t>
      </w:r>
    </w:p>
    <w:p w:rsidR="00AE2289" w:rsidRDefault="003308F1">
      <w:pPr>
        <w:pStyle w:val="ProductList-Offering1Heading"/>
        <w:outlineLvl w:val="1"/>
      </w:pPr>
      <w:bookmarkStart w:id="400" w:name="_Sec566"/>
      <w:r>
        <w:t>Ofertas do Programa de Estratégia Empresarial da Microsoft</w:t>
      </w:r>
      <w:bookmarkEnd w:id="400"/>
      <w:r>
        <w:fldChar w:fldCharType="begin"/>
      </w:r>
      <w:r>
        <w:instrText xml:space="preserve"> TC "</w:instrText>
      </w:r>
      <w:bookmarkStart w:id="401" w:name="_Toc439082947"/>
      <w:r>
        <w:instrText>Ofertas do Programa de Estratégia Empresarial da Microsoft</w:instrText>
      </w:r>
      <w:bookmarkEnd w:id="401"/>
      <w:r>
        <w:instrText>" \l 2</w:instrText>
      </w:r>
      <w:r>
        <w:fldChar w:fldCharType="end"/>
      </w:r>
    </w:p>
    <w:p w:rsidR="00AE2289" w:rsidRDefault="003308F1">
      <w:pPr>
        <w:pStyle w:val="ProductList-Body"/>
      </w:pPr>
      <w:r>
        <w:t>As ofertas do Programa de Estratégia Empresarial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713"/>
        <w:gridCol w:w="2761"/>
        <w:gridCol w:w="2721"/>
        <w:gridCol w:w="2721"/>
      </w:tblGrid>
      <w:tr w:rsidR="00AE228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Estabelecimento da Estratégia Empresarial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Fundação da Estratégia Empresarial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Portefólio de Estratégia Empresarial</w:t>
            </w:r>
          </w:p>
        </w:tc>
      </w:tr>
      <w:tr w:rsidR="00AE2289">
        <w:tc>
          <w:tcPr>
            <w:tcW w:w="30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9RO-xxxx</w:t>
            </w:r>
          </w:p>
        </w:tc>
      </w:tr>
      <w:tr w:rsidR="00AE2289">
        <w:tc>
          <w:tcPr>
            <w:tcW w:w="30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 xml:space="preserve">Agregação de até 400 horas de um Arquiteto da Microsoft e da Equipa de Prestação de Serviços Empresariais </w:t>
            </w:r>
          </w:p>
        </w:tc>
        <w:tc>
          <w:tcPr>
            <w:tcW w:w="30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 xml:space="preserve">Agregação de até 800 horas de um Arquiteto da Microsoft e da Equipa de Prestação de Serviços Empresariais </w:t>
            </w:r>
          </w:p>
        </w:tc>
        <w:tc>
          <w:tcPr>
            <w:tcW w:w="30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 xml:space="preserve">Agregação de até 1600 horas de um Arquiteto da Microsoft e da Equipa de Prestação de Serviços Empresariais </w:t>
            </w:r>
          </w:p>
        </w:tc>
      </w:tr>
      <w:tr w:rsidR="00AE2289">
        <w:tc>
          <w:tcPr>
            <w:tcW w:w="30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pPr>
          </w:p>
        </w:tc>
      </w:tr>
      <w:tr w:rsidR="00AE2289">
        <w:tc>
          <w:tcPr>
            <w:tcW w:w="30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Rede de Estratégia Empresarial</w:t>
            </w:r>
          </w:p>
        </w:tc>
        <w:tc>
          <w:tcPr>
            <w:tcW w:w="306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pPr>
          </w:p>
        </w:tc>
      </w:tr>
      <w:tr w:rsidR="00AE2289">
        <w:tc>
          <w:tcPr>
            <w:tcW w:w="30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Biblioteca de Recursos de Estratégia Empresarial</w:t>
            </w:r>
          </w:p>
        </w:tc>
        <w:tc>
          <w:tcPr>
            <w:tcW w:w="306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E2289" w:rsidRDefault="00AE2289">
            <w:pPr>
              <w:pStyle w:val="ProductList-TableBody"/>
            </w:pPr>
          </w:p>
        </w:tc>
      </w:tr>
      <w:tr w:rsidR="00AE2289">
        <w:tc>
          <w:tcPr>
            <w:tcW w:w="306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Capacitação da Estratégia Empresarial (Família de Produtos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200 horas (podem ser adicionadas a qualquer uma das ofertas acima)</w:t>
            </w:r>
          </w:p>
        </w:tc>
      </w:tr>
    </w:tbl>
    <w:p w:rsidR="00AE2289" w:rsidRDefault="00AE2289">
      <w:pPr>
        <w:pStyle w:val="ProductList-Body"/>
      </w:pPr>
    </w:p>
    <w:p w:rsidR="00AE2289" w:rsidRDefault="003308F1">
      <w:pPr>
        <w:pStyle w:val="ProductList-ClauseHeading"/>
        <w:outlineLvl w:val="2"/>
      </w:pPr>
      <w:r>
        <w:t>Módulos de Serviços de Estratégia Empresarial</w:t>
      </w:r>
    </w:p>
    <w:p w:rsidR="00AE2289" w:rsidRDefault="003308F1">
      <w:pPr>
        <w:pStyle w:val="ProductList-Body"/>
      </w:pPr>
      <w:r>
        <w:t>O compromisso de Estratégia Empresarial inclui um ou mais módulos de serviços de Estratégia Empresarial, tal como documentado no Plano de Prestação de Serviços.</w:t>
      </w:r>
    </w:p>
    <w:p w:rsidR="00AE2289" w:rsidRDefault="00AE2289">
      <w:pPr>
        <w:pStyle w:val="ProductList-Body"/>
      </w:pPr>
    </w:p>
    <w:p w:rsidR="00AE2289" w:rsidRDefault="003308F1">
      <w:pPr>
        <w:pStyle w:val="ProductList-ClauseHeading"/>
        <w:outlineLvl w:val="2"/>
      </w:pPr>
      <w:r>
        <w:t>Serviços Fora do Âmbito</w:t>
      </w:r>
    </w:p>
    <w:p w:rsidR="00AE2289" w:rsidRDefault="003308F1">
      <w:pPr>
        <w:pStyle w:val="ProductList-Body"/>
      </w:pPr>
      <w:r>
        <w:t>Os Serviços Profissionais num Programa de Estratégia Empresarial não incluem a resolução de problemas ou suporte break-fix, revisão de código fonte que não seja da Microsoft ou consultoria técnica ou de arquitetura além dos componentes distribuíveis de serviços num Plano de Prestação de Serviços. Para qualquer código fonte que não seja da Microsoft, os Serviços Profissionais da Microsoft limitar-se-ão apenas à análise de dados binários, como a avaliação das informações de um processo ou o diagnóstico de monitorização da rede.</w:t>
      </w:r>
    </w:p>
    <w:p w:rsidR="00AE2289" w:rsidRDefault="00AE2289">
      <w:pPr>
        <w:pStyle w:val="ProductList-Body"/>
      </w:pPr>
    </w:p>
    <w:p w:rsidR="00AE2289" w:rsidRDefault="003308F1">
      <w:pPr>
        <w:pStyle w:val="ProductList-ClauseHeading"/>
        <w:outlineLvl w:val="2"/>
      </w:pPr>
      <w:r>
        <w:t>Responsabilidades do Cliente</w:t>
      </w:r>
    </w:p>
    <w:p w:rsidR="00AE2289" w:rsidRDefault="003308F1">
      <w:pPr>
        <w:pStyle w:val="ProductList-Body"/>
      </w:pPr>
      <w:r>
        <w:t>O Cliente concorda em cooperar com a Microsoft como parte do Programa de Estratégia Empresarial,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rsidR="00AE2289" w:rsidRDefault="003308F1">
      <w:pPr>
        <w:pStyle w:val="ProductList-Offering1Heading"/>
        <w:outlineLvl w:val="1"/>
      </w:pPr>
      <w:bookmarkStart w:id="402" w:name="_Sec567"/>
      <w:r>
        <w:t>Ofertas de Acelerador de Produtividade de Vendas</w:t>
      </w:r>
      <w:bookmarkEnd w:id="402"/>
      <w:r>
        <w:fldChar w:fldCharType="begin"/>
      </w:r>
      <w:r>
        <w:instrText xml:space="preserve"> TC "</w:instrText>
      </w:r>
      <w:bookmarkStart w:id="403" w:name="_Toc439082948"/>
      <w:r>
        <w:instrText>Ofertas de Acelerador de Produtividade de Vendas</w:instrText>
      </w:r>
      <w:bookmarkEnd w:id="403"/>
      <w:r>
        <w:instrText>" \l 2</w:instrText>
      </w:r>
      <w:r>
        <w:fldChar w:fldCharType="end"/>
      </w:r>
    </w:p>
    <w:p w:rsidR="00AE2289" w:rsidRDefault="003308F1">
      <w:pPr>
        <w:pStyle w:val="ProductList-ClauseHeading"/>
        <w:outlineLvl w:val="2"/>
      </w:pPr>
      <w:r>
        <w:t>Descrição Geral do Acelerador de Produtividade de Vendas</w:t>
      </w:r>
    </w:p>
    <w:p w:rsidR="00AE2289" w:rsidRDefault="003308F1">
      <w:pPr>
        <w:pStyle w:val="ProductList-Body"/>
      </w:pPr>
      <w:r>
        <w:t>O Acelerador de Produtividade de Vendas é um serviço fornecido pelos Serviços da Microsoft num período de quatro (4) semanas de modo a fornecer uma implementação de âmbito fixo do Microsoft Dynamics CRM Online.</w:t>
      </w:r>
    </w:p>
    <w:p w:rsidR="00AE2289" w:rsidRDefault="00AE2289">
      <w:pPr>
        <w:pStyle w:val="ProductList-Body"/>
      </w:pPr>
    </w:p>
    <w:p w:rsidR="00AE2289" w:rsidRDefault="003308F1">
      <w:pPr>
        <w:pStyle w:val="ProductList-Body"/>
      </w:pPr>
      <w:r>
        <w:t>O Acelerador de Produtividade de Vendas inclui os seguintes componentes distribuíveis de serviços:</w:t>
      </w:r>
    </w:p>
    <w:p w:rsidR="00AE2289" w:rsidRDefault="003308F1">
      <w:pPr>
        <w:pStyle w:val="ProductList-Bullet"/>
        <w:numPr>
          <w:ilvl w:val="0"/>
          <w:numId w:val="53"/>
        </w:numPr>
      </w:pPr>
      <w:r>
        <w:rPr>
          <w:b/>
          <w:color w:val="00188F"/>
        </w:rPr>
        <w:t>Plano de Prestação de Serviços</w:t>
      </w:r>
      <w:r>
        <w:t>: criado por um Consultor da Microsoft para responder aos objetivos comerciais do cliente.</w:t>
      </w:r>
    </w:p>
    <w:p w:rsidR="00AE2289" w:rsidRDefault="003308F1">
      <w:pPr>
        <w:pStyle w:val="ProductList-Bullet"/>
        <w:numPr>
          <w:ilvl w:val="0"/>
          <w:numId w:val="53"/>
        </w:numPr>
      </w:pPr>
      <w:r>
        <w:rPr>
          <w:b/>
          <w:color w:val="00188F"/>
        </w:rPr>
        <w:t>Workshops</w:t>
      </w:r>
      <w:r>
        <w:t>: dedicados a uma duração total de dezasseis (16) horas:</w:t>
      </w:r>
    </w:p>
    <w:p w:rsidR="00AE2289" w:rsidRDefault="003308F1">
      <w:pPr>
        <w:pStyle w:val="ProductList-Bullet"/>
        <w:numPr>
          <w:ilvl w:val="1"/>
          <w:numId w:val="53"/>
        </w:numPr>
      </w:pPr>
      <w:r>
        <w:t>Até dois (2) workshops de deteção, para explorar e definir casos de utilização chave e requisitos comerciais, conforme fornecido pelo Cliente, para definições de configuração;</w:t>
      </w:r>
    </w:p>
    <w:p w:rsidR="00AE2289" w:rsidRDefault="003308F1">
      <w:pPr>
        <w:pStyle w:val="ProductList-Bullet"/>
        <w:numPr>
          <w:ilvl w:val="1"/>
          <w:numId w:val="53"/>
        </w:numPr>
      </w:pPr>
      <w:r>
        <w:t>Até quatro (4) workshops de revisão de conceção durante a fase de Compilação.</w:t>
      </w:r>
    </w:p>
    <w:p w:rsidR="00AE2289" w:rsidRDefault="003308F1">
      <w:pPr>
        <w:pStyle w:val="ProductList-Bullet"/>
        <w:numPr>
          <w:ilvl w:val="0"/>
          <w:numId w:val="53"/>
        </w:numPr>
      </w:pPr>
      <w:r>
        <w:rPr>
          <w:b/>
          <w:color w:val="00188F"/>
        </w:rPr>
        <w:t>Relatórios</w:t>
      </w:r>
      <w:r>
        <w:t>: Um (1) dashboard nativo do Microsoft Dynamics CRM Online com um máximo de quatro (4) componentes nativos e dois (2) Relatórios Excel Power View utilizando o Power BI Pro5 configurado para um máximo de dois (2). Os relatórios apresentam até dois (2) gráficos interativos por entidade com dados fornecidos pelo Microsoft Dynamics CRM Online.</w:t>
      </w:r>
    </w:p>
    <w:p w:rsidR="00AE2289" w:rsidRDefault="003308F1">
      <w:pPr>
        <w:pStyle w:val="ProductList-Bullet"/>
        <w:numPr>
          <w:ilvl w:val="0"/>
          <w:numId w:val="53"/>
        </w:numPr>
      </w:pPr>
      <w:r>
        <w:rPr>
          <w:b/>
          <w:color w:val="00188F"/>
        </w:rPr>
        <w:t>Configuração</w:t>
      </w:r>
      <w:r>
        <w:t>: O Microsoft Dynamics CRM Online será configurado para suportar até um total de dez (10) utilizadores. Durante este tempo, a Microsoft irá dedicar até sessenta e quatro (64) horas a configurar os processos de oportunidades, 3 funções de segurança, 3 pessoas que iram partido facilmente das funções de segurança, integração do SharePoint e Yammer com o Microsoft Dynamics CRM Online.</w:t>
      </w:r>
    </w:p>
    <w:p w:rsidR="00AE2289" w:rsidRDefault="003308F1">
      <w:pPr>
        <w:pStyle w:val="ProductList-Bullet"/>
        <w:numPr>
          <w:ilvl w:val="0"/>
          <w:numId w:val="53"/>
        </w:numPr>
      </w:pPr>
      <w:r>
        <w:rPr>
          <w:b/>
          <w:color w:val="00188F"/>
        </w:rPr>
        <w:t>Testes</w:t>
      </w:r>
      <w:r>
        <w:t>: dedicados a um máximo de vinte seis (26) horas até dois (2) testes (por exemplo, Teste do Sistema e UAT).</w:t>
      </w:r>
    </w:p>
    <w:p w:rsidR="00AE2289" w:rsidRDefault="003308F1">
      <w:pPr>
        <w:pStyle w:val="ProductList-Bullet"/>
        <w:numPr>
          <w:ilvl w:val="0"/>
          <w:numId w:val="53"/>
        </w:numPr>
      </w:pPr>
      <w:r>
        <w:rPr>
          <w:b/>
          <w:color w:val="00188F"/>
        </w:rPr>
        <w:t>Formação e Partilha de Conhecimentos</w:t>
      </w:r>
      <w:r>
        <w:t>: Fornece uma (1) formação orientada por produto para os utilizadores do Cliente, para um total de quatro (4) horas.</w:t>
      </w:r>
    </w:p>
    <w:p w:rsidR="00AE2289" w:rsidRDefault="003308F1">
      <w:pPr>
        <w:pStyle w:val="ProductList-Bullet"/>
        <w:numPr>
          <w:ilvl w:val="0"/>
          <w:numId w:val="53"/>
        </w:numPr>
      </w:pPr>
      <w:r>
        <w:rPr>
          <w:b/>
          <w:color w:val="00188F"/>
        </w:rPr>
        <w:t>Suporte de Implementação</w:t>
      </w:r>
      <w:r>
        <w:t>: Fornece até quarenta (40) horas de implementação e um suporte inicial (4 semanas) sujeito ao âmbito e requisitos do projeto pré-determinados.</w:t>
      </w:r>
    </w:p>
    <w:p w:rsidR="00AE2289" w:rsidRDefault="00AE2289">
      <w:pPr>
        <w:pStyle w:val="ProductList-Body"/>
      </w:pPr>
    </w:p>
    <w:p w:rsidR="00AE2289" w:rsidRDefault="003308F1">
      <w:pPr>
        <w:pStyle w:val="ProductList-ClauseHeading"/>
        <w:outlineLvl w:val="2"/>
      </w:pPr>
      <w:r>
        <w:t>Responsabilidades do Cliente</w:t>
      </w:r>
    </w:p>
    <w:p w:rsidR="00AE2289" w:rsidRDefault="003308F1">
      <w:pPr>
        <w:pStyle w:val="ProductList-Body"/>
      </w:pPr>
      <w:r>
        <w:t>O Cliente concorda em cooperar com a Microsoft como parte do serviço do Acelerador de Produtividade de Vendas,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rsidR="00AE2289" w:rsidRDefault="00AE2289">
      <w:pPr>
        <w:pStyle w:val="ProductList-Body"/>
        <w:jc w:val="right"/>
      </w:pPr>
    </w:p>
    <w:tbl>
      <w:tblPr>
        <w:tblStyle w:val="PURTable"/>
        <w:tblW w:w="0" w:type="dxa"/>
        <w:tblLook w:val="04A0" w:firstRow="1" w:lastRow="0" w:firstColumn="1" w:lastColumn="0" w:noHBand="0" w:noVBand="1"/>
      </w:tblPr>
      <w:tblGrid>
        <w:gridCol w:w="10916"/>
      </w:tblGrid>
      <w:tr w:rsidR="00AE22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289" w:rsidRDefault="00A17D15">
            <w:pPr>
              <w:pStyle w:val="ProductList-TableBody"/>
              <w:jc w:val="right"/>
            </w:pPr>
            <w:hyperlink w:anchor="_Sec842">
              <w:r w:rsidR="003308F1">
                <w:rPr>
                  <w:color w:val="00467F"/>
                  <w:sz w:val="14"/>
                  <w:u w:val="single"/>
                </w:rPr>
                <w:t>Índice</w:t>
              </w:r>
            </w:hyperlink>
            <w:r w:rsidR="003308F1">
              <w:rPr>
                <w:sz w:val="14"/>
              </w:rPr>
              <w:t>/</w:t>
            </w:r>
            <w:hyperlink w:anchor="_Sec549">
              <w:r w:rsidR="003308F1">
                <w:rPr>
                  <w:color w:val="00467F"/>
                  <w:sz w:val="14"/>
                  <w:u w:val="single"/>
                </w:rPr>
                <w:t>Glossário</w:t>
              </w:r>
            </w:hyperlink>
            <w:r w:rsidR="003308F1">
              <w:rPr>
                <w:sz w:val="14"/>
              </w:rPr>
              <w:t>/</w:t>
            </w:r>
            <w:hyperlink w:anchor="_Sec844">
              <w:r w:rsidR="003308F1">
                <w:rPr>
                  <w:color w:val="00467F"/>
                  <w:sz w:val="14"/>
                  <w:u w:val="single"/>
                </w:rPr>
                <w:t>Índice Remissivo</w:t>
              </w:r>
            </w:hyperlink>
          </w:p>
        </w:tc>
      </w:tr>
    </w:tbl>
    <w:p w:rsidR="00AE2289" w:rsidRDefault="00AE2289">
      <w:pPr>
        <w:pStyle w:val="ProductList-Body"/>
      </w:pPr>
    </w:p>
    <w:p w:rsidR="00AE2289" w:rsidRDefault="003308F1">
      <w:pPr>
        <w:pStyle w:val="ProductList-SectionHeading"/>
        <w:pageBreakBefore/>
        <w:outlineLvl w:val="0"/>
      </w:pPr>
      <w:bookmarkStart w:id="404" w:name="_Sec563"/>
      <w:bookmarkEnd w:id="396"/>
      <w:r>
        <w:t>Apêndice D – Termos Suplementares do Contrato do Programa</w:t>
      </w:r>
      <w:r>
        <w:fldChar w:fldCharType="begin"/>
      </w:r>
      <w:r>
        <w:instrText xml:space="preserve"> TC "</w:instrText>
      </w:r>
      <w:bookmarkStart w:id="405" w:name="_Toc439082949"/>
      <w:r>
        <w:instrText>Apêndice D – Termos Suplementares do Contrato do Programa</w:instrText>
      </w:r>
      <w:bookmarkEnd w:id="405"/>
      <w:r>
        <w:instrText>" \l 1</w:instrText>
      </w:r>
      <w:r>
        <w:fldChar w:fldCharType="end"/>
      </w:r>
    </w:p>
    <w:p w:rsidR="00AE2289" w:rsidRDefault="003308F1">
      <w:pPr>
        <w:pStyle w:val="ProductList-Body"/>
      </w:pPr>
      <w:r>
        <w:t>Os termos e condições abaixo aplicam-se ao contrato de licenciamento em volume do Cliente, conforme indicado.</w:t>
      </w:r>
    </w:p>
    <w:p w:rsidR="00AE2289" w:rsidRDefault="003308F1">
      <w:pPr>
        <w:pStyle w:val="ProductList-Offering1Heading"/>
        <w:outlineLvl w:val="1"/>
      </w:pPr>
      <w:bookmarkStart w:id="406" w:name="_Sec568"/>
      <w:r>
        <w:t>Termos Suplementares para o Programa Select Plus</w:t>
      </w:r>
      <w:bookmarkEnd w:id="406"/>
      <w:r>
        <w:fldChar w:fldCharType="begin"/>
      </w:r>
      <w:r>
        <w:instrText xml:space="preserve"> TC "</w:instrText>
      </w:r>
      <w:bookmarkStart w:id="407" w:name="_Toc439082950"/>
      <w:r>
        <w:instrText>Termos Suplementares para o Programa Select Plus</w:instrText>
      </w:r>
      <w:bookmarkEnd w:id="407"/>
      <w:r>
        <w:instrText>" \l 2</w:instrText>
      </w:r>
      <w:r>
        <w:fldChar w:fldCharType="end"/>
      </w:r>
    </w:p>
    <w:p w:rsidR="00AE2289" w:rsidRDefault="003308F1">
      <w:pPr>
        <w:pStyle w:val="ProductList-Body"/>
      </w:pPr>
      <w:r>
        <w:t>O Select Plus requer uma quantidade mínima de encomenda de 500 pontos por conjunto durante o primeiro ano. Este requisito para a quantidade de encomenda poderá não se aplicar se for fornecido um Contrato Qualificado.</w:t>
      </w:r>
    </w:p>
    <w:p w:rsidR="00AE2289" w:rsidRDefault="00AE2289">
      <w:pPr>
        <w:pStyle w:val="ProductList-Body"/>
      </w:pPr>
    </w:p>
    <w:p w:rsidR="00AE2289" w:rsidRDefault="003308F1">
      <w:pPr>
        <w:pStyle w:val="ProductList-ClauseHeading"/>
        <w:outlineLvl w:val="2"/>
      </w:pPr>
      <w:r>
        <w:t>Níveis de Preços em Select Plus</w:t>
      </w:r>
    </w:p>
    <w:p w:rsidR="00AE2289" w:rsidRDefault="003308F1">
      <w:pPr>
        <w:pStyle w:val="ProductList-Body"/>
      </w:pPr>
      <w:r>
        <w:t>Os preços reais do Cliente são baseados no contrato celebrado entre o Cliente e o revendedor do Cliente. No entanto, a Microsoft fornece ao revendedor os seguintes critérios de preços e pontos para ajudar a orientar o revendedor nos preços a aplicar ao cliente final:</w:t>
      </w:r>
    </w:p>
    <w:tbl>
      <w:tblPr>
        <w:tblStyle w:val="PURTable"/>
        <w:tblW w:w="0" w:type="dxa"/>
        <w:tblLook w:val="04A0" w:firstRow="1" w:lastRow="0" w:firstColumn="1" w:lastColumn="0" w:noHBand="0" w:noVBand="1"/>
      </w:tblPr>
      <w:tblGrid>
        <w:gridCol w:w="5461"/>
        <w:gridCol w:w="5455"/>
      </w:tblGrid>
      <w:tr w:rsidR="00AE22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Nível de Preços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2289" w:rsidRDefault="003308F1">
            <w:pPr>
              <w:pStyle w:val="ProductList-TableBody"/>
            </w:pPr>
            <w:r>
              <w:rPr>
                <w:color w:val="FFFFFF"/>
              </w:rPr>
              <w:t>Mínimo de Pontos Anuais por Conjunto</w:t>
            </w:r>
          </w:p>
        </w:tc>
      </w:tr>
      <w:tr w:rsidR="00AE2289">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500</w:t>
            </w:r>
          </w:p>
        </w:tc>
      </w:tr>
      <w:tr w:rsidR="00AE2289">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4,000</w:t>
            </w:r>
          </w:p>
        </w:tc>
      </w:tr>
      <w:tr w:rsidR="00AE2289">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10,000</w:t>
            </w:r>
          </w:p>
        </w:tc>
      </w:tr>
      <w:tr w:rsidR="00AE2289">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AE2289" w:rsidRDefault="003308F1">
            <w:pPr>
              <w:pStyle w:val="ProductList-TableBody"/>
            </w:pPr>
            <w:r>
              <w:t>25,000</w:t>
            </w:r>
          </w:p>
        </w:tc>
      </w:tr>
    </w:tbl>
    <w:p w:rsidR="00AE2289" w:rsidRDefault="003308F1">
      <w:pPr>
        <w:pStyle w:val="ProductList-Offering1Heading"/>
        <w:outlineLvl w:val="1"/>
      </w:pPr>
      <w:bookmarkStart w:id="408" w:name="_Sec569"/>
      <w:r>
        <w:t>Definição de Gestão de Dispositivos Qualificados</w:t>
      </w:r>
      <w:bookmarkEnd w:id="408"/>
      <w:r>
        <w:fldChar w:fldCharType="begin"/>
      </w:r>
      <w:r>
        <w:instrText xml:space="preserve"> TC "</w:instrText>
      </w:r>
      <w:bookmarkStart w:id="409" w:name="_Toc439082951"/>
      <w:r>
        <w:instrText>Definição de Gestão de Dispositivos Qualificados</w:instrText>
      </w:r>
      <w:bookmarkEnd w:id="409"/>
      <w:r>
        <w:instrText>" \l 2</w:instrText>
      </w:r>
      <w:r>
        <w:fldChar w:fldCharType="end"/>
      </w:r>
    </w:p>
    <w:p w:rsidR="00AE2289" w:rsidRDefault="003308F1">
      <w:pPr>
        <w:pStyle w:val="ProductList-Body"/>
      </w:pPr>
      <w:r>
        <w:t xml:space="preserve">Se o contrato de licenciamento em volume do Cliente se referir aos Termos de Produto, a Lista de Produto ou os PUR para definir os Dispositivos Qualificados geridos, aplicam-se os seguintes termos. O Cliente “gere” qualquer dispositivo onde controla direta ou indiretamente um ou mais ambientes de sistema operativo. Por exemplo, o Cliente gere qualquer dispositivo: </w:t>
      </w:r>
    </w:p>
    <w:p w:rsidR="00AE2289" w:rsidRDefault="003308F1">
      <w:pPr>
        <w:pStyle w:val="ProductList-Bullet"/>
        <w:numPr>
          <w:ilvl w:val="0"/>
          <w:numId w:val="54"/>
        </w:numPr>
      </w:pPr>
      <w:r>
        <w:t>que permita aderir ao respetivo domínio ou</w:t>
      </w:r>
    </w:p>
    <w:p w:rsidR="00AE2289" w:rsidRDefault="003308F1">
      <w:pPr>
        <w:pStyle w:val="ProductList-Bullet"/>
        <w:numPr>
          <w:ilvl w:val="0"/>
          <w:numId w:val="54"/>
        </w:numPr>
      </w:pPr>
      <w:r>
        <w:t>que autentique como requisito a utilização de aplicações enquanto estiver no respetivo local ou</w:t>
      </w:r>
    </w:p>
    <w:p w:rsidR="00AE2289" w:rsidRDefault="003308F1">
      <w:pPr>
        <w:pStyle w:val="ProductList-Bullet"/>
        <w:numPr>
          <w:ilvl w:val="0"/>
          <w:numId w:val="54"/>
        </w:numPr>
      </w:pPr>
      <w:r>
        <w:t>que instale agentes (por exemplo, agentes antivírus, antimalware ou outros agentes atribuídos de acordo com a política do Cliente), ou</w:t>
      </w:r>
    </w:p>
    <w:p w:rsidR="00AE2289" w:rsidRDefault="003308F1">
      <w:pPr>
        <w:pStyle w:val="ProductList-Bullet"/>
        <w:numPr>
          <w:ilvl w:val="0"/>
          <w:numId w:val="54"/>
        </w:numPr>
      </w:pPr>
      <w:r>
        <w:t>ao qual se aplique direta ou indiretamente e que imponha as políticas de grupo ou</w:t>
      </w:r>
    </w:p>
    <w:p w:rsidR="00AE2289" w:rsidRDefault="003308F1">
      <w:pPr>
        <w:pStyle w:val="ProductList-Bullet"/>
        <w:numPr>
          <w:ilvl w:val="0"/>
          <w:numId w:val="54"/>
        </w:numPr>
      </w:pPr>
      <w:r>
        <w:t>onde solicite ou receba dados e configure ou dê instruções ao hardware ou software associado direta ou indiretamente a um ambiente de sistema operativo ou</w:t>
      </w:r>
    </w:p>
    <w:p w:rsidR="00AE2289" w:rsidRDefault="003308F1">
      <w:pPr>
        <w:pStyle w:val="ProductList-Bullet"/>
        <w:numPr>
          <w:ilvl w:val="0"/>
          <w:numId w:val="54"/>
        </w:numPr>
      </w:pPr>
      <w:r>
        <w:t>que permita aceder a uma infraestrutura da estação de trabalho virtual (VDI) fora da cobertura SA do Windows, Microsoft Intune (Dispositivo) ou Direitos de Roaming do Windows Virtual Desktop Access.</w:t>
      </w:r>
    </w:p>
    <w:p w:rsidR="00AE2289" w:rsidRDefault="00AE2289">
      <w:pPr>
        <w:pStyle w:val="ProductList-Body"/>
      </w:pPr>
    </w:p>
    <w:p w:rsidR="00AE2289" w:rsidRDefault="003308F1">
      <w:pPr>
        <w:pStyle w:val="ProductList-Body"/>
      </w:pPr>
      <w:r>
        <w:t>Um dispositivo que aceda apenas a uma VDI ao abrigo dos Direitos de Roaming ou que utilize apenas o Windows To Go num Dispositivo Qualificável de Terceiros fora do local do Cliente e que não seja gerido para outros fins conforme descrito aqui não é considerado “gerido” para fins desta definição.</w:t>
      </w:r>
    </w:p>
    <w:p w:rsidR="00AE2289" w:rsidRDefault="003308F1">
      <w:pPr>
        <w:pStyle w:val="ProductList-Offering1Heading"/>
        <w:outlineLvl w:val="1"/>
      </w:pPr>
      <w:bookmarkStart w:id="410" w:name="_Sec570"/>
      <w:r>
        <w:t>Serviços Online nos Programas Open</w:t>
      </w:r>
      <w:bookmarkEnd w:id="410"/>
      <w:r>
        <w:fldChar w:fldCharType="begin"/>
      </w:r>
      <w:r>
        <w:instrText xml:space="preserve"> TC "</w:instrText>
      </w:r>
      <w:bookmarkStart w:id="411" w:name="_Toc439082952"/>
      <w:r>
        <w:instrText>Serviços Online nos Programas Open</w:instrText>
      </w:r>
      <w:bookmarkEnd w:id="411"/>
      <w:r>
        <w:instrText>" \l 2</w:instrText>
      </w:r>
      <w:r>
        <w:fldChar w:fldCharType="end"/>
      </w:r>
    </w:p>
    <w:p w:rsidR="00AE2289" w:rsidRDefault="003308F1">
      <w:pPr>
        <w:pStyle w:val="ProductList-Body"/>
      </w:pPr>
      <w:r>
        <w:t>Ao abrigo dos programas de Open License, Open Value e Open Value Subscription, o período de subscrição para os Serviços Online é iniciado na altura da ativação da chave de produto e não na altura da encomenda. Assim que a chave de produto for ativada, a Microsoft não aceitará pedidos de devolução submetidos pelos parceiros da Microsoft.</w:t>
      </w:r>
    </w:p>
    <w:p w:rsidR="00AE2289" w:rsidRDefault="00AE2289">
      <w:pPr>
        <w:pStyle w:val="ProductList-Body"/>
      </w:pPr>
    </w:p>
    <w:p w:rsidR="00AE2289" w:rsidRDefault="003308F1">
      <w:pPr>
        <w:pStyle w:val="ProductList-Body"/>
      </w:pPr>
      <w:r>
        <w:t>O Cliente qualifica-se para o programa Open Value com uma aquisição mínima de 5 licenças. As Licenças de Subscrição de Utilizador (SLs de Utilizador) de Serviços Online podem ser contabilizadas para a quantidade mínima de 5 licenças. No entanto, 5 SLs de Utilizador como um todo não cumprem o mínimo para a Open Value Subscription Toda a Organização e Open Value Subscription. Para a Subscrição OV Toda a Organização e OV, a encomenda inicial tem de incluir um mínimo de 5 Licenças de Plataforma de Estação de Trabalho ou Componente de Estação de Trabalho além de quaisquer SLs de Utilizador.</w:t>
      </w:r>
    </w:p>
    <w:p w:rsidR="00AE2289" w:rsidRDefault="003308F1">
      <w:pPr>
        <w:pStyle w:val="ProductList-Offering1Heading"/>
        <w:outlineLvl w:val="1"/>
      </w:pPr>
      <w:bookmarkStart w:id="412" w:name="_Sec571"/>
      <w:r>
        <w:t>Termos Suplementares para Serviços Profissionais – Contratos Legados</w:t>
      </w:r>
      <w:bookmarkEnd w:id="412"/>
      <w:r>
        <w:fldChar w:fldCharType="begin"/>
      </w:r>
      <w:r>
        <w:instrText xml:space="preserve"> TC "</w:instrText>
      </w:r>
      <w:bookmarkStart w:id="413" w:name="_Toc439082953"/>
      <w:r>
        <w:instrText>Termos Suplementares para Serviços Profissionais – Contratos Legados</w:instrText>
      </w:r>
      <w:bookmarkEnd w:id="413"/>
      <w:r>
        <w:instrText>" \l 2</w:instrText>
      </w:r>
      <w:r>
        <w:fldChar w:fldCharType="end"/>
      </w:r>
    </w:p>
    <w:p w:rsidR="00AE2289" w:rsidRDefault="003308F1">
      <w:pPr>
        <w:pStyle w:val="ProductList-Body"/>
      </w:pPr>
      <w:r>
        <w:t>O direito do Cliente utilizar quaisquer serviços de consultoria e suporte técnico que a Microsoft presta (“Serviços Profissionais”) e adquiridos nos Termos de Produto é regulado por (1) contrato de licenciamento em volume do cliente e (2) qualquer contrato de serviços da Microsoft de nível principal que o cliente possa ter no momento da aquisição. Em caso de conflito, prevalecerá o contrato de Serviços Profissionais mais atual. Se o contrato principal do Cliente para licenciamento em volume for uma versão do Microsoft Business Agreement com data anterior a setembro de 2007 ou que não inclua de alguma forma os termos para Serviços Profissionais e o Cliente não tiver assinado outro contrato de serviços da Microsoft de nível principal, aplicam-se os seguintes termos suplementares a quaisquer Serviços Profissionais adquiridos e utilizados pelo Cliente.</w:t>
      </w:r>
    </w:p>
    <w:p w:rsidR="00AE2289" w:rsidRDefault="00AE2289">
      <w:pPr>
        <w:pStyle w:val="ProductList-Body"/>
      </w:pPr>
    </w:p>
    <w:p w:rsidR="00AE2289" w:rsidRDefault="003308F1">
      <w:pPr>
        <w:pStyle w:val="ProductList-ClauseHeading"/>
        <w:outlineLvl w:val="2"/>
      </w:pPr>
      <w:r>
        <w:t>Direitos de Utilização, Propriedade e Licença</w:t>
      </w:r>
    </w:p>
    <w:p w:rsidR="00AE2289" w:rsidRDefault="003308F1">
      <w:pPr>
        <w:pStyle w:val="ProductList-SubClauseHeading"/>
        <w:outlineLvl w:val="3"/>
      </w:pPr>
      <w:r>
        <w:t>Fixes</w:t>
      </w:r>
    </w:p>
    <w:p w:rsidR="00AE2289" w:rsidRDefault="003308F1">
      <w:pPr>
        <w:pStyle w:val="ProductList-BodyIndented"/>
      </w:pPr>
      <w:r>
        <w:t>Se a Microsoft fornecer Fixes, modificações ou melhoramentos do Produto ou respetivos derivados, disponibilizados em geral (como os service packs do Produto) ou para resolver um problema específico para o Cliente (coletivamente, “Fixes”), essas Fixes são licenciadas ao abrigo dos mesmos termos que o Produto ao qual se aplicam. Se as Fixes não forem fornecidas para um produto específico, aplicar-se-ão quaisquer termos que a Microsoft forneça com as Fixes.</w:t>
      </w:r>
    </w:p>
    <w:p w:rsidR="00AE2289" w:rsidRDefault="00AE2289">
      <w:pPr>
        <w:pStyle w:val="ProductList-BodyIndented"/>
      </w:pPr>
    </w:p>
    <w:p w:rsidR="00AE2289" w:rsidRDefault="003308F1">
      <w:pPr>
        <w:pStyle w:val="ProductList-SubClauseHeading"/>
        <w:outlineLvl w:val="3"/>
      </w:pPr>
      <w:r>
        <w:t>Trabalho Pré-existente</w:t>
      </w:r>
    </w:p>
    <w:p w:rsidR="00AE2289" w:rsidRDefault="003308F1">
      <w:pPr>
        <w:pStyle w:val="ProductList-BodyIndented"/>
      </w:pPr>
      <w:r>
        <w:t>Todos os direitos em quaisquer materiais escritos em código de computador ou que não se baseiam em código, desenvolvidos ou de alguma forma obtidos independentemente dos Serviços Profissionais fornecidos ao CLiente (“Trabalho Pré-existente”) deverão permanecer da exclusiva propriedade da parte que o fornece. Cada parte poderá utilizar, reproduzir e modificar o Trabalho Pré-existente da outra parte apenas conforme necessário para executar obrigações relacionadas com os Serviços Profissionais.</w:t>
      </w:r>
    </w:p>
    <w:p w:rsidR="00AE2289" w:rsidRDefault="003308F1">
      <w:pPr>
        <w:pStyle w:val="ProductList-BodyIndented"/>
      </w:pPr>
      <w:r>
        <w:t>Com exceção do que possa ter sido explicitamente acordado em contrário pelas partes por escrito e mediante pagamento integral, a Microsoft concede ao Cliente uma licença não exclusiva, perpétua e paga por completo para utilizar, reproduzir e modificar (se aplicável) qualquer Trabalho Pré-existente da Microsoft fornecido como parte do Componente Distribuível de Serviços, apenas na forma entregue ao Cliente e exclusivamente para os fins comerciais internos do Cliente. A licença relativa ao Trabalho Pré-existente da Microsoft está condicionada pelo cumprimento dos termos do contrato de licenciamento em volume por parte do Cliente.</w:t>
      </w:r>
    </w:p>
    <w:p w:rsidR="00AE2289" w:rsidRDefault="00AE2289">
      <w:pPr>
        <w:pStyle w:val="ProductList-BodyIndented"/>
      </w:pPr>
    </w:p>
    <w:p w:rsidR="00AE2289" w:rsidRDefault="003308F1">
      <w:pPr>
        <w:pStyle w:val="ProductList-SubClauseHeading"/>
        <w:outlineLvl w:val="3"/>
      </w:pPr>
      <w:r>
        <w:t>Componentes Distribuíveis de Serviços</w:t>
      </w:r>
    </w:p>
    <w:p w:rsidR="00AE2289" w:rsidRDefault="003308F1">
      <w:pPr>
        <w:pStyle w:val="ProductList-BodyIndented"/>
      </w:pPr>
      <w:r>
        <w:t xml:space="preserve">Quaisquer códigos informáticos ou materiais, além de Produtos ou Fixes, que a Microsoft entrega ao Cliente à data da conclusão da prestação de Serviços Profissionais da Microsoft são considerados Componentes Distribuíveis de Serviços. Após o pagamento completo dos Serviços Profissionais, a Microsoft concede ao Cliente uma licença não exclusiva, não transferível e perpétua para reproduzir, utilizar e modificar os Componentes Distribuíveis de Serviços exclusivamente para os fins internos da atividade do Cliente, sujeito aos termos e condições que regem os Serviços Profissionais e contrato de licenciamento em volume do Cliente. </w:t>
      </w:r>
    </w:p>
    <w:p w:rsidR="00AE2289" w:rsidRDefault="00AE2289">
      <w:pPr>
        <w:pStyle w:val="ProductList-BodyIndented"/>
      </w:pPr>
    </w:p>
    <w:p w:rsidR="00AE2289" w:rsidRDefault="003308F1">
      <w:pPr>
        <w:pStyle w:val="ProductList-SubClauseHeading"/>
        <w:outlineLvl w:val="3"/>
      </w:pPr>
      <w:r>
        <w:t>Utilização de informações técnicas dos Serviços Profissionais</w:t>
      </w:r>
    </w:p>
    <w:p w:rsidR="00AE2289" w:rsidRDefault="003308F1">
      <w:pPr>
        <w:pStyle w:val="ProductList-BodyIndented"/>
      </w:pPr>
      <w:r>
        <w:t xml:space="preserve">A Microsoft poderá utilizar quaisquer informações técnicas obtidas a partir do fornecimento de Serviços Profissionais para a resolução de problemas, melhoramentos na funcionalidade do produto, em Fixes e para a base de dados de conhecimento da Microsoft. A Microsoft aceita não identificar o Cliente ou divulgar quaisquer Informações Confidenciais do Cliente, como parte da utilização referida. </w:t>
      </w:r>
    </w:p>
    <w:p w:rsidR="00AE2289" w:rsidRDefault="00AE2289">
      <w:pPr>
        <w:pStyle w:val="ProductList-BodyIndented"/>
      </w:pPr>
    </w:p>
    <w:p w:rsidR="00AE2289" w:rsidRDefault="003308F1">
      <w:pPr>
        <w:pStyle w:val="ProductList-SubClauseHeading"/>
        <w:outlineLvl w:val="3"/>
      </w:pPr>
      <w:r>
        <w:t>Restrições à Licença Open Source</w:t>
      </w:r>
    </w:p>
    <w:p w:rsidR="00AE2289" w:rsidRDefault="003308F1">
      <w:pPr>
        <w:pStyle w:val="ProductList-BodyIndented"/>
      </w:pPr>
      <w:r>
        <w:t>O Cliente não pode instalar ou utilizar software ou tecnologia que não seja da Microsoft de uma forma que possa sujeitar a propriedade intelectual da Microsoft a obrigações fora das incluídas nestes termos de Serviços Profissionais ou no contrato de licenciamento em volume do Cliente.</w:t>
      </w:r>
    </w:p>
    <w:p w:rsidR="00AE2289" w:rsidRDefault="00AE2289">
      <w:pPr>
        <w:pStyle w:val="ProductList-BodyIndented"/>
      </w:pPr>
    </w:p>
    <w:p w:rsidR="00AE2289" w:rsidRDefault="003308F1">
      <w:pPr>
        <w:pStyle w:val="ProductList-SubClauseHeading"/>
        <w:outlineLvl w:val="3"/>
      </w:pPr>
      <w:r>
        <w:t>Direitos das Empresas Afiliadas</w:t>
      </w:r>
    </w:p>
    <w:p w:rsidR="00AE2289" w:rsidRDefault="003308F1">
      <w:pPr>
        <w:pStyle w:val="ProductList-BodyIndented"/>
      </w:pPr>
      <w:r>
        <w:t>O Cliente poderá sublicenciar os direitos de utilização dos Componentes Distribuíveis de Serviços às respetivas Empresas Afiliadas, mas as Afiliadas do Cliente não poderão sublicenciar esses direitos. O CLiente é responsável por garantir o cumprimento das respetivas Empresas Afiliadas destes termos de Serviços Profissionais e contrato de licenciamento em volume do Cliente.</w:t>
      </w:r>
    </w:p>
    <w:p w:rsidR="00AE2289" w:rsidRDefault="00AE2289">
      <w:pPr>
        <w:pStyle w:val="ProductList-BodyIndented"/>
      </w:pPr>
    </w:p>
    <w:p w:rsidR="00AE2289" w:rsidRDefault="003308F1">
      <w:pPr>
        <w:pStyle w:val="ProductList-ClauseHeading"/>
        <w:outlineLvl w:val="2"/>
      </w:pPr>
      <w:r>
        <w:t>Garantias e Limitações de Responsabilidade</w:t>
      </w:r>
    </w:p>
    <w:p w:rsidR="00AE2289" w:rsidRDefault="003308F1">
      <w:pPr>
        <w:pStyle w:val="ProductList-SubClauseHeading"/>
        <w:outlineLvl w:val="3"/>
      </w:pPr>
      <w:r>
        <w:t>Garantia para Serviços Profissionais</w:t>
      </w:r>
    </w:p>
    <w:p w:rsidR="00AE2289" w:rsidRDefault="003308F1">
      <w:pPr>
        <w:pStyle w:val="ProductList-BodyIndented"/>
      </w:pPr>
      <w:r>
        <w:t xml:space="preserve">A Microsoft garante que irá executar os Serviços Profissionais com diligência e competência profissional. Se a Microsoft falhar em cumprir a garantia e o Cliente notificar a Microsoft dentro de um período de 90 dias a contar da data da execução dos Serviços Profissionais, a Microsoft terá de, como ressarcimento exclusivo da violação da garantia, executar novamente os Serviços Profissionais ou devolver o preço que o Cliente pagou pelos mesmos. </w:t>
      </w:r>
      <w:r>
        <w:rPr>
          <w:b/>
        </w:rPr>
        <w:t>Com exceção da garantia limitada supra, a Microsoft não fornece outras garantias ou condições e exclui quaisquer outras garantias expressas, implícitas ou legais, incluindo garantias de qualidade, título, não violação de direitos de propriedade intelectual, comercialização e adequação a um fim específico.</w:t>
      </w:r>
    </w:p>
    <w:p w:rsidR="00AE2289" w:rsidRDefault="00AE2289">
      <w:pPr>
        <w:pStyle w:val="ProductList-BodyIndented"/>
      </w:pPr>
    </w:p>
    <w:p w:rsidR="00AE2289" w:rsidRDefault="003308F1">
      <w:pPr>
        <w:pStyle w:val="ProductList-SubClauseHeading"/>
        <w:outlineLvl w:val="3"/>
      </w:pPr>
      <w:r>
        <w:t>Limitação de Responsabilidade</w:t>
      </w:r>
    </w:p>
    <w:p w:rsidR="00AE2289" w:rsidRDefault="003308F1">
      <w:pPr>
        <w:pStyle w:val="ProductList-BodyIndented"/>
      </w:pPr>
      <w:r>
        <w:t xml:space="preserve">A responsabilidade da Microsoft por danos diretos estará limitada aos montantes que o Cliente teve de pagar pelos Serviços Profissionais. No caso de serviços prestados sem quaisquer encargos ou código que o Cliente está autorizado a redistribuir a terceiros sem pagamento separado à Microsoft, a responsabilidade da Microsoft está limitada a danos diretos no montante máximo de 5000 dólares americanos.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rsidR="00AE2289" w:rsidRDefault="00AE2289">
      <w:pPr>
        <w:pStyle w:val="ProductList-BodyIndented"/>
        <w:jc w:val="right"/>
      </w:pPr>
    </w:p>
    <w:tbl>
      <w:tblPr>
        <w:tblStyle w:val="PURTable0"/>
        <w:tblW w:w="0" w:type="dxa"/>
        <w:tblLook w:val="04A0" w:firstRow="1" w:lastRow="0" w:firstColumn="1" w:lastColumn="0" w:noHBand="0" w:noVBand="1"/>
      </w:tblPr>
      <w:tblGrid>
        <w:gridCol w:w="10556"/>
      </w:tblGrid>
      <w:tr w:rsidR="00AE22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289" w:rsidRDefault="00A17D15">
            <w:pPr>
              <w:pStyle w:val="ProductList-TableBody"/>
              <w:jc w:val="right"/>
            </w:pPr>
            <w:hyperlink w:anchor="_Sec842">
              <w:r w:rsidR="003308F1">
                <w:rPr>
                  <w:color w:val="00467F"/>
                  <w:sz w:val="14"/>
                  <w:u w:val="single"/>
                </w:rPr>
                <w:t>Índice</w:t>
              </w:r>
            </w:hyperlink>
            <w:r w:rsidR="003308F1">
              <w:rPr>
                <w:sz w:val="14"/>
              </w:rPr>
              <w:t>/</w:t>
            </w:r>
            <w:hyperlink w:anchor="_Sec549">
              <w:r w:rsidR="003308F1">
                <w:rPr>
                  <w:color w:val="00467F"/>
                  <w:sz w:val="14"/>
                  <w:u w:val="single"/>
                </w:rPr>
                <w:t>Glossário</w:t>
              </w:r>
            </w:hyperlink>
            <w:r w:rsidR="003308F1">
              <w:rPr>
                <w:sz w:val="14"/>
              </w:rPr>
              <w:t>/</w:t>
            </w:r>
            <w:hyperlink w:anchor="_Sec844">
              <w:r w:rsidR="003308F1">
                <w:rPr>
                  <w:color w:val="00467F"/>
                  <w:sz w:val="14"/>
                  <w:u w:val="single"/>
                </w:rPr>
                <w:t>Índice Remissivo</w:t>
              </w:r>
            </w:hyperlink>
          </w:p>
        </w:tc>
      </w:tr>
    </w:tbl>
    <w:p w:rsidR="00AE2289" w:rsidRDefault="00AE2289">
      <w:pPr>
        <w:pStyle w:val="ProductList-BodyIndented"/>
      </w:pPr>
    </w:p>
    <w:p w:rsidR="00AE2289" w:rsidRDefault="003308F1">
      <w:pPr>
        <w:pStyle w:val="ProductList-SectionHeading"/>
        <w:pageBreakBefore/>
        <w:outlineLvl w:val="0"/>
      </w:pPr>
      <w:bookmarkStart w:id="414" w:name="_Sec572"/>
      <w:bookmarkEnd w:id="404"/>
      <w:r>
        <w:t>Apêndice E – Promoções</w:t>
      </w:r>
      <w:r>
        <w:fldChar w:fldCharType="begin"/>
      </w:r>
      <w:r>
        <w:instrText xml:space="preserve"> TC "</w:instrText>
      </w:r>
      <w:bookmarkStart w:id="415" w:name="_Toc439082954"/>
      <w:r>
        <w:instrText>Apêndice E – Promoções</w:instrText>
      </w:r>
      <w:bookmarkEnd w:id="415"/>
      <w:r>
        <w:instrText>" \l 1</w:instrText>
      </w:r>
      <w:r>
        <w:fldChar w:fldCharType="end"/>
      </w:r>
    </w:p>
    <w:p w:rsidR="00AE2289" w:rsidRDefault="003308F1">
      <w:pPr>
        <w:pStyle w:val="ProductList-OfferingGroupHeading"/>
        <w:outlineLvl w:val="1"/>
      </w:pPr>
      <w:bookmarkStart w:id="416" w:name="_Sec867"/>
      <w:r>
        <w:t>Promoção do System Center Client Management Suite</w:t>
      </w:r>
      <w:bookmarkEnd w:id="416"/>
      <w:r>
        <w:fldChar w:fldCharType="begin"/>
      </w:r>
      <w:r>
        <w:instrText xml:space="preserve"> TC "</w:instrText>
      </w:r>
      <w:bookmarkStart w:id="417" w:name="_Toc439082955"/>
      <w:r>
        <w:instrText>Promoção do System Center Client Management Suite</w:instrText>
      </w:r>
      <w:bookmarkEnd w:id="417"/>
      <w:r>
        <w:instrText>" \l 2</w:instrText>
      </w:r>
      <w:r>
        <w:fldChar w:fldCharType="end"/>
      </w:r>
    </w:p>
    <w:p w:rsidR="00AE2289" w:rsidRDefault="003308F1">
      <w:pPr>
        <w:pStyle w:val="ProductList-Body"/>
      </w:pPr>
      <w:r>
        <w:t>O direito de utilizar o System Center Client Management Suite será incluído em todas as licenças Enterprise CAL Suite e Enterprise CAL Suite Bridge para Office 365 (com ou sem o Microsoft Intune) encomendadas até 31 de dezembro de 2016.</w:t>
      </w:r>
    </w:p>
    <w:p w:rsidR="00AE2289" w:rsidRDefault="003308F1">
      <w:pPr>
        <w:pStyle w:val="ProductList-OfferingGroupHeading"/>
        <w:outlineLvl w:val="1"/>
      </w:pPr>
      <w:bookmarkStart w:id="418" w:name="_Sec871"/>
      <w:r>
        <w:t>Promoção Azure Compute Capacity:</w:t>
      </w:r>
      <w:bookmarkEnd w:id="418"/>
      <w:r>
        <w:fldChar w:fldCharType="begin"/>
      </w:r>
      <w:r>
        <w:instrText xml:space="preserve"> TC "</w:instrText>
      </w:r>
      <w:bookmarkStart w:id="419" w:name="_Toc439082956"/>
      <w:r>
        <w:instrText>Promoção Azure Compute Capacity:</w:instrText>
      </w:r>
      <w:bookmarkEnd w:id="419"/>
      <w:r>
        <w:instrText>" \l 2</w:instrText>
      </w:r>
      <w:r>
        <w:fldChar w:fldCharType="end"/>
      </w:r>
    </w:p>
    <w:p w:rsidR="00AE2289" w:rsidRDefault="003308F1">
      <w:pPr>
        <w:pStyle w:val="ProductList-Body"/>
      </w:pPr>
      <w:r>
        <w:t xml:space="preserve">De 1 de novembro de 2015 a 30 junho de 2016, a promoção Azure Compute Capacity oferece descontos nas instâncias Series Compute A, D e G como subscrições de 12 meses não contíguos. Se o Cliente adquirir as instâncias ao abrigo do Contrato Enterprise no último ano de uma Inscrição, qualquer elegibilidade restante na cessação pode ser aproveitada numa Inscrição renovada atempadamente. Se a Inscrição não for renovada atempadamente, o Cliente perde qualquer elegibilidade restante. </w:t>
      </w:r>
    </w:p>
    <w:p w:rsidR="00AE2289" w:rsidRDefault="00AE2289">
      <w:pPr>
        <w:pStyle w:val="ProductList-Body"/>
        <w:jc w:val="right"/>
      </w:pPr>
    </w:p>
    <w:tbl>
      <w:tblPr>
        <w:tblStyle w:val="PURTable"/>
        <w:tblW w:w="0" w:type="dxa"/>
        <w:tblLook w:val="04A0" w:firstRow="1" w:lastRow="0" w:firstColumn="1" w:lastColumn="0" w:noHBand="0" w:noVBand="1"/>
      </w:tblPr>
      <w:tblGrid>
        <w:gridCol w:w="10916"/>
      </w:tblGrid>
      <w:tr w:rsidR="00AE22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289" w:rsidRDefault="00A17D15">
            <w:pPr>
              <w:pStyle w:val="ProductList-TableBody"/>
              <w:jc w:val="right"/>
            </w:pPr>
            <w:hyperlink w:anchor="_Sec842">
              <w:r w:rsidR="003308F1">
                <w:rPr>
                  <w:color w:val="00467F"/>
                  <w:sz w:val="14"/>
                  <w:u w:val="single"/>
                </w:rPr>
                <w:t>Índice</w:t>
              </w:r>
            </w:hyperlink>
            <w:r w:rsidR="003308F1">
              <w:rPr>
                <w:sz w:val="14"/>
              </w:rPr>
              <w:t>/</w:t>
            </w:r>
            <w:hyperlink w:anchor="_Sec549">
              <w:r w:rsidR="003308F1">
                <w:rPr>
                  <w:color w:val="00467F"/>
                  <w:sz w:val="14"/>
                  <w:u w:val="single"/>
                </w:rPr>
                <w:t>Glossário</w:t>
              </w:r>
            </w:hyperlink>
            <w:r w:rsidR="003308F1">
              <w:rPr>
                <w:sz w:val="14"/>
              </w:rPr>
              <w:t>/</w:t>
            </w:r>
            <w:hyperlink w:anchor="_Sec844">
              <w:r w:rsidR="003308F1">
                <w:rPr>
                  <w:color w:val="00467F"/>
                  <w:sz w:val="14"/>
                  <w:u w:val="single"/>
                </w:rPr>
                <w:t>Índice Remissivo</w:t>
              </w:r>
            </w:hyperlink>
          </w:p>
        </w:tc>
      </w:tr>
    </w:tbl>
    <w:p w:rsidR="00AE2289" w:rsidRDefault="00AE2289">
      <w:pPr>
        <w:pStyle w:val="ProductList-Body"/>
      </w:pPr>
    </w:p>
    <w:p w:rsidR="00AE2289" w:rsidRDefault="00AE2289">
      <w:pPr>
        <w:sectPr w:rsidR="00AE2289">
          <w:headerReference w:type="default" r:id="rId143"/>
          <w:footerReference w:type="default" r:id="rId144"/>
          <w:type w:val="continuous"/>
          <w:pgSz w:w="12240" w:h="15840" w:code="1"/>
          <w:pgMar w:top="1170" w:right="720" w:bottom="720" w:left="720" w:header="432" w:footer="288" w:gutter="0"/>
          <w:cols w:space="360"/>
        </w:sectPr>
      </w:pPr>
    </w:p>
    <w:bookmarkEnd w:id="414"/>
    <w:p w:rsidR="00AE2289" w:rsidRDefault="003308F1">
      <w:pPr>
        <w:pStyle w:val="ProductList-SectionHeading"/>
        <w:pageBreakBefore/>
        <w:outlineLvl w:val="0"/>
      </w:pPr>
      <w:r>
        <w:t>Índice</w:t>
      </w:r>
      <w:r>
        <w:fldChar w:fldCharType="begin"/>
      </w:r>
      <w:r>
        <w:instrText xml:space="preserve"> TC "</w:instrText>
      </w:r>
      <w:bookmarkStart w:id="420" w:name="_Toc439082957"/>
      <w:r>
        <w:instrText>Índice</w:instrText>
      </w:r>
      <w:bookmarkEnd w:id="420"/>
      <w:r>
        <w:instrText>" \l 1</w:instrText>
      </w:r>
      <w:r>
        <w:fldChar w:fldCharType="end"/>
      </w:r>
    </w:p>
    <w:p w:rsidR="00AE2289" w:rsidRDefault="00AE2289">
      <w:pPr>
        <w:pStyle w:val="ProductList-Body"/>
      </w:pPr>
    </w:p>
    <w:p w:rsidR="00AE2289" w:rsidRDefault="00AE2289">
      <w:pPr>
        <w:sectPr w:rsidR="00AE2289">
          <w:headerReference w:type="default" r:id="rId145"/>
          <w:footerReference w:type="default" r:id="rId146"/>
          <w:type w:val="continuous"/>
          <w:pgSz w:w="12240" w:h="15840" w:code="1"/>
          <w:pgMar w:top="1170" w:right="720" w:bottom="720" w:left="720" w:header="432" w:footer="288" w:gutter="0"/>
          <w:cols w:space="360"/>
        </w:sectPr>
      </w:pPr>
    </w:p>
    <w:p w:rsidR="003308F1" w:rsidRDefault="003308F1">
      <w:pPr>
        <w:pStyle w:val="ProductList-Body"/>
        <w:rPr>
          <w:noProof/>
        </w:rPr>
        <w:sectPr w:rsidR="003308F1" w:rsidSect="003308F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3308F1" w:rsidRDefault="003308F1">
      <w:pPr>
        <w:pStyle w:val="Index1"/>
        <w:tabs>
          <w:tab w:val="right" w:pos="5030"/>
        </w:tabs>
        <w:rPr>
          <w:noProof/>
        </w:rPr>
      </w:pPr>
      <w:r>
        <w:rPr>
          <w:noProof/>
        </w:rPr>
        <w:t>•Windows Server 2012 CAL, 48</w:t>
      </w:r>
    </w:p>
    <w:p w:rsidR="003308F1" w:rsidRDefault="003308F1">
      <w:pPr>
        <w:pStyle w:val="Index1"/>
        <w:tabs>
          <w:tab w:val="right" w:pos="5030"/>
        </w:tabs>
        <w:rPr>
          <w:noProof/>
        </w:rPr>
      </w:pPr>
      <w:r>
        <w:rPr>
          <w:noProof/>
        </w:rPr>
        <w:t>Access 2016, 23</w:t>
      </w:r>
    </w:p>
    <w:p w:rsidR="003308F1" w:rsidRDefault="003308F1">
      <w:pPr>
        <w:pStyle w:val="Index1"/>
        <w:tabs>
          <w:tab w:val="right" w:pos="5030"/>
        </w:tabs>
        <w:rPr>
          <w:noProof/>
        </w:rPr>
      </w:pPr>
      <w:r>
        <w:rPr>
          <w:noProof/>
        </w:rPr>
        <w:t>API Microsoft Translator, 70</w:t>
      </w:r>
    </w:p>
    <w:p w:rsidR="003308F1" w:rsidRDefault="003308F1">
      <w:pPr>
        <w:pStyle w:val="Index1"/>
        <w:tabs>
          <w:tab w:val="right" w:pos="5030"/>
        </w:tabs>
        <w:rPr>
          <w:noProof/>
        </w:rPr>
      </w:pPr>
      <w:r>
        <w:rPr>
          <w:noProof/>
        </w:rPr>
        <w:t>Apple Macintosh, 42</w:t>
      </w:r>
    </w:p>
    <w:p w:rsidR="003308F1" w:rsidRDefault="003308F1">
      <w:pPr>
        <w:pStyle w:val="Index1"/>
        <w:tabs>
          <w:tab w:val="right" w:pos="5030"/>
        </w:tabs>
        <w:rPr>
          <w:noProof/>
        </w:rPr>
      </w:pPr>
      <w:r>
        <w:rPr>
          <w:noProof/>
        </w:rPr>
        <w:t>Arquivo de Exchange Online para Exchange Online, 66</w:t>
      </w:r>
    </w:p>
    <w:p w:rsidR="003308F1" w:rsidRDefault="003308F1">
      <w:pPr>
        <w:pStyle w:val="Index1"/>
        <w:tabs>
          <w:tab w:val="right" w:pos="5030"/>
        </w:tabs>
        <w:rPr>
          <w:noProof/>
        </w:rPr>
      </w:pPr>
      <w:r>
        <w:rPr>
          <w:noProof/>
        </w:rPr>
        <w:t>Arquivo de Exchange Online para Exchange Server, 16, 66</w:t>
      </w:r>
    </w:p>
    <w:p w:rsidR="003308F1" w:rsidRDefault="003308F1">
      <w:pPr>
        <w:pStyle w:val="Index1"/>
        <w:tabs>
          <w:tab w:val="right" w:pos="5030"/>
        </w:tabs>
        <w:rPr>
          <w:noProof/>
        </w:rPr>
      </w:pPr>
      <w:r>
        <w:rPr>
          <w:noProof/>
        </w:rPr>
        <w:t>Atualização de Versão para o Windows 10 Pro, 41</w:t>
      </w:r>
    </w:p>
    <w:p w:rsidR="003308F1" w:rsidRDefault="003308F1">
      <w:pPr>
        <w:pStyle w:val="Index1"/>
        <w:tabs>
          <w:tab w:val="right" w:pos="5030"/>
        </w:tabs>
        <w:rPr>
          <w:noProof/>
        </w:rPr>
      </w:pPr>
      <w:r>
        <w:rPr>
          <w:noProof/>
        </w:rPr>
        <w:t>Atualização e SA do Windows 8.1 Enterprise Por Utilizador (de SA Existente), 58</w:t>
      </w:r>
    </w:p>
    <w:p w:rsidR="003308F1" w:rsidRDefault="003308F1">
      <w:pPr>
        <w:pStyle w:val="Index1"/>
        <w:tabs>
          <w:tab w:val="right" w:pos="5030"/>
        </w:tabs>
        <w:rPr>
          <w:noProof/>
        </w:rPr>
      </w:pPr>
      <w:r>
        <w:rPr>
          <w:noProof/>
        </w:rPr>
        <w:t>Azure Active Directory Basic, 56</w:t>
      </w:r>
    </w:p>
    <w:p w:rsidR="003308F1" w:rsidRDefault="003308F1">
      <w:pPr>
        <w:pStyle w:val="Index1"/>
        <w:tabs>
          <w:tab w:val="right" w:pos="5030"/>
        </w:tabs>
        <w:rPr>
          <w:noProof/>
        </w:rPr>
      </w:pPr>
      <w:r>
        <w:rPr>
          <w:noProof/>
        </w:rPr>
        <w:t>Azure Active Directory Premium, 56</w:t>
      </w:r>
    </w:p>
    <w:p w:rsidR="003308F1" w:rsidRDefault="003308F1">
      <w:pPr>
        <w:pStyle w:val="Index1"/>
        <w:tabs>
          <w:tab w:val="right" w:pos="5030"/>
        </w:tabs>
        <w:rPr>
          <w:noProof/>
        </w:rPr>
      </w:pPr>
      <w:r>
        <w:rPr>
          <w:noProof/>
        </w:rPr>
        <w:t>Azure RemoteApp, 57</w:t>
      </w:r>
    </w:p>
    <w:p w:rsidR="003308F1" w:rsidRDefault="003308F1">
      <w:pPr>
        <w:pStyle w:val="Index1"/>
        <w:tabs>
          <w:tab w:val="right" w:pos="5030"/>
        </w:tabs>
        <w:rPr>
          <w:noProof/>
        </w:rPr>
      </w:pPr>
      <w:r>
        <w:rPr>
          <w:noProof/>
        </w:rPr>
        <w:t>Azure Site Recovery, 87</w:t>
      </w:r>
    </w:p>
    <w:p w:rsidR="003308F1" w:rsidRDefault="003308F1">
      <w:pPr>
        <w:pStyle w:val="Index1"/>
        <w:tabs>
          <w:tab w:val="right" w:pos="5030"/>
        </w:tabs>
        <w:rPr>
          <w:noProof/>
        </w:rPr>
      </w:pPr>
      <w:r>
        <w:rPr>
          <w:noProof/>
        </w:rPr>
        <w:t>Bing Maps Asset Management for Windows Europa ou América do Norte, 69</w:t>
      </w:r>
    </w:p>
    <w:p w:rsidR="003308F1" w:rsidRDefault="003308F1">
      <w:pPr>
        <w:pStyle w:val="Index1"/>
        <w:tabs>
          <w:tab w:val="right" w:pos="5030"/>
        </w:tabs>
        <w:rPr>
          <w:noProof/>
        </w:rPr>
      </w:pPr>
      <w:r>
        <w:rPr>
          <w:noProof/>
        </w:rPr>
        <w:t>BizTalk Server, 85</w:t>
      </w:r>
    </w:p>
    <w:p w:rsidR="003308F1" w:rsidRDefault="003308F1">
      <w:pPr>
        <w:pStyle w:val="Index1"/>
        <w:tabs>
          <w:tab w:val="right" w:pos="5030"/>
        </w:tabs>
        <w:rPr>
          <w:noProof/>
        </w:rPr>
      </w:pPr>
      <w:r>
        <w:rPr>
          <w:noProof/>
        </w:rPr>
        <w:t>BizTalk Server 2013, 15</w:t>
      </w:r>
    </w:p>
    <w:p w:rsidR="003308F1" w:rsidRDefault="003308F1">
      <w:pPr>
        <w:pStyle w:val="Index1"/>
        <w:tabs>
          <w:tab w:val="right" w:pos="5030"/>
        </w:tabs>
        <w:rPr>
          <w:noProof/>
        </w:rPr>
      </w:pPr>
      <w:r>
        <w:rPr>
          <w:noProof/>
        </w:rPr>
        <w:t>BizTalk Server 2013 R2 Branch Edition, 14</w:t>
      </w:r>
    </w:p>
    <w:p w:rsidR="003308F1" w:rsidRDefault="003308F1">
      <w:pPr>
        <w:pStyle w:val="Index1"/>
        <w:tabs>
          <w:tab w:val="right" w:pos="5030"/>
        </w:tabs>
        <w:rPr>
          <w:noProof/>
        </w:rPr>
      </w:pPr>
      <w:r>
        <w:rPr>
          <w:noProof/>
        </w:rPr>
        <w:t>BizTalk Server 2013 R2 Branch IDC, 15</w:t>
      </w:r>
    </w:p>
    <w:p w:rsidR="003308F1" w:rsidRDefault="003308F1">
      <w:pPr>
        <w:pStyle w:val="Index1"/>
        <w:tabs>
          <w:tab w:val="right" w:pos="5030"/>
        </w:tabs>
        <w:rPr>
          <w:noProof/>
        </w:rPr>
      </w:pPr>
      <w:r>
        <w:rPr>
          <w:noProof/>
        </w:rPr>
        <w:t>BizTalk Server 2013 R2 Developer, 15</w:t>
      </w:r>
    </w:p>
    <w:p w:rsidR="003308F1" w:rsidRDefault="003308F1">
      <w:pPr>
        <w:pStyle w:val="Index1"/>
        <w:tabs>
          <w:tab w:val="right" w:pos="5030"/>
        </w:tabs>
        <w:rPr>
          <w:noProof/>
        </w:rPr>
      </w:pPr>
      <w:r>
        <w:rPr>
          <w:noProof/>
        </w:rPr>
        <w:t>BizTalk Server 2013 R2 Enterprise Edition, 15</w:t>
      </w:r>
    </w:p>
    <w:p w:rsidR="003308F1" w:rsidRDefault="003308F1">
      <w:pPr>
        <w:pStyle w:val="Index1"/>
        <w:tabs>
          <w:tab w:val="right" w:pos="5030"/>
        </w:tabs>
        <w:rPr>
          <w:noProof/>
        </w:rPr>
      </w:pPr>
      <w:r>
        <w:rPr>
          <w:noProof/>
        </w:rPr>
        <w:t>BizTalk Server 2013 R2 Standard Edition, 15</w:t>
      </w:r>
    </w:p>
    <w:p w:rsidR="003308F1" w:rsidRDefault="003308F1">
      <w:pPr>
        <w:pStyle w:val="Index1"/>
        <w:tabs>
          <w:tab w:val="right" w:pos="5030"/>
        </w:tabs>
        <w:rPr>
          <w:noProof/>
        </w:rPr>
      </w:pPr>
      <w:r>
        <w:rPr>
          <w:noProof/>
        </w:rPr>
        <w:t>BizTalk Server 2013 R2 Standard Edition IDC, 15</w:t>
      </w:r>
    </w:p>
    <w:p w:rsidR="003308F1" w:rsidRDefault="003308F1">
      <w:pPr>
        <w:pStyle w:val="Index1"/>
        <w:tabs>
          <w:tab w:val="right" w:pos="5030"/>
        </w:tabs>
        <w:rPr>
          <w:noProof/>
        </w:rPr>
      </w:pPr>
      <w:r>
        <w:rPr>
          <w:noProof/>
        </w:rPr>
        <w:t>BizTalk Server Branch, 87</w:t>
      </w:r>
    </w:p>
    <w:p w:rsidR="003308F1" w:rsidRDefault="003308F1">
      <w:pPr>
        <w:pStyle w:val="Index1"/>
        <w:tabs>
          <w:tab w:val="right" w:pos="5030"/>
        </w:tabs>
        <w:rPr>
          <w:noProof/>
        </w:rPr>
      </w:pPr>
      <w:r>
        <w:rPr>
          <w:noProof/>
        </w:rPr>
        <w:t>BizTalk Server Enterprise, 87</w:t>
      </w:r>
    </w:p>
    <w:p w:rsidR="003308F1" w:rsidRDefault="003308F1">
      <w:pPr>
        <w:pStyle w:val="Index1"/>
        <w:tabs>
          <w:tab w:val="right" w:pos="5030"/>
        </w:tabs>
        <w:rPr>
          <w:noProof/>
        </w:rPr>
      </w:pPr>
      <w:r>
        <w:rPr>
          <w:noProof/>
        </w:rPr>
        <w:t>BizTalk Server Standard, 87</w:t>
      </w:r>
    </w:p>
    <w:p w:rsidR="003308F1" w:rsidRDefault="003308F1">
      <w:pPr>
        <w:pStyle w:val="Index1"/>
        <w:tabs>
          <w:tab w:val="right" w:pos="5030"/>
        </w:tabs>
        <w:rPr>
          <w:noProof/>
        </w:rPr>
      </w:pPr>
      <w:r>
        <w:rPr>
          <w:noProof/>
        </w:rPr>
        <w:t>Business Productivity Online Deskless Suite, 65</w:t>
      </w:r>
    </w:p>
    <w:p w:rsidR="003308F1" w:rsidRDefault="003308F1">
      <w:pPr>
        <w:pStyle w:val="Index1"/>
        <w:tabs>
          <w:tab w:val="right" w:pos="5030"/>
        </w:tabs>
        <w:rPr>
          <w:noProof/>
        </w:rPr>
      </w:pPr>
      <w:r>
        <w:rPr>
          <w:noProof/>
        </w:rPr>
        <w:t>CAL Adicional de Microsoft Dynamics CRM 2016 Basic, 21</w:t>
      </w:r>
    </w:p>
    <w:p w:rsidR="003308F1" w:rsidRDefault="003308F1">
      <w:pPr>
        <w:pStyle w:val="Index1"/>
        <w:tabs>
          <w:tab w:val="right" w:pos="5030"/>
        </w:tabs>
        <w:rPr>
          <w:noProof/>
        </w:rPr>
      </w:pPr>
      <w:r>
        <w:rPr>
          <w:noProof/>
        </w:rPr>
        <w:t>CAL de Dispositivo do Project Server 2016, 24</w:t>
      </w:r>
    </w:p>
    <w:p w:rsidR="003308F1" w:rsidRDefault="003308F1">
      <w:pPr>
        <w:pStyle w:val="Index1"/>
        <w:tabs>
          <w:tab w:val="right" w:pos="5030"/>
        </w:tabs>
        <w:rPr>
          <w:noProof/>
        </w:rPr>
      </w:pPr>
      <w:r>
        <w:rPr>
          <w:noProof/>
        </w:rPr>
        <w:t>CAL de Serviços de Ambiente de Trabalho Remoto do Windows Server 2012, 48</w:t>
      </w:r>
    </w:p>
    <w:p w:rsidR="003308F1" w:rsidRDefault="003308F1">
      <w:pPr>
        <w:pStyle w:val="Index1"/>
        <w:tabs>
          <w:tab w:val="right" w:pos="5030"/>
        </w:tabs>
        <w:rPr>
          <w:noProof/>
        </w:rPr>
      </w:pPr>
      <w:r>
        <w:rPr>
          <w:noProof/>
        </w:rPr>
        <w:t>CAL do Microsoft Identity Manager 2016, 23</w:t>
      </w:r>
    </w:p>
    <w:p w:rsidR="003308F1" w:rsidRDefault="003308F1">
      <w:pPr>
        <w:pStyle w:val="Index1"/>
        <w:tabs>
          <w:tab w:val="right" w:pos="5030"/>
        </w:tabs>
        <w:rPr>
          <w:noProof/>
        </w:rPr>
      </w:pPr>
      <w:r>
        <w:rPr>
          <w:noProof/>
        </w:rPr>
        <w:t>CAL para Serviços de Gestão de Direitos do Active Directory do Windows Server 2012, 48</w:t>
      </w:r>
    </w:p>
    <w:p w:rsidR="003308F1" w:rsidRDefault="003308F1">
      <w:pPr>
        <w:pStyle w:val="Index1"/>
        <w:tabs>
          <w:tab w:val="right" w:pos="5030"/>
        </w:tabs>
        <w:rPr>
          <w:noProof/>
        </w:rPr>
      </w:pPr>
      <w:r>
        <w:rPr>
          <w:noProof/>
        </w:rPr>
        <w:t>CAL para SQL Server 2014, 33</w:t>
      </w:r>
    </w:p>
    <w:p w:rsidR="003308F1" w:rsidRDefault="003308F1">
      <w:pPr>
        <w:pStyle w:val="Index1"/>
        <w:tabs>
          <w:tab w:val="right" w:pos="5030"/>
        </w:tabs>
        <w:rPr>
          <w:noProof/>
        </w:rPr>
      </w:pPr>
      <w:r>
        <w:rPr>
          <w:noProof/>
        </w:rPr>
        <w:t>CIS Datacenter, 85</w:t>
      </w:r>
    </w:p>
    <w:p w:rsidR="003308F1" w:rsidRDefault="003308F1">
      <w:pPr>
        <w:pStyle w:val="Index1"/>
        <w:tabs>
          <w:tab w:val="right" w:pos="5030"/>
        </w:tabs>
        <w:rPr>
          <w:noProof/>
        </w:rPr>
      </w:pPr>
      <w:r>
        <w:rPr>
          <w:noProof/>
        </w:rPr>
        <w:t>CIS Standard, 85</w:t>
      </w:r>
    </w:p>
    <w:p w:rsidR="003308F1" w:rsidRDefault="003308F1">
      <w:pPr>
        <w:pStyle w:val="Index1"/>
        <w:tabs>
          <w:tab w:val="right" w:pos="5030"/>
        </w:tabs>
        <w:rPr>
          <w:noProof/>
        </w:rPr>
      </w:pPr>
      <w:r>
        <w:rPr>
          <w:noProof/>
        </w:rPr>
        <w:t>Commerce Server Enterprise, 87</w:t>
      </w:r>
    </w:p>
    <w:p w:rsidR="003308F1" w:rsidRDefault="003308F1">
      <w:pPr>
        <w:pStyle w:val="Index1"/>
        <w:tabs>
          <w:tab w:val="right" w:pos="5030"/>
        </w:tabs>
        <w:rPr>
          <w:noProof/>
        </w:rPr>
      </w:pPr>
      <w:r>
        <w:rPr>
          <w:noProof/>
        </w:rPr>
        <w:t>Commerce Server Standard, 87</w:t>
      </w:r>
    </w:p>
    <w:p w:rsidR="003308F1" w:rsidRDefault="003308F1">
      <w:pPr>
        <w:pStyle w:val="Index1"/>
        <w:tabs>
          <w:tab w:val="right" w:pos="5030"/>
        </w:tabs>
        <w:rPr>
          <w:noProof/>
        </w:rPr>
      </w:pPr>
      <w:r>
        <w:rPr>
          <w:noProof/>
        </w:rPr>
        <w:t>Communicator for Mac 2011, 25</w:t>
      </w:r>
    </w:p>
    <w:p w:rsidR="003308F1" w:rsidRDefault="003308F1">
      <w:pPr>
        <w:pStyle w:val="Index1"/>
        <w:tabs>
          <w:tab w:val="right" w:pos="5030"/>
        </w:tabs>
        <w:rPr>
          <w:noProof/>
        </w:rPr>
      </w:pPr>
      <w:r>
        <w:rPr>
          <w:noProof/>
        </w:rPr>
        <w:t>Core CAL, 37, 55, 64, 81, 87</w:t>
      </w:r>
    </w:p>
    <w:p w:rsidR="003308F1" w:rsidRDefault="003308F1">
      <w:pPr>
        <w:pStyle w:val="Index1"/>
        <w:tabs>
          <w:tab w:val="right" w:pos="5030"/>
        </w:tabs>
        <w:rPr>
          <w:noProof/>
        </w:rPr>
      </w:pPr>
      <w:r>
        <w:rPr>
          <w:noProof/>
        </w:rPr>
        <w:t>Core CAL Bridge para Office 365, 64</w:t>
      </w:r>
    </w:p>
    <w:p w:rsidR="003308F1" w:rsidRDefault="003308F1">
      <w:pPr>
        <w:pStyle w:val="Index1"/>
        <w:tabs>
          <w:tab w:val="right" w:pos="5030"/>
        </w:tabs>
        <w:rPr>
          <w:noProof/>
        </w:rPr>
      </w:pPr>
      <w:r>
        <w:rPr>
          <w:noProof/>
        </w:rPr>
        <w:t>Core CAL Suite, 16</w:t>
      </w:r>
    </w:p>
    <w:p w:rsidR="003308F1" w:rsidRDefault="003308F1">
      <w:pPr>
        <w:pStyle w:val="Index1"/>
        <w:tabs>
          <w:tab w:val="right" w:pos="5030"/>
        </w:tabs>
        <w:rPr>
          <w:noProof/>
        </w:rPr>
      </w:pPr>
      <w:r>
        <w:rPr>
          <w:noProof/>
        </w:rPr>
        <w:t>Core CAL Suite Bridge para Enterprise Mobility Suite, 87</w:t>
      </w:r>
    </w:p>
    <w:p w:rsidR="003308F1" w:rsidRDefault="003308F1">
      <w:pPr>
        <w:pStyle w:val="Index1"/>
        <w:tabs>
          <w:tab w:val="right" w:pos="5030"/>
        </w:tabs>
        <w:rPr>
          <w:noProof/>
        </w:rPr>
      </w:pPr>
      <w:r>
        <w:rPr>
          <w:noProof/>
        </w:rPr>
        <w:t>Core CAL Suite Bridge para Enterprise Mobility Suite, 16</w:t>
      </w:r>
    </w:p>
    <w:p w:rsidR="003308F1" w:rsidRDefault="003308F1">
      <w:pPr>
        <w:pStyle w:val="Index1"/>
        <w:tabs>
          <w:tab w:val="right" w:pos="5030"/>
        </w:tabs>
        <w:rPr>
          <w:noProof/>
        </w:rPr>
      </w:pPr>
      <w:r>
        <w:rPr>
          <w:noProof/>
        </w:rPr>
        <w:t>Core CAL Suite Bridge para Microsoft Intune, 16, 87</w:t>
      </w:r>
    </w:p>
    <w:p w:rsidR="003308F1" w:rsidRDefault="003308F1">
      <w:pPr>
        <w:pStyle w:val="Index1"/>
        <w:tabs>
          <w:tab w:val="right" w:pos="5030"/>
        </w:tabs>
        <w:rPr>
          <w:noProof/>
        </w:rPr>
      </w:pPr>
      <w:r>
        <w:rPr>
          <w:noProof/>
        </w:rPr>
        <w:t>Core CAL Suite Bridge para Office 365, 16, 55, 87</w:t>
      </w:r>
    </w:p>
    <w:p w:rsidR="003308F1" w:rsidRDefault="003308F1">
      <w:pPr>
        <w:pStyle w:val="Index1"/>
        <w:tabs>
          <w:tab w:val="right" w:pos="5030"/>
        </w:tabs>
        <w:rPr>
          <w:noProof/>
        </w:rPr>
      </w:pPr>
      <w:r>
        <w:rPr>
          <w:noProof/>
        </w:rPr>
        <w:t>Core CAL Suite Bridge para Office 365 e Microsoft Intune, 16, 55, 87</w:t>
      </w:r>
    </w:p>
    <w:p w:rsidR="003308F1" w:rsidRDefault="003308F1">
      <w:pPr>
        <w:pStyle w:val="Index1"/>
        <w:tabs>
          <w:tab w:val="right" w:pos="5030"/>
        </w:tabs>
        <w:rPr>
          <w:noProof/>
        </w:rPr>
      </w:pPr>
      <w:r>
        <w:rPr>
          <w:noProof/>
        </w:rPr>
        <w:t>Core Infrastructure Server Suite Datacenter, 18, 87</w:t>
      </w:r>
    </w:p>
    <w:p w:rsidR="003308F1" w:rsidRDefault="003308F1">
      <w:pPr>
        <w:pStyle w:val="Index1"/>
        <w:tabs>
          <w:tab w:val="right" w:pos="5030"/>
        </w:tabs>
        <w:rPr>
          <w:noProof/>
        </w:rPr>
      </w:pPr>
      <w:r>
        <w:rPr>
          <w:noProof/>
        </w:rPr>
        <w:t>Core Infrastructure Server Suite Standard, 18, 87</w:t>
      </w:r>
    </w:p>
    <w:p w:rsidR="003308F1" w:rsidRDefault="003308F1">
      <w:pPr>
        <w:pStyle w:val="Index1"/>
        <w:tabs>
          <w:tab w:val="right" w:pos="5030"/>
        </w:tabs>
        <w:rPr>
          <w:noProof/>
        </w:rPr>
      </w:pPr>
      <w:r>
        <w:rPr>
          <w:noProof/>
        </w:rPr>
        <w:t>Direitos de Aluguer para o Office Professional Plus, 31</w:t>
      </w:r>
    </w:p>
    <w:p w:rsidR="003308F1" w:rsidRDefault="003308F1">
      <w:pPr>
        <w:pStyle w:val="Index1"/>
        <w:tabs>
          <w:tab w:val="right" w:pos="5030"/>
        </w:tabs>
        <w:rPr>
          <w:noProof/>
        </w:rPr>
      </w:pPr>
      <w:r>
        <w:rPr>
          <w:noProof/>
        </w:rPr>
        <w:t>Direitos de Aluguer para o Office Standard, 31</w:t>
      </w:r>
    </w:p>
    <w:p w:rsidR="003308F1" w:rsidRDefault="003308F1">
      <w:pPr>
        <w:pStyle w:val="Index1"/>
        <w:tabs>
          <w:tab w:val="right" w:pos="5030"/>
        </w:tabs>
        <w:rPr>
          <w:noProof/>
        </w:rPr>
      </w:pPr>
      <w:r>
        <w:rPr>
          <w:noProof/>
        </w:rPr>
        <w:t>Direitos de Aluguer para o Windows, 31</w:t>
      </w:r>
    </w:p>
    <w:p w:rsidR="003308F1" w:rsidRDefault="003308F1">
      <w:pPr>
        <w:pStyle w:val="Index1"/>
        <w:tabs>
          <w:tab w:val="right" w:pos="5030"/>
        </w:tabs>
        <w:rPr>
          <w:noProof/>
        </w:rPr>
      </w:pPr>
      <w:r>
        <w:rPr>
          <w:noProof/>
        </w:rPr>
        <w:t>Enterprise CAL, 37, 55, 64, 66, 81, 87</w:t>
      </w:r>
    </w:p>
    <w:p w:rsidR="003308F1" w:rsidRDefault="003308F1">
      <w:pPr>
        <w:pStyle w:val="Index1"/>
        <w:tabs>
          <w:tab w:val="right" w:pos="5030"/>
        </w:tabs>
        <w:rPr>
          <w:noProof/>
        </w:rPr>
      </w:pPr>
      <w:r>
        <w:rPr>
          <w:noProof/>
        </w:rPr>
        <w:t>Enterprise CAL Bridge para Enterprise Mobility Suite, 16</w:t>
      </w:r>
    </w:p>
    <w:p w:rsidR="003308F1" w:rsidRDefault="003308F1">
      <w:pPr>
        <w:pStyle w:val="Index1"/>
        <w:tabs>
          <w:tab w:val="right" w:pos="5030"/>
        </w:tabs>
        <w:rPr>
          <w:noProof/>
        </w:rPr>
      </w:pPr>
      <w:r>
        <w:rPr>
          <w:noProof/>
        </w:rPr>
        <w:t>Enterprise CAL Bridge para Enterprise Mobility Suite de SA Existente, 16</w:t>
      </w:r>
    </w:p>
    <w:p w:rsidR="003308F1" w:rsidRDefault="003308F1">
      <w:pPr>
        <w:pStyle w:val="Index1"/>
        <w:tabs>
          <w:tab w:val="right" w:pos="5030"/>
        </w:tabs>
        <w:rPr>
          <w:noProof/>
        </w:rPr>
      </w:pPr>
      <w:r>
        <w:rPr>
          <w:noProof/>
        </w:rPr>
        <w:t>Enterprise CAL Bridge para Office 365, 64</w:t>
      </w:r>
    </w:p>
    <w:p w:rsidR="003308F1" w:rsidRDefault="003308F1">
      <w:pPr>
        <w:pStyle w:val="Index1"/>
        <w:tabs>
          <w:tab w:val="right" w:pos="5030"/>
        </w:tabs>
        <w:rPr>
          <w:noProof/>
        </w:rPr>
      </w:pPr>
      <w:r>
        <w:rPr>
          <w:noProof/>
        </w:rPr>
        <w:t>Enterprise CAL Suite, 16, 59</w:t>
      </w:r>
    </w:p>
    <w:p w:rsidR="003308F1" w:rsidRDefault="003308F1">
      <w:pPr>
        <w:pStyle w:val="Index1"/>
        <w:tabs>
          <w:tab w:val="right" w:pos="5030"/>
        </w:tabs>
        <w:rPr>
          <w:noProof/>
        </w:rPr>
      </w:pPr>
      <w:r>
        <w:rPr>
          <w:noProof/>
        </w:rPr>
        <w:t>Enterprise CAL Suite Bridge para Enterprise Mobility Suite, 87</w:t>
      </w:r>
    </w:p>
    <w:p w:rsidR="003308F1" w:rsidRDefault="003308F1">
      <w:pPr>
        <w:pStyle w:val="Index1"/>
        <w:tabs>
          <w:tab w:val="right" w:pos="5030"/>
        </w:tabs>
        <w:rPr>
          <w:noProof/>
        </w:rPr>
      </w:pPr>
      <w:r>
        <w:rPr>
          <w:noProof/>
        </w:rPr>
        <w:t>Enterprise CAL Suite Bridge para Microsoft Intune, 16, 87</w:t>
      </w:r>
    </w:p>
    <w:p w:rsidR="003308F1" w:rsidRDefault="003308F1">
      <w:pPr>
        <w:pStyle w:val="Index1"/>
        <w:tabs>
          <w:tab w:val="right" w:pos="5030"/>
        </w:tabs>
        <w:rPr>
          <w:noProof/>
        </w:rPr>
      </w:pPr>
      <w:r>
        <w:rPr>
          <w:noProof/>
        </w:rPr>
        <w:t>Enterprise CAL Suite Bridge para Office 365, 16, 55, 87</w:t>
      </w:r>
    </w:p>
    <w:p w:rsidR="003308F1" w:rsidRDefault="003308F1">
      <w:pPr>
        <w:pStyle w:val="Index1"/>
        <w:tabs>
          <w:tab w:val="right" w:pos="5030"/>
        </w:tabs>
        <w:rPr>
          <w:noProof/>
        </w:rPr>
      </w:pPr>
      <w:r>
        <w:rPr>
          <w:noProof/>
        </w:rPr>
        <w:t>Enterprise CAL Suite Bridge para Office 365 de SA Existente, 16</w:t>
      </w:r>
    </w:p>
    <w:p w:rsidR="003308F1" w:rsidRDefault="003308F1">
      <w:pPr>
        <w:pStyle w:val="Index1"/>
        <w:tabs>
          <w:tab w:val="right" w:pos="5030"/>
        </w:tabs>
        <w:rPr>
          <w:noProof/>
        </w:rPr>
      </w:pPr>
      <w:r>
        <w:rPr>
          <w:noProof/>
        </w:rPr>
        <w:t>Enterprise CAL Suite Bridge para Office 365 e Microsoft Intune, 16, 55, 87</w:t>
      </w:r>
    </w:p>
    <w:p w:rsidR="003308F1" w:rsidRDefault="003308F1">
      <w:pPr>
        <w:pStyle w:val="Index1"/>
        <w:tabs>
          <w:tab w:val="right" w:pos="5030"/>
        </w:tabs>
        <w:rPr>
          <w:noProof/>
        </w:rPr>
      </w:pPr>
      <w:r>
        <w:rPr>
          <w:noProof/>
        </w:rPr>
        <w:t>Enterprise Cloud Suite, 58</w:t>
      </w:r>
    </w:p>
    <w:p w:rsidR="003308F1" w:rsidRDefault="003308F1">
      <w:pPr>
        <w:pStyle w:val="Index1"/>
        <w:tabs>
          <w:tab w:val="right" w:pos="5030"/>
        </w:tabs>
        <w:rPr>
          <w:noProof/>
        </w:rPr>
      </w:pPr>
      <w:r>
        <w:rPr>
          <w:noProof/>
        </w:rPr>
        <w:t>Enterprise Cloud Suite de SA Existente, 58</w:t>
      </w:r>
    </w:p>
    <w:p w:rsidR="003308F1" w:rsidRDefault="003308F1">
      <w:pPr>
        <w:pStyle w:val="Index1"/>
        <w:tabs>
          <w:tab w:val="right" w:pos="5030"/>
        </w:tabs>
        <w:rPr>
          <w:noProof/>
        </w:rPr>
      </w:pPr>
      <w:r>
        <w:rPr>
          <w:noProof/>
        </w:rPr>
        <w:t>Enterprise Mobility Suite, 17, 55, 58, 65</w:t>
      </w:r>
    </w:p>
    <w:p w:rsidR="003308F1" w:rsidRDefault="003308F1">
      <w:pPr>
        <w:pStyle w:val="Index1"/>
        <w:tabs>
          <w:tab w:val="right" w:pos="5030"/>
        </w:tabs>
        <w:rPr>
          <w:noProof/>
        </w:rPr>
      </w:pPr>
      <w:r>
        <w:rPr>
          <w:noProof/>
        </w:rPr>
        <w:t>Enterprise Mobility Suite de SA Existente, 55, 58</w:t>
      </w:r>
    </w:p>
    <w:p w:rsidR="003308F1" w:rsidRDefault="003308F1">
      <w:pPr>
        <w:pStyle w:val="Index1"/>
        <w:tabs>
          <w:tab w:val="right" w:pos="5030"/>
        </w:tabs>
        <w:rPr>
          <w:noProof/>
        </w:rPr>
      </w:pPr>
      <w:r>
        <w:rPr>
          <w:noProof/>
        </w:rPr>
        <w:t>Excel 2016, 23</w:t>
      </w:r>
    </w:p>
    <w:p w:rsidR="003308F1" w:rsidRDefault="003308F1">
      <w:pPr>
        <w:pStyle w:val="Index1"/>
        <w:tabs>
          <w:tab w:val="right" w:pos="5030"/>
        </w:tabs>
        <w:rPr>
          <w:noProof/>
        </w:rPr>
      </w:pPr>
      <w:r>
        <w:rPr>
          <w:noProof/>
        </w:rPr>
        <w:t>Excel 2016 para Mac, 25</w:t>
      </w:r>
    </w:p>
    <w:p w:rsidR="003308F1" w:rsidRDefault="003308F1">
      <w:pPr>
        <w:pStyle w:val="Index1"/>
        <w:tabs>
          <w:tab w:val="right" w:pos="5030"/>
        </w:tabs>
        <w:rPr>
          <w:noProof/>
        </w:rPr>
      </w:pPr>
      <w:r>
        <w:rPr>
          <w:noProof/>
        </w:rPr>
        <w:t>Exchange Enterprise CAL com Serviços, 67</w:t>
      </w:r>
    </w:p>
    <w:p w:rsidR="003308F1" w:rsidRDefault="003308F1">
      <w:pPr>
        <w:pStyle w:val="Index1"/>
        <w:tabs>
          <w:tab w:val="right" w:pos="5030"/>
        </w:tabs>
        <w:rPr>
          <w:noProof/>
        </w:rPr>
      </w:pPr>
      <w:r>
        <w:rPr>
          <w:noProof/>
        </w:rPr>
        <w:t>Exchange Hosted Archive, 66</w:t>
      </w:r>
    </w:p>
    <w:p w:rsidR="003308F1" w:rsidRDefault="003308F1">
      <w:pPr>
        <w:pStyle w:val="Index1"/>
        <w:tabs>
          <w:tab w:val="right" w:pos="5030"/>
        </w:tabs>
        <w:rPr>
          <w:noProof/>
        </w:rPr>
      </w:pPr>
      <w:r>
        <w:rPr>
          <w:noProof/>
        </w:rPr>
        <w:t>Exchange Online Kiosk, 66</w:t>
      </w:r>
    </w:p>
    <w:p w:rsidR="003308F1" w:rsidRDefault="003308F1">
      <w:pPr>
        <w:pStyle w:val="Index1"/>
        <w:tabs>
          <w:tab w:val="right" w:pos="5030"/>
        </w:tabs>
        <w:rPr>
          <w:noProof/>
        </w:rPr>
      </w:pPr>
      <w:r>
        <w:rPr>
          <w:noProof/>
        </w:rPr>
        <w:t>Exchange Online Plan 1, 27, 66</w:t>
      </w:r>
    </w:p>
    <w:p w:rsidR="003308F1" w:rsidRDefault="003308F1">
      <w:pPr>
        <w:pStyle w:val="Index1"/>
        <w:tabs>
          <w:tab w:val="right" w:pos="5030"/>
        </w:tabs>
        <w:rPr>
          <w:noProof/>
        </w:rPr>
      </w:pPr>
      <w:r>
        <w:rPr>
          <w:noProof/>
        </w:rPr>
        <w:t>Exchange Online Plan 1A para Ex-alunos, 66</w:t>
      </w:r>
    </w:p>
    <w:p w:rsidR="003308F1" w:rsidRDefault="003308F1">
      <w:pPr>
        <w:pStyle w:val="Index1"/>
        <w:tabs>
          <w:tab w:val="right" w:pos="5030"/>
        </w:tabs>
        <w:rPr>
          <w:noProof/>
        </w:rPr>
      </w:pPr>
      <w:r>
        <w:rPr>
          <w:noProof/>
        </w:rPr>
        <w:t>Exchange Online Plan 2, 27, 66</w:t>
      </w:r>
    </w:p>
    <w:p w:rsidR="003308F1" w:rsidRDefault="003308F1">
      <w:pPr>
        <w:pStyle w:val="Index1"/>
        <w:tabs>
          <w:tab w:val="right" w:pos="5030"/>
        </w:tabs>
        <w:rPr>
          <w:noProof/>
        </w:rPr>
      </w:pPr>
      <w:r>
        <w:rPr>
          <w:noProof/>
        </w:rPr>
        <w:t>Exchange Server, 87</w:t>
      </w:r>
    </w:p>
    <w:p w:rsidR="003308F1" w:rsidRDefault="003308F1">
      <w:pPr>
        <w:pStyle w:val="Index1"/>
        <w:tabs>
          <w:tab w:val="right" w:pos="5030"/>
        </w:tabs>
        <w:rPr>
          <w:noProof/>
        </w:rPr>
      </w:pPr>
      <w:r>
        <w:rPr>
          <w:noProof/>
        </w:rPr>
        <w:t>Exchange Server 2013, 26</w:t>
      </w:r>
    </w:p>
    <w:p w:rsidR="003308F1" w:rsidRDefault="003308F1">
      <w:pPr>
        <w:pStyle w:val="Index1"/>
        <w:tabs>
          <w:tab w:val="right" w:pos="5030"/>
        </w:tabs>
        <w:rPr>
          <w:noProof/>
        </w:rPr>
      </w:pPr>
      <w:r>
        <w:rPr>
          <w:noProof/>
        </w:rPr>
        <w:t>Exchange Server Enterprise, 87</w:t>
      </w:r>
    </w:p>
    <w:p w:rsidR="003308F1" w:rsidRDefault="003308F1">
      <w:pPr>
        <w:pStyle w:val="Index1"/>
        <w:tabs>
          <w:tab w:val="right" w:pos="5030"/>
        </w:tabs>
        <w:rPr>
          <w:noProof/>
        </w:rPr>
      </w:pPr>
      <w:r>
        <w:rPr>
          <w:noProof/>
        </w:rPr>
        <w:t>Exchange Server Enterprise 2016, 26</w:t>
      </w:r>
    </w:p>
    <w:p w:rsidR="003308F1" w:rsidRDefault="003308F1">
      <w:pPr>
        <w:pStyle w:val="Index1"/>
        <w:tabs>
          <w:tab w:val="right" w:pos="5030"/>
        </w:tabs>
        <w:rPr>
          <w:noProof/>
        </w:rPr>
      </w:pPr>
      <w:r>
        <w:rPr>
          <w:noProof/>
        </w:rPr>
        <w:t>Exchange Server Enterprise 2016 CAL, 26</w:t>
      </w:r>
    </w:p>
    <w:p w:rsidR="003308F1" w:rsidRDefault="003308F1">
      <w:pPr>
        <w:pStyle w:val="Index1"/>
        <w:tabs>
          <w:tab w:val="right" w:pos="5030"/>
        </w:tabs>
        <w:rPr>
          <w:noProof/>
        </w:rPr>
      </w:pPr>
      <w:r>
        <w:rPr>
          <w:noProof/>
        </w:rPr>
        <w:t>Exchange Server Standard, 87</w:t>
      </w:r>
    </w:p>
    <w:p w:rsidR="003308F1" w:rsidRDefault="003308F1">
      <w:pPr>
        <w:pStyle w:val="Index1"/>
        <w:tabs>
          <w:tab w:val="right" w:pos="5030"/>
        </w:tabs>
        <w:rPr>
          <w:noProof/>
        </w:rPr>
      </w:pPr>
      <w:r>
        <w:rPr>
          <w:noProof/>
        </w:rPr>
        <w:t>Exchange Server Standard 2016, 26</w:t>
      </w:r>
    </w:p>
    <w:p w:rsidR="003308F1" w:rsidRDefault="003308F1">
      <w:pPr>
        <w:pStyle w:val="Index1"/>
        <w:tabs>
          <w:tab w:val="right" w:pos="5030"/>
        </w:tabs>
        <w:rPr>
          <w:noProof/>
        </w:rPr>
      </w:pPr>
      <w:r>
        <w:rPr>
          <w:noProof/>
        </w:rPr>
        <w:t>Exchange Server Standard 2016 CAL, 26</w:t>
      </w:r>
    </w:p>
    <w:p w:rsidR="003308F1" w:rsidRDefault="003308F1">
      <w:pPr>
        <w:pStyle w:val="Index1"/>
        <w:tabs>
          <w:tab w:val="right" w:pos="5030"/>
        </w:tabs>
        <w:rPr>
          <w:noProof/>
        </w:rPr>
      </w:pPr>
      <w:r>
        <w:rPr>
          <w:noProof/>
        </w:rPr>
        <w:t>External Connector para Microsoft Identity Manager 2016, 23</w:t>
      </w:r>
    </w:p>
    <w:p w:rsidR="003308F1" w:rsidRDefault="003308F1">
      <w:pPr>
        <w:pStyle w:val="Index1"/>
        <w:tabs>
          <w:tab w:val="right" w:pos="5030"/>
        </w:tabs>
        <w:rPr>
          <w:noProof/>
        </w:rPr>
      </w:pPr>
      <w:r>
        <w:rPr>
          <w:noProof/>
        </w:rPr>
        <w:t>External Connector para os Serviços de Ambiente de Trabalho Remoto do Windows Server 2012, 48</w:t>
      </w:r>
    </w:p>
    <w:p w:rsidR="003308F1" w:rsidRDefault="003308F1">
      <w:pPr>
        <w:pStyle w:val="Index1"/>
        <w:tabs>
          <w:tab w:val="right" w:pos="5030"/>
        </w:tabs>
        <w:rPr>
          <w:noProof/>
        </w:rPr>
      </w:pPr>
      <w:r>
        <w:rPr>
          <w:noProof/>
        </w:rPr>
        <w:t>External Connector para Windows Server 2012, 49</w:t>
      </w:r>
    </w:p>
    <w:p w:rsidR="003308F1" w:rsidRDefault="003308F1">
      <w:pPr>
        <w:pStyle w:val="Index1"/>
        <w:tabs>
          <w:tab w:val="right" w:pos="5030"/>
        </w:tabs>
        <w:rPr>
          <w:noProof/>
        </w:rPr>
      </w:pPr>
      <w:r>
        <w:rPr>
          <w:noProof/>
        </w:rPr>
        <w:t>External Connectors para os Serviços de Gestão de Direitos do Active Directory do Windows Server 2012, 48</w:t>
      </w:r>
    </w:p>
    <w:p w:rsidR="003308F1" w:rsidRDefault="003308F1">
      <w:pPr>
        <w:pStyle w:val="Index1"/>
        <w:tabs>
          <w:tab w:val="right" w:pos="5030"/>
        </w:tabs>
        <w:rPr>
          <w:noProof/>
        </w:rPr>
      </w:pPr>
      <w:r>
        <w:rPr>
          <w:noProof/>
        </w:rPr>
        <w:t>Forefront Identity Manager 2010 - Windows Live Edition, 19</w:t>
      </w:r>
    </w:p>
    <w:p w:rsidR="003308F1" w:rsidRDefault="003308F1">
      <w:pPr>
        <w:pStyle w:val="Index1"/>
        <w:tabs>
          <w:tab w:val="right" w:pos="5030"/>
        </w:tabs>
        <w:rPr>
          <w:noProof/>
        </w:rPr>
      </w:pPr>
      <w:r>
        <w:rPr>
          <w:noProof/>
        </w:rPr>
        <w:t>Forefront Identity Manager 2010 R2, 23, 50</w:t>
      </w:r>
    </w:p>
    <w:p w:rsidR="003308F1" w:rsidRDefault="003308F1">
      <w:pPr>
        <w:pStyle w:val="Index1"/>
        <w:tabs>
          <w:tab w:val="right" w:pos="5030"/>
        </w:tabs>
        <w:rPr>
          <w:noProof/>
        </w:rPr>
      </w:pPr>
      <w:r>
        <w:rPr>
          <w:noProof/>
        </w:rPr>
        <w:t>Forefront Identity Manager 2010 R2 - Windows Live Edition, 19</w:t>
      </w:r>
    </w:p>
    <w:p w:rsidR="003308F1" w:rsidRDefault="003308F1">
      <w:pPr>
        <w:pStyle w:val="Index1"/>
        <w:tabs>
          <w:tab w:val="right" w:pos="5030"/>
        </w:tabs>
        <w:rPr>
          <w:noProof/>
        </w:rPr>
      </w:pPr>
      <w:r>
        <w:rPr>
          <w:noProof/>
        </w:rPr>
        <w:t>Forefront TMG Enterprise, 87</w:t>
      </w:r>
    </w:p>
    <w:p w:rsidR="003308F1" w:rsidRDefault="003308F1">
      <w:pPr>
        <w:pStyle w:val="Index1"/>
        <w:tabs>
          <w:tab w:val="right" w:pos="5030"/>
        </w:tabs>
        <w:rPr>
          <w:noProof/>
        </w:rPr>
      </w:pPr>
      <w:r>
        <w:rPr>
          <w:noProof/>
        </w:rPr>
        <w:t>Forefront TMG Standard, 87</w:t>
      </w:r>
    </w:p>
    <w:p w:rsidR="003308F1" w:rsidRDefault="003308F1">
      <w:pPr>
        <w:pStyle w:val="Index1"/>
        <w:tabs>
          <w:tab w:val="right" w:pos="5030"/>
        </w:tabs>
        <w:rPr>
          <w:noProof/>
        </w:rPr>
      </w:pPr>
      <w:r>
        <w:rPr>
          <w:noProof/>
        </w:rPr>
        <w:t>Forefront United Access Gateway 2010, 17</w:t>
      </w:r>
    </w:p>
    <w:p w:rsidR="003308F1" w:rsidRDefault="003308F1">
      <w:pPr>
        <w:pStyle w:val="Index1"/>
        <w:tabs>
          <w:tab w:val="right" w:pos="5030"/>
        </w:tabs>
        <w:rPr>
          <w:noProof/>
        </w:rPr>
      </w:pPr>
      <w:r>
        <w:rPr>
          <w:noProof/>
        </w:rPr>
        <w:t>HPC Pack, 50</w:t>
      </w:r>
    </w:p>
    <w:p w:rsidR="003308F1" w:rsidRDefault="003308F1">
      <w:pPr>
        <w:pStyle w:val="Index1"/>
        <w:tabs>
          <w:tab w:val="right" w:pos="5030"/>
        </w:tabs>
        <w:rPr>
          <w:noProof/>
        </w:rPr>
      </w:pPr>
      <w:r>
        <w:rPr>
          <w:noProof/>
        </w:rPr>
        <w:t>Licença de Gestão de Cliente do Advanced Threat Analytics 2016 por OSE, 14</w:t>
      </w:r>
    </w:p>
    <w:p w:rsidR="003308F1" w:rsidRDefault="003308F1">
      <w:pPr>
        <w:pStyle w:val="Index1"/>
        <w:tabs>
          <w:tab w:val="right" w:pos="5030"/>
        </w:tabs>
        <w:rPr>
          <w:noProof/>
        </w:rPr>
      </w:pPr>
      <w:r>
        <w:rPr>
          <w:noProof/>
        </w:rPr>
        <w:t>Licença de Gestão de Cliente do Advanced Threat Analytics 2016 por Utilizador, 14</w:t>
      </w:r>
    </w:p>
    <w:p w:rsidR="003308F1" w:rsidRDefault="003308F1">
      <w:pPr>
        <w:pStyle w:val="Index1"/>
        <w:tabs>
          <w:tab w:val="right" w:pos="5030"/>
        </w:tabs>
        <w:rPr>
          <w:noProof/>
        </w:rPr>
      </w:pPr>
      <w:r>
        <w:rPr>
          <w:noProof/>
        </w:rPr>
        <w:t>Licença de Gestão de Cliente do System Center 2012 R2 Configuration Manager, 37</w:t>
      </w:r>
    </w:p>
    <w:p w:rsidR="003308F1" w:rsidRDefault="003308F1">
      <w:pPr>
        <w:pStyle w:val="Index1"/>
        <w:tabs>
          <w:tab w:val="right" w:pos="5030"/>
        </w:tabs>
        <w:rPr>
          <w:noProof/>
        </w:rPr>
      </w:pPr>
      <w:r>
        <w:rPr>
          <w:noProof/>
        </w:rPr>
        <w:t>Live Meeting Professional, 29</w:t>
      </w:r>
    </w:p>
    <w:p w:rsidR="003308F1" w:rsidRDefault="003308F1">
      <w:pPr>
        <w:pStyle w:val="Index1"/>
        <w:tabs>
          <w:tab w:val="right" w:pos="5030"/>
        </w:tabs>
        <w:rPr>
          <w:noProof/>
        </w:rPr>
      </w:pPr>
      <w:r>
        <w:rPr>
          <w:noProof/>
        </w:rPr>
        <w:t>Live Meeting Standard, 29</w:t>
      </w:r>
    </w:p>
    <w:p w:rsidR="003308F1" w:rsidRDefault="003308F1">
      <w:pPr>
        <w:pStyle w:val="Index1"/>
        <w:tabs>
          <w:tab w:val="right" w:pos="5030"/>
        </w:tabs>
        <w:rPr>
          <w:noProof/>
        </w:rPr>
      </w:pPr>
      <w:r>
        <w:rPr>
          <w:noProof/>
        </w:rPr>
        <w:t>Lync 2013, 24</w:t>
      </w:r>
    </w:p>
    <w:p w:rsidR="003308F1" w:rsidRDefault="003308F1">
      <w:pPr>
        <w:pStyle w:val="Index1"/>
        <w:tabs>
          <w:tab w:val="right" w:pos="5030"/>
        </w:tabs>
        <w:rPr>
          <w:noProof/>
        </w:rPr>
      </w:pPr>
      <w:r>
        <w:rPr>
          <w:noProof/>
        </w:rPr>
        <w:t>Lync for Mac 2011, 25, 68</w:t>
      </w:r>
    </w:p>
    <w:p w:rsidR="003308F1" w:rsidRDefault="003308F1">
      <w:pPr>
        <w:pStyle w:val="Index1"/>
        <w:tabs>
          <w:tab w:val="right" w:pos="5030"/>
        </w:tabs>
        <w:rPr>
          <w:noProof/>
        </w:rPr>
      </w:pPr>
      <w:r>
        <w:rPr>
          <w:noProof/>
        </w:rPr>
        <w:t>Lync Server 2010, 29</w:t>
      </w:r>
    </w:p>
    <w:p w:rsidR="003308F1" w:rsidRDefault="003308F1">
      <w:pPr>
        <w:pStyle w:val="Index1"/>
        <w:tabs>
          <w:tab w:val="right" w:pos="5030"/>
        </w:tabs>
        <w:rPr>
          <w:noProof/>
        </w:rPr>
      </w:pPr>
      <w:r>
        <w:rPr>
          <w:noProof/>
        </w:rPr>
        <w:t>Lync Server 2013, 29</w:t>
      </w:r>
    </w:p>
    <w:p w:rsidR="003308F1" w:rsidRDefault="003308F1">
      <w:pPr>
        <w:pStyle w:val="Index1"/>
        <w:tabs>
          <w:tab w:val="right" w:pos="5030"/>
        </w:tabs>
        <w:rPr>
          <w:noProof/>
        </w:rPr>
      </w:pPr>
      <w:r>
        <w:rPr>
          <w:noProof/>
        </w:rPr>
        <w:t>Lync Voice Add-on for Enterprise Cloud Suite, 58</w:t>
      </w:r>
    </w:p>
    <w:p w:rsidR="003308F1" w:rsidRDefault="003308F1">
      <w:pPr>
        <w:pStyle w:val="Index1"/>
        <w:tabs>
          <w:tab w:val="right" w:pos="5030"/>
        </w:tabs>
        <w:rPr>
          <w:noProof/>
        </w:rPr>
      </w:pPr>
      <w:r>
        <w:rPr>
          <w:noProof/>
        </w:rPr>
        <w:t>Microsoft Azure Site Recovery, 55</w:t>
      </w:r>
    </w:p>
    <w:p w:rsidR="003308F1" w:rsidRDefault="003308F1">
      <w:pPr>
        <w:pStyle w:val="Index1"/>
        <w:tabs>
          <w:tab w:val="right" w:pos="5030"/>
        </w:tabs>
        <w:rPr>
          <w:noProof/>
        </w:rPr>
      </w:pPr>
      <w:r>
        <w:rPr>
          <w:noProof/>
        </w:rPr>
        <w:t>Microsoft Dynamics AX 2012 R2, 20</w:t>
      </w:r>
    </w:p>
    <w:p w:rsidR="003308F1" w:rsidRDefault="003308F1">
      <w:pPr>
        <w:pStyle w:val="Index1"/>
        <w:tabs>
          <w:tab w:val="right" w:pos="5030"/>
        </w:tabs>
        <w:rPr>
          <w:noProof/>
        </w:rPr>
      </w:pPr>
      <w:r>
        <w:rPr>
          <w:noProof/>
        </w:rPr>
        <w:t>Microsoft Dynamics AX 2012 R3 Enterprise Additive CAL, 20</w:t>
      </w:r>
    </w:p>
    <w:p w:rsidR="003308F1" w:rsidRDefault="003308F1">
      <w:pPr>
        <w:pStyle w:val="Index1"/>
        <w:tabs>
          <w:tab w:val="right" w:pos="5030"/>
        </w:tabs>
        <w:rPr>
          <w:noProof/>
        </w:rPr>
      </w:pPr>
      <w:r>
        <w:rPr>
          <w:noProof/>
        </w:rPr>
        <w:t>Microsoft Dynamics AX 2012 R3 Enterprise CAL, 20</w:t>
      </w:r>
    </w:p>
    <w:p w:rsidR="003308F1" w:rsidRDefault="003308F1">
      <w:pPr>
        <w:pStyle w:val="Index1"/>
        <w:tabs>
          <w:tab w:val="right" w:pos="5030"/>
        </w:tabs>
        <w:rPr>
          <w:noProof/>
        </w:rPr>
      </w:pPr>
      <w:r>
        <w:rPr>
          <w:noProof/>
        </w:rPr>
        <w:t>Microsoft Dynamics AX 2012 R3 Functional Additive CAL, 20</w:t>
      </w:r>
    </w:p>
    <w:p w:rsidR="003308F1" w:rsidRDefault="003308F1">
      <w:pPr>
        <w:pStyle w:val="Index1"/>
        <w:tabs>
          <w:tab w:val="right" w:pos="5030"/>
        </w:tabs>
        <w:rPr>
          <w:noProof/>
        </w:rPr>
      </w:pPr>
      <w:r>
        <w:rPr>
          <w:noProof/>
        </w:rPr>
        <w:t>Microsoft Dynamics AX 2012 R3 Functional CAL, 20</w:t>
      </w:r>
    </w:p>
    <w:p w:rsidR="003308F1" w:rsidRDefault="003308F1">
      <w:pPr>
        <w:pStyle w:val="Index1"/>
        <w:tabs>
          <w:tab w:val="right" w:pos="5030"/>
        </w:tabs>
        <w:rPr>
          <w:noProof/>
        </w:rPr>
      </w:pPr>
      <w:r>
        <w:rPr>
          <w:noProof/>
        </w:rPr>
        <w:t>Microsoft Dynamics AX 2012 R3 Self Serve CAL, 20</w:t>
      </w:r>
    </w:p>
    <w:p w:rsidR="003308F1" w:rsidRDefault="003308F1">
      <w:pPr>
        <w:pStyle w:val="Index1"/>
        <w:tabs>
          <w:tab w:val="right" w:pos="5030"/>
        </w:tabs>
        <w:rPr>
          <w:noProof/>
        </w:rPr>
      </w:pPr>
      <w:r>
        <w:rPr>
          <w:noProof/>
        </w:rPr>
        <w:t>Microsoft Dynamics AX 2012 R3 Server, 20</w:t>
      </w:r>
    </w:p>
    <w:p w:rsidR="003308F1" w:rsidRDefault="003308F1">
      <w:pPr>
        <w:pStyle w:val="Index1"/>
        <w:tabs>
          <w:tab w:val="right" w:pos="5030"/>
        </w:tabs>
        <w:rPr>
          <w:noProof/>
        </w:rPr>
      </w:pPr>
      <w:r>
        <w:rPr>
          <w:noProof/>
        </w:rPr>
        <w:t>Microsoft Dynamics AX 2012 R3 Standard Commerce Server Core, 20</w:t>
      </w:r>
    </w:p>
    <w:p w:rsidR="003308F1" w:rsidRDefault="003308F1">
      <w:pPr>
        <w:pStyle w:val="Index1"/>
        <w:tabs>
          <w:tab w:val="right" w:pos="5030"/>
        </w:tabs>
        <w:rPr>
          <w:noProof/>
        </w:rPr>
      </w:pPr>
      <w:r>
        <w:rPr>
          <w:noProof/>
        </w:rPr>
        <w:t>Microsoft Dynamics AX 2012 R3 Store Server, 20</w:t>
      </w:r>
    </w:p>
    <w:p w:rsidR="003308F1" w:rsidRDefault="003308F1">
      <w:pPr>
        <w:pStyle w:val="Index1"/>
        <w:tabs>
          <w:tab w:val="right" w:pos="5030"/>
        </w:tabs>
        <w:rPr>
          <w:noProof/>
        </w:rPr>
      </w:pPr>
      <w:r>
        <w:rPr>
          <w:noProof/>
        </w:rPr>
        <w:t>Microsoft Dynamics AX 2012 R3 Task Additive CAL, 20</w:t>
      </w:r>
    </w:p>
    <w:p w:rsidR="003308F1" w:rsidRDefault="003308F1">
      <w:pPr>
        <w:pStyle w:val="Index1"/>
        <w:tabs>
          <w:tab w:val="right" w:pos="5030"/>
        </w:tabs>
        <w:rPr>
          <w:noProof/>
        </w:rPr>
      </w:pPr>
      <w:r>
        <w:rPr>
          <w:noProof/>
        </w:rPr>
        <w:t>Microsoft Dynamics AX 2012 R3 Task CAL, 20</w:t>
      </w:r>
    </w:p>
    <w:p w:rsidR="003308F1" w:rsidRDefault="003308F1">
      <w:pPr>
        <w:pStyle w:val="Index1"/>
        <w:tabs>
          <w:tab w:val="right" w:pos="5030"/>
        </w:tabs>
        <w:rPr>
          <w:noProof/>
        </w:rPr>
      </w:pPr>
      <w:r>
        <w:rPr>
          <w:noProof/>
        </w:rPr>
        <w:t>Microsoft Dynamics AX Enterprise CAL, 80</w:t>
      </w:r>
    </w:p>
    <w:p w:rsidR="003308F1" w:rsidRDefault="003308F1">
      <w:pPr>
        <w:pStyle w:val="Index1"/>
        <w:tabs>
          <w:tab w:val="right" w:pos="5030"/>
        </w:tabs>
        <w:rPr>
          <w:noProof/>
        </w:rPr>
      </w:pPr>
      <w:r>
        <w:rPr>
          <w:noProof/>
        </w:rPr>
        <w:t>Microsoft Dynamics AX Functional CAL, 80</w:t>
      </w:r>
    </w:p>
    <w:p w:rsidR="003308F1" w:rsidRDefault="003308F1">
      <w:pPr>
        <w:pStyle w:val="Index1"/>
        <w:tabs>
          <w:tab w:val="right" w:pos="5030"/>
        </w:tabs>
        <w:rPr>
          <w:noProof/>
        </w:rPr>
      </w:pPr>
      <w:r>
        <w:rPr>
          <w:noProof/>
        </w:rPr>
        <w:t>Microsoft Dynamics AX Standard Commerce Core Server, 81</w:t>
      </w:r>
    </w:p>
    <w:p w:rsidR="003308F1" w:rsidRDefault="003308F1">
      <w:pPr>
        <w:pStyle w:val="Index1"/>
        <w:tabs>
          <w:tab w:val="right" w:pos="5030"/>
        </w:tabs>
        <w:rPr>
          <w:noProof/>
        </w:rPr>
      </w:pPr>
      <w:r>
        <w:rPr>
          <w:noProof/>
        </w:rPr>
        <w:t>Microsoft Dynamics AX Store Server, 80</w:t>
      </w:r>
    </w:p>
    <w:p w:rsidR="003308F1" w:rsidRDefault="003308F1">
      <w:pPr>
        <w:pStyle w:val="Index1"/>
        <w:tabs>
          <w:tab w:val="right" w:pos="5030"/>
        </w:tabs>
        <w:rPr>
          <w:noProof/>
        </w:rPr>
      </w:pPr>
      <w:r>
        <w:rPr>
          <w:noProof/>
        </w:rPr>
        <w:t>Microsoft Dynamics AX Task CAL, 80</w:t>
      </w:r>
    </w:p>
    <w:p w:rsidR="003308F1" w:rsidRDefault="003308F1">
      <w:pPr>
        <w:pStyle w:val="Index1"/>
        <w:tabs>
          <w:tab w:val="right" w:pos="5030"/>
        </w:tabs>
        <w:rPr>
          <w:noProof/>
        </w:rPr>
      </w:pPr>
      <w:r>
        <w:rPr>
          <w:noProof/>
        </w:rPr>
        <w:t>Microsoft Dynamics CRM 2013, 21</w:t>
      </w:r>
    </w:p>
    <w:p w:rsidR="003308F1" w:rsidRDefault="003308F1">
      <w:pPr>
        <w:pStyle w:val="Index1"/>
        <w:tabs>
          <w:tab w:val="right" w:pos="5030"/>
        </w:tabs>
        <w:rPr>
          <w:noProof/>
        </w:rPr>
      </w:pPr>
      <w:r>
        <w:rPr>
          <w:noProof/>
        </w:rPr>
        <w:t>Microsoft Dynamics CRM 2015, 21</w:t>
      </w:r>
    </w:p>
    <w:p w:rsidR="003308F1" w:rsidRDefault="003308F1">
      <w:pPr>
        <w:pStyle w:val="Index1"/>
        <w:tabs>
          <w:tab w:val="right" w:pos="5030"/>
        </w:tabs>
        <w:rPr>
          <w:noProof/>
        </w:rPr>
      </w:pPr>
      <w:r>
        <w:rPr>
          <w:noProof/>
        </w:rPr>
        <w:t>Microsoft Dynamics CRM 2016 Basic CAL, 21</w:t>
      </w:r>
    </w:p>
    <w:p w:rsidR="003308F1" w:rsidRDefault="003308F1">
      <w:pPr>
        <w:pStyle w:val="Index1"/>
        <w:tabs>
          <w:tab w:val="right" w:pos="5030"/>
        </w:tabs>
        <w:rPr>
          <w:noProof/>
        </w:rPr>
      </w:pPr>
      <w:r>
        <w:rPr>
          <w:noProof/>
        </w:rPr>
        <w:t>Microsoft Dynamics CRM 2016 Essentials CAL, 21</w:t>
      </w:r>
    </w:p>
    <w:p w:rsidR="003308F1" w:rsidRDefault="003308F1">
      <w:pPr>
        <w:pStyle w:val="Index1"/>
        <w:tabs>
          <w:tab w:val="right" w:pos="5030"/>
        </w:tabs>
        <w:rPr>
          <w:noProof/>
        </w:rPr>
      </w:pPr>
      <w:r>
        <w:rPr>
          <w:noProof/>
        </w:rPr>
        <w:t>Microsoft Dynamics CRM 2016 Professional Additive CAL, 21</w:t>
      </w:r>
    </w:p>
    <w:p w:rsidR="003308F1" w:rsidRDefault="003308F1">
      <w:pPr>
        <w:pStyle w:val="Index1"/>
        <w:tabs>
          <w:tab w:val="right" w:pos="5030"/>
        </w:tabs>
        <w:rPr>
          <w:noProof/>
        </w:rPr>
      </w:pPr>
      <w:r>
        <w:rPr>
          <w:noProof/>
        </w:rPr>
        <w:t>Microsoft Dynamics CRM 2016 Professional CAL, 21</w:t>
      </w:r>
    </w:p>
    <w:p w:rsidR="003308F1" w:rsidRDefault="003308F1">
      <w:pPr>
        <w:pStyle w:val="Index1"/>
        <w:tabs>
          <w:tab w:val="right" w:pos="5030"/>
        </w:tabs>
        <w:rPr>
          <w:noProof/>
        </w:rPr>
      </w:pPr>
      <w:r>
        <w:rPr>
          <w:noProof/>
        </w:rPr>
        <w:t>Microsoft Dynamics CRM Basic Additive CAL, 59</w:t>
      </w:r>
    </w:p>
    <w:p w:rsidR="003308F1" w:rsidRDefault="003308F1">
      <w:pPr>
        <w:pStyle w:val="Index1"/>
        <w:tabs>
          <w:tab w:val="right" w:pos="5030"/>
        </w:tabs>
        <w:rPr>
          <w:noProof/>
        </w:rPr>
      </w:pPr>
      <w:r>
        <w:rPr>
          <w:noProof/>
        </w:rPr>
        <w:t>Microsoft Dynamics CRM Basic CAL, 59</w:t>
      </w:r>
    </w:p>
    <w:p w:rsidR="003308F1" w:rsidRDefault="003308F1">
      <w:pPr>
        <w:pStyle w:val="Index1"/>
        <w:tabs>
          <w:tab w:val="right" w:pos="5030"/>
        </w:tabs>
        <w:rPr>
          <w:noProof/>
        </w:rPr>
      </w:pPr>
      <w:r>
        <w:rPr>
          <w:noProof/>
        </w:rPr>
        <w:t>Microsoft Dynamics CRM CAL, 80</w:t>
      </w:r>
    </w:p>
    <w:p w:rsidR="003308F1" w:rsidRDefault="003308F1">
      <w:pPr>
        <w:pStyle w:val="Index1"/>
        <w:tabs>
          <w:tab w:val="right" w:pos="5030"/>
        </w:tabs>
        <w:rPr>
          <w:noProof/>
        </w:rPr>
      </w:pPr>
      <w:r>
        <w:rPr>
          <w:noProof/>
        </w:rPr>
        <w:t>Microsoft Dynamics CRM Essential CAL, 59</w:t>
      </w:r>
    </w:p>
    <w:p w:rsidR="003308F1" w:rsidRDefault="003308F1">
      <w:pPr>
        <w:pStyle w:val="Index1"/>
        <w:tabs>
          <w:tab w:val="right" w:pos="5030"/>
        </w:tabs>
        <w:rPr>
          <w:noProof/>
        </w:rPr>
      </w:pPr>
      <w:r>
        <w:rPr>
          <w:noProof/>
        </w:rPr>
        <w:t>Microsoft Dynamics CRM Online Additional Non-Production Instance, 59</w:t>
      </w:r>
    </w:p>
    <w:p w:rsidR="003308F1" w:rsidRDefault="003308F1">
      <w:pPr>
        <w:pStyle w:val="Index1"/>
        <w:tabs>
          <w:tab w:val="right" w:pos="5030"/>
        </w:tabs>
        <w:rPr>
          <w:noProof/>
        </w:rPr>
      </w:pPr>
      <w:r>
        <w:rPr>
          <w:noProof/>
        </w:rPr>
        <w:t>Microsoft Dynamics CRM Online Additional Production Instance, 59</w:t>
      </w:r>
    </w:p>
    <w:p w:rsidR="003308F1" w:rsidRDefault="003308F1">
      <w:pPr>
        <w:pStyle w:val="Index1"/>
        <w:tabs>
          <w:tab w:val="right" w:pos="5030"/>
        </w:tabs>
        <w:rPr>
          <w:noProof/>
        </w:rPr>
      </w:pPr>
      <w:r>
        <w:rPr>
          <w:noProof/>
        </w:rPr>
        <w:t>Microsoft Dynamics CRM Online Additional Storage, 59</w:t>
      </w:r>
    </w:p>
    <w:p w:rsidR="003308F1" w:rsidRDefault="003308F1">
      <w:pPr>
        <w:pStyle w:val="Index1"/>
        <w:tabs>
          <w:tab w:val="right" w:pos="5030"/>
        </w:tabs>
        <w:rPr>
          <w:noProof/>
        </w:rPr>
      </w:pPr>
      <w:r>
        <w:rPr>
          <w:noProof/>
        </w:rPr>
        <w:t>Microsoft Dynamics CRM Online Basic, 59</w:t>
      </w:r>
    </w:p>
    <w:p w:rsidR="003308F1" w:rsidRDefault="003308F1">
      <w:pPr>
        <w:pStyle w:val="Index1"/>
        <w:tabs>
          <w:tab w:val="right" w:pos="5030"/>
        </w:tabs>
        <w:rPr>
          <w:noProof/>
        </w:rPr>
      </w:pPr>
      <w:r>
        <w:rPr>
          <w:noProof/>
        </w:rPr>
        <w:t>Microsoft Dynamics CRM Online Basic para SA, 59</w:t>
      </w:r>
    </w:p>
    <w:p w:rsidR="003308F1" w:rsidRDefault="003308F1">
      <w:pPr>
        <w:pStyle w:val="Index1"/>
        <w:tabs>
          <w:tab w:val="right" w:pos="5030"/>
        </w:tabs>
        <w:rPr>
          <w:noProof/>
        </w:rPr>
      </w:pPr>
      <w:r>
        <w:rPr>
          <w:noProof/>
        </w:rPr>
        <w:t>Microsoft Dynamics CRM Online Enterprise, 59</w:t>
      </w:r>
    </w:p>
    <w:p w:rsidR="003308F1" w:rsidRDefault="003308F1">
      <w:pPr>
        <w:pStyle w:val="Index1"/>
        <w:tabs>
          <w:tab w:val="right" w:pos="5030"/>
        </w:tabs>
        <w:rPr>
          <w:noProof/>
        </w:rPr>
      </w:pPr>
      <w:r>
        <w:rPr>
          <w:noProof/>
        </w:rPr>
        <w:t>Microsoft Dynamics CRM Online Enterprise para SA, 59</w:t>
      </w:r>
    </w:p>
    <w:p w:rsidR="003308F1" w:rsidRDefault="003308F1">
      <w:pPr>
        <w:pStyle w:val="Index1"/>
        <w:tabs>
          <w:tab w:val="right" w:pos="5030"/>
        </w:tabs>
        <w:rPr>
          <w:noProof/>
        </w:rPr>
      </w:pPr>
      <w:r>
        <w:rPr>
          <w:noProof/>
        </w:rPr>
        <w:t>Microsoft Dynamics CRM Online Essential, 59</w:t>
      </w:r>
    </w:p>
    <w:p w:rsidR="003308F1" w:rsidRDefault="003308F1">
      <w:pPr>
        <w:pStyle w:val="Index1"/>
        <w:tabs>
          <w:tab w:val="right" w:pos="5030"/>
        </w:tabs>
        <w:rPr>
          <w:noProof/>
        </w:rPr>
      </w:pPr>
      <w:r>
        <w:rPr>
          <w:noProof/>
        </w:rPr>
        <w:t>Microsoft Dynamics CRM Online Essential para SA, 59</w:t>
      </w:r>
    </w:p>
    <w:p w:rsidR="003308F1" w:rsidRDefault="003308F1">
      <w:pPr>
        <w:pStyle w:val="Index1"/>
        <w:tabs>
          <w:tab w:val="right" w:pos="5030"/>
        </w:tabs>
        <w:rPr>
          <w:noProof/>
        </w:rPr>
      </w:pPr>
      <w:r>
        <w:rPr>
          <w:noProof/>
        </w:rPr>
        <w:t>Microsoft Dynamics CRM Online Professional, 59</w:t>
      </w:r>
    </w:p>
    <w:p w:rsidR="003308F1" w:rsidRDefault="003308F1">
      <w:pPr>
        <w:pStyle w:val="Index1"/>
        <w:tabs>
          <w:tab w:val="right" w:pos="5030"/>
        </w:tabs>
        <w:rPr>
          <w:noProof/>
        </w:rPr>
      </w:pPr>
      <w:r>
        <w:rPr>
          <w:noProof/>
        </w:rPr>
        <w:t>Microsoft Dynamics CRM Online Professional para SA, 59</w:t>
      </w:r>
    </w:p>
    <w:p w:rsidR="003308F1" w:rsidRDefault="003308F1">
      <w:pPr>
        <w:pStyle w:val="Index1"/>
        <w:tabs>
          <w:tab w:val="right" w:pos="5030"/>
        </w:tabs>
        <w:rPr>
          <w:noProof/>
        </w:rPr>
      </w:pPr>
      <w:r>
        <w:rPr>
          <w:noProof/>
        </w:rPr>
        <w:t>Microsoft Dynamics CRM Professional Additive CAL, 60</w:t>
      </w:r>
    </w:p>
    <w:p w:rsidR="003308F1" w:rsidRDefault="003308F1">
      <w:pPr>
        <w:pStyle w:val="Index1"/>
        <w:tabs>
          <w:tab w:val="right" w:pos="5030"/>
        </w:tabs>
        <w:rPr>
          <w:noProof/>
        </w:rPr>
      </w:pPr>
      <w:r>
        <w:rPr>
          <w:noProof/>
        </w:rPr>
        <w:t>Microsoft Dynamics CRM Professional CAL, 60, 61</w:t>
      </w:r>
    </w:p>
    <w:p w:rsidR="003308F1" w:rsidRDefault="003308F1">
      <w:pPr>
        <w:pStyle w:val="Index1"/>
        <w:tabs>
          <w:tab w:val="right" w:pos="5030"/>
        </w:tabs>
        <w:rPr>
          <w:noProof/>
        </w:rPr>
      </w:pPr>
      <w:r>
        <w:rPr>
          <w:noProof/>
        </w:rPr>
        <w:t>Microsoft Dynamics CRM Server, 87</w:t>
      </w:r>
    </w:p>
    <w:p w:rsidR="003308F1" w:rsidRDefault="003308F1">
      <w:pPr>
        <w:pStyle w:val="Index1"/>
        <w:tabs>
          <w:tab w:val="right" w:pos="5030"/>
        </w:tabs>
        <w:rPr>
          <w:noProof/>
        </w:rPr>
      </w:pPr>
      <w:r>
        <w:rPr>
          <w:noProof/>
        </w:rPr>
        <w:t>Microsoft Dynamics CRM Server 2011, 80</w:t>
      </w:r>
    </w:p>
    <w:p w:rsidR="003308F1" w:rsidRDefault="003308F1">
      <w:pPr>
        <w:pStyle w:val="Index1"/>
        <w:tabs>
          <w:tab w:val="right" w:pos="5030"/>
        </w:tabs>
        <w:rPr>
          <w:noProof/>
        </w:rPr>
      </w:pPr>
      <w:r>
        <w:rPr>
          <w:noProof/>
        </w:rPr>
        <w:t>Microsoft Dynamics CRM Server 2013, 80</w:t>
      </w:r>
    </w:p>
    <w:p w:rsidR="003308F1" w:rsidRDefault="003308F1">
      <w:pPr>
        <w:pStyle w:val="Index1"/>
        <w:tabs>
          <w:tab w:val="right" w:pos="5030"/>
        </w:tabs>
        <w:rPr>
          <w:noProof/>
        </w:rPr>
      </w:pPr>
      <w:r>
        <w:rPr>
          <w:noProof/>
        </w:rPr>
        <w:t>Microsoft Dynamics CRM Server 2015, 80</w:t>
      </w:r>
    </w:p>
    <w:p w:rsidR="003308F1" w:rsidRDefault="003308F1">
      <w:pPr>
        <w:pStyle w:val="Index1"/>
        <w:tabs>
          <w:tab w:val="right" w:pos="5030"/>
        </w:tabs>
        <w:rPr>
          <w:noProof/>
        </w:rPr>
      </w:pPr>
      <w:r>
        <w:rPr>
          <w:noProof/>
        </w:rPr>
        <w:t>Microsoft Dynamics CRM Server 2016, 21</w:t>
      </w:r>
    </w:p>
    <w:p w:rsidR="003308F1" w:rsidRDefault="003308F1">
      <w:pPr>
        <w:pStyle w:val="Index1"/>
        <w:tabs>
          <w:tab w:val="right" w:pos="5030"/>
        </w:tabs>
        <w:rPr>
          <w:noProof/>
        </w:rPr>
      </w:pPr>
      <w:r>
        <w:rPr>
          <w:noProof/>
        </w:rPr>
        <w:t>Microsoft Dynamics CRM Workgroup Server, 87</w:t>
      </w:r>
    </w:p>
    <w:p w:rsidR="003308F1" w:rsidRDefault="003308F1">
      <w:pPr>
        <w:pStyle w:val="Index1"/>
        <w:tabs>
          <w:tab w:val="right" w:pos="5030"/>
        </w:tabs>
        <w:rPr>
          <w:noProof/>
        </w:rPr>
      </w:pPr>
      <w:r>
        <w:rPr>
          <w:noProof/>
        </w:rPr>
        <w:t>Microsoft Dynamics CRM Workgroup Server 2016, 21</w:t>
      </w:r>
    </w:p>
    <w:p w:rsidR="003308F1" w:rsidRDefault="003308F1">
      <w:pPr>
        <w:pStyle w:val="Index1"/>
        <w:tabs>
          <w:tab w:val="right" w:pos="5030"/>
        </w:tabs>
        <w:rPr>
          <w:noProof/>
        </w:rPr>
      </w:pPr>
      <w:r>
        <w:rPr>
          <w:noProof/>
        </w:rPr>
        <w:t>Microsoft Dynamics Employee Self Service (SL de Utilizador), 59</w:t>
      </w:r>
    </w:p>
    <w:p w:rsidR="003308F1" w:rsidRDefault="003308F1">
      <w:pPr>
        <w:pStyle w:val="Index1"/>
        <w:tabs>
          <w:tab w:val="right" w:pos="5030"/>
        </w:tabs>
        <w:rPr>
          <w:noProof/>
        </w:rPr>
      </w:pPr>
      <w:r>
        <w:rPr>
          <w:noProof/>
        </w:rPr>
        <w:t>Microsoft Dynamics Marketing Enterprise, 60</w:t>
      </w:r>
    </w:p>
    <w:p w:rsidR="003308F1" w:rsidRDefault="003308F1">
      <w:pPr>
        <w:pStyle w:val="Index1"/>
        <w:tabs>
          <w:tab w:val="right" w:pos="5030"/>
        </w:tabs>
        <w:rPr>
          <w:noProof/>
        </w:rPr>
      </w:pPr>
      <w:r>
        <w:rPr>
          <w:noProof/>
        </w:rPr>
        <w:t>Microsoft Dynamics Marketing Enterprise Extra Storage, 60</w:t>
      </w:r>
    </w:p>
    <w:p w:rsidR="003308F1" w:rsidRDefault="003308F1">
      <w:pPr>
        <w:pStyle w:val="Index1"/>
        <w:tabs>
          <w:tab w:val="right" w:pos="5030"/>
        </w:tabs>
        <w:rPr>
          <w:noProof/>
        </w:rPr>
      </w:pPr>
      <w:r>
        <w:rPr>
          <w:noProof/>
        </w:rPr>
        <w:t>Microsoft Dynamics Marketing Extra Messages, 60</w:t>
      </w:r>
    </w:p>
    <w:p w:rsidR="003308F1" w:rsidRDefault="003308F1">
      <w:pPr>
        <w:pStyle w:val="Index1"/>
        <w:tabs>
          <w:tab w:val="right" w:pos="5030"/>
        </w:tabs>
        <w:rPr>
          <w:noProof/>
        </w:rPr>
      </w:pPr>
      <w:r>
        <w:rPr>
          <w:noProof/>
        </w:rPr>
        <w:t>Microsoft Dynamics Marketing Sales Collaboration, 60</w:t>
      </w:r>
    </w:p>
    <w:p w:rsidR="003308F1" w:rsidRDefault="003308F1">
      <w:pPr>
        <w:pStyle w:val="Index1"/>
        <w:tabs>
          <w:tab w:val="right" w:pos="5030"/>
        </w:tabs>
        <w:rPr>
          <w:noProof/>
        </w:rPr>
      </w:pPr>
      <w:r>
        <w:rPr>
          <w:noProof/>
        </w:rPr>
        <w:t>Microsoft Dynamics Marketing SMS Credit (SL de Suplementos), 60</w:t>
      </w:r>
    </w:p>
    <w:p w:rsidR="003308F1" w:rsidRDefault="003308F1">
      <w:pPr>
        <w:pStyle w:val="Index1"/>
        <w:tabs>
          <w:tab w:val="right" w:pos="5030"/>
        </w:tabs>
        <w:rPr>
          <w:noProof/>
        </w:rPr>
      </w:pPr>
      <w:r>
        <w:rPr>
          <w:noProof/>
        </w:rPr>
        <w:t>Microsoft Intune, 17, 37, 59</w:t>
      </w:r>
    </w:p>
    <w:p w:rsidR="003308F1" w:rsidRDefault="003308F1">
      <w:pPr>
        <w:pStyle w:val="Index1"/>
        <w:tabs>
          <w:tab w:val="right" w:pos="5030"/>
        </w:tabs>
        <w:rPr>
          <w:noProof/>
        </w:rPr>
      </w:pPr>
      <w:r>
        <w:rPr>
          <w:noProof/>
        </w:rPr>
        <w:t>Microsoft Intune USL Add-on Extra Storage 1 GB, 59</w:t>
      </w:r>
    </w:p>
    <w:p w:rsidR="003308F1" w:rsidRDefault="003308F1">
      <w:pPr>
        <w:pStyle w:val="Index1"/>
        <w:tabs>
          <w:tab w:val="right" w:pos="5030"/>
        </w:tabs>
        <w:rPr>
          <w:noProof/>
        </w:rPr>
      </w:pPr>
      <w:r>
        <w:rPr>
          <w:noProof/>
        </w:rPr>
        <w:t>Microsoft Learning E-Reference Library, 69</w:t>
      </w:r>
    </w:p>
    <w:p w:rsidR="003308F1" w:rsidRDefault="003308F1">
      <w:pPr>
        <w:pStyle w:val="Index1"/>
        <w:tabs>
          <w:tab w:val="right" w:pos="5030"/>
        </w:tabs>
        <w:rPr>
          <w:noProof/>
        </w:rPr>
      </w:pPr>
      <w:r>
        <w:rPr>
          <w:noProof/>
        </w:rPr>
        <w:t>Microsoft Learning Imagine Academy, 69</w:t>
      </w:r>
    </w:p>
    <w:p w:rsidR="003308F1" w:rsidRDefault="003308F1">
      <w:pPr>
        <w:pStyle w:val="Index1"/>
        <w:tabs>
          <w:tab w:val="right" w:pos="5030"/>
        </w:tabs>
        <w:rPr>
          <w:noProof/>
        </w:rPr>
      </w:pPr>
      <w:r>
        <w:rPr>
          <w:noProof/>
        </w:rPr>
        <w:t>Microsoft Learning MCP 1 Exam Vouchers, 69</w:t>
      </w:r>
    </w:p>
    <w:p w:rsidR="003308F1" w:rsidRDefault="003308F1">
      <w:pPr>
        <w:pStyle w:val="Index1"/>
        <w:tabs>
          <w:tab w:val="right" w:pos="5030"/>
        </w:tabs>
        <w:rPr>
          <w:noProof/>
        </w:rPr>
      </w:pPr>
      <w:r>
        <w:rPr>
          <w:noProof/>
        </w:rPr>
        <w:t>Microsoft Learning MCP 30 Exam Vouchers, 69</w:t>
      </w:r>
    </w:p>
    <w:p w:rsidR="003308F1" w:rsidRDefault="003308F1">
      <w:pPr>
        <w:pStyle w:val="Index1"/>
        <w:tabs>
          <w:tab w:val="right" w:pos="5030"/>
        </w:tabs>
        <w:rPr>
          <w:noProof/>
        </w:rPr>
      </w:pPr>
      <w:r>
        <w:rPr>
          <w:noProof/>
        </w:rPr>
        <w:t>Microsoft Learning MOS 500 Exam Site License, 69</w:t>
      </w:r>
    </w:p>
    <w:p w:rsidR="003308F1" w:rsidRDefault="003308F1">
      <w:pPr>
        <w:pStyle w:val="Index1"/>
        <w:tabs>
          <w:tab w:val="right" w:pos="5030"/>
        </w:tabs>
        <w:rPr>
          <w:noProof/>
        </w:rPr>
      </w:pPr>
      <w:r>
        <w:rPr>
          <w:noProof/>
        </w:rPr>
        <w:t>Microsoft Learning MTA 250 Exam Site License, 69</w:t>
      </w:r>
    </w:p>
    <w:p w:rsidR="003308F1" w:rsidRDefault="003308F1">
      <w:pPr>
        <w:pStyle w:val="Index1"/>
        <w:tabs>
          <w:tab w:val="right" w:pos="5030"/>
        </w:tabs>
        <w:rPr>
          <w:noProof/>
        </w:rPr>
      </w:pPr>
      <w:r>
        <w:rPr>
          <w:noProof/>
        </w:rPr>
        <w:t>Microsoft Office Audit and Control Management Server 2013, 28</w:t>
      </w:r>
    </w:p>
    <w:p w:rsidR="003308F1" w:rsidRDefault="003308F1">
      <w:pPr>
        <w:pStyle w:val="Index1"/>
        <w:tabs>
          <w:tab w:val="right" w:pos="5030"/>
        </w:tabs>
        <w:rPr>
          <w:noProof/>
        </w:rPr>
      </w:pPr>
      <w:r>
        <w:rPr>
          <w:noProof/>
        </w:rPr>
        <w:t>Microsoft Social Engagement, 60</w:t>
      </w:r>
    </w:p>
    <w:p w:rsidR="003308F1" w:rsidRDefault="003308F1">
      <w:pPr>
        <w:pStyle w:val="Index1"/>
        <w:tabs>
          <w:tab w:val="right" w:pos="5030"/>
        </w:tabs>
        <w:rPr>
          <w:noProof/>
        </w:rPr>
      </w:pPr>
      <w:r>
        <w:rPr>
          <w:noProof/>
        </w:rPr>
        <w:t>Microsoft Social Engagement Additional Posts, 60</w:t>
      </w:r>
    </w:p>
    <w:p w:rsidR="003308F1" w:rsidRDefault="003308F1">
      <w:pPr>
        <w:pStyle w:val="Index1"/>
        <w:tabs>
          <w:tab w:val="right" w:pos="5030"/>
        </w:tabs>
        <w:rPr>
          <w:noProof/>
        </w:rPr>
      </w:pPr>
      <w:r>
        <w:rPr>
          <w:noProof/>
        </w:rPr>
        <w:t>Microsoft Social Engagement Enterprise, 60</w:t>
      </w:r>
    </w:p>
    <w:p w:rsidR="003308F1" w:rsidRDefault="003308F1">
      <w:pPr>
        <w:pStyle w:val="Index1"/>
        <w:tabs>
          <w:tab w:val="right" w:pos="5030"/>
        </w:tabs>
        <w:rPr>
          <w:noProof/>
        </w:rPr>
      </w:pPr>
      <w:r>
        <w:rPr>
          <w:noProof/>
        </w:rPr>
        <w:t>Microsoft Social Engagement Professional, 60</w:t>
      </w:r>
    </w:p>
    <w:p w:rsidR="003308F1" w:rsidRDefault="003308F1">
      <w:pPr>
        <w:pStyle w:val="Index1"/>
        <w:tabs>
          <w:tab w:val="right" w:pos="5030"/>
        </w:tabs>
        <w:rPr>
          <w:noProof/>
        </w:rPr>
      </w:pPr>
      <w:r>
        <w:rPr>
          <w:noProof/>
        </w:rPr>
        <w:t>Microsoft Social Engagement Professional Add-on, 60</w:t>
      </w:r>
    </w:p>
    <w:p w:rsidR="003308F1" w:rsidRDefault="003308F1">
      <w:pPr>
        <w:pStyle w:val="Index1"/>
        <w:tabs>
          <w:tab w:val="right" w:pos="5030"/>
        </w:tabs>
        <w:rPr>
          <w:noProof/>
        </w:rPr>
      </w:pPr>
      <w:r>
        <w:rPr>
          <w:noProof/>
        </w:rPr>
        <w:t>MultiFactor Authentication, 58</w:t>
      </w:r>
    </w:p>
    <w:p w:rsidR="003308F1" w:rsidRDefault="003308F1">
      <w:pPr>
        <w:pStyle w:val="Index1"/>
        <w:tabs>
          <w:tab w:val="right" w:pos="5030"/>
        </w:tabs>
        <w:rPr>
          <w:noProof/>
        </w:rPr>
      </w:pPr>
      <w:r>
        <w:rPr>
          <w:noProof/>
        </w:rPr>
        <w:t>Office 2013, 24</w:t>
      </w:r>
    </w:p>
    <w:p w:rsidR="003308F1" w:rsidRDefault="003308F1">
      <w:pPr>
        <w:pStyle w:val="Index1"/>
        <w:tabs>
          <w:tab w:val="right" w:pos="5030"/>
        </w:tabs>
        <w:rPr>
          <w:noProof/>
        </w:rPr>
      </w:pPr>
      <w:r>
        <w:rPr>
          <w:noProof/>
        </w:rPr>
        <w:t>Office 2016 para Mac Standard, 25</w:t>
      </w:r>
    </w:p>
    <w:p w:rsidR="003308F1" w:rsidRDefault="003308F1">
      <w:pPr>
        <w:pStyle w:val="Index1"/>
        <w:tabs>
          <w:tab w:val="right" w:pos="5030"/>
        </w:tabs>
        <w:rPr>
          <w:noProof/>
        </w:rPr>
      </w:pPr>
      <w:r>
        <w:rPr>
          <w:noProof/>
        </w:rPr>
        <w:t>Office 365, 24</w:t>
      </w:r>
    </w:p>
    <w:p w:rsidR="003308F1" w:rsidRDefault="003308F1">
      <w:pPr>
        <w:pStyle w:val="Index1"/>
        <w:tabs>
          <w:tab w:val="right" w:pos="5030"/>
        </w:tabs>
        <w:rPr>
          <w:noProof/>
        </w:rPr>
      </w:pPr>
      <w:r>
        <w:rPr>
          <w:noProof/>
        </w:rPr>
        <w:t>Office 365 Advanced eDiscovery, 66</w:t>
      </w:r>
    </w:p>
    <w:p w:rsidR="003308F1" w:rsidRDefault="003308F1">
      <w:pPr>
        <w:pStyle w:val="Index1"/>
        <w:tabs>
          <w:tab w:val="right" w:pos="5030"/>
        </w:tabs>
        <w:rPr>
          <w:noProof/>
        </w:rPr>
      </w:pPr>
      <w:r>
        <w:rPr>
          <w:noProof/>
        </w:rPr>
        <w:t>Office 365 Customer Lockbox, 65</w:t>
      </w:r>
    </w:p>
    <w:p w:rsidR="003308F1" w:rsidRDefault="003308F1">
      <w:pPr>
        <w:pStyle w:val="Index1"/>
        <w:tabs>
          <w:tab w:val="right" w:pos="5030"/>
        </w:tabs>
        <w:rPr>
          <w:noProof/>
        </w:rPr>
      </w:pPr>
      <w:r>
        <w:rPr>
          <w:noProof/>
        </w:rPr>
        <w:t>Office 365 Delve Analytics, 65</w:t>
      </w:r>
    </w:p>
    <w:p w:rsidR="003308F1" w:rsidRDefault="003308F1">
      <w:pPr>
        <w:pStyle w:val="Index1"/>
        <w:tabs>
          <w:tab w:val="right" w:pos="5030"/>
        </w:tabs>
        <w:rPr>
          <w:noProof/>
        </w:rPr>
      </w:pPr>
      <w:r>
        <w:rPr>
          <w:noProof/>
        </w:rPr>
        <w:t>Office 365 E3 de SA Existente, 58</w:t>
      </w:r>
    </w:p>
    <w:p w:rsidR="003308F1" w:rsidRDefault="003308F1">
      <w:pPr>
        <w:pStyle w:val="Index1"/>
        <w:tabs>
          <w:tab w:val="right" w:pos="5030"/>
        </w:tabs>
        <w:rPr>
          <w:noProof/>
        </w:rPr>
      </w:pPr>
      <w:r>
        <w:rPr>
          <w:noProof/>
        </w:rPr>
        <w:t>Office 365 Education, 63</w:t>
      </w:r>
    </w:p>
    <w:p w:rsidR="003308F1" w:rsidRDefault="003308F1">
      <w:pPr>
        <w:pStyle w:val="Index1"/>
        <w:tabs>
          <w:tab w:val="right" w:pos="5030"/>
        </w:tabs>
        <w:rPr>
          <w:noProof/>
        </w:rPr>
      </w:pPr>
      <w:r>
        <w:rPr>
          <w:noProof/>
        </w:rPr>
        <w:t>Office 365 Empresas, 61</w:t>
      </w:r>
    </w:p>
    <w:p w:rsidR="003308F1" w:rsidRDefault="003308F1">
      <w:pPr>
        <w:pStyle w:val="Index1"/>
        <w:tabs>
          <w:tab w:val="right" w:pos="5030"/>
        </w:tabs>
        <w:rPr>
          <w:noProof/>
        </w:rPr>
      </w:pPr>
      <w:r>
        <w:rPr>
          <w:noProof/>
        </w:rPr>
        <w:t>Office 365 Empresas - Versão Essentials, 63</w:t>
      </w:r>
    </w:p>
    <w:p w:rsidR="003308F1" w:rsidRDefault="003308F1">
      <w:pPr>
        <w:pStyle w:val="Index1"/>
        <w:tabs>
          <w:tab w:val="right" w:pos="5030"/>
        </w:tabs>
        <w:rPr>
          <w:noProof/>
        </w:rPr>
      </w:pPr>
      <w:r>
        <w:rPr>
          <w:noProof/>
        </w:rPr>
        <w:t>Office 365 Empresas - Versão Premium, 63</w:t>
      </w:r>
    </w:p>
    <w:p w:rsidR="003308F1" w:rsidRDefault="003308F1">
      <w:pPr>
        <w:pStyle w:val="Index1"/>
        <w:tabs>
          <w:tab w:val="right" w:pos="5030"/>
        </w:tabs>
        <w:rPr>
          <w:noProof/>
        </w:rPr>
      </w:pPr>
      <w:r>
        <w:rPr>
          <w:noProof/>
        </w:rPr>
        <w:t>Office 365 Enterprise, 17</w:t>
      </w:r>
    </w:p>
    <w:p w:rsidR="003308F1" w:rsidRDefault="003308F1">
      <w:pPr>
        <w:pStyle w:val="Index1"/>
        <w:tabs>
          <w:tab w:val="right" w:pos="5030"/>
        </w:tabs>
        <w:rPr>
          <w:noProof/>
        </w:rPr>
      </w:pPr>
      <w:r>
        <w:rPr>
          <w:noProof/>
        </w:rPr>
        <w:t>Office 365 Enterprise E1, 16, 63</w:t>
      </w:r>
    </w:p>
    <w:p w:rsidR="003308F1" w:rsidRDefault="003308F1">
      <w:pPr>
        <w:pStyle w:val="Index1"/>
        <w:tabs>
          <w:tab w:val="right" w:pos="5030"/>
        </w:tabs>
        <w:rPr>
          <w:noProof/>
        </w:rPr>
      </w:pPr>
      <w:r>
        <w:rPr>
          <w:noProof/>
        </w:rPr>
        <w:t>Office 365 Enterprise E1 de SA Existente, 63</w:t>
      </w:r>
    </w:p>
    <w:p w:rsidR="003308F1" w:rsidRDefault="003308F1">
      <w:pPr>
        <w:pStyle w:val="Index1"/>
        <w:tabs>
          <w:tab w:val="right" w:pos="5030"/>
        </w:tabs>
        <w:rPr>
          <w:noProof/>
        </w:rPr>
      </w:pPr>
      <w:r>
        <w:rPr>
          <w:noProof/>
        </w:rPr>
        <w:t>Office 365 Enterprise E1 e Microsoft Intune, 17</w:t>
      </w:r>
    </w:p>
    <w:p w:rsidR="003308F1" w:rsidRDefault="003308F1">
      <w:pPr>
        <w:pStyle w:val="Index1"/>
        <w:tabs>
          <w:tab w:val="right" w:pos="5030"/>
        </w:tabs>
        <w:rPr>
          <w:noProof/>
        </w:rPr>
      </w:pPr>
      <w:r>
        <w:rPr>
          <w:noProof/>
        </w:rPr>
        <w:t>Office 365 Enterprise E3, 17, 58, 63</w:t>
      </w:r>
    </w:p>
    <w:p w:rsidR="003308F1" w:rsidRDefault="003308F1">
      <w:pPr>
        <w:pStyle w:val="Index1"/>
        <w:tabs>
          <w:tab w:val="right" w:pos="5030"/>
        </w:tabs>
        <w:rPr>
          <w:noProof/>
        </w:rPr>
      </w:pPr>
      <w:r>
        <w:rPr>
          <w:noProof/>
        </w:rPr>
        <w:t>Office 365 Enterprise E3 de SA Existente, 63</w:t>
      </w:r>
    </w:p>
    <w:p w:rsidR="003308F1" w:rsidRDefault="003308F1">
      <w:pPr>
        <w:pStyle w:val="Index1"/>
        <w:tabs>
          <w:tab w:val="right" w:pos="5030"/>
        </w:tabs>
        <w:rPr>
          <w:noProof/>
        </w:rPr>
      </w:pPr>
      <w:r>
        <w:rPr>
          <w:noProof/>
        </w:rPr>
        <w:t>Office 365 Enterprise E3 e Microsoft Intune, 17</w:t>
      </w:r>
    </w:p>
    <w:p w:rsidR="003308F1" w:rsidRDefault="003308F1">
      <w:pPr>
        <w:pStyle w:val="Index1"/>
        <w:tabs>
          <w:tab w:val="right" w:pos="5030"/>
        </w:tabs>
        <w:rPr>
          <w:noProof/>
        </w:rPr>
      </w:pPr>
      <w:r>
        <w:rPr>
          <w:noProof/>
        </w:rPr>
        <w:t>Office 365 Enterprise E4, 17, 63</w:t>
      </w:r>
    </w:p>
    <w:p w:rsidR="003308F1" w:rsidRDefault="003308F1">
      <w:pPr>
        <w:pStyle w:val="Index1"/>
        <w:tabs>
          <w:tab w:val="right" w:pos="5030"/>
        </w:tabs>
        <w:rPr>
          <w:noProof/>
        </w:rPr>
      </w:pPr>
      <w:r>
        <w:rPr>
          <w:noProof/>
        </w:rPr>
        <w:t>Office 365 Enterprise E4 de SA Existente, 63</w:t>
      </w:r>
    </w:p>
    <w:p w:rsidR="003308F1" w:rsidRDefault="003308F1">
      <w:pPr>
        <w:pStyle w:val="Index1"/>
        <w:tabs>
          <w:tab w:val="right" w:pos="5030"/>
        </w:tabs>
        <w:rPr>
          <w:noProof/>
        </w:rPr>
      </w:pPr>
      <w:r>
        <w:rPr>
          <w:noProof/>
        </w:rPr>
        <w:t>Office 365 Enterprise E4 e Microsoft Intune, 17</w:t>
      </w:r>
    </w:p>
    <w:p w:rsidR="003308F1" w:rsidRDefault="003308F1">
      <w:pPr>
        <w:pStyle w:val="Index1"/>
        <w:tabs>
          <w:tab w:val="right" w:pos="5030"/>
        </w:tabs>
        <w:rPr>
          <w:noProof/>
        </w:rPr>
      </w:pPr>
      <w:r>
        <w:rPr>
          <w:noProof/>
        </w:rPr>
        <w:t>Office 365 Enterprise E5 (SL de Utilizador), 63</w:t>
      </w:r>
    </w:p>
    <w:p w:rsidR="003308F1" w:rsidRDefault="003308F1">
      <w:pPr>
        <w:pStyle w:val="Index1"/>
        <w:tabs>
          <w:tab w:val="right" w:pos="5030"/>
        </w:tabs>
        <w:rPr>
          <w:noProof/>
        </w:rPr>
      </w:pPr>
      <w:r>
        <w:rPr>
          <w:noProof/>
        </w:rPr>
        <w:t>Office 365 Enterprise E5 de SA Existente, 63</w:t>
      </w:r>
    </w:p>
    <w:p w:rsidR="003308F1" w:rsidRDefault="003308F1">
      <w:pPr>
        <w:pStyle w:val="Index1"/>
        <w:tabs>
          <w:tab w:val="right" w:pos="5030"/>
        </w:tabs>
        <w:rPr>
          <w:noProof/>
        </w:rPr>
      </w:pPr>
      <w:r>
        <w:rPr>
          <w:noProof/>
        </w:rPr>
        <w:t>Office 365 Enterprise K1, 63</w:t>
      </w:r>
    </w:p>
    <w:p w:rsidR="003308F1" w:rsidRDefault="003308F1">
      <w:pPr>
        <w:pStyle w:val="Index1"/>
        <w:tabs>
          <w:tab w:val="right" w:pos="5030"/>
        </w:tabs>
        <w:rPr>
          <w:noProof/>
        </w:rPr>
      </w:pPr>
      <w:r>
        <w:rPr>
          <w:noProof/>
        </w:rPr>
        <w:t>Office 365 Extra File Storage 1 GB, 67</w:t>
      </w:r>
    </w:p>
    <w:p w:rsidR="003308F1" w:rsidRDefault="003308F1">
      <w:pPr>
        <w:pStyle w:val="Index1"/>
        <w:tabs>
          <w:tab w:val="right" w:pos="5030"/>
        </w:tabs>
        <w:rPr>
          <w:noProof/>
        </w:rPr>
      </w:pPr>
      <w:r>
        <w:rPr>
          <w:noProof/>
        </w:rPr>
        <w:t>Office 365 Médias Empresas, 63, 65</w:t>
      </w:r>
    </w:p>
    <w:p w:rsidR="003308F1" w:rsidRDefault="003308F1">
      <w:pPr>
        <w:pStyle w:val="Index1"/>
        <w:tabs>
          <w:tab w:val="right" w:pos="5030"/>
        </w:tabs>
        <w:rPr>
          <w:noProof/>
        </w:rPr>
      </w:pPr>
      <w:r>
        <w:rPr>
          <w:noProof/>
        </w:rPr>
        <w:t>Office 365 Pro Plus, 82</w:t>
      </w:r>
    </w:p>
    <w:p w:rsidR="003308F1" w:rsidRDefault="003308F1">
      <w:pPr>
        <w:pStyle w:val="Index1"/>
        <w:tabs>
          <w:tab w:val="right" w:pos="5030"/>
        </w:tabs>
        <w:rPr>
          <w:noProof/>
        </w:rPr>
      </w:pPr>
      <w:r>
        <w:rPr>
          <w:noProof/>
        </w:rPr>
        <w:t>Office 365 ProPlus, 24, 61</w:t>
      </w:r>
    </w:p>
    <w:p w:rsidR="003308F1" w:rsidRDefault="003308F1">
      <w:pPr>
        <w:pStyle w:val="Index1"/>
        <w:tabs>
          <w:tab w:val="right" w:pos="5030"/>
        </w:tabs>
        <w:rPr>
          <w:noProof/>
        </w:rPr>
      </w:pPr>
      <w:r>
        <w:rPr>
          <w:noProof/>
        </w:rPr>
        <w:t>Office 365 ProPlus de SA Existente, 61</w:t>
      </w:r>
    </w:p>
    <w:p w:rsidR="003308F1" w:rsidRDefault="003308F1">
      <w:pPr>
        <w:pStyle w:val="Index1"/>
        <w:tabs>
          <w:tab w:val="right" w:pos="5030"/>
        </w:tabs>
        <w:rPr>
          <w:noProof/>
        </w:rPr>
      </w:pPr>
      <w:r>
        <w:rPr>
          <w:noProof/>
        </w:rPr>
        <w:t>Office Casa e Negócios 2013, 31</w:t>
      </w:r>
    </w:p>
    <w:p w:rsidR="003308F1" w:rsidRDefault="003308F1">
      <w:pPr>
        <w:pStyle w:val="Index1"/>
        <w:tabs>
          <w:tab w:val="right" w:pos="5030"/>
        </w:tabs>
        <w:rPr>
          <w:noProof/>
        </w:rPr>
      </w:pPr>
      <w:r>
        <w:rPr>
          <w:noProof/>
        </w:rPr>
        <w:t>Office Casa e Negócios 2016, 31</w:t>
      </w:r>
    </w:p>
    <w:p w:rsidR="003308F1" w:rsidRDefault="003308F1">
      <w:pPr>
        <w:pStyle w:val="Index1"/>
        <w:tabs>
          <w:tab w:val="right" w:pos="5030"/>
        </w:tabs>
        <w:rPr>
          <w:noProof/>
        </w:rPr>
      </w:pPr>
      <w:r>
        <w:rPr>
          <w:noProof/>
        </w:rPr>
        <w:t>Office for Mac 2011, 25</w:t>
      </w:r>
    </w:p>
    <w:p w:rsidR="003308F1" w:rsidRDefault="003308F1">
      <w:pPr>
        <w:pStyle w:val="Index1"/>
        <w:tabs>
          <w:tab w:val="right" w:pos="5030"/>
        </w:tabs>
        <w:rPr>
          <w:noProof/>
        </w:rPr>
      </w:pPr>
      <w:r>
        <w:rPr>
          <w:noProof/>
        </w:rPr>
        <w:t>Office for Mac Standard, 80</w:t>
      </w:r>
    </w:p>
    <w:p w:rsidR="003308F1" w:rsidRDefault="003308F1">
      <w:pPr>
        <w:pStyle w:val="Index1"/>
        <w:tabs>
          <w:tab w:val="right" w:pos="5030"/>
        </w:tabs>
        <w:rPr>
          <w:noProof/>
        </w:rPr>
      </w:pPr>
      <w:r>
        <w:rPr>
          <w:noProof/>
        </w:rPr>
        <w:t>Office Multi Language Pack, 62, 65</w:t>
      </w:r>
    </w:p>
    <w:p w:rsidR="003308F1" w:rsidRDefault="003308F1">
      <w:pPr>
        <w:pStyle w:val="Index1"/>
        <w:tabs>
          <w:tab w:val="right" w:pos="5030"/>
        </w:tabs>
        <w:rPr>
          <w:noProof/>
        </w:rPr>
      </w:pPr>
      <w:r>
        <w:rPr>
          <w:noProof/>
        </w:rPr>
        <w:t>Office Multi Language Pack 2013, 24</w:t>
      </w:r>
    </w:p>
    <w:p w:rsidR="003308F1" w:rsidRDefault="003308F1">
      <w:pPr>
        <w:pStyle w:val="Index1"/>
        <w:tabs>
          <w:tab w:val="right" w:pos="5030"/>
        </w:tabs>
        <w:rPr>
          <w:noProof/>
        </w:rPr>
      </w:pPr>
      <w:r>
        <w:rPr>
          <w:noProof/>
        </w:rPr>
        <w:t>Office Online, 62</w:t>
      </w:r>
    </w:p>
    <w:p w:rsidR="003308F1" w:rsidRDefault="003308F1">
      <w:pPr>
        <w:pStyle w:val="Index1"/>
        <w:tabs>
          <w:tab w:val="right" w:pos="5030"/>
        </w:tabs>
        <w:rPr>
          <w:noProof/>
        </w:rPr>
      </w:pPr>
      <w:r>
        <w:rPr>
          <w:noProof/>
        </w:rPr>
        <w:t>Office Online para Office 365, 80</w:t>
      </w:r>
    </w:p>
    <w:p w:rsidR="003308F1" w:rsidRDefault="003308F1">
      <w:pPr>
        <w:pStyle w:val="Index1"/>
        <w:tabs>
          <w:tab w:val="right" w:pos="5030"/>
        </w:tabs>
        <w:rPr>
          <w:noProof/>
        </w:rPr>
      </w:pPr>
      <w:r>
        <w:rPr>
          <w:noProof/>
        </w:rPr>
        <w:t>Office Personal 2013, 31</w:t>
      </w:r>
    </w:p>
    <w:p w:rsidR="003308F1" w:rsidRDefault="003308F1">
      <w:pPr>
        <w:pStyle w:val="Index1"/>
        <w:tabs>
          <w:tab w:val="right" w:pos="5030"/>
        </w:tabs>
        <w:rPr>
          <w:noProof/>
        </w:rPr>
      </w:pPr>
      <w:r>
        <w:rPr>
          <w:noProof/>
        </w:rPr>
        <w:t>Office Personal 2016, 31</w:t>
      </w:r>
    </w:p>
    <w:p w:rsidR="003308F1" w:rsidRDefault="003308F1">
      <w:pPr>
        <w:pStyle w:val="Index1"/>
        <w:tabs>
          <w:tab w:val="right" w:pos="5030"/>
        </w:tabs>
        <w:rPr>
          <w:noProof/>
        </w:rPr>
      </w:pPr>
      <w:r>
        <w:rPr>
          <w:noProof/>
        </w:rPr>
        <w:t>Office Professional 2013, 31</w:t>
      </w:r>
    </w:p>
    <w:p w:rsidR="003308F1" w:rsidRDefault="003308F1">
      <w:pPr>
        <w:pStyle w:val="Index1"/>
        <w:tabs>
          <w:tab w:val="right" w:pos="5030"/>
        </w:tabs>
        <w:rPr>
          <w:noProof/>
        </w:rPr>
      </w:pPr>
      <w:r>
        <w:rPr>
          <w:noProof/>
        </w:rPr>
        <w:t>Office Professional 2016, 31</w:t>
      </w:r>
    </w:p>
    <w:p w:rsidR="003308F1" w:rsidRDefault="003308F1">
      <w:pPr>
        <w:pStyle w:val="Index1"/>
        <w:tabs>
          <w:tab w:val="right" w:pos="5030"/>
        </w:tabs>
        <w:rPr>
          <w:noProof/>
        </w:rPr>
      </w:pPr>
      <w:r>
        <w:rPr>
          <w:noProof/>
        </w:rPr>
        <w:t>Office Professional Plus, 62, 63, 64, 80, 87</w:t>
      </w:r>
    </w:p>
    <w:p w:rsidR="003308F1" w:rsidRDefault="003308F1">
      <w:pPr>
        <w:pStyle w:val="Index1"/>
        <w:tabs>
          <w:tab w:val="right" w:pos="5030"/>
        </w:tabs>
        <w:rPr>
          <w:noProof/>
        </w:rPr>
      </w:pPr>
      <w:r>
        <w:rPr>
          <w:noProof/>
        </w:rPr>
        <w:t>Office Professional Plus 2010, 31</w:t>
      </w:r>
    </w:p>
    <w:p w:rsidR="003308F1" w:rsidRDefault="003308F1">
      <w:pPr>
        <w:pStyle w:val="Index1"/>
        <w:tabs>
          <w:tab w:val="right" w:pos="5030"/>
        </w:tabs>
        <w:rPr>
          <w:noProof/>
        </w:rPr>
      </w:pPr>
      <w:r>
        <w:rPr>
          <w:noProof/>
        </w:rPr>
        <w:t>Office Professional Plus 2013, 31, 62, 63</w:t>
      </w:r>
    </w:p>
    <w:p w:rsidR="003308F1" w:rsidRDefault="003308F1">
      <w:pPr>
        <w:pStyle w:val="Index1"/>
        <w:tabs>
          <w:tab w:val="right" w:pos="5030"/>
        </w:tabs>
        <w:rPr>
          <w:noProof/>
        </w:rPr>
      </w:pPr>
      <w:r>
        <w:rPr>
          <w:noProof/>
        </w:rPr>
        <w:t>Office Professional Plus 2016, 23, 31, 39</w:t>
      </w:r>
    </w:p>
    <w:p w:rsidR="003308F1" w:rsidRDefault="003308F1">
      <w:pPr>
        <w:pStyle w:val="Index1"/>
        <w:tabs>
          <w:tab w:val="right" w:pos="5030"/>
        </w:tabs>
        <w:rPr>
          <w:noProof/>
        </w:rPr>
      </w:pPr>
      <w:r>
        <w:rPr>
          <w:noProof/>
        </w:rPr>
        <w:t>Office Standard, 63, 80, 87</w:t>
      </w:r>
    </w:p>
    <w:p w:rsidR="003308F1" w:rsidRDefault="003308F1">
      <w:pPr>
        <w:pStyle w:val="Index1"/>
        <w:tabs>
          <w:tab w:val="right" w:pos="5030"/>
        </w:tabs>
        <w:rPr>
          <w:noProof/>
        </w:rPr>
      </w:pPr>
      <w:r>
        <w:rPr>
          <w:noProof/>
        </w:rPr>
        <w:t>Office Standard 2010, 31</w:t>
      </w:r>
    </w:p>
    <w:p w:rsidR="003308F1" w:rsidRDefault="003308F1">
      <w:pPr>
        <w:pStyle w:val="Index1"/>
        <w:tabs>
          <w:tab w:val="right" w:pos="5030"/>
        </w:tabs>
        <w:rPr>
          <w:noProof/>
        </w:rPr>
      </w:pPr>
      <w:r>
        <w:rPr>
          <w:noProof/>
        </w:rPr>
        <w:t>Office Standard 2013, 31</w:t>
      </w:r>
    </w:p>
    <w:p w:rsidR="003308F1" w:rsidRDefault="003308F1">
      <w:pPr>
        <w:pStyle w:val="Index1"/>
        <w:tabs>
          <w:tab w:val="right" w:pos="5030"/>
        </w:tabs>
        <w:rPr>
          <w:noProof/>
        </w:rPr>
      </w:pPr>
      <w:r>
        <w:rPr>
          <w:noProof/>
        </w:rPr>
        <w:t>Office Standard 2016, 23, 31</w:t>
      </w:r>
    </w:p>
    <w:p w:rsidR="003308F1" w:rsidRDefault="003308F1">
      <w:pPr>
        <w:pStyle w:val="Index1"/>
        <w:tabs>
          <w:tab w:val="right" w:pos="5030"/>
        </w:tabs>
        <w:rPr>
          <w:noProof/>
        </w:rPr>
      </w:pPr>
      <w:r>
        <w:rPr>
          <w:noProof/>
        </w:rPr>
        <w:t>OneDrive for Business Plan 1, 67</w:t>
      </w:r>
    </w:p>
    <w:p w:rsidR="003308F1" w:rsidRDefault="003308F1">
      <w:pPr>
        <w:pStyle w:val="Index1"/>
        <w:tabs>
          <w:tab w:val="right" w:pos="5030"/>
        </w:tabs>
        <w:rPr>
          <w:noProof/>
        </w:rPr>
      </w:pPr>
      <w:r>
        <w:rPr>
          <w:noProof/>
        </w:rPr>
        <w:t>OneDrive for Business Plan 2, 67</w:t>
      </w:r>
    </w:p>
    <w:p w:rsidR="003308F1" w:rsidRDefault="003308F1">
      <w:pPr>
        <w:pStyle w:val="Index1"/>
        <w:tabs>
          <w:tab w:val="right" w:pos="5030"/>
        </w:tabs>
        <w:rPr>
          <w:noProof/>
        </w:rPr>
      </w:pPr>
      <w:r>
        <w:rPr>
          <w:noProof/>
        </w:rPr>
        <w:t>Outlook 2016, 24</w:t>
      </w:r>
    </w:p>
    <w:p w:rsidR="003308F1" w:rsidRDefault="003308F1">
      <w:pPr>
        <w:pStyle w:val="Index1"/>
        <w:tabs>
          <w:tab w:val="right" w:pos="5030"/>
        </w:tabs>
        <w:rPr>
          <w:noProof/>
        </w:rPr>
      </w:pPr>
      <w:r>
        <w:rPr>
          <w:noProof/>
        </w:rPr>
        <w:t>Outlook 2016 para Mac, 25</w:t>
      </w:r>
    </w:p>
    <w:p w:rsidR="003308F1" w:rsidRDefault="003308F1">
      <w:pPr>
        <w:pStyle w:val="Index1"/>
        <w:tabs>
          <w:tab w:val="right" w:pos="5030"/>
        </w:tabs>
        <w:rPr>
          <w:noProof/>
        </w:rPr>
      </w:pPr>
      <w:r>
        <w:rPr>
          <w:noProof/>
        </w:rPr>
        <w:t>Parallel Data Warehouse, 86</w:t>
      </w:r>
    </w:p>
    <w:p w:rsidR="003308F1" w:rsidRDefault="003308F1">
      <w:pPr>
        <w:pStyle w:val="Index1"/>
        <w:tabs>
          <w:tab w:val="right" w:pos="5030"/>
        </w:tabs>
        <w:rPr>
          <w:noProof/>
        </w:rPr>
      </w:pPr>
      <w:r>
        <w:rPr>
          <w:noProof/>
        </w:rPr>
        <w:t>Parature Additional Departments, 61</w:t>
      </w:r>
    </w:p>
    <w:p w:rsidR="003308F1" w:rsidRDefault="003308F1">
      <w:pPr>
        <w:pStyle w:val="Index1"/>
        <w:tabs>
          <w:tab w:val="right" w:pos="5030"/>
        </w:tabs>
        <w:rPr>
          <w:noProof/>
        </w:rPr>
      </w:pPr>
      <w:r>
        <w:rPr>
          <w:noProof/>
        </w:rPr>
        <w:t>Parature Additional File Storage, 61</w:t>
      </w:r>
    </w:p>
    <w:p w:rsidR="003308F1" w:rsidRDefault="003308F1">
      <w:pPr>
        <w:pStyle w:val="Index1"/>
        <w:tabs>
          <w:tab w:val="right" w:pos="5030"/>
        </w:tabs>
        <w:rPr>
          <w:noProof/>
        </w:rPr>
      </w:pPr>
      <w:r>
        <w:rPr>
          <w:noProof/>
        </w:rPr>
        <w:t>Parature Additional Page Views, 61</w:t>
      </w:r>
    </w:p>
    <w:p w:rsidR="003308F1" w:rsidRDefault="003308F1">
      <w:pPr>
        <w:pStyle w:val="Index1"/>
        <w:tabs>
          <w:tab w:val="right" w:pos="5030"/>
        </w:tabs>
        <w:rPr>
          <w:noProof/>
        </w:rPr>
      </w:pPr>
      <w:r>
        <w:rPr>
          <w:noProof/>
        </w:rPr>
        <w:t>Parature Additional Records, 61</w:t>
      </w:r>
    </w:p>
    <w:p w:rsidR="003308F1" w:rsidRDefault="003308F1">
      <w:pPr>
        <w:pStyle w:val="Index1"/>
        <w:tabs>
          <w:tab w:val="right" w:pos="5030"/>
        </w:tabs>
        <w:rPr>
          <w:noProof/>
        </w:rPr>
      </w:pPr>
      <w:r>
        <w:rPr>
          <w:noProof/>
        </w:rPr>
        <w:t>Parature Enterprise, 61</w:t>
      </w:r>
    </w:p>
    <w:p w:rsidR="003308F1" w:rsidRDefault="003308F1">
      <w:pPr>
        <w:pStyle w:val="Index1"/>
        <w:tabs>
          <w:tab w:val="right" w:pos="5030"/>
        </w:tabs>
        <w:rPr>
          <w:noProof/>
        </w:rPr>
      </w:pPr>
      <w:r>
        <w:rPr>
          <w:noProof/>
        </w:rPr>
        <w:t>Plataformas MSDN, 38</w:t>
      </w:r>
    </w:p>
    <w:p w:rsidR="003308F1" w:rsidRDefault="003308F1">
      <w:pPr>
        <w:pStyle w:val="Index1"/>
        <w:tabs>
          <w:tab w:val="right" w:pos="5030"/>
        </w:tabs>
        <w:rPr>
          <w:noProof/>
        </w:rPr>
      </w:pPr>
      <w:r>
        <w:rPr>
          <w:noProof/>
        </w:rPr>
        <w:t>Power BI Pro, 70</w:t>
      </w:r>
    </w:p>
    <w:p w:rsidR="003308F1" w:rsidRDefault="003308F1">
      <w:pPr>
        <w:pStyle w:val="Index1"/>
        <w:tabs>
          <w:tab w:val="right" w:pos="5030"/>
        </w:tabs>
        <w:rPr>
          <w:noProof/>
        </w:rPr>
      </w:pPr>
      <w:r>
        <w:rPr>
          <w:noProof/>
        </w:rPr>
        <w:t>Power BI Pro A, 70</w:t>
      </w:r>
    </w:p>
    <w:p w:rsidR="003308F1" w:rsidRDefault="003308F1">
      <w:pPr>
        <w:pStyle w:val="Index1"/>
        <w:tabs>
          <w:tab w:val="right" w:pos="5030"/>
        </w:tabs>
        <w:rPr>
          <w:noProof/>
        </w:rPr>
      </w:pPr>
      <w:r>
        <w:rPr>
          <w:noProof/>
        </w:rPr>
        <w:t>PowerPoint 2016, 24</w:t>
      </w:r>
    </w:p>
    <w:p w:rsidR="003308F1" w:rsidRDefault="003308F1">
      <w:pPr>
        <w:pStyle w:val="Index1"/>
        <w:tabs>
          <w:tab w:val="right" w:pos="5030"/>
        </w:tabs>
        <w:rPr>
          <w:noProof/>
        </w:rPr>
      </w:pPr>
      <w:r>
        <w:rPr>
          <w:noProof/>
        </w:rPr>
        <w:t>PowerPoint 2016 para Mac, 25</w:t>
      </w:r>
    </w:p>
    <w:p w:rsidR="003308F1" w:rsidRDefault="003308F1">
      <w:pPr>
        <w:pStyle w:val="Index1"/>
        <w:tabs>
          <w:tab w:val="right" w:pos="5030"/>
        </w:tabs>
        <w:rPr>
          <w:noProof/>
        </w:rPr>
      </w:pPr>
      <w:r>
        <w:rPr>
          <w:noProof/>
        </w:rPr>
        <w:t>Project 2010, 27</w:t>
      </w:r>
    </w:p>
    <w:p w:rsidR="003308F1" w:rsidRDefault="003308F1">
      <w:pPr>
        <w:pStyle w:val="Index1"/>
        <w:tabs>
          <w:tab w:val="right" w:pos="5030"/>
        </w:tabs>
        <w:rPr>
          <w:noProof/>
        </w:rPr>
      </w:pPr>
      <w:r>
        <w:rPr>
          <w:noProof/>
        </w:rPr>
        <w:t>Project Lite, 27, 67</w:t>
      </w:r>
    </w:p>
    <w:p w:rsidR="003308F1" w:rsidRDefault="003308F1">
      <w:pPr>
        <w:pStyle w:val="Index1"/>
        <w:tabs>
          <w:tab w:val="right" w:pos="5030"/>
        </w:tabs>
        <w:rPr>
          <w:noProof/>
        </w:rPr>
      </w:pPr>
      <w:r>
        <w:rPr>
          <w:noProof/>
        </w:rPr>
        <w:t>Project Online, 27, 67</w:t>
      </w:r>
    </w:p>
    <w:p w:rsidR="003308F1" w:rsidRDefault="003308F1">
      <w:pPr>
        <w:pStyle w:val="Index1"/>
        <w:tabs>
          <w:tab w:val="right" w:pos="5030"/>
        </w:tabs>
        <w:rPr>
          <w:noProof/>
        </w:rPr>
      </w:pPr>
      <w:r>
        <w:rPr>
          <w:noProof/>
        </w:rPr>
        <w:t>Project Online com Project Pro para Office 365 de SA Existente, 61</w:t>
      </w:r>
    </w:p>
    <w:p w:rsidR="003308F1" w:rsidRDefault="003308F1">
      <w:pPr>
        <w:pStyle w:val="Index1"/>
        <w:tabs>
          <w:tab w:val="right" w:pos="5030"/>
        </w:tabs>
        <w:rPr>
          <w:noProof/>
        </w:rPr>
      </w:pPr>
      <w:r>
        <w:rPr>
          <w:noProof/>
        </w:rPr>
        <w:t>Project Online with Project Pro para Office 365, 61</w:t>
      </w:r>
    </w:p>
    <w:p w:rsidR="003308F1" w:rsidRDefault="003308F1">
      <w:pPr>
        <w:pStyle w:val="Index1"/>
        <w:tabs>
          <w:tab w:val="right" w:pos="5030"/>
        </w:tabs>
        <w:rPr>
          <w:noProof/>
        </w:rPr>
      </w:pPr>
      <w:r>
        <w:rPr>
          <w:noProof/>
        </w:rPr>
        <w:t>Project Pro para Office 365, 24, 27, 61</w:t>
      </w:r>
    </w:p>
    <w:p w:rsidR="003308F1" w:rsidRDefault="003308F1">
      <w:pPr>
        <w:pStyle w:val="Index1"/>
        <w:tabs>
          <w:tab w:val="right" w:pos="5030"/>
        </w:tabs>
        <w:rPr>
          <w:noProof/>
        </w:rPr>
      </w:pPr>
      <w:r>
        <w:rPr>
          <w:noProof/>
        </w:rPr>
        <w:t>Project Pro para Office 365 de SA Existente, 61</w:t>
      </w:r>
    </w:p>
    <w:p w:rsidR="003308F1" w:rsidRDefault="003308F1">
      <w:pPr>
        <w:pStyle w:val="Index1"/>
        <w:tabs>
          <w:tab w:val="right" w:pos="5030"/>
        </w:tabs>
        <w:rPr>
          <w:noProof/>
        </w:rPr>
      </w:pPr>
      <w:r>
        <w:rPr>
          <w:noProof/>
        </w:rPr>
        <w:t>Project Professional, 62, 87</w:t>
      </w:r>
    </w:p>
    <w:p w:rsidR="003308F1" w:rsidRDefault="003308F1">
      <w:pPr>
        <w:pStyle w:val="Index1"/>
        <w:tabs>
          <w:tab w:val="right" w:pos="5030"/>
        </w:tabs>
        <w:rPr>
          <w:noProof/>
        </w:rPr>
      </w:pPr>
      <w:r>
        <w:rPr>
          <w:noProof/>
        </w:rPr>
        <w:t>Project Professional 2016, 24</w:t>
      </w:r>
    </w:p>
    <w:p w:rsidR="003308F1" w:rsidRDefault="003308F1">
      <w:pPr>
        <w:pStyle w:val="Index1"/>
        <w:tabs>
          <w:tab w:val="right" w:pos="5030"/>
        </w:tabs>
        <w:rPr>
          <w:noProof/>
        </w:rPr>
      </w:pPr>
      <w:r>
        <w:rPr>
          <w:noProof/>
        </w:rPr>
        <w:t>Project Server 2013, 27</w:t>
      </w:r>
    </w:p>
    <w:p w:rsidR="003308F1" w:rsidRDefault="003308F1">
      <w:pPr>
        <w:pStyle w:val="Index1"/>
        <w:tabs>
          <w:tab w:val="right" w:pos="5030"/>
        </w:tabs>
        <w:rPr>
          <w:noProof/>
        </w:rPr>
      </w:pPr>
      <w:r>
        <w:rPr>
          <w:noProof/>
        </w:rPr>
        <w:t>Project Server 2013 CAL, 27</w:t>
      </w:r>
    </w:p>
    <w:p w:rsidR="003308F1" w:rsidRDefault="003308F1">
      <w:pPr>
        <w:pStyle w:val="Index1"/>
        <w:tabs>
          <w:tab w:val="right" w:pos="5030"/>
        </w:tabs>
        <w:rPr>
          <w:noProof/>
        </w:rPr>
      </w:pPr>
      <w:r>
        <w:rPr>
          <w:noProof/>
        </w:rPr>
        <w:t>Project Server 2016, 24</w:t>
      </w:r>
    </w:p>
    <w:p w:rsidR="003308F1" w:rsidRDefault="003308F1">
      <w:pPr>
        <w:pStyle w:val="Index1"/>
        <w:tabs>
          <w:tab w:val="right" w:pos="5030"/>
        </w:tabs>
        <w:rPr>
          <w:noProof/>
        </w:rPr>
      </w:pPr>
      <w:r>
        <w:rPr>
          <w:noProof/>
        </w:rPr>
        <w:t>Project Standard, 80, 87</w:t>
      </w:r>
    </w:p>
    <w:p w:rsidR="003308F1" w:rsidRDefault="003308F1">
      <w:pPr>
        <w:pStyle w:val="Index1"/>
        <w:tabs>
          <w:tab w:val="right" w:pos="5030"/>
        </w:tabs>
        <w:rPr>
          <w:noProof/>
        </w:rPr>
      </w:pPr>
      <w:r>
        <w:rPr>
          <w:noProof/>
        </w:rPr>
        <w:t>Project Standard 2016, 24</w:t>
      </w:r>
    </w:p>
    <w:p w:rsidR="003308F1" w:rsidRDefault="003308F1">
      <w:pPr>
        <w:pStyle w:val="Index1"/>
        <w:tabs>
          <w:tab w:val="right" w:pos="5030"/>
        </w:tabs>
        <w:rPr>
          <w:noProof/>
        </w:rPr>
      </w:pPr>
      <w:r>
        <w:rPr>
          <w:noProof/>
        </w:rPr>
        <w:t>Proteção Avançada contra Ameaças, 66</w:t>
      </w:r>
    </w:p>
    <w:p w:rsidR="003308F1" w:rsidRDefault="003308F1">
      <w:pPr>
        <w:pStyle w:val="Index1"/>
        <w:tabs>
          <w:tab w:val="right" w:pos="5030"/>
        </w:tabs>
        <w:rPr>
          <w:noProof/>
        </w:rPr>
      </w:pPr>
      <w:r>
        <w:rPr>
          <w:noProof/>
        </w:rPr>
        <w:t>Proteção do Exchange Online, 16, 66</w:t>
      </w:r>
    </w:p>
    <w:p w:rsidR="003308F1" w:rsidRDefault="003308F1">
      <w:pPr>
        <w:pStyle w:val="Index1"/>
        <w:tabs>
          <w:tab w:val="right" w:pos="5030"/>
        </w:tabs>
        <w:rPr>
          <w:noProof/>
        </w:rPr>
      </w:pPr>
      <w:r>
        <w:rPr>
          <w:noProof/>
        </w:rPr>
        <w:t>Publisher 2016, 24</w:t>
      </w:r>
    </w:p>
    <w:p w:rsidR="003308F1" w:rsidRDefault="003308F1">
      <w:pPr>
        <w:pStyle w:val="Index1"/>
        <w:tabs>
          <w:tab w:val="right" w:pos="5030"/>
        </w:tabs>
        <w:rPr>
          <w:noProof/>
        </w:rPr>
      </w:pPr>
      <w:r>
        <w:rPr>
          <w:noProof/>
        </w:rPr>
        <w:t>R Server 2016 para Hadoop em Red Hat, 30</w:t>
      </w:r>
    </w:p>
    <w:p w:rsidR="003308F1" w:rsidRDefault="003308F1">
      <w:pPr>
        <w:pStyle w:val="Index1"/>
        <w:tabs>
          <w:tab w:val="right" w:pos="5030"/>
        </w:tabs>
        <w:rPr>
          <w:noProof/>
        </w:rPr>
      </w:pPr>
      <w:r>
        <w:rPr>
          <w:noProof/>
        </w:rPr>
        <w:t>R Server 2016 para Red Hat Linux, 30</w:t>
      </w:r>
    </w:p>
    <w:p w:rsidR="003308F1" w:rsidRDefault="003308F1">
      <w:pPr>
        <w:pStyle w:val="Index1"/>
        <w:tabs>
          <w:tab w:val="right" w:pos="5030"/>
        </w:tabs>
        <w:rPr>
          <w:noProof/>
        </w:rPr>
      </w:pPr>
      <w:r>
        <w:rPr>
          <w:noProof/>
        </w:rPr>
        <w:t>R Server 2016 para SUSE Linux, 30</w:t>
      </w:r>
    </w:p>
    <w:p w:rsidR="003308F1" w:rsidRDefault="003308F1">
      <w:pPr>
        <w:pStyle w:val="Index1"/>
        <w:tabs>
          <w:tab w:val="right" w:pos="5030"/>
        </w:tabs>
        <w:rPr>
          <w:noProof/>
        </w:rPr>
      </w:pPr>
      <w:r>
        <w:rPr>
          <w:noProof/>
        </w:rPr>
        <w:t>R Server 2016 para Teradata DB, 30</w:t>
      </w:r>
    </w:p>
    <w:p w:rsidR="003308F1" w:rsidRDefault="003308F1">
      <w:pPr>
        <w:pStyle w:val="Index1"/>
        <w:tabs>
          <w:tab w:val="right" w:pos="5030"/>
        </w:tabs>
        <w:rPr>
          <w:noProof/>
        </w:rPr>
      </w:pPr>
      <w:r>
        <w:rPr>
          <w:noProof/>
        </w:rPr>
        <w:t>SA do Windows por Utilizador, 58</w:t>
      </w:r>
    </w:p>
    <w:p w:rsidR="003308F1" w:rsidRDefault="003308F1">
      <w:pPr>
        <w:pStyle w:val="Index1"/>
        <w:tabs>
          <w:tab w:val="right" w:pos="5030"/>
        </w:tabs>
        <w:rPr>
          <w:noProof/>
        </w:rPr>
      </w:pPr>
      <w:r>
        <w:rPr>
          <w:noProof/>
        </w:rPr>
        <w:t>Serviço de Importação para Office 365, 66</w:t>
      </w:r>
    </w:p>
    <w:p w:rsidR="003308F1" w:rsidRDefault="003308F1">
      <w:pPr>
        <w:pStyle w:val="Index1"/>
        <w:tabs>
          <w:tab w:val="right" w:pos="5030"/>
        </w:tabs>
        <w:rPr>
          <w:noProof/>
        </w:rPr>
      </w:pPr>
      <w:r>
        <w:rPr>
          <w:noProof/>
        </w:rPr>
        <w:t>Serviços da Plataforma Microsoft Azure, 88</w:t>
      </w:r>
    </w:p>
    <w:p w:rsidR="003308F1" w:rsidRDefault="003308F1">
      <w:pPr>
        <w:pStyle w:val="Index1"/>
        <w:tabs>
          <w:tab w:val="right" w:pos="5030"/>
        </w:tabs>
        <w:rPr>
          <w:noProof/>
        </w:rPr>
      </w:pPr>
      <w:r>
        <w:rPr>
          <w:noProof/>
        </w:rPr>
        <w:t>Serviços do Microsoft Azure, 54, 87, 88</w:t>
      </w:r>
    </w:p>
    <w:p w:rsidR="003308F1" w:rsidRDefault="003308F1">
      <w:pPr>
        <w:pStyle w:val="Index1"/>
        <w:tabs>
          <w:tab w:val="right" w:pos="5030"/>
        </w:tabs>
        <w:rPr>
          <w:noProof/>
        </w:rPr>
      </w:pPr>
      <w:r>
        <w:rPr>
          <w:noProof/>
        </w:rPr>
        <w:t>SharePoint Online, 80</w:t>
      </w:r>
    </w:p>
    <w:p w:rsidR="003308F1" w:rsidRDefault="003308F1">
      <w:pPr>
        <w:pStyle w:val="Index1"/>
        <w:tabs>
          <w:tab w:val="right" w:pos="5030"/>
        </w:tabs>
        <w:rPr>
          <w:noProof/>
        </w:rPr>
      </w:pPr>
      <w:r>
        <w:rPr>
          <w:noProof/>
        </w:rPr>
        <w:t>SharePoint Online Plan 1, 67</w:t>
      </w:r>
    </w:p>
    <w:p w:rsidR="003308F1" w:rsidRDefault="003308F1">
      <w:pPr>
        <w:pStyle w:val="Index1"/>
        <w:tabs>
          <w:tab w:val="right" w:pos="5030"/>
        </w:tabs>
        <w:rPr>
          <w:noProof/>
        </w:rPr>
      </w:pPr>
      <w:r>
        <w:rPr>
          <w:noProof/>
        </w:rPr>
        <w:t>SharePoint Online Plan 1 ou 2, 28</w:t>
      </w:r>
    </w:p>
    <w:p w:rsidR="003308F1" w:rsidRDefault="003308F1">
      <w:pPr>
        <w:pStyle w:val="Index1"/>
        <w:tabs>
          <w:tab w:val="right" w:pos="5030"/>
        </w:tabs>
        <w:rPr>
          <w:noProof/>
        </w:rPr>
      </w:pPr>
      <w:r>
        <w:rPr>
          <w:noProof/>
        </w:rPr>
        <w:t>SharePoint Online Plan 2, 28, 67</w:t>
      </w:r>
    </w:p>
    <w:p w:rsidR="003308F1" w:rsidRDefault="003308F1">
      <w:pPr>
        <w:pStyle w:val="Index1"/>
        <w:tabs>
          <w:tab w:val="right" w:pos="5030"/>
        </w:tabs>
        <w:rPr>
          <w:noProof/>
        </w:rPr>
      </w:pPr>
      <w:r>
        <w:rPr>
          <w:noProof/>
        </w:rPr>
        <w:t>SharePoint Server, 85</w:t>
      </w:r>
    </w:p>
    <w:p w:rsidR="003308F1" w:rsidRDefault="003308F1">
      <w:pPr>
        <w:pStyle w:val="Index1"/>
        <w:tabs>
          <w:tab w:val="right" w:pos="5030"/>
        </w:tabs>
        <w:rPr>
          <w:noProof/>
        </w:rPr>
      </w:pPr>
      <w:r>
        <w:rPr>
          <w:noProof/>
        </w:rPr>
        <w:t>SharePoint Server 2010, 28</w:t>
      </w:r>
    </w:p>
    <w:p w:rsidR="003308F1" w:rsidRDefault="003308F1">
      <w:pPr>
        <w:pStyle w:val="Index1"/>
        <w:tabs>
          <w:tab w:val="right" w:pos="5030"/>
        </w:tabs>
        <w:rPr>
          <w:noProof/>
        </w:rPr>
      </w:pPr>
      <w:r>
        <w:rPr>
          <w:noProof/>
        </w:rPr>
        <w:t>SharePoint Server 2013, 28</w:t>
      </w:r>
    </w:p>
    <w:p w:rsidR="003308F1" w:rsidRDefault="003308F1">
      <w:pPr>
        <w:pStyle w:val="Index1"/>
        <w:tabs>
          <w:tab w:val="right" w:pos="5030"/>
        </w:tabs>
        <w:rPr>
          <w:noProof/>
        </w:rPr>
      </w:pPr>
      <w:r>
        <w:rPr>
          <w:noProof/>
        </w:rPr>
        <w:t>SharePoint Server 2013 Enterprise CAL, 28</w:t>
      </w:r>
    </w:p>
    <w:p w:rsidR="003308F1" w:rsidRDefault="003308F1">
      <w:pPr>
        <w:pStyle w:val="Index1"/>
        <w:tabs>
          <w:tab w:val="right" w:pos="5030"/>
        </w:tabs>
        <w:rPr>
          <w:noProof/>
        </w:rPr>
      </w:pPr>
      <w:r>
        <w:rPr>
          <w:noProof/>
        </w:rPr>
        <w:t>SharePoint Server 2013 Standard CAL, 28</w:t>
      </w:r>
    </w:p>
    <w:p w:rsidR="003308F1" w:rsidRDefault="003308F1">
      <w:pPr>
        <w:pStyle w:val="Index1"/>
        <w:tabs>
          <w:tab w:val="right" w:pos="5030"/>
        </w:tabs>
        <w:rPr>
          <w:noProof/>
        </w:rPr>
      </w:pPr>
      <w:r>
        <w:rPr>
          <w:noProof/>
        </w:rPr>
        <w:t>Skype para Business 2016, 24</w:t>
      </w:r>
    </w:p>
    <w:p w:rsidR="003308F1" w:rsidRDefault="003308F1">
      <w:pPr>
        <w:pStyle w:val="Index1"/>
        <w:tabs>
          <w:tab w:val="right" w:pos="5030"/>
        </w:tabs>
        <w:rPr>
          <w:noProof/>
        </w:rPr>
      </w:pPr>
      <w:r>
        <w:rPr>
          <w:noProof/>
        </w:rPr>
        <w:t>Skype para Business Server 2015, 29</w:t>
      </w:r>
    </w:p>
    <w:p w:rsidR="003308F1" w:rsidRDefault="003308F1">
      <w:pPr>
        <w:pStyle w:val="Index1"/>
        <w:tabs>
          <w:tab w:val="right" w:pos="5030"/>
        </w:tabs>
        <w:rPr>
          <w:noProof/>
        </w:rPr>
      </w:pPr>
      <w:r>
        <w:rPr>
          <w:noProof/>
        </w:rPr>
        <w:t>Skype para Empresa Server 2015 Plus CAL, 29</w:t>
      </w:r>
    </w:p>
    <w:p w:rsidR="003308F1" w:rsidRDefault="003308F1">
      <w:pPr>
        <w:pStyle w:val="Index1"/>
        <w:tabs>
          <w:tab w:val="right" w:pos="5030"/>
        </w:tabs>
        <w:rPr>
          <w:noProof/>
        </w:rPr>
      </w:pPr>
      <w:r>
        <w:rPr>
          <w:noProof/>
        </w:rPr>
        <w:t>Skype para Empresas Online Cloud PBX, 68</w:t>
      </w:r>
    </w:p>
    <w:p w:rsidR="003308F1" w:rsidRDefault="003308F1">
      <w:pPr>
        <w:pStyle w:val="Index1"/>
        <w:tabs>
          <w:tab w:val="right" w:pos="5030"/>
        </w:tabs>
        <w:rPr>
          <w:noProof/>
        </w:rPr>
      </w:pPr>
      <w:r>
        <w:rPr>
          <w:noProof/>
        </w:rPr>
        <w:t>Skype para Empresas Online Plan 1, 29, 68</w:t>
      </w:r>
    </w:p>
    <w:p w:rsidR="003308F1" w:rsidRDefault="003308F1">
      <w:pPr>
        <w:pStyle w:val="Index1"/>
        <w:tabs>
          <w:tab w:val="right" w:pos="5030"/>
        </w:tabs>
        <w:rPr>
          <w:noProof/>
        </w:rPr>
      </w:pPr>
      <w:r>
        <w:rPr>
          <w:noProof/>
        </w:rPr>
        <w:t>Skype para Empresas Online Plan 2, 29, 68</w:t>
      </w:r>
    </w:p>
    <w:p w:rsidR="003308F1" w:rsidRDefault="003308F1">
      <w:pPr>
        <w:pStyle w:val="Index1"/>
        <w:tabs>
          <w:tab w:val="right" w:pos="5030"/>
        </w:tabs>
        <w:rPr>
          <w:noProof/>
        </w:rPr>
      </w:pPr>
      <w:r>
        <w:rPr>
          <w:noProof/>
        </w:rPr>
        <w:t>Skype para Empresas Online PSTN Calling, 68</w:t>
      </w:r>
    </w:p>
    <w:p w:rsidR="003308F1" w:rsidRDefault="003308F1">
      <w:pPr>
        <w:pStyle w:val="Index1"/>
        <w:tabs>
          <w:tab w:val="right" w:pos="5030"/>
        </w:tabs>
        <w:rPr>
          <w:noProof/>
        </w:rPr>
      </w:pPr>
      <w:r>
        <w:rPr>
          <w:noProof/>
        </w:rPr>
        <w:t>Skype para Empresas Online PSTN Conferencing, 68</w:t>
      </w:r>
    </w:p>
    <w:p w:rsidR="003308F1" w:rsidRDefault="003308F1">
      <w:pPr>
        <w:pStyle w:val="Index1"/>
        <w:tabs>
          <w:tab w:val="right" w:pos="5030"/>
        </w:tabs>
        <w:rPr>
          <w:noProof/>
        </w:rPr>
      </w:pPr>
      <w:r>
        <w:rPr>
          <w:noProof/>
        </w:rPr>
        <w:t>Skype para Empresas Plus CAL, 68</w:t>
      </w:r>
    </w:p>
    <w:p w:rsidR="003308F1" w:rsidRDefault="003308F1">
      <w:pPr>
        <w:pStyle w:val="Index1"/>
        <w:tabs>
          <w:tab w:val="right" w:pos="5030"/>
        </w:tabs>
        <w:rPr>
          <w:noProof/>
        </w:rPr>
      </w:pPr>
      <w:r>
        <w:rPr>
          <w:noProof/>
        </w:rPr>
        <w:t>Skype para Empresas Server 2015 Enterprise CAL, 29</w:t>
      </w:r>
    </w:p>
    <w:p w:rsidR="003308F1" w:rsidRDefault="003308F1">
      <w:pPr>
        <w:pStyle w:val="Index1"/>
        <w:tabs>
          <w:tab w:val="right" w:pos="5030"/>
        </w:tabs>
        <w:rPr>
          <w:noProof/>
        </w:rPr>
      </w:pPr>
      <w:r>
        <w:rPr>
          <w:noProof/>
        </w:rPr>
        <w:t>Skype para Empresas Server 2015 Standard CAL, 29</w:t>
      </w:r>
    </w:p>
    <w:p w:rsidR="003308F1" w:rsidRDefault="003308F1">
      <w:pPr>
        <w:pStyle w:val="Index1"/>
        <w:tabs>
          <w:tab w:val="right" w:pos="5030"/>
        </w:tabs>
        <w:rPr>
          <w:noProof/>
        </w:rPr>
      </w:pPr>
      <w:r>
        <w:rPr>
          <w:noProof/>
        </w:rPr>
        <w:t>SQL Parallel Data Warehouse, 81, 87</w:t>
      </w:r>
    </w:p>
    <w:p w:rsidR="003308F1" w:rsidRDefault="003308F1">
      <w:pPr>
        <w:pStyle w:val="Index1"/>
        <w:tabs>
          <w:tab w:val="right" w:pos="5030"/>
        </w:tabs>
        <w:rPr>
          <w:noProof/>
        </w:rPr>
      </w:pPr>
      <w:r>
        <w:rPr>
          <w:noProof/>
        </w:rPr>
        <w:t>SQL Server, 35, 36, 37, 40, 85, 87</w:t>
      </w:r>
    </w:p>
    <w:p w:rsidR="003308F1" w:rsidRDefault="003308F1">
      <w:pPr>
        <w:pStyle w:val="Index1"/>
        <w:tabs>
          <w:tab w:val="right" w:pos="5030"/>
        </w:tabs>
        <w:rPr>
          <w:noProof/>
        </w:rPr>
      </w:pPr>
      <w:r>
        <w:rPr>
          <w:noProof/>
        </w:rPr>
        <w:t>SQL Server 2008 R2, 33</w:t>
      </w:r>
    </w:p>
    <w:p w:rsidR="003308F1" w:rsidRDefault="003308F1">
      <w:pPr>
        <w:pStyle w:val="Index1"/>
        <w:tabs>
          <w:tab w:val="right" w:pos="5030"/>
        </w:tabs>
        <w:rPr>
          <w:noProof/>
        </w:rPr>
      </w:pPr>
      <w:r>
        <w:rPr>
          <w:noProof/>
        </w:rPr>
        <w:t>SQL Server 2012, 33</w:t>
      </w:r>
    </w:p>
    <w:p w:rsidR="003308F1" w:rsidRDefault="003308F1">
      <w:pPr>
        <w:pStyle w:val="Index1"/>
        <w:tabs>
          <w:tab w:val="right" w:pos="5030"/>
        </w:tabs>
        <w:rPr>
          <w:noProof/>
        </w:rPr>
      </w:pPr>
      <w:r>
        <w:rPr>
          <w:noProof/>
        </w:rPr>
        <w:t>SQL Server 2012 Parallel Data Warehouse, 33</w:t>
      </w:r>
    </w:p>
    <w:p w:rsidR="003308F1" w:rsidRDefault="003308F1">
      <w:pPr>
        <w:pStyle w:val="Index1"/>
        <w:tabs>
          <w:tab w:val="right" w:pos="5030"/>
        </w:tabs>
        <w:rPr>
          <w:noProof/>
        </w:rPr>
      </w:pPr>
      <w:r>
        <w:rPr>
          <w:noProof/>
        </w:rPr>
        <w:t>SQL Server 2012 Parallel Data Warehouse Developer, 33</w:t>
      </w:r>
    </w:p>
    <w:p w:rsidR="003308F1" w:rsidRDefault="003308F1">
      <w:pPr>
        <w:pStyle w:val="Index1"/>
        <w:tabs>
          <w:tab w:val="right" w:pos="5030"/>
        </w:tabs>
        <w:rPr>
          <w:noProof/>
        </w:rPr>
      </w:pPr>
      <w:r>
        <w:rPr>
          <w:noProof/>
        </w:rPr>
        <w:t>SQL Server 2014 Business Intelligence, 32</w:t>
      </w:r>
    </w:p>
    <w:p w:rsidR="003308F1" w:rsidRDefault="003308F1">
      <w:pPr>
        <w:pStyle w:val="Index1"/>
        <w:tabs>
          <w:tab w:val="right" w:pos="5030"/>
        </w:tabs>
        <w:rPr>
          <w:noProof/>
        </w:rPr>
      </w:pPr>
      <w:r>
        <w:rPr>
          <w:noProof/>
        </w:rPr>
        <w:t>SQL Server 2014 Developer, 32</w:t>
      </w:r>
    </w:p>
    <w:p w:rsidR="003308F1" w:rsidRDefault="003308F1">
      <w:pPr>
        <w:pStyle w:val="Index1"/>
        <w:tabs>
          <w:tab w:val="right" w:pos="5030"/>
        </w:tabs>
        <w:rPr>
          <w:noProof/>
        </w:rPr>
      </w:pPr>
      <w:r>
        <w:rPr>
          <w:noProof/>
        </w:rPr>
        <w:t>SQL Server 2014 Enterprise, 32, 33</w:t>
      </w:r>
    </w:p>
    <w:p w:rsidR="003308F1" w:rsidRDefault="003308F1">
      <w:pPr>
        <w:pStyle w:val="Index1"/>
        <w:tabs>
          <w:tab w:val="right" w:pos="5030"/>
        </w:tabs>
        <w:rPr>
          <w:noProof/>
        </w:rPr>
      </w:pPr>
      <w:r>
        <w:rPr>
          <w:noProof/>
        </w:rPr>
        <w:t>SQL Server 2014 Enterprise Core, 32</w:t>
      </w:r>
    </w:p>
    <w:p w:rsidR="003308F1" w:rsidRDefault="003308F1">
      <w:pPr>
        <w:pStyle w:val="Index1"/>
        <w:tabs>
          <w:tab w:val="right" w:pos="5030"/>
        </w:tabs>
        <w:rPr>
          <w:noProof/>
        </w:rPr>
      </w:pPr>
      <w:r>
        <w:rPr>
          <w:noProof/>
        </w:rPr>
        <w:t>SQL Server 2014 Standard, 32</w:t>
      </w:r>
    </w:p>
    <w:p w:rsidR="003308F1" w:rsidRDefault="003308F1">
      <w:pPr>
        <w:pStyle w:val="Index1"/>
        <w:tabs>
          <w:tab w:val="right" w:pos="5030"/>
        </w:tabs>
        <w:rPr>
          <w:noProof/>
        </w:rPr>
      </w:pPr>
      <w:r>
        <w:rPr>
          <w:noProof/>
        </w:rPr>
        <w:t>SQL Server 2014 Standard Core, 32</w:t>
      </w:r>
    </w:p>
    <w:p w:rsidR="003308F1" w:rsidRDefault="003308F1">
      <w:pPr>
        <w:pStyle w:val="Index1"/>
        <w:tabs>
          <w:tab w:val="right" w:pos="5030"/>
        </w:tabs>
        <w:rPr>
          <w:noProof/>
        </w:rPr>
      </w:pPr>
      <w:r>
        <w:rPr>
          <w:noProof/>
        </w:rPr>
        <w:t>SQL Server Business Intelligence, 81, 87</w:t>
      </w:r>
    </w:p>
    <w:p w:rsidR="003308F1" w:rsidRDefault="003308F1">
      <w:pPr>
        <w:pStyle w:val="Index1"/>
        <w:tabs>
          <w:tab w:val="right" w:pos="5030"/>
        </w:tabs>
        <w:rPr>
          <w:noProof/>
        </w:rPr>
      </w:pPr>
      <w:r>
        <w:rPr>
          <w:noProof/>
        </w:rPr>
        <w:t>SQL Server Data Center, 81</w:t>
      </w:r>
    </w:p>
    <w:p w:rsidR="003308F1" w:rsidRDefault="003308F1">
      <w:pPr>
        <w:pStyle w:val="Index1"/>
        <w:tabs>
          <w:tab w:val="right" w:pos="5030"/>
        </w:tabs>
        <w:rPr>
          <w:noProof/>
        </w:rPr>
      </w:pPr>
      <w:r>
        <w:rPr>
          <w:noProof/>
        </w:rPr>
        <w:t>SQL Server Enterprise, 81, 87</w:t>
      </w:r>
    </w:p>
    <w:p w:rsidR="003308F1" w:rsidRDefault="003308F1">
      <w:pPr>
        <w:pStyle w:val="Index1"/>
        <w:tabs>
          <w:tab w:val="right" w:pos="5030"/>
        </w:tabs>
        <w:rPr>
          <w:noProof/>
        </w:rPr>
      </w:pPr>
      <w:r>
        <w:rPr>
          <w:noProof/>
        </w:rPr>
        <w:t>SQL Server Parallel Data Warehouse, 33</w:t>
      </w:r>
    </w:p>
    <w:p w:rsidR="003308F1" w:rsidRDefault="003308F1">
      <w:pPr>
        <w:pStyle w:val="Index1"/>
        <w:tabs>
          <w:tab w:val="right" w:pos="5030"/>
        </w:tabs>
        <w:rPr>
          <w:noProof/>
        </w:rPr>
      </w:pPr>
      <w:r>
        <w:rPr>
          <w:noProof/>
        </w:rPr>
        <w:t>SQL Server Standard, 80, 87</w:t>
      </w:r>
    </w:p>
    <w:p w:rsidR="003308F1" w:rsidRDefault="003308F1">
      <w:pPr>
        <w:pStyle w:val="Index1"/>
        <w:tabs>
          <w:tab w:val="right" w:pos="5030"/>
        </w:tabs>
        <w:rPr>
          <w:noProof/>
        </w:rPr>
      </w:pPr>
      <w:r>
        <w:rPr>
          <w:noProof/>
        </w:rPr>
        <w:t>Subscrição Complementar do Windows, 44</w:t>
      </w:r>
    </w:p>
    <w:p w:rsidR="003308F1" w:rsidRDefault="003308F1">
      <w:pPr>
        <w:pStyle w:val="Index1"/>
        <w:tabs>
          <w:tab w:val="right" w:pos="5030"/>
        </w:tabs>
        <w:rPr>
          <w:noProof/>
        </w:rPr>
      </w:pPr>
      <w:r>
        <w:rPr>
          <w:noProof/>
        </w:rPr>
        <w:t>Subscrição Mensal Bing Maps Asset Management for Windows Platform Fee, 69</w:t>
      </w:r>
    </w:p>
    <w:p w:rsidR="003308F1" w:rsidRDefault="003308F1">
      <w:pPr>
        <w:pStyle w:val="Index1"/>
        <w:tabs>
          <w:tab w:val="right" w:pos="5030"/>
        </w:tabs>
        <w:rPr>
          <w:noProof/>
        </w:rPr>
      </w:pPr>
      <w:r>
        <w:rPr>
          <w:noProof/>
        </w:rPr>
        <w:t>Subscrição Mensal Bing Maps Enterprise Fee, 68</w:t>
      </w:r>
    </w:p>
    <w:p w:rsidR="003308F1" w:rsidRDefault="003308F1">
      <w:pPr>
        <w:pStyle w:val="Index1"/>
        <w:tabs>
          <w:tab w:val="right" w:pos="5030"/>
        </w:tabs>
        <w:rPr>
          <w:noProof/>
        </w:rPr>
      </w:pPr>
      <w:r>
        <w:rPr>
          <w:noProof/>
        </w:rPr>
        <w:t>Subscrição Mensal Bing Maps Internal Website Usage 100K Transactions, 69</w:t>
      </w:r>
    </w:p>
    <w:p w:rsidR="003308F1" w:rsidRDefault="003308F1">
      <w:pPr>
        <w:pStyle w:val="Index1"/>
        <w:tabs>
          <w:tab w:val="right" w:pos="5030"/>
        </w:tabs>
        <w:rPr>
          <w:noProof/>
        </w:rPr>
      </w:pPr>
      <w:r>
        <w:rPr>
          <w:noProof/>
        </w:rPr>
        <w:t>Subscrição Mensal Bing Maps Internal Website Usage 500K Transactions (e mais), 69</w:t>
      </w:r>
    </w:p>
    <w:p w:rsidR="003308F1" w:rsidRDefault="003308F1">
      <w:pPr>
        <w:pStyle w:val="Index1"/>
        <w:tabs>
          <w:tab w:val="right" w:pos="5030"/>
        </w:tabs>
        <w:rPr>
          <w:noProof/>
        </w:rPr>
      </w:pPr>
      <w:r>
        <w:rPr>
          <w:noProof/>
        </w:rPr>
        <w:t>Subscrição Mensal Bing Maps Known 5K User, 69</w:t>
      </w:r>
    </w:p>
    <w:p w:rsidR="003308F1" w:rsidRDefault="003308F1">
      <w:pPr>
        <w:pStyle w:val="Index1"/>
        <w:tabs>
          <w:tab w:val="right" w:pos="5030"/>
        </w:tabs>
        <w:rPr>
          <w:noProof/>
        </w:rPr>
      </w:pPr>
      <w:r>
        <w:rPr>
          <w:noProof/>
        </w:rPr>
        <w:t>Subscrição Mensal Bing Maps Known Per User, 69</w:t>
      </w:r>
    </w:p>
    <w:p w:rsidR="003308F1" w:rsidRDefault="003308F1">
      <w:pPr>
        <w:pStyle w:val="Index1"/>
        <w:tabs>
          <w:tab w:val="right" w:pos="5030"/>
        </w:tabs>
        <w:rPr>
          <w:noProof/>
        </w:rPr>
      </w:pPr>
      <w:r>
        <w:rPr>
          <w:noProof/>
        </w:rPr>
        <w:t>Subscrição Mensal Bing Maps Light Known 500 User, 69</w:t>
      </w:r>
    </w:p>
    <w:p w:rsidR="003308F1" w:rsidRDefault="003308F1">
      <w:pPr>
        <w:pStyle w:val="Index1"/>
        <w:tabs>
          <w:tab w:val="right" w:pos="5030"/>
        </w:tabs>
        <w:rPr>
          <w:noProof/>
        </w:rPr>
      </w:pPr>
      <w:r>
        <w:rPr>
          <w:noProof/>
        </w:rPr>
        <w:t>Subscrição Mensal Bing Maps Light Known 5K User, 69</w:t>
      </w:r>
    </w:p>
    <w:p w:rsidR="003308F1" w:rsidRDefault="003308F1">
      <w:pPr>
        <w:pStyle w:val="Index1"/>
        <w:tabs>
          <w:tab w:val="right" w:pos="5030"/>
        </w:tabs>
        <w:rPr>
          <w:noProof/>
        </w:rPr>
      </w:pPr>
      <w:r>
        <w:rPr>
          <w:noProof/>
        </w:rPr>
        <w:t>Subscrição Mensal Bing Maps Public Website Usage 100K Transaction, 69</w:t>
      </w:r>
    </w:p>
    <w:p w:rsidR="003308F1" w:rsidRDefault="003308F1">
      <w:pPr>
        <w:pStyle w:val="Index1"/>
        <w:tabs>
          <w:tab w:val="right" w:pos="5030"/>
        </w:tabs>
        <w:rPr>
          <w:noProof/>
        </w:rPr>
      </w:pPr>
      <w:r>
        <w:rPr>
          <w:noProof/>
        </w:rPr>
        <w:t>Subscrição Mensal Bing Maps Public Website Usage 500K Transactions (e mais), 69</w:t>
      </w:r>
    </w:p>
    <w:p w:rsidR="003308F1" w:rsidRDefault="003308F1">
      <w:pPr>
        <w:pStyle w:val="Index1"/>
        <w:tabs>
          <w:tab w:val="right" w:pos="5030"/>
        </w:tabs>
        <w:rPr>
          <w:noProof/>
        </w:rPr>
      </w:pPr>
      <w:r>
        <w:rPr>
          <w:noProof/>
        </w:rPr>
        <w:t>Suplemento de Gestão de Direitos do Azure, 64</w:t>
      </w:r>
    </w:p>
    <w:p w:rsidR="003308F1" w:rsidRDefault="003308F1">
      <w:pPr>
        <w:pStyle w:val="Index1"/>
        <w:tabs>
          <w:tab w:val="right" w:pos="5030"/>
        </w:tabs>
        <w:rPr>
          <w:noProof/>
        </w:rPr>
      </w:pPr>
      <w:r>
        <w:rPr>
          <w:noProof/>
        </w:rPr>
        <w:t>Suplemento do Enterprise Cloud Suite, 58</w:t>
      </w:r>
    </w:p>
    <w:p w:rsidR="003308F1" w:rsidRDefault="003308F1">
      <w:pPr>
        <w:pStyle w:val="Index1"/>
        <w:tabs>
          <w:tab w:val="right" w:pos="5030"/>
        </w:tabs>
        <w:rPr>
          <w:noProof/>
        </w:rPr>
      </w:pPr>
      <w:r>
        <w:rPr>
          <w:noProof/>
        </w:rPr>
        <w:t>Suplemento do Enterprise Mobility Suite, 55</w:t>
      </w:r>
    </w:p>
    <w:p w:rsidR="003308F1" w:rsidRDefault="003308F1">
      <w:pPr>
        <w:pStyle w:val="Index1"/>
        <w:tabs>
          <w:tab w:val="right" w:pos="5030"/>
        </w:tabs>
        <w:rPr>
          <w:noProof/>
        </w:rPr>
      </w:pPr>
      <w:r>
        <w:rPr>
          <w:noProof/>
        </w:rPr>
        <w:t>Suplemento do Exchange Online Plan 1, 64, 66</w:t>
      </w:r>
    </w:p>
    <w:p w:rsidR="003308F1" w:rsidRDefault="003308F1">
      <w:pPr>
        <w:pStyle w:val="Index1"/>
        <w:tabs>
          <w:tab w:val="right" w:pos="5030"/>
        </w:tabs>
        <w:rPr>
          <w:noProof/>
        </w:rPr>
      </w:pPr>
      <w:r>
        <w:rPr>
          <w:noProof/>
        </w:rPr>
        <w:t>Suplemento do Microsoft Dynamics CRM Online Professional para Office 365, 59</w:t>
      </w:r>
    </w:p>
    <w:p w:rsidR="003308F1" w:rsidRDefault="003308F1">
      <w:pPr>
        <w:pStyle w:val="Index1"/>
        <w:tabs>
          <w:tab w:val="right" w:pos="5030"/>
        </w:tabs>
        <w:rPr>
          <w:noProof/>
        </w:rPr>
      </w:pPr>
      <w:r>
        <w:rPr>
          <w:noProof/>
        </w:rPr>
        <w:t>Suplemento do Microsoft Dynamics CRM Online Professional para Office 365 de SA Existente, 59</w:t>
      </w:r>
    </w:p>
    <w:p w:rsidR="003308F1" w:rsidRDefault="003308F1">
      <w:pPr>
        <w:pStyle w:val="Index1"/>
        <w:tabs>
          <w:tab w:val="right" w:pos="5030"/>
        </w:tabs>
        <w:rPr>
          <w:noProof/>
        </w:rPr>
      </w:pPr>
      <w:r>
        <w:rPr>
          <w:noProof/>
        </w:rPr>
        <w:t>Suplemento do Microsoft Intune, 59</w:t>
      </w:r>
    </w:p>
    <w:p w:rsidR="003308F1" w:rsidRDefault="003308F1">
      <w:pPr>
        <w:pStyle w:val="Index1"/>
        <w:tabs>
          <w:tab w:val="right" w:pos="5030"/>
        </w:tabs>
        <w:rPr>
          <w:noProof/>
        </w:rPr>
      </w:pPr>
      <w:r>
        <w:rPr>
          <w:noProof/>
        </w:rPr>
        <w:t>Suplemento do Office 365 Enterprise E1, E3, 63</w:t>
      </w:r>
    </w:p>
    <w:p w:rsidR="003308F1" w:rsidRDefault="003308F1">
      <w:pPr>
        <w:pStyle w:val="Index1"/>
        <w:tabs>
          <w:tab w:val="right" w:pos="5030"/>
        </w:tabs>
        <w:rPr>
          <w:noProof/>
        </w:rPr>
      </w:pPr>
      <w:r>
        <w:rPr>
          <w:noProof/>
        </w:rPr>
        <w:t>Suplemento do Office 365 Enterprise E3, E4 sem ProPlus, 63</w:t>
      </w:r>
    </w:p>
    <w:p w:rsidR="003308F1" w:rsidRDefault="003308F1">
      <w:pPr>
        <w:pStyle w:val="Index1"/>
        <w:tabs>
          <w:tab w:val="right" w:pos="5030"/>
        </w:tabs>
        <w:rPr>
          <w:noProof/>
        </w:rPr>
      </w:pPr>
      <w:r>
        <w:rPr>
          <w:noProof/>
        </w:rPr>
        <w:t>Suplemento do Office 365 Enterprise E4, 63</w:t>
      </w:r>
    </w:p>
    <w:p w:rsidR="003308F1" w:rsidRDefault="003308F1">
      <w:pPr>
        <w:pStyle w:val="Index1"/>
        <w:tabs>
          <w:tab w:val="right" w:pos="5030"/>
        </w:tabs>
        <w:rPr>
          <w:noProof/>
        </w:rPr>
      </w:pPr>
      <w:r>
        <w:rPr>
          <w:noProof/>
        </w:rPr>
        <w:t>Suplemento do Office 365 Enterprise E5, 63</w:t>
      </w:r>
    </w:p>
    <w:p w:rsidR="003308F1" w:rsidRDefault="003308F1">
      <w:pPr>
        <w:pStyle w:val="Index1"/>
        <w:tabs>
          <w:tab w:val="right" w:pos="5030"/>
        </w:tabs>
        <w:rPr>
          <w:noProof/>
        </w:rPr>
      </w:pPr>
      <w:r>
        <w:rPr>
          <w:noProof/>
        </w:rPr>
        <w:t>Suplemento do Office 365 Médias Empresas, 64</w:t>
      </w:r>
    </w:p>
    <w:p w:rsidR="003308F1" w:rsidRDefault="003308F1">
      <w:pPr>
        <w:pStyle w:val="Index1"/>
        <w:tabs>
          <w:tab w:val="right" w:pos="5030"/>
        </w:tabs>
        <w:rPr>
          <w:noProof/>
        </w:rPr>
      </w:pPr>
      <w:r>
        <w:rPr>
          <w:noProof/>
        </w:rPr>
        <w:t>Suplemento do Operations Management Suite Datacenter Edition, 57</w:t>
      </w:r>
    </w:p>
    <w:p w:rsidR="003308F1" w:rsidRDefault="003308F1">
      <w:pPr>
        <w:pStyle w:val="Index1"/>
        <w:tabs>
          <w:tab w:val="right" w:pos="5030"/>
        </w:tabs>
        <w:rPr>
          <w:noProof/>
        </w:rPr>
      </w:pPr>
      <w:r>
        <w:rPr>
          <w:noProof/>
        </w:rPr>
        <w:t>Suplemento do Operations Management Suite Standard Edition, 57</w:t>
      </w:r>
    </w:p>
    <w:p w:rsidR="003308F1" w:rsidRDefault="003308F1">
      <w:pPr>
        <w:pStyle w:val="Index1"/>
        <w:tabs>
          <w:tab w:val="right" w:pos="5030"/>
        </w:tabs>
        <w:rPr>
          <w:noProof/>
        </w:rPr>
      </w:pPr>
      <w:r>
        <w:rPr>
          <w:noProof/>
        </w:rPr>
        <w:t>Suplemento do SharePoint Online Plan 1, 67</w:t>
      </w:r>
    </w:p>
    <w:p w:rsidR="003308F1" w:rsidRDefault="003308F1">
      <w:pPr>
        <w:pStyle w:val="Index1"/>
        <w:tabs>
          <w:tab w:val="right" w:pos="5030"/>
        </w:tabs>
        <w:rPr>
          <w:noProof/>
        </w:rPr>
      </w:pPr>
      <w:r>
        <w:rPr>
          <w:noProof/>
        </w:rPr>
        <w:t>Suplemento do Skype para Empresas Online Plan 1, 64, 68</w:t>
      </w:r>
    </w:p>
    <w:p w:rsidR="003308F1" w:rsidRDefault="003308F1">
      <w:pPr>
        <w:pStyle w:val="Index1"/>
        <w:tabs>
          <w:tab w:val="right" w:pos="5030"/>
        </w:tabs>
        <w:rPr>
          <w:noProof/>
        </w:rPr>
      </w:pPr>
      <w:r>
        <w:rPr>
          <w:noProof/>
        </w:rPr>
        <w:t>Suplemento Por Utilizador do SA do Windows (SL), 41</w:t>
      </w:r>
    </w:p>
    <w:p w:rsidR="003308F1" w:rsidRDefault="003308F1">
      <w:pPr>
        <w:pStyle w:val="Index1"/>
        <w:tabs>
          <w:tab w:val="right" w:pos="5030"/>
        </w:tabs>
        <w:rPr>
          <w:noProof/>
        </w:rPr>
      </w:pPr>
      <w:r>
        <w:rPr>
          <w:noProof/>
        </w:rPr>
        <w:t>Suporte Avançado do Microsoft Dynamics CRM Online, 59</w:t>
      </w:r>
    </w:p>
    <w:p w:rsidR="003308F1" w:rsidRDefault="003308F1">
      <w:pPr>
        <w:pStyle w:val="Index1"/>
        <w:tabs>
          <w:tab w:val="right" w:pos="5030"/>
        </w:tabs>
        <w:rPr>
          <w:noProof/>
        </w:rPr>
      </w:pPr>
      <w:r>
        <w:rPr>
          <w:noProof/>
        </w:rPr>
        <w:t>Suporte Avançado do Microsoft Dynamics Marketing, 60</w:t>
      </w:r>
    </w:p>
    <w:p w:rsidR="003308F1" w:rsidRDefault="003308F1">
      <w:pPr>
        <w:pStyle w:val="Index1"/>
        <w:tabs>
          <w:tab w:val="right" w:pos="5030"/>
        </w:tabs>
        <w:rPr>
          <w:noProof/>
        </w:rPr>
      </w:pPr>
      <w:r>
        <w:rPr>
          <w:noProof/>
        </w:rPr>
        <w:t>Suporte Avançado do Microsoft Social Engagement, 60</w:t>
      </w:r>
    </w:p>
    <w:p w:rsidR="003308F1" w:rsidRDefault="003308F1">
      <w:pPr>
        <w:pStyle w:val="Index1"/>
        <w:tabs>
          <w:tab w:val="right" w:pos="5030"/>
        </w:tabs>
        <w:rPr>
          <w:noProof/>
        </w:rPr>
      </w:pPr>
      <w:r>
        <w:rPr>
          <w:noProof/>
        </w:rPr>
        <w:t>Suporte Avançado do Parature, 61</w:t>
      </w:r>
    </w:p>
    <w:p w:rsidR="003308F1" w:rsidRDefault="003308F1">
      <w:pPr>
        <w:pStyle w:val="Index1"/>
        <w:tabs>
          <w:tab w:val="right" w:pos="5030"/>
        </w:tabs>
        <w:rPr>
          <w:noProof/>
        </w:rPr>
      </w:pPr>
      <w:r>
        <w:rPr>
          <w:noProof/>
        </w:rPr>
        <w:t>Suporte Direto Profissional Ativo do Azure, 54</w:t>
      </w:r>
    </w:p>
    <w:p w:rsidR="003308F1" w:rsidRDefault="003308F1">
      <w:pPr>
        <w:pStyle w:val="Index1"/>
        <w:tabs>
          <w:tab w:val="right" w:pos="5030"/>
        </w:tabs>
        <w:rPr>
          <w:noProof/>
        </w:rPr>
      </w:pPr>
      <w:r>
        <w:rPr>
          <w:noProof/>
        </w:rPr>
        <w:t>Suporte Direto Profissional do Microsoft Dynamics CRM Online, 59</w:t>
      </w:r>
    </w:p>
    <w:p w:rsidR="003308F1" w:rsidRDefault="003308F1">
      <w:pPr>
        <w:pStyle w:val="Index1"/>
        <w:tabs>
          <w:tab w:val="right" w:pos="5030"/>
        </w:tabs>
        <w:rPr>
          <w:noProof/>
        </w:rPr>
      </w:pPr>
      <w:r>
        <w:rPr>
          <w:noProof/>
        </w:rPr>
        <w:t>Suporte Direto Profissional do Microsoft Dynamics Marketing, 60</w:t>
      </w:r>
    </w:p>
    <w:p w:rsidR="003308F1" w:rsidRDefault="003308F1">
      <w:pPr>
        <w:pStyle w:val="Index1"/>
        <w:tabs>
          <w:tab w:val="right" w:pos="5030"/>
        </w:tabs>
        <w:rPr>
          <w:noProof/>
        </w:rPr>
      </w:pPr>
      <w:r>
        <w:rPr>
          <w:noProof/>
        </w:rPr>
        <w:t>Suporte Direto Profissional do Microsoft Social Engagement, 60</w:t>
      </w:r>
    </w:p>
    <w:p w:rsidR="003308F1" w:rsidRDefault="003308F1">
      <w:pPr>
        <w:pStyle w:val="Index1"/>
        <w:tabs>
          <w:tab w:val="right" w:pos="5030"/>
        </w:tabs>
        <w:rPr>
          <w:noProof/>
        </w:rPr>
      </w:pPr>
      <w:r>
        <w:rPr>
          <w:noProof/>
        </w:rPr>
        <w:t>Suporte Direto Profissional do Parature, 61</w:t>
      </w:r>
    </w:p>
    <w:p w:rsidR="003308F1" w:rsidRDefault="003308F1">
      <w:pPr>
        <w:pStyle w:val="Index1"/>
        <w:tabs>
          <w:tab w:val="right" w:pos="5030"/>
        </w:tabs>
        <w:rPr>
          <w:noProof/>
        </w:rPr>
      </w:pPr>
      <w:r>
        <w:rPr>
          <w:noProof/>
        </w:rPr>
        <w:t>Suporte Padrão Ativo do Azure, 54</w:t>
      </w:r>
    </w:p>
    <w:p w:rsidR="003308F1" w:rsidRDefault="003308F1">
      <w:pPr>
        <w:pStyle w:val="Index1"/>
        <w:tabs>
          <w:tab w:val="right" w:pos="5030"/>
        </w:tabs>
        <w:rPr>
          <w:noProof/>
        </w:rPr>
      </w:pPr>
      <w:r>
        <w:rPr>
          <w:noProof/>
        </w:rPr>
        <w:t>System Center 2012, 35, 87</w:t>
      </w:r>
    </w:p>
    <w:p w:rsidR="003308F1" w:rsidRDefault="003308F1">
      <w:pPr>
        <w:pStyle w:val="Index1"/>
        <w:tabs>
          <w:tab w:val="right" w:pos="5030"/>
        </w:tabs>
        <w:rPr>
          <w:noProof/>
        </w:rPr>
      </w:pPr>
      <w:r>
        <w:rPr>
          <w:noProof/>
        </w:rPr>
        <w:t>System Center 2012 Client Management Suite, 36</w:t>
      </w:r>
    </w:p>
    <w:p w:rsidR="003308F1" w:rsidRDefault="003308F1">
      <w:pPr>
        <w:pStyle w:val="Index1"/>
        <w:tabs>
          <w:tab w:val="right" w:pos="5030"/>
        </w:tabs>
        <w:rPr>
          <w:noProof/>
        </w:rPr>
      </w:pPr>
      <w:r>
        <w:rPr>
          <w:noProof/>
        </w:rPr>
        <w:t>System Center 2012 Configuration Manager, 37</w:t>
      </w:r>
    </w:p>
    <w:p w:rsidR="003308F1" w:rsidRDefault="003308F1">
      <w:pPr>
        <w:pStyle w:val="Index1"/>
        <w:tabs>
          <w:tab w:val="right" w:pos="5030"/>
        </w:tabs>
        <w:rPr>
          <w:noProof/>
        </w:rPr>
      </w:pPr>
      <w:r>
        <w:rPr>
          <w:noProof/>
        </w:rPr>
        <w:t>System Center 2012 Datacenter Server Management License, 81</w:t>
      </w:r>
    </w:p>
    <w:p w:rsidR="003308F1" w:rsidRDefault="003308F1">
      <w:pPr>
        <w:pStyle w:val="Index1"/>
        <w:tabs>
          <w:tab w:val="right" w:pos="5030"/>
        </w:tabs>
        <w:rPr>
          <w:noProof/>
        </w:rPr>
      </w:pPr>
      <w:r>
        <w:rPr>
          <w:noProof/>
        </w:rPr>
        <w:t>System Center 2012 R2 Client Management Suite, 36</w:t>
      </w:r>
    </w:p>
    <w:p w:rsidR="003308F1" w:rsidRDefault="003308F1">
      <w:pPr>
        <w:pStyle w:val="Index1"/>
        <w:tabs>
          <w:tab w:val="right" w:pos="5030"/>
        </w:tabs>
        <w:rPr>
          <w:noProof/>
        </w:rPr>
      </w:pPr>
      <w:r>
        <w:rPr>
          <w:noProof/>
        </w:rPr>
        <w:t>System Center 2012 R2 Configuration Manager Client Management License, 36</w:t>
      </w:r>
    </w:p>
    <w:p w:rsidR="003308F1" w:rsidRDefault="003308F1">
      <w:pPr>
        <w:pStyle w:val="Index1"/>
        <w:tabs>
          <w:tab w:val="right" w:pos="5030"/>
        </w:tabs>
        <w:rPr>
          <w:noProof/>
        </w:rPr>
      </w:pPr>
      <w:r>
        <w:rPr>
          <w:noProof/>
        </w:rPr>
        <w:t>System Center 2012 R2 Datacenter Server Management License, 35</w:t>
      </w:r>
    </w:p>
    <w:p w:rsidR="003308F1" w:rsidRDefault="003308F1">
      <w:pPr>
        <w:pStyle w:val="Index1"/>
        <w:tabs>
          <w:tab w:val="right" w:pos="5030"/>
        </w:tabs>
        <w:rPr>
          <w:noProof/>
        </w:rPr>
      </w:pPr>
      <w:r>
        <w:rPr>
          <w:noProof/>
        </w:rPr>
        <w:t>System Center 2012 R2 Endpoint Protection, 70</w:t>
      </w:r>
    </w:p>
    <w:p w:rsidR="003308F1" w:rsidRDefault="003308F1">
      <w:pPr>
        <w:pStyle w:val="Index1"/>
        <w:tabs>
          <w:tab w:val="right" w:pos="5030"/>
        </w:tabs>
        <w:rPr>
          <w:noProof/>
        </w:rPr>
      </w:pPr>
      <w:r>
        <w:rPr>
          <w:noProof/>
        </w:rPr>
        <w:t>System Center 2012 R2 Standard Server Management License, 35</w:t>
      </w:r>
    </w:p>
    <w:p w:rsidR="003308F1" w:rsidRDefault="003308F1">
      <w:pPr>
        <w:pStyle w:val="Index1"/>
        <w:tabs>
          <w:tab w:val="right" w:pos="5030"/>
        </w:tabs>
        <w:rPr>
          <w:noProof/>
        </w:rPr>
      </w:pPr>
      <w:r>
        <w:rPr>
          <w:noProof/>
        </w:rPr>
        <w:t>System Center 2012 Standard Server Management License, 80</w:t>
      </w:r>
    </w:p>
    <w:p w:rsidR="003308F1" w:rsidRDefault="003308F1">
      <w:pPr>
        <w:pStyle w:val="Index1"/>
        <w:tabs>
          <w:tab w:val="right" w:pos="5030"/>
        </w:tabs>
        <w:rPr>
          <w:noProof/>
        </w:rPr>
      </w:pPr>
      <w:r>
        <w:rPr>
          <w:noProof/>
        </w:rPr>
        <w:t>System Center Configuration Manager Server 2007 R2, 37</w:t>
      </w:r>
    </w:p>
    <w:p w:rsidR="003308F1" w:rsidRDefault="003308F1">
      <w:pPr>
        <w:pStyle w:val="Index1"/>
        <w:tabs>
          <w:tab w:val="right" w:pos="5030"/>
        </w:tabs>
        <w:rPr>
          <w:noProof/>
        </w:rPr>
      </w:pPr>
      <w:r>
        <w:rPr>
          <w:noProof/>
        </w:rPr>
        <w:t>System Center Data Protection Manager 2010, 37</w:t>
      </w:r>
    </w:p>
    <w:p w:rsidR="003308F1" w:rsidRDefault="003308F1">
      <w:pPr>
        <w:pStyle w:val="Index1"/>
        <w:tabs>
          <w:tab w:val="right" w:pos="5030"/>
        </w:tabs>
        <w:rPr>
          <w:noProof/>
        </w:rPr>
      </w:pPr>
      <w:r>
        <w:rPr>
          <w:noProof/>
        </w:rPr>
        <w:t>System Center Datacenter, 19, 85, 87</w:t>
      </w:r>
    </w:p>
    <w:p w:rsidR="003308F1" w:rsidRDefault="003308F1">
      <w:pPr>
        <w:pStyle w:val="Index1"/>
        <w:tabs>
          <w:tab w:val="right" w:pos="5030"/>
        </w:tabs>
        <w:rPr>
          <w:noProof/>
        </w:rPr>
      </w:pPr>
      <w:r>
        <w:rPr>
          <w:noProof/>
        </w:rPr>
        <w:t>System Center Global Service Monitor, 36</w:t>
      </w:r>
    </w:p>
    <w:p w:rsidR="003308F1" w:rsidRDefault="003308F1">
      <w:pPr>
        <w:pStyle w:val="Index1"/>
        <w:tabs>
          <w:tab w:val="right" w:pos="5030"/>
        </w:tabs>
        <w:rPr>
          <w:noProof/>
        </w:rPr>
      </w:pPr>
      <w:r>
        <w:rPr>
          <w:noProof/>
        </w:rPr>
        <w:t>System Center Operation Manager 2007 R2, 38</w:t>
      </w:r>
    </w:p>
    <w:p w:rsidR="003308F1" w:rsidRDefault="003308F1">
      <w:pPr>
        <w:pStyle w:val="Index1"/>
        <w:tabs>
          <w:tab w:val="right" w:pos="5030"/>
        </w:tabs>
        <w:rPr>
          <w:noProof/>
        </w:rPr>
      </w:pPr>
      <w:r>
        <w:rPr>
          <w:noProof/>
        </w:rPr>
        <w:t>System Center Server Management Suite, 38</w:t>
      </w:r>
    </w:p>
    <w:p w:rsidR="003308F1" w:rsidRDefault="003308F1">
      <w:pPr>
        <w:pStyle w:val="Index1"/>
        <w:tabs>
          <w:tab w:val="right" w:pos="5030"/>
        </w:tabs>
        <w:rPr>
          <w:noProof/>
        </w:rPr>
      </w:pPr>
      <w:r>
        <w:rPr>
          <w:noProof/>
        </w:rPr>
        <w:t>System Center Service Manager 2010, 38</w:t>
      </w:r>
    </w:p>
    <w:p w:rsidR="003308F1" w:rsidRDefault="003308F1">
      <w:pPr>
        <w:pStyle w:val="Index1"/>
        <w:tabs>
          <w:tab w:val="right" w:pos="5030"/>
        </w:tabs>
        <w:rPr>
          <w:noProof/>
        </w:rPr>
      </w:pPr>
      <w:r>
        <w:rPr>
          <w:noProof/>
        </w:rPr>
        <w:t>System Center Standard, 19, 85, 87</w:t>
      </w:r>
    </w:p>
    <w:p w:rsidR="003308F1" w:rsidRDefault="003308F1">
      <w:pPr>
        <w:pStyle w:val="Index1"/>
        <w:tabs>
          <w:tab w:val="right" w:pos="5030"/>
        </w:tabs>
        <w:rPr>
          <w:noProof/>
        </w:rPr>
      </w:pPr>
      <w:r>
        <w:rPr>
          <w:noProof/>
        </w:rPr>
        <w:t>Utilização Comercial do Office Casa e Estudantes 2013 RT, 24</w:t>
      </w:r>
    </w:p>
    <w:p w:rsidR="003308F1" w:rsidRDefault="003308F1">
      <w:pPr>
        <w:pStyle w:val="Index1"/>
        <w:tabs>
          <w:tab w:val="right" w:pos="5030"/>
        </w:tabs>
        <w:rPr>
          <w:noProof/>
        </w:rPr>
      </w:pPr>
      <w:r>
        <w:rPr>
          <w:noProof/>
        </w:rPr>
        <w:t>VDI, 38</w:t>
      </w:r>
    </w:p>
    <w:p w:rsidR="003308F1" w:rsidRDefault="003308F1">
      <w:pPr>
        <w:pStyle w:val="Index1"/>
        <w:tabs>
          <w:tab w:val="right" w:pos="5030"/>
        </w:tabs>
        <w:rPr>
          <w:noProof/>
        </w:rPr>
      </w:pPr>
      <w:r>
        <w:rPr>
          <w:noProof/>
        </w:rPr>
        <w:t>Visio 2016 Professional, 24</w:t>
      </w:r>
    </w:p>
    <w:p w:rsidR="003308F1" w:rsidRDefault="003308F1">
      <w:pPr>
        <w:pStyle w:val="Index1"/>
        <w:tabs>
          <w:tab w:val="right" w:pos="5030"/>
        </w:tabs>
        <w:rPr>
          <w:noProof/>
        </w:rPr>
      </w:pPr>
      <w:r>
        <w:rPr>
          <w:noProof/>
        </w:rPr>
        <w:t>Visio 2016 Standard, 24</w:t>
      </w:r>
    </w:p>
    <w:p w:rsidR="003308F1" w:rsidRDefault="003308F1">
      <w:pPr>
        <w:pStyle w:val="Index1"/>
        <w:tabs>
          <w:tab w:val="right" w:pos="5030"/>
        </w:tabs>
        <w:rPr>
          <w:noProof/>
        </w:rPr>
      </w:pPr>
      <w:r>
        <w:rPr>
          <w:noProof/>
        </w:rPr>
        <w:t>Visio Pro para Office 365, 24, 62</w:t>
      </w:r>
    </w:p>
    <w:p w:rsidR="003308F1" w:rsidRDefault="003308F1">
      <w:pPr>
        <w:pStyle w:val="Index1"/>
        <w:tabs>
          <w:tab w:val="right" w:pos="5030"/>
        </w:tabs>
        <w:rPr>
          <w:noProof/>
        </w:rPr>
      </w:pPr>
      <w:r>
        <w:rPr>
          <w:noProof/>
        </w:rPr>
        <w:t>Visio Pro para Office 365 de SA Existente, 62</w:t>
      </w:r>
    </w:p>
    <w:p w:rsidR="003308F1" w:rsidRDefault="003308F1">
      <w:pPr>
        <w:pStyle w:val="Index1"/>
        <w:tabs>
          <w:tab w:val="right" w:pos="5030"/>
        </w:tabs>
        <w:rPr>
          <w:noProof/>
        </w:rPr>
      </w:pPr>
      <w:r>
        <w:rPr>
          <w:noProof/>
        </w:rPr>
        <w:t>Visio Professional, 62, 87</w:t>
      </w:r>
    </w:p>
    <w:p w:rsidR="003308F1" w:rsidRDefault="003308F1">
      <w:pPr>
        <w:pStyle w:val="Index1"/>
        <w:tabs>
          <w:tab w:val="right" w:pos="5030"/>
        </w:tabs>
        <w:rPr>
          <w:noProof/>
        </w:rPr>
      </w:pPr>
      <w:r>
        <w:rPr>
          <w:noProof/>
        </w:rPr>
        <w:t>Visio Standard, 80, 87</w:t>
      </w:r>
    </w:p>
    <w:p w:rsidR="003308F1" w:rsidRDefault="003308F1">
      <w:pPr>
        <w:pStyle w:val="Index1"/>
        <w:tabs>
          <w:tab w:val="right" w:pos="5030"/>
        </w:tabs>
        <w:rPr>
          <w:noProof/>
        </w:rPr>
      </w:pPr>
      <w:r>
        <w:rPr>
          <w:noProof/>
        </w:rPr>
        <w:t>Visual Studio 2013, 38</w:t>
      </w:r>
    </w:p>
    <w:p w:rsidR="003308F1" w:rsidRDefault="003308F1">
      <w:pPr>
        <w:pStyle w:val="Index1"/>
        <w:tabs>
          <w:tab w:val="right" w:pos="5030"/>
        </w:tabs>
        <w:rPr>
          <w:noProof/>
        </w:rPr>
      </w:pPr>
      <w:r>
        <w:rPr>
          <w:noProof/>
        </w:rPr>
        <w:t>Visual Studio Enterprise 2015 com MSDN, 38</w:t>
      </w:r>
    </w:p>
    <w:p w:rsidR="003308F1" w:rsidRDefault="003308F1">
      <w:pPr>
        <w:pStyle w:val="Index1"/>
        <w:tabs>
          <w:tab w:val="right" w:pos="5030"/>
        </w:tabs>
        <w:rPr>
          <w:noProof/>
        </w:rPr>
      </w:pPr>
      <w:r>
        <w:rPr>
          <w:noProof/>
        </w:rPr>
        <w:t>Visual Studio Enterprise com MSDN, 81, 87</w:t>
      </w:r>
    </w:p>
    <w:p w:rsidR="003308F1" w:rsidRDefault="003308F1">
      <w:pPr>
        <w:pStyle w:val="Index1"/>
        <w:tabs>
          <w:tab w:val="right" w:pos="5030"/>
        </w:tabs>
        <w:rPr>
          <w:noProof/>
        </w:rPr>
      </w:pPr>
      <w:r>
        <w:rPr>
          <w:noProof/>
        </w:rPr>
        <w:t>Visual Studio Professional 2015, 38</w:t>
      </w:r>
    </w:p>
    <w:p w:rsidR="003308F1" w:rsidRDefault="003308F1">
      <w:pPr>
        <w:pStyle w:val="Index1"/>
        <w:tabs>
          <w:tab w:val="right" w:pos="5030"/>
        </w:tabs>
        <w:rPr>
          <w:noProof/>
        </w:rPr>
      </w:pPr>
      <w:r>
        <w:rPr>
          <w:noProof/>
        </w:rPr>
        <w:t>Visual Studio Professional 2015 com MSDN, 38</w:t>
      </w:r>
    </w:p>
    <w:p w:rsidR="003308F1" w:rsidRDefault="003308F1">
      <w:pPr>
        <w:pStyle w:val="Index1"/>
        <w:tabs>
          <w:tab w:val="right" w:pos="5030"/>
        </w:tabs>
        <w:rPr>
          <w:noProof/>
        </w:rPr>
      </w:pPr>
      <w:r>
        <w:rPr>
          <w:noProof/>
        </w:rPr>
        <w:t>Visual Studio Professional com MSDN, 80, 87</w:t>
      </w:r>
    </w:p>
    <w:p w:rsidR="003308F1" w:rsidRDefault="003308F1">
      <w:pPr>
        <w:pStyle w:val="Index1"/>
        <w:tabs>
          <w:tab w:val="right" w:pos="5030"/>
        </w:tabs>
        <w:rPr>
          <w:noProof/>
        </w:rPr>
      </w:pPr>
      <w:r>
        <w:rPr>
          <w:noProof/>
        </w:rPr>
        <w:t>Visual Studio Team Foundation Server 2015 CAL, 40</w:t>
      </w:r>
    </w:p>
    <w:p w:rsidR="003308F1" w:rsidRDefault="003308F1">
      <w:pPr>
        <w:pStyle w:val="Index1"/>
        <w:tabs>
          <w:tab w:val="right" w:pos="5030"/>
        </w:tabs>
        <w:rPr>
          <w:noProof/>
        </w:rPr>
      </w:pPr>
      <w:r>
        <w:rPr>
          <w:noProof/>
        </w:rPr>
        <w:t>Visual Studio Team Foundation Server 2015 com Tecnologia SQL Server 2014, 40</w:t>
      </w:r>
    </w:p>
    <w:p w:rsidR="003308F1" w:rsidRDefault="003308F1">
      <w:pPr>
        <w:pStyle w:val="Index1"/>
        <w:tabs>
          <w:tab w:val="right" w:pos="5030"/>
        </w:tabs>
        <w:rPr>
          <w:noProof/>
        </w:rPr>
      </w:pPr>
      <w:r>
        <w:rPr>
          <w:noProof/>
        </w:rPr>
        <w:t>Visual Studio Test Professional 2015 com MSDN, 38</w:t>
      </w:r>
    </w:p>
    <w:p w:rsidR="003308F1" w:rsidRDefault="003308F1">
      <w:pPr>
        <w:pStyle w:val="Index1"/>
        <w:tabs>
          <w:tab w:val="right" w:pos="5030"/>
        </w:tabs>
        <w:rPr>
          <w:noProof/>
        </w:rPr>
      </w:pPr>
      <w:r>
        <w:rPr>
          <w:noProof/>
        </w:rPr>
        <w:t>Visual Studio Test Professional com MSDN, 80, 87</w:t>
      </w:r>
    </w:p>
    <w:p w:rsidR="003308F1" w:rsidRDefault="003308F1">
      <w:pPr>
        <w:pStyle w:val="Index1"/>
        <w:tabs>
          <w:tab w:val="right" w:pos="5030"/>
        </w:tabs>
        <w:rPr>
          <w:noProof/>
        </w:rPr>
      </w:pPr>
      <w:r>
        <w:rPr>
          <w:noProof/>
        </w:rPr>
        <w:t>Windows 10, 31</w:t>
      </w:r>
    </w:p>
    <w:p w:rsidR="003308F1" w:rsidRDefault="003308F1">
      <w:pPr>
        <w:pStyle w:val="Index1"/>
        <w:tabs>
          <w:tab w:val="right" w:pos="5030"/>
        </w:tabs>
        <w:rPr>
          <w:noProof/>
        </w:rPr>
      </w:pPr>
      <w:r>
        <w:rPr>
          <w:noProof/>
        </w:rPr>
        <w:t>Windows 10, 32</w:t>
      </w:r>
    </w:p>
    <w:p w:rsidR="003308F1" w:rsidRDefault="003308F1">
      <w:pPr>
        <w:pStyle w:val="Index1"/>
        <w:tabs>
          <w:tab w:val="right" w:pos="5030"/>
        </w:tabs>
        <w:rPr>
          <w:noProof/>
        </w:rPr>
      </w:pPr>
      <w:r>
        <w:rPr>
          <w:noProof/>
        </w:rPr>
        <w:t>Windows 10 Education Upgrade (Por Dispositivo), 41</w:t>
      </w:r>
    </w:p>
    <w:p w:rsidR="003308F1" w:rsidRDefault="003308F1">
      <w:pPr>
        <w:pStyle w:val="Index1"/>
        <w:tabs>
          <w:tab w:val="right" w:pos="5030"/>
        </w:tabs>
        <w:rPr>
          <w:noProof/>
        </w:rPr>
      </w:pPr>
      <w:r>
        <w:rPr>
          <w:noProof/>
        </w:rPr>
        <w:t>Windows 10 Enterprise LTSB Upgrade, 41</w:t>
      </w:r>
    </w:p>
    <w:p w:rsidR="003308F1" w:rsidRDefault="003308F1">
      <w:pPr>
        <w:pStyle w:val="Index1"/>
        <w:tabs>
          <w:tab w:val="right" w:pos="5030"/>
        </w:tabs>
        <w:rPr>
          <w:noProof/>
        </w:rPr>
      </w:pPr>
      <w:r>
        <w:rPr>
          <w:noProof/>
        </w:rPr>
        <w:t>Windows 10 Enterprise Software Assurance Por Utilizador (SL), 41</w:t>
      </w:r>
    </w:p>
    <w:p w:rsidR="003308F1" w:rsidRDefault="003308F1">
      <w:pPr>
        <w:pStyle w:val="Index1"/>
        <w:tabs>
          <w:tab w:val="right" w:pos="5030"/>
        </w:tabs>
        <w:rPr>
          <w:noProof/>
        </w:rPr>
      </w:pPr>
      <w:r>
        <w:rPr>
          <w:noProof/>
        </w:rPr>
        <w:t>Windows 10 Enterprise Software Assurance Por Utilizador de SA Existente, 41</w:t>
      </w:r>
    </w:p>
    <w:p w:rsidR="003308F1" w:rsidRDefault="003308F1">
      <w:pPr>
        <w:pStyle w:val="Index1"/>
        <w:tabs>
          <w:tab w:val="right" w:pos="5030"/>
        </w:tabs>
        <w:rPr>
          <w:noProof/>
        </w:rPr>
      </w:pPr>
      <w:r>
        <w:rPr>
          <w:noProof/>
        </w:rPr>
        <w:t>Windows 10 IoT Enterprise, 42</w:t>
      </w:r>
    </w:p>
    <w:p w:rsidR="003308F1" w:rsidRDefault="003308F1">
      <w:pPr>
        <w:pStyle w:val="Index1"/>
        <w:tabs>
          <w:tab w:val="right" w:pos="5030"/>
        </w:tabs>
        <w:rPr>
          <w:noProof/>
        </w:rPr>
      </w:pPr>
      <w:r>
        <w:rPr>
          <w:noProof/>
        </w:rPr>
        <w:t>Windows 10 Mobile Enterprise (Por Dispositivo), 41</w:t>
      </w:r>
    </w:p>
    <w:p w:rsidR="003308F1" w:rsidRDefault="003308F1">
      <w:pPr>
        <w:pStyle w:val="Index1"/>
        <w:tabs>
          <w:tab w:val="right" w:pos="5030"/>
        </w:tabs>
        <w:rPr>
          <w:noProof/>
        </w:rPr>
      </w:pPr>
      <w:r>
        <w:rPr>
          <w:noProof/>
        </w:rPr>
        <w:t>Windows 2000 Professional for Embedded Systems, 42</w:t>
      </w:r>
    </w:p>
    <w:p w:rsidR="003308F1" w:rsidRDefault="003308F1">
      <w:pPr>
        <w:pStyle w:val="Index1"/>
        <w:tabs>
          <w:tab w:val="right" w:pos="5030"/>
        </w:tabs>
        <w:rPr>
          <w:noProof/>
        </w:rPr>
      </w:pPr>
      <w:r>
        <w:rPr>
          <w:noProof/>
        </w:rPr>
        <w:t>Windows 7, 31, 42</w:t>
      </w:r>
    </w:p>
    <w:p w:rsidR="003308F1" w:rsidRDefault="003308F1">
      <w:pPr>
        <w:pStyle w:val="Index1"/>
        <w:tabs>
          <w:tab w:val="right" w:pos="5030"/>
        </w:tabs>
        <w:rPr>
          <w:noProof/>
        </w:rPr>
      </w:pPr>
      <w:r>
        <w:rPr>
          <w:noProof/>
        </w:rPr>
        <w:t>Windows 7 Professional for Embedded Systems, 42</w:t>
      </w:r>
    </w:p>
    <w:p w:rsidR="003308F1" w:rsidRDefault="003308F1">
      <w:pPr>
        <w:pStyle w:val="Index1"/>
        <w:tabs>
          <w:tab w:val="right" w:pos="5030"/>
        </w:tabs>
        <w:rPr>
          <w:noProof/>
        </w:rPr>
      </w:pPr>
      <w:r>
        <w:rPr>
          <w:noProof/>
        </w:rPr>
        <w:t>Windows 7 Ultimate for Embedded Systems, 42</w:t>
      </w:r>
    </w:p>
    <w:p w:rsidR="003308F1" w:rsidRDefault="003308F1">
      <w:pPr>
        <w:pStyle w:val="Index1"/>
        <w:tabs>
          <w:tab w:val="right" w:pos="5030"/>
        </w:tabs>
        <w:rPr>
          <w:noProof/>
        </w:rPr>
      </w:pPr>
      <w:r>
        <w:rPr>
          <w:noProof/>
        </w:rPr>
        <w:t>Windows 8, 31</w:t>
      </w:r>
    </w:p>
    <w:p w:rsidR="003308F1" w:rsidRDefault="003308F1">
      <w:pPr>
        <w:pStyle w:val="Index1"/>
        <w:tabs>
          <w:tab w:val="right" w:pos="5030"/>
        </w:tabs>
        <w:rPr>
          <w:noProof/>
        </w:rPr>
      </w:pPr>
      <w:r>
        <w:rPr>
          <w:noProof/>
        </w:rPr>
        <w:t>Windows 8.1, 31, 41</w:t>
      </w:r>
    </w:p>
    <w:p w:rsidR="003308F1" w:rsidRDefault="003308F1">
      <w:pPr>
        <w:pStyle w:val="Index1"/>
        <w:tabs>
          <w:tab w:val="right" w:pos="5030"/>
        </w:tabs>
        <w:rPr>
          <w:noProof/>
        </w:rPr>
      </w:pPr>
      <w:r>
        <w:rPr>
          <w:noProof/>
        </w:rPr>
        <w:t>Windows 8.1 Enterprise Sideloading, 41</w:t>
      </w:r>
    </w:p>
    <w:p w:rsidR="003308F1" w:rsidRDefault="003308F1">
      <w:pPr>
        <w:pStyle w:val="Index1"/>
        <w:tabs>
          <w:tab w:val="right" w:pos="5030"/>
        </w:tabs>
        <w:rPr>
          <w:noProof/>
        </w:rPr>
      </w:pPr>
      <w:r>
        <w:rPr>
          <w:noProof/>
        </w:rPr>
        <w:t>Windows Embedded 2009, 43</w:t>
      </w:r>
    </w:p>
    <w:p w:rsidR="003308F1" w:rsidRDefault="003308F1">
      <w:pPr>
        <w:pStyle w:val="Index1"/>
        <w:tabs>
          <w:tab w:val="right" w:pos="5030"/>
        </w:tabs>
        <w:rPr>
          <w:noProof/>
        </w:rPr>
      </w:pPr>
      <w:r>
        <w:rPr>
          <w:noProof/>
        </w:rPr>
        <w:t>Windows Embedded 8 e 8.1 Industry Retail, 42</w:t>
      </w:r>
    </w:p>
    <w:p w:rsidR="003308F1" w:rsidRDefault="003308F1">
      <w:pPr>
        <w:pStyle w:val="Index1"/>
        <w:tabs>
          <w:tab w:val="right" w:pos="5030"/>
        </w:tabs>
        <w:rPr>
          <w:noProof/>
        </w:rPr>
      </w:pPr>
      <w:r>
        <w:rPr>
          <w:noProof/>
        </w:rPr>
        <w:t>Windows Embedded 8 Standard, 43</w:t>
      </w:r>
    </w:p>
    <w:p w:rsidR="003308F1" w:rsidRDefault="003308F1">
      <w:pPr>
        <w:pStyle w:val="Index1"/>
        <w:tabs>
          <w:tab w:val="right" w:pos="5030"/>
        </w:tabs>
        <w:rPr>
          <w:noProof/>
        </w:rPr>
      </w:pPr>
      <w:r>
        <w:rPr>
          <w:noProof/>
        </w:rPr>
        <w:t>Windows Embedded 8 Standard Enterprise Kit (100 Pacotes), 41</w:t>
      </w:r>
    </w:p>
    <w:p w:rsidR="003308F1" w:rsidRDefault="003308F1">
      <w:pPr>
        <w:pStyle w:val="Index1"/>
        <w:tabs>
          <w:tab w:val="right" w:pos="5030"/>
        </w:tabs>
        <w:rPr>
          <w:noProof/>
        </w:rPr>
      </w:pPr>
      <w:r>
        <w:rPr>
          <w:noProof/>
        </w:rPr>
        <w:t>Windows Embedded 8.1 Industry, 41</w:t>
      </w:r>
    </w:p>
    <w:p w:rsidR="003308F1" w:rsidRDefault="003308F1">
      <w:pPr>
        <w:pStyle w:val="Index1"/>
        <w:tabs>
          <w:tab w:val="right" w:pos="5030"/>
        </w:tabs>
        <w:rPr>
          <w:noProof/>
        </w:rPr>
      </w:pPr>
      <w:r>
        <w:rPr>
          <w:noProof/>
        </w:rPr>
        <w:t>Windows Embedded 8/8.1 Industry Pro, 42</w:t>
      </w:r>
    </w:p>
    <w:p w:rsidR="003308F1" w:rsidRDefault="003308F1">
      <w:pPr>
        <w:pStyle w:val="Index1"/>
        <w:tabs>
          <w:tab w:val="right" w:pos="5030"/>
        </w:tabs>
        <w:rPr>
          <w:noProof/>
        </w:rPr>
      </w:pPr>
      <w:r>
        <w:rPr>
          <w:noProof/>
        </w:rPr>
        <w:t>Windows Embedded 8/8.1 Pro, 42</w:t>
      </w:r>
    </w:p>
    <w:p w:rsidR="003308F1" w:rsidRDefault="003308F1">
      <w:pPr>
        <w:pStyle w:val="Index1"/>
        <w:tabs>
          <w:tab w:val="right" w:pos="5030"/>
        </w:tabs>
        <w:rPr>
          <w:noProof/>
        </w:rPr>
      </w:pPr>
      <w:r>
        <w:rPr>
          <w:noProof/>
        </w:rPr>
        <w:t>Windows Embedded para Ponto de Serviço, 43</w:t>
      </w:r>
    </w:p>
    <w:p w:rsidR="003308F1" w:rsidRDefault="003308F1">
      <w:pPr>
        <w:pStyle w:val="Index1"/>
        <w:tabs>
          <w:tab w:val="right" w:pos="5030"/>
        </w:tabs>
        <w:rPr>
          <w:noProof/>
        </w:rPr>
      </w:pPr>
      <w:r>
        <w:rPr>
          <w:noProof/>
        </w:rPr>
        <w:t>Windows Embedded POSReady 2009, 43</w:t>
      </w:r>
    </w:p>
    <w:p w:rsidR="003308F1" w:rsidRDefault="003308F1">
      <w:pPr>
        <w:pStyle w:val="Index1"/>
        <w:tabs>
          <w:tab w:val="right" w:pos="5030"/>
        </w:tabs>
        <w:rPr>
          <w:noProof/>
        </w:rPr>
      </w:pPr>
      <w:r>
        <w:rPr>
          <w:noProof/>
        </w:rPr>
        <w:t>Windows Embedded POSReady 7, 43</w:t>
      </w:r>
    </w:p>
    <w:p w:rsidR="003308F1" w:rsidRDefault="003308F1">
      <w:pPr>
        <w:pStyle w:val="Index1"/>
        <w:tabs>
          <w:tab w:val="right" w:pos="5030"/>
        </w:tabs>
        <w:rPr>
          <w:noProof/>
        </w:rPr>
      </w:pPr>
      <w:r>
        <w:rPr>
          <w:noProof/>
        </w:rPr>
        <w:t>Windows Embedded POSReady 7 Pro, 43</w:t>
      </w:r>
    </w:p>
    <w:p w:rsidR="003308F1" w:rsidRDefault="003308F1">
      <w:pPr>
        <w:pStyle w:val="Index1"/>
        <w:tabs>
          <w:tab w:val="right" w:pos="5030"/>
        </w:tabs>
        <w:rPr>
          <w:noProof/>
        </w:rPr>
      </w:pPr>
      <w:r>
        <w:rPr>
          <w:noProof/>
        </w:rPr>
        <w:t>Windows Embedded Standard 7, 43</w:t>
      </w:r>
    </w:p>
    <w:p w:rsidR="003308F1" w:rsidRDefault="003308F1">
      <w:pPr>
        <w:pStyle w:val="Index1"/>
        <w:tabs>
          <w:tab w:val="right" w:pos="5030"/>
        </w:tabs>
        <w:rPr>
          <w:noProof/>
        </w:rPr>
      </w:pPr>
      <w:r>
        <w:rPr>
          <w:noProof/>
        </w:rPr>
        <w:t>Windows HPC Server, 50</w:t>
      </w:r>
    </w:p>
    <w:p w:rsidR="003308F1" w:rsidRDefault="003308F1">
      <w:pPr>
        <w:pStyle w:val="Index1"/>
        <w:tabs>
          <w:tab w:val="right" w:pos="5030"/>
        </w:tabs>
        <w:rPr>
          <w:noProof/>
        </w:rPr>
      </w:pPr>
      <w:r>
        <w:rPr>
          <w:noProof/>
        </w:rPr>
        <w:t>Windows MultiPoint Server 2011, 47</w:t>
      </w:r>
    </w:p>
    <w:p w:rsidR="003308F1" w:rsidRDefault="003308F1">
      <w:pPr>
        <w:pStyle w:val="Index1"/>
        <w:tabs>
          <w:tab w:val="right" w:pos="5030"/>
        </w:tabs>
        <w:rPr>
          <w:noProof/>
        </w:rPr>
      </w:pPr>
      <w:r>
        <w:rPr>
          <w:noProof/>
        </w:rPr>
        <w:t>Windows MultiPoint Server 2012 CAL, 47</w:t>
      </w:r>
    </w:p>
    <w:p w:rsidR="003308F1" w:rsidRDefault="003308F1">
      <w:pPr>
        <w:pStyle w:val="Index1"/>
        <w:tabs>
          <w:tab w:val="right" w:pos="5030"/>
        </w:tabs>
        <w:rPr>
          <w:noProof/>
        </w:rPr>
      </w:pPr>
      <w:r>
        <w:rPr>
          <w:noProof/>
        </w:rPr>
        <w:t>Windows MultiPoint Server 2012 CAL com Windows Server 2012 CAL, 47</w:t>
      </w:r>
    </w:p>
    <w:p w:rsidR="003308F1" w:rsidRDefault="003308F1">
      <w:pPr>
        <w:pStyle w:val="Index1"/>
        <w:tabs>
          <w:tab w:val="right" w:pos="5030"/>
        </w:tabs>
        <w:rPr>
          <w:noProof/>
        </w:rPr>
      </w:pPr>
      <w:r>
        <w:rPr>
          <w:noProof/>
        </w:rPr>
        <w:t>Windows MultiPoint Server 2012 Premium, 47</w:t>
      </w:r>
    </w:p>
    <w:p w:rsidR="003308F1" w:rsidRDefault="003308F1">
      <w:pPr>
        <w:pStyle w:val="Index1"/>
        <w:tabs>
          <w:tab w:val="right" w:pos="5030"/>
        </w:tabs>
        <w:rPr>
          <w:noProof/>
        </w:rPr>
      </w:pPr>
      <w:r>
        <w:rPr>
          <w:noProof/>
        </w:rPr>
        <w:t>Windows MultiPoint Server 2012 Premium com Windows MultiPoint Server 2012 CAL (5 clientes), 47</w:t>
      </w:r>
    </w:p>
    <w:p w:rsidR="003308F1" w:rsidRDefault="003308F1">
      <w:pPr>
        <w:pStyle w:val="Index1"/>
        <w:tabs>
          <w:tab w:val="right" w:pos="5030"/>
        </w:tabs>
        <w:rPr>
          <w:noProof/>
        </w:rPr>
      </w:pPr>
      <w:r>
        <w:rPr>
          <w:noProof/>
        </w:rPr>
        <w:t>Windows MultiPoint Server 2012 Premium com Windows MultiPoint Server 2012 CAL (5 clientes) com Windows Server 2012 CAL (5 clientes), 47</w:t>
      </w:r>
    </w:p>
    <w:p w:rsidR="003308F1" w:rsidRDefault="003308F1">
      <w:pPr>
        <w:pStyle w:val="Index1"/>
        <w:tabs>
          <w:tab w:val="right" w:pos="5030"/>
        </w:tabs>
        <w:rPr>
          <w:noProof/>
        </w:rPr>
      </w:pPr>
      <w:r>
        <w:rPr>
          <w:noProof/>
        </w:rPr>
        <w:t>Windows MultiPoint Server 2012 Standard, 47</w:t>
      </w:r>
    </w:p>
    <w:p w:rsidR="003308F1" w:rsidRDefault="003308F1">
      <w:pPr>
        <w:pStyle w:val="Index1"/>
        <w:tabs>
          <w:tab w:val="right" w:pos="5030"/>
        </w:tabs>
        <w:rPr>
          <w:noProof/>
        </w:rPr>
      </w:pPr>
      <w:r>
        <w:rPr>
          <w:noProof/>
        </w:rPr>
        <w:t>Windows Server, 87</w:t>
      </w:r>
    </w:p>
    <w:p w:rsidR="003308F1" w:rsidRDefault="003308F1">
      <w:pPr>
        <w:pStyle w:val="Index1"/>
        <w:tabs>
          <w:tab w:val="right" w:pos="5030"/>
        </w:tabs>
        <w:rPr>
          <w:noProof/>
        </w:rPr>
      </w:pPr>
      <w:r>
        <w:rPr>
          <w:noProof/>
        </w:rPr>
        <w:t>Windows Server 2008, 49</w:t>
      </w:r>
    </w:p>
    <w:p w:rsidR="003308F1" w:rsidRDefault="003308F1">
      <w:pPr>
        <w:pStyle w:val="Index1"/>
        <w:tabs>
          <w:tab w:val="right" w:pos="5030"/>
        </w:tabs>
        <w:rPr>
          <w:noProof/>
        </w:rPr>
      </w:pPr>
      <w:r>
        <w:rPr>
          <w:noProof/>
        </w:rPr>
        <w:t>Windows Server 2008 R2 Enterprise, 18</w:t>
      </w:r>
    </w:p>
    <w:p w:rsidR="003308F1" w:rsidRDefault="003308F1">
      <w:pPr>
        <w:pStyle w:val="Index1"/>
        <w:tabs>
          <w:tab w:val="right" w:pos="5030"/>
        </w:tabs>
        <w:rPr>
          <w:noProof/>
        </w:rPr>
      </w:pPr>
      <w:r>
        <w:rPr>
          <w:noProof/>
        </w:rPr>
        <w:t>Windows Server 2012, 48, 49</w:t>
      </w:r>
    </w:p>
    <w:p w:rsidR="003308F1" w:rsidRDefault="003308F1">
      <w:pPr>
        <w:pStyle w:val="Index1"/>
        <w:tabs>
          <w:tab w:val="right" w:pos="5030"/>
        </w:tabs>
        <w:rPr>
          <w:noProof/>
        </w:rPr>
      </w:pPr>
      <w:r>
        <w:rPr>
          <w:noProof/>
        </w:rPr>
        <w:t>Windows Server 2012 CAL, 48</w:t>
      </w:r>
    </w:p>
    <w:p w:rsidR="003308F1" w:rsidRDefault="003308F1">
      <w:pPr>
        <w:pStyle w:val="Index1"/>
        <w:tabs>
          <w:tab w:val="right" w:pos="5030"/>
        </w:tabs>
        <w:rPr>
          <w:noProof/>
        </w:rPr>
      </w:pPr>
      <w:r>
        <w:rPr>
          <w:noProof/>
        </w:rPr>
        <w:t>Windows Server 2012 R2 Datacenter, 48</w:t>
      </w:r>
    </w:p>
    <w:p w:rsidR="003308F1" w:rsidRDefault="003308F1">
      <w:pPr>
        <w:pStyle w:val="Index1"/>
        <w:tabs>
          <w:tab w:val="right" w:pos="5030"/>
        </w:tabs>
        <w:rPr>
          <w:noProof/>
        </w:rPr>
      </w:pPr>
      <w:r>
        <w:rPr>
          <w:noProof/>
        </w:rPr>
        <w:t>Windows Server 2012 R2 Essentials, 48</w:t>
      </w:r>
    </w:p>
    <w:p w:rsidR="003308F1" w:rsidRDefault="003308F1">
      <w:pPr>
        <w:pStyle w:val="Index1"/>
        <w:tabs>
          <w:tab w:val="right" w:pos="5030"/>
        </w:tabs>
        <w:rPr>
          <w:noProof/>
        </w:rPr>
      </w:pPr>
      <w:r>
        <w:rPr>
          <w:noProof/>
        </w:rPr>
        <w:t>Windows Server 2012 R2 Standard, 48</w:t>
      </w:r>
    </w:p>
    <w:p w:rsidR="003308F1" w:rsidRDefault="003308F1">
      <w:pPr>
        <w:pStyle w:val="Index1"/>
        <w:tabs>
          <w:tab w:val="right" w:pos="5030"/>
        </w:tabs>
        <w:rPr>
          <w:noProof/>
        </w:rPr>
      </w:pPr>
      <w:r>
        <w:rPr>
          <w:noProof/>
        </w:rPr>
        <w:t>Windows Server Datacenter, 19, 81, 85, 87</w:t>
      </w:r>
    </w:p>
    <w:p w:rsidR="003308F1" w:rsidRDefault="003308F1">
      <w:pPr>
        <w:pStyle w:val="Index1"/>
        <w:tabs>
          <w:tab w:val="right" w:pos="5030"/>
        </w:tabs>
        <w:rPr>
          <w:noProof/>
        </w:rPr>
      </w:pPr>
      <w:r>
        <w:rPr>
          <w:noProof/>
        </w:rPr>
        <w:t>Windows Server Enterprise, 50, 81</w:t>
      </w:r>
    </w:p>
    <w:p w:rsidR="003308F1" w:rsidRDefault="003308F1">
      <w:pPr>
        <w:pStyle w:val="Index1"/>
        <w:tabs>
          <w:tab w:val="right" w:pos="5030"/>
        </w:tabs>
        <w:rPr>
          <w:noProof/>
        </w:rPr>
      </w:pPr>
      <w:r>
        <w:rPr>
          <w:noProof/>
        </w:rPr>
        <w:t>Windows Server HPC Edition, 50</w:t>
      </w:r>
    </w:p>
    <w:p w:rsidR="003308F1" w:rsidRDefault="003308F1">
      <w:pPr>
        <w:pStyle w:val="Index1"/>
        <w:tabs>
          <w:tab w:val="right" w:pos="5030"/>
        </w:tabs>
        <w:rPr>
          <w:noProof/>
        </w:rPr>
      </w:pPr>
      <w:r>
        <w:rPr>
          <w:noProof/>
        </w:rPr>
        <w:t>Windows Server para Sistemas Baseados em Itanium, 50</w:t>
      </w:r>
    </w:p>
    <w:p w:rsidR="003308F1" w:rsidRDefault="003308F1">
      <w:pPr>
        <w:pStyle w:val="Index1"/>
        <w:tabs>
          <w:tab w:val="right" w:pos="5030"/>
        </w:tabs>
        <w:rPr>
          <w:noProof/>
        </w:rPr>
      </w:pPr>
      <w:r>
        <w:rPr>
          <w:noProof/>
        </w:rPr>
        <w:t>Windows Server Standard, 18, 80, 85, 87</w:t>
      </w:r>
    </w:p>
    <w:p w:rsidR="003308F1" w:rsidRDefault="003308F1">
      <w:pPr>
        <w:pStyle w:val="Index1"/>
        <w:tabs>
          <w:tab w:val="right" w:pos="5030"/>
        </w:tabs>
        <w:rPr>
          <w:noProof/>
        </w:rPr>
      </w:pPr>
      <w:r>
        <w:rPr>
          <w:noProof/>
        </w:rPr>
        <w:t>Windows Server Standard, 19</w:t>
      </w:r>
    </w:p>
    <w:p w:rsidR="003308F1" w:rsidRDefault="003308F1">
      <w:pPr>
        <w:pStyle w:val="Index1"/>
        <w:tabs>
          <w:tab w:val="right" w:pos="5030"/>
        </w:tabs>
        <w:rPr>
          <w:noProof/>
        </w:rPr>
      </w:pPr>
      <w:r>
        <w:rPr>
          <w:noProof/>
        </w:rPr>
        <w:t>Windows Small Business Server, 50</w:t>
      </w:r>
    </w:p>
    <w:p w:rsidR="003308F1" w:rsidRDefault="003308F1">
      <w:pPr>
        <w:pStyle w:val="Index1"/>
        <w:tabs>
          <w:tab w:val="right" w:pos="5030"/>
        </w:tabs>
        <w:rPr>
          <w:noProof/>
        </w:rPr>
      </w:pPr>
      <w:r>
        <w:rPr>
          <w:noProof/>
        </w:rPr>
        <w:t>Windows Small Business Server 2008, 51</w:t>
      </w:r>
    </w:p>
    <w:p w:rsidR="003308F1" w:rsidRDefault="003308F1">
      <w:pPr>
        <w:pStyle w:val="Index1"/>
        <w:tabs>
          <w:tab w:val="right" w:pos="5030"/>
        </w:tabs>
        <w:rPr>
          <w:noProof/>
        </w:rPr>
      </w:pPr>
      <w:r>
        <w:rPr>
          <w:noProof/>
        </w:rPr>
        <w:t>Windows Small Business Server 2011 CAL Suite, 51</w:t>
      </w:r>
    </w:p>
    <w:p w:rsidR="003308F1" w:rsidRDefault="003308F1">
      <w:pPr>
        <w:pStyle w:val="Index1"/>
        <w:tabs>
          <w:tab w:val="right" w:pos="5030"/>
        </w:tabs>
        <w:rPr>
          <w:noProof/>
        </w:rPr>
      </w:pPr>
      <w:r>
        <w:rPr>
          <w:noProof/>
        </w:rPr>
        <w:t>Windows Small Business Server 2011 Premium Add-on CAL Suite, 51</w:t>
      </w:r>
    </w:p>
    <w:p w:rsidR="003308F1" w:rsidRDefault="003308F1">
      <w:pPr>
        <w:pStyle w:val="Index1"/>
        <w:tabs>
          <w:tab w:val="right" w:pos="5030"/>
        </w:tabs>
        <w:rPr>
          <w:noProof/>
        </w:rPr>
      </w:pPr>
      <w:r>
        <w:rPr>
          <w:noProof/>
        </w:rPr>
        <w:t>Windows Virtual Desktop Access, 41</w:t>
      </w:r>
    </w:p>
    <w:p w:rsidR="003308F1" w:rsidRDefault="003308F1">
      <w:pPr>
        <w:pStyle w:val="Index1"/>
        <w:tabs>
          <w:tab w:val="right" w:pos="5030"/>
        </w:tabs>
        <w:rPr>
          <w:noProof/>
        </w:rPr>
      </w:pPr>
      <w:r>
        <w:rPr>
          <w:noProof/>
        </w:rPr>
        <w:t>Windows Vista, 32, 42</w:t>
      </w:r>
    </w:p>
    <w:p w:rsidR="003308F1" w:rsidRDefault="003308F1">
      <w:pPr>
        <w:pStyle w:val="Index1"/>
        <w:tabs>
          <w:tab w:val="right" w:pos="5030"/>
        </w:tabs>
        <w:rPr>
          <w:noProof/>
        </w:rPr>
      </w:pPr>
      <w:r>
        <w:rPr>
          <w:noProof/>
        </w:rPr>
        <w:t>Windows Vista Business for Embedded Systems, 42</w:t>
      </w:r>
    </w:p>
    <w:p w:rsidR="003308F1" w:rsidRDefault="003308F1">
      <w:pPr>
        <w:pStyle w:val="Index1"/>
        <w:tabs>
          <w:tab w:val="right" w:pos="5030"/>
        </w:tabs>
        <w:rPr>
          <w:noProof/>
        </w:rPr>
      </w:pPr>
      <w:r>
        <w:rPr>
          <w:noProof/>
        </w:rPr>
        <w:t>Windows Vista Ultimate for Embedded Systems, 42</w:t>
      </w:r>
    </w:p>
    <w:p w:rsidR="003308F1" w:rsidRDefault="003308F1">
      <w:pPr>
        <w:pStyle w:val="Index1"/>
        <w:tabs>
          <w:tab w:val="right" w:pos="5030"/>
        </w:tabs>
        <w:rPr>
          <w:noProof/>
        </w:rPr>
      </w:pPr>
      <w:r>
        <w:rPr>
          <w:noProof/>
        </w:rPr>
        <w:t>Windows XP, 42</w:t>
      </w:r>
    </w:p>
    <w:p w:rsidR="003308F1" w:rsidRDefault="003308F1">
      <w:pPr>
        <w:pStyle w:val="Index1"/>
        <w:tabs>
          <w:tab w:val="right" w:pos="5030"/>
        </w:tabs>
        <w:rPr>
          <w:noProof/>
        </w:rPr>
      </w:pPr>
      <w:r>
        <w:rPr>
          <w:noProof/>
        </w:rPr>
        <w:t>Windows XP Embedded, 43</w:t>
      </w:r>
    </w:p>
    <w:p w:rsidR="003308F1" w:rsidRDefault="003308F1">
      <w:pPr>
        <w:pStyle w:val="Index1"/>
        <w:tabs>
          <w:tab w:val="right" w:pos="5030"/>
        </w:tabs>
        <w:rPr>
          <w:noProof/>
        </w:rPr>
      </w:pPr>
      <w:r>
        <w:rPr>
          <w:noProof/>
        </w:rPr>
        <w:t>Windows XP Professional for Embedded Systems, 42</w:t>
      </w:r>
    </w:p>
    <w:p w:rsidR="003308F1" w:rsidRDefault="003308F1">
      <w:pPr>
        <w:pStyle w:val="Index1"/>
        <w:tabs>
          <w:tab w:val="right" w:pos="5030"/>
        </w:tabs>
        <w:rPr>
          <w:noProof/>
        </w:rPr>
      </w:pPr>
      <w:r>
        <w:rPr>
          <w:noProof/>
        </w:rPr>
        <w:t>Word 2016, 24</w:t>
      </w:r>
    </w:p>
    <w:p w:rsidR="003308F1" w:rsidRDefault="003308F1">
      <w:pPr>
        <w:pStyle w:val="Index1"/>
        <w:tabs>
          <w:tab w:val="right" w:pos="5030"/>
        </w:tabs>
        <w:rPr>
          <w:noProof/>
        </w:rPr>
      </w:pPr>
      <w:r>
        <w:rPr>
          <w:noProof/>
        </w:rPr>
        <w:t>Word 2016 para Mac, 25</w:t>
      </w:r>
    </w:p>
    <w:p w:rsidR="003308F1" w:rsidRDefault="003308F1">
      <w:pPr>
        <w:pStyle w:val="Index1"/>
        <w:tabs>
          <w:tab w:val="right" w:pos="5030"/>
        </w:tabs>
        <w:rPr>
          <w:noProof/>
        </w:rPr>
      </w:pPr>
      <w:r>
        <w:rPr>
          <w:noProof/>
        </w:rPr>
        <w:t>Work at Home for Mac 2016, 25</w:t>
      </w:r>
    </w:p>
    <w:p w:rsidR="003308F1" w:rsidRDefault="003308F1">
      <w:pPr>
        <w:pStyle w:val="Index1"/>
        <w:tabs>
          <w:tab w:val="right" w:pos="5030"/>
        </w:tabs>
        <w:rPr>
          <w:noProof/>
        </w:rPr>
      </w:pPr>
      <w:r>
        <w:rPr>
          <w:noProof/>
        </w:rPr>
        <w:t>Work at Home para Office Professional Plus 2016, 24</w:t>
      </w:r>
    </w:p>
    <w:p w:rsidR="003308F1" w:rsidRDefault="003308F1">
      <w:pPr>
        <w:pStyle w:val="Index1"/>
        <w:tabs>
          <w:tab w:val="right" w:pos="5030"/>
        </w:tabs>
        <w:rPr>
          <w:noProof/>
        </w:rPr>
      </w:pPr>
      <w:r>
        <w:rPr>
          <w:noProof/>
        </w:rPr>
        <w:t>Work at Home para Office Standard 2016, 24</w:t>
      </w:r>
    </w:p>
    <w:p w:rsidR="003308F1" w:rsidRDefault="003308F1">
      <w:pPr>
        <w:pStyle w:val="Index1"/>
        <w:tabs>
          <w:tab w:val="right" w:pos="5030"/>
        </w:tabs>
        <w:rPr>
          <w:noProof/>
        </w:rPr>
      </w:pPr>
      <w:r>
        <w:rPr>
          <w:noProof/>
        </w:rPr>
        <w:t>Yammer, 22</w:t>
      </w:r>
    </w:p>
    <w:p w:rsidR="003308F1" w:rsidRDefault="003308F1">
      <w:pPr>
        <w:pStyle w:val="Index1"/>
        <w:tabs>
          <w:tab w:val="right" w:pos="5030"/>
        </w:tabs>
        <w:rPr>
          <w:noProof/>
        </w:rPr>
      </w:pPr>
      <w:r>
        <w:rPr>
          <w:noProof/>
        </w:rPr>
        <w:t>Yammer Enterprise, 71</w:t>
      </w:r>
    </w:p>
    <w:p w:rsidR="003308F1" w:rsidRDefault="003308F1">
      <w:pPr>
        <w:pStyle w:val="ProductList-Body"/>
        <w:rPr>
          <w:noProof/>
        </w:rPr>
        <w:sectPr w:rsidR="003308F1" w:rsidSect="003308F1">
          <w:type w:val="continuous"/>
          <w:pgSz w:w="12240" w:h="15840" w:code="1"/>
          <w:pgMar w:top="1170" w:right="720" w:bottom="720" w:left="720" w:header="432" w:footer="288" w:gutter="0"/>
          <w:cols w:num="2" w:space="720"/>
        </w:sectPr>
      </w:pPr>
    </w:p>
    <w:p w:rsidR="00AE2289" w:rsidRDefault="003308F1">
      <w:pPr>
        <w:pStyle w:val="ProductList-Body"/>
        <w:sectPr w:rsidR="00AE2289" w:rsidSect="003308F1">
          <w:type w:val="continuous"/>
          <w:pgSz w:w="12240" w:h="15840" w:code="1"/>
          <w:pgMar w:top="1170" w:right="720" w:bottom="720" w:left="720" w:header="432" w:footer="288" w:gutter="0"/>
          <w:cols w:num="2" w:space="360"/>
        </w:sectPr>
      </w:pPr>
      <w:r>
        <w:fldChar w:fldCharType="end"/>
      </w:r>
    </w:p>
    <w:p w:rsidR="00AE2289" w:rsidRDefault="00AE2289">
      <w:pPr>
        <w:pStyle w:val="ProductList-Body"/>
      </w:pPr>
    </w:p>
    <w:sectPr w:rsidR="00AE2289" w:rsidSect="008E4F0E">
      <w:headerReference w:type="default" r:id="rId147"/>
      <w:footerReference w:type="default" r:id="rId14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17D15" w:rsidRDefault="00A17D15" w:rsidP="007C7D4D">
      <w:pPr>
        <w:spacing w:after="0"/>
      </w:pPr>
      <w:r>
        <w:separator/>
      </w:r>
    </w:p>
    <w:p w:rsidR="00A17D15" w:rsidRDefault="00A17D15"/>
  </w:endnote>
  <w:endnote w:type="continuationSeparator" w:id="0">
    <w:p w:rsidR="00A17D15" w:rsidRDefault="00A17D15" w:rsidP="007C7D4D">
      <w:pPr>
        <w:spacing w:after="0"/>
      </w:pPr>
      <w:r>
        <w:continuationSeparator/>
      </w:r>
    </w:p>
    <w:p w:rsidR="00A17D15" w:rsidRDefault="00A17D15"/>
  </w:endnote>
  <w:endnote w:type="continuationNotice" w:id="1">
    <w:p w:rsidR="00A17D15" w:rsidRDefault="00A17D1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5279" w:rsidRDefault="000A527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5279" w:rsidRDefault="000A527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5279" w:rsidRDefault="000A527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AE228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E2289" w:rsidRDefault="00A17D15">
          <w:pPr>
            <w:pStyle w:val="PURFooterText"/>
            <w:jc w:val="center"/>
          </w:pPr>
          <w:hyperlink w:anchor="_Sec842">
            <w:r w:rsidR="003308F1">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289" w:rsidRDefault="00AE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289" w:rsidRDefault="00A17D15">
          <w:pPr>
            <w:pStyle w:val="PURFooterText"/>
            <w:jc w:val="center"/>
          </w:pPr>
          <w:hyperlink w:anchor="_Sec531">
            <w:r w:rsidR="003308F1">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289" w:rsidRDefault="00AE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289" w:rsidRDefault="00A17D15">
          <w:pPr>
            <w:pStyle w:val="PURFooterText"/>
            <w:jc w:val="center"/>
          </w:pPr>
          <w:hyperlink w:anchor="_Sec536">
            <w:r w:rsidR="003308F1">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289" w:rsidRDefault="00AE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289" w:rsidRDefault="00A17D15">
          <w:pPr>
            <w:pStyle w:val="PURFooterText"/>
            <w:jc w:val="center"/>
          </w:pPr>
          <w:hyperlink w:anchor="_Sec547">
            <w:r w:rsidR="003308F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289" w:rsidRDefault="00AE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289" w:rsidRDefault="00A17D15">
          <w:pPr>
            <w:pStyle w:val="PURFooterText"/>
            <w:jc w:val="center"/>
          </w:pPr>
          <w:hyperlink w:anchor="_Sec548">
            <w:r w:rsidR="003308F1">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289" w:rsidRDefault="00AE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289" w:rsidRDefault="00A17D15">
          <w:pPr>
            <w:pStyle w:val="PURFooterText"/>
            <w:jc w:val="center"/>
          </w:pPr>
          <w:hyperlink w:anchor="_Sec549">
            <w:r w:rsidR="003308F1">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289" w:rsidRDefault="00AE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289" w:rsidRDefault="00A17D15">
          <w:pPr>
            <w:pStyle w:val="PURFooterText"/>
            <w:jc w:val="center"/>
          </w:pPr>
          <w:hyperlink w:anchor="_Sec591">
            <w:r w:rsidR="003308F1">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289" w:rsidRDefault="00AE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289" w:rsidRDefault="00A17D15">
          <w:pPr>
            <w:pStyle w:val="PURFooterText"/>
            <w:jc w:val="center"/>
          </w:pPr>
          <w:hyperlink w:anchor="_Sec844">
            <w:r w:rsidR="003308F1">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AE228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E2289" w:rsidRDefault="00A17D15">
          <w:pPr>
            <w:pStyle w:val="PURFooterText"/>
            <w:jc w:val="center"/>
          </w:pPr>
          <w:hyperlink w:anchor="_Sec842">
            <w:r w:rsidR="003308F1">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289" w:rsidRDefault="00AE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289" w:rsidRDefault="00A17D15">
          <w:pPr>
            <w:pStyle w:val="PURFooterText"/>
            <w:jc w:val="center"/>
          </w:pPr>
          <w:hyperlink w:anchor="_Sec531">
            <w:r w:rsidR="003308F1">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289" w:rsidRDefault="00AE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289" w:rsidRDefault="00A17D15">
          <w:pPr>
            <w:pStyle w:val="PURFooterText"/>
            <w:jc w:val="center"/>
          </w:pPr>
          <w:hyperlink w:anchor="_Sec536">
            <w:r w:rsidR="003308F1">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289" w:rsidRDefault="00AE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289" w:rsidRDefault="00A17D15">
          <w:pPr>
            <w:pStyle w:val="PURFooterText"/>
            <w:jc w:val="center"/>
          </w:pPr>
          <w:hyperlink w:anchor="_Sec547">
            <w:r w:rsidR="003308F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289" w:rsidRDefault="00AE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289" w:rsidRDefault="00A17D15">
          <w:pPr>
            <w:pStyle w:val="PURFooterText"/>
            <w:jc w:val="center"/>
          </w:pPr>
          <w:hyperlink w:anchor="_Sec548">
            <w:r w:rsidR="003308F1">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289" w:rsidRDefault="00AE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289" w:rsidRDefault="00A17D15">
          <w:pPr>
            <w:pStyle w:val="PURFooterText"/>
            <w:jc w:val="center"/>
          </w:pPr>
          <w:hyperlink w:anchor="_Sec549">
            <w:r w:rsidR="003308F1">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289" w:rsidRDefault="00AE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289" w:rsidRDefault="00A17D15">
          <w:pPr>
            <w:pStyle w:val="PURFooterText"/>
            <w:jc w:val="center"/>
          </w:pPr>
          <w:hyperlink w:anchor="_Sec591">
            <w:r w:rsidR="003308F1">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289" w:rsidRDefault="00AE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289" w:rsidRDefault="00A17D15">
          <w:pPr>
            <w:pStyle w:val="PURFooterText"/>
            <w:jc w:val="center"/>
          </w:pPr>
          <w:hyperlink w:anchor="_Sec844">
            <w:r w:rsidR="003308F1">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E228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E2289" w:rsidRDefault="00A17D15">
          <w:pPr>
            <w:pStyle w:val="PURFooterText"/>
            <w:jc w:val="center"/>
          </w:pPr>
          <w:hyperlink w:anchor="_Sec842">
            <w:r w:rsidR="003308F1">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289" w:rsidRDefault="00AE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289" w:rsidRDefault="00A17D15">
          <w:pPr>
            <w:pStyle w:val="PURFooterText"/>
            <w:jc w:val="center"/>
          </w:pPr>
          <w:hyperlink w:anchor="_Sec531">
            <w:r w:rsidR="003308F1">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289" w:rsidRDefault="00AE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289" w:rsidRDefault="00A17D15">
          <w:pPr>
            <w:pStyle w:val="PURFooterText"/>
            <w:jc w:val="center"/>
          </w:pPr>
          <w:hyperlink w:anchor="_Sec536">
            <w:r w:rsidR="003308F1">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289" w:rsidRDefault="00AE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289" w:rsidRDefault="00A17D15">
          <w:pPr>
            <w:pStyle w:val="PURFooterText"/>
            <w:jc w:val="center"/>
          </w:pPr>
          <w:hyperlink w:anchor="_Sec547">
            <w:r w:rsidR="003308F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289" w:rsidRDefault="00AE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289" w:rsidRDefault="00A17D15">
          <w:pPr>
            <w:pStyle w:val="PURFooterText"/>
            <w:jc w:val="center"/>
          </w:pPr>
          <w:hyperlink w:anchor="_Sec548">
            <w:r w:rsidR="003308F1">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289" w:rsidRDefault="00AE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289" w:rsidRDefault="00A17D15">
          <w:pPr>
            <w:pStyle w:val="PURFooterText"/>
            <w:jc w:val="center"/>
          </w:pPr>
          <w:hyperlink w:anchor="_Sec549">
            <w:r w:rsidR="003308F1">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289" w:rsidRDefault="00AE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289" w:rsidRDefault="00A17D15">
          <w:pPr>
            <w:pStyle w:val="PURFooterText"/>
            <w:jc w:val="center"/>
          </w:pPr>
          <w:hyperlink w:anchor="_Sec591">
            <w:r w:rsidR="003308F1">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289" w:rsidRDefault="00AE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289" w:rsidRDefault="00A17D15">
          <w:pPr>
            <w:pStyle w:val="PURFooterText"/>
            <w:jc w:val="center"/>
          </w:pPr>
          <w:hyperlink w:anchor="_Sec844">
            <w:r w:rsidR="003308F1">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AE22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289" w:rsidRDefault="00A17D15">
          <w:pPr>
            <w:pStyle w:val="PURFooterText"/>
            <w:jc w:val="center"/>
          </w:pPr>
          <w:hyperlink w:anchor="_Sec842">
            <w:r w:rsidR="003308F1">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289" w:rsidRDefault="00AE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E2289" w:rsidRDefault="00A17D15">
          <w:pPr>
            <w:pStyle w:val="PURFooterText"/>
            <w:jc w:val="center"/>
          </w:pPr>
          <w:hyperlink w:anchor="_Sec531">
            <w:r w:rsidR="003308F1">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289" w:rsidRDefault="00AE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289" w:rsidRDefault="00A17D15">
          <w:pPr>
            <w:pStyle w:val="PURFooterText"/>
            <w:jc w:val="center"/>
          </w:pPr>
          <w:hyperlink w:anchor="_Sec536">
            <w:r w:rsidR="003308F1">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289" w:rsidRDefault="00AE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289" w:rsidRDefault="00A17D15">
          <w:pPr>
            <w:pStyle w:val="PURFooterText"/>
            <w:jc w:val="center"/>
          </w:pPr>
          <w:hyperlink w:anchor="_Sec547">
            <w:r w:rsidR="003308F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289" w:rsidRDefault="00AE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289" w:rsidRDefault="00A17D15">
          <w:pPr>
            <w:pStyle w:val="PURFooterText"/>
            <w:jc w:val="center"/>
          </w:pPr>
          <w:hyperlink w:anchor="_Sec548">
            <w:r w:rsidR="003308F1">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289" w:rsidRDefault="00AE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289" w:rsidRDefault="00A17D15">
          <w:pPr>
            <w:pStyle w:val="PURFooterText"/>
            <w:jc w:val="center"/>
          </w:pPr>
          <w:hyperlink w:anchor="_Sec549">
            <w:r w:rsidR="003308F1">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289" w:rsidRDefault="00AE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289" w:rsidRDefault="00A17D15">
          <w:pPr>
            <w:pStyle w:val="PURFooterText"/>
            <w:jc w:val="center"/>
          </w:pPr>
          <w:hyperlink w:anchor="_Sec591">
            <w:r w:rsidR="003308F1">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289" w:rsidRDefault="00AE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289" w:rsidRDefault="00A17D15">
          <w:pPr>
            <w:pStyle w:val="PURFooterText"/>
            <w:jc w:val="center"/>
          </w:pPr>
          <w:hyperlink w:anchor="_Sec844">
            <w:r w:rsidR="003308F1">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AE22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289" w:rsidRDefault="00A17D15">
          <w:pPr>
            <w:pStyle w:val="PURFooterText"/>
            <w:jc w:val="center"/>
          </w:pPr>
          <w:hyperlink w:anchor="_Sec842">
            <w:r w:rsidR="003308F1">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289" w:rsidRDefault="00AE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289" w:rsidRDefault="00A17D15">
          <w:pPr>
            <w:pStyle w:val="PURFooterText"/>
            <w:jc w:val="center"/>
          </w:pPr>
          <w:hyperlink w:anchor="_Sec531">
            <w:r w:rsidR="003308F1">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289" w:rsidRDefault="00AE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E2289" w:rsidRDefault="00A17D15">
          <w:pPr>
            <w:pStyle w:val="PURFooterText"/>
            <w:jc w:val="center"/>
          </w:pPr>
          <w:hyperlink w:anchor="_Sec536">
            <w:r w:rsidR="003308F1">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289" w:rsidRDefault="00AE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289" w:rsidRDefault="00A17D15">
          <w:pPr>
            <w:pStyle w:val="PURFooterText"/>
            <w:jc w:val="center"/>
          </w:pPr>
          <w:hyperlink w:anchor="_Sec547">
            <w:r w:rsidR="003308F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289" w:rsidRDefault="00AE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289" w:rsidRDefault="00A17D15">
          <w:pPr>
            <w:pStyle w:val="PURFooterText"/>
            <w:jc w:val="center"/>
          </w:pPr>
          <w:hyperlink w:anchor="_Sec548">
            <w:r w:rsidR="003308F1">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289" w:rsidRDefault="00AE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289" w:rsidRDefault="00A17D15">
          <w:pPr>
            <w:pStyle w:val="PURFooterText"/>
            <w:jc w:val="center"/>
          </w:pPr>
          <w:hyperlink w:anchor="_Sec549">
            <w:r w:rsidR="003308F1">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289" w:rsidRDefault="00AE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289" w:rsidRDefault="00A17D15">
          <w:pPr>
            <w:pStyle w:val="PURFooterText"/>
            <w:jc w:val="center"/>
          </w:pPr>
          <w:hyperlink w:anchor="_Sec591">
            <w:r w:rsidR="003308F1">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289" w:rsidRDefault="00AE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289" w:rsidRDefault="00A17D15">
          <w:pPr>
            <w:pStyle w:val="PURFooterText"/>
            <w:jc w:val="center"/>
          </w:pPr>
          <w:hyperlink w:anchor="_Sec844">
            <w:r w:rsidR="003308F1">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AE22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289" w:rsidRDefault="00A17D15">
          <w:pPr>
            <w:pStyle w:val="PURFooterText"/>
            <w:jc w:val="center"/>
          </w:pPr>
          <w:hyperlink w:anchor="_Sec842">
            <w:r w:rsidR="003308F1">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289" w:rsidRDefault="00AE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289" w:rsidRDefault="00A17D15">
          <w:pPr>
            <w:pStyle w:val="PURFooterText"/>
            <w:jc w:val="center"/>
          </w:pPr>
          <w:hyperlink w:anchor="_Sec531">
            <w:r w:rsidR="003308F1">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289" w:rsidRDefault="00AE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289" w:rsidRDefault="00A17D15">
          <w:pPr>
            <w:pStyle w:val="PURFooterText"/>
            <w:jc w:val="center"/>
          </w:pPr>
          <w:hyperlink w:anchor="_Sec536">
            <w:r w:rsidR="003308F1">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289" w:rsidRDefault="00AE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E2289" w:rsidRDefault="00A17D15">
          <w:pPr>
            <w:pStyle w:val="PURFooterText"/>
            <w:jc w:val="center"/>
          </w:pPr>
          <w:hyperlink w:anchor="_Sec547">
            <w:r w:rsidR="003308F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289" w:rsidRDefault="00AE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289" w:rsidRDefault="00A17D15">
          <w:pPr>
            <w:pStyle w:val="PURFooterText"/>
            <w:jc w:val="center"/>
          </w:pPr>
          <w:hyperlink w:anchor="_Sec548">
            <w:r w:rsidR="003308F1">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289" w:rsidRDefault="00AE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289" w:rsidRDefault="00A17D15">
          <w:pPr>
            <w:pStyle w:val="PURFooterText"/>
            <w:jc w:val="center"/>
          </w:pPr>
          <w:hyperlink w:anchor="_Sec549">
            <w:r w:rsidR="003308F1">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289" w:rsidRDefault="00AE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289" w:rsidRDefault="00A17D15">
          <w:pPr>
            <w:pStyle w:val="PURFooterText"/>
            <w:jc w:val="center"/>
          </w:pPr>
          <w:hyperlink w:anchor="_Sec591">
            <w:r w:rsidR="003308F1">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289" w:rsidRDefault="00AE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289" w:rsidRDefault="00A17D15">
          <w:pPr>
            <w:pStyle w:val="PURFooterText"/>
            <w:jc w:val="center"/>
          </w:pPr>
          <w:hyperlink w:anchor="_Sec844">
            <w:r w:rsidR="003308F1">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AE22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289" w:rsidRDefault="00A17D15">
          <w:pPr>
            <w:pStyle w:val="PURFooterText"/>
            <w:jc w:val="center"/>
          </w:pPr>
          <w:hyperlink w:anchor="_Sec842">
            <w:r w:rsidR="003308F1">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289" w:rsidRDefault="00AE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289" w:rsidRDefault="00A17D15">
          <w:pPr>
            <w:pStyle w:val="PURFooterText"/>
            <w:jc w:val="center"/>
          </w:pPr>
          <w:hyperlink w:anchor="_Sec531">
            <w:r w:rsidR="003308F1">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289" w:rsidRDefault="00AE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289" w:rsidRDefault="00A17D15">
          <w:pPr>
            <w:pStyle w:val="PURFooterText"/>
            <w:jc w:val="center"/>
          </w:pPr>
          <w:hyperlink w:anchor="_Sec536">
            <w:r w:rsidR="003308F1">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289" w:rsidRDefault="00AE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289" w:rsidRDefault="00A17D15">
          <w:pPr>
            <w:pStyle w:val="PURFooterText"/>
            <w:jc w:val="center"/>
          </w:pPr>
          <w:hyperlink w:anchor="_Sec547">
            <w:r w:rsidR="003308F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289" w:rsidRDefault="00AE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E2289" w:rsidRDefault="00A17D15">
          <w:pPr>
            <w:pStyle w:val="PURFooterText"/>
            <w:jc w:val="center"/>
          </w:pPr>
          <w:hyperlink w:anchor="_Sec548">
            <w:r w:rsidR="003308F1">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289" w:rsidRDefault="00AE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289" w:rsidRDefault="00A17D15">
          <w:pPr>
            <w:pStyle w:val="PURFooterText"/>
            <w:jc w:val="center"/>
          </w:pPr>
          <w:hyperlink w:anchor="_Sec549">
            <w:r w:rsidR="003308F1">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289" w:rsidRDefault="00AE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289" w:rsidRDefault="00A17D15">
          <w:pPr>
            <w:pStyle w:val="PURFooterText"/>
            <w:jc w:val="center"/>
          </w:pPr>
          <w:hyperlink w:anchor="_Sec591">
            <w:r w:rsidR="003308F1">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289" w:rsidRDefault="00AE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289" w:rsidRDefault="00A17D15">
          <w:pPr>
            <w:pStyle w:val="PURFooterText"/>
            <w:jc w:val="center"/>
          </w:pPr>
          <w:hyperlink w:anchor="_Sec844">
            <w:r w:rsidR="003308F1">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AE22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289" w:rsidRDefault="00A17D15">
          <w:pPr>
            <w:pStyle w:val="PURFooterText"/>
            <w:jc w:val="center"/>
          </w:pPr>
          <w:hyperlink w:anchor="_Sec842">
            <w:r w:rsidR="003308F1">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289" w:rsidRDefault="00AE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289" w:rsidRDefault="00A17D15">
          <w:pPr>
            <w:pStyle w:val="PURFooterText"/>
            <w:jc w:val="center"/>
          </w:pPr>
          <w:hyperlink w:anchor="_Sec531">
            <w:r w:rsidR="003308F1">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289" w:rsidRDefault="00AE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289" w:rsidRDefault="00A17D15">
          <w:pPr>
            <w:pStyle w:val="PURFooterText"/>
            <w:jc w:val="center"/>
          </w:pPr>
          <w:hyperlink w:anchor="_Sec536">
            <w:r w:rsidR="003308F1">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289" w:rsidRDefault="00AE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289" w:rsidRDefault="00A17D15">
          <w:pPr>
            <w:pStyle w:val="PURFooterText"/>
            <w:jc w:val="center"/>
          </w:pPr>
          <w:hyperlink w:anchor="_Sec547">
            <w:r w:rsidR="003308F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289" w:rsidRDefault="00AE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289" w:rsidRDefault="00A17D15">
          <w:pPr>
            <w:pStyle w:val="PURFooterText"/>
            <w:jc w:val="center"/>
          </w:pPr>
          <w:hyperlink w:anchor="_Sec548">
            <w:r w:rsidR="003308F1">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289" w:rsidRDefault="00AE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E2289" w:rsidRDefault="00A17D15">
          <w:pPr>
            <w:pStyle w:val="PURFooterText"/>
            <w:jc w:val="center"/>
          </w:pPr>
          <w:hyperlink w:anchor="_Sec549">
            <w:r w:rsidR="003308F1">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289" w:rsidRDefault="00AE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289" w:rsidRDefault="00A17D15">
          <w:pPr>
            <w:pStyle w:val="PURFooterText"/>
            <w:jc w:val="center"/>
          </w:pPr>
          <w:hyperlink w:anchor="_Sec591">
            <w:r w:rsidR="003308F1">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289" w:rsidRDefault="00AE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289" w:rsidRDefault="00A17D15">
          <w:pPr>
            <w:pStyle w:val="PURFooterText"/>
            <w:jc w:val="center"/>
          </w:pPr>
          <w:hyperlink w:anchor="_Sec844">
            <w:r w:rsidR="003308F1">
              <w:rPr>
                <w:color w:val="00467F"/>
                <w:u w:val="single"/>
              </w:rPr>
              <w:t>Índice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AE22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289" w:rsidRDefault="00A17D15">
          <w:pPr>
            <w:pStyle w:val="PURFooterText"/>
            <w:jc w:val="center"/>
          </w:pPr>
          <w:hyperlink w:anchor="_Sec842">
            <w:r w:rsidR="003308F1">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289" w:rsidRDefault="00AE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289" w:rsidRDefault="00A17D15">
          <w:pPr>
            <w:pStyle w:val="PURFooterText"/>
            <w:jc w:val="center"/>
          </w:pPr>
          <w:hyperlink w:anchor="_Sec531">
            <w:r w:rsidR="003308F1">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289" w:rsidRDefault="00AE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289" w:rsidRDefault="00A17D15">
          <w:pPr>
            <w:pStyle w:val="PURFooterText"/>
            <w:jc w:val="center"/>
          </w:pPr>
          <w:hyperlink w:anchor="_Sec536">
            <w:r w:rsidR="003308F1">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289" w:rsidRDefault="00AE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289" w:rsidRDefault="00A17D15">
          <w:pPr>
            <w:pStyle w:val="PURFooterText"/>
            <w:jc w:val="center"/>
          </w:pPr>
          <w:hyperlink w:anchor="_Sec547">
            <w:r w:rsidR="003308F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289" w:rsidRDefault="00AE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289" w:rsidRDefault="00A17D15">
          <w:pPr>
            <w:pStyle w:val="PURFooterText"/>
            <w:jc w:val="center"/>
          </w:pPr>
          <w:hyperlink w:anchor="_Sec548">
            <w:r w:rsidR="003308F1">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289" w:rsidRDefault="00AE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289" w:rsidRDefault="00A17D15">
          <w:pPr>
            <w:pStyle w:val="PURFooterText"/>
            <w:jc w:val="center"/>
          </w:pPr>
          <w:hyperlink w:anchor="_Sec549">
            <w:r w:rsidR="003308F1">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289" w:rsidRDefault="00AE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E2289" w:rsidRDefault="00A17D15">
          <w:pPr>
            <w:pStyle w:val="PURFooterText"/>
            <w:jc w:val="center"/>
          </w:pPr>
          <w:hyperlink w:anchor="_Sec591">
            <w:r w:rsidR="003308F1">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289" w:rsidRDefault="00AE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289" w:rsidRDefault="00A17D15">
          <w:pPr>
            <w:pStyle w:val="PURFooterText"/>
            <w:jc w:val="center"/>
          </w:pPr>
          <w:hyperlink w:anchor="_Sec844">
            <w:r w:rsidR="003308F1">
              <w:rPr>
                <w:color w:val="00467F"/>
                <w:u w:val="single"/>
              </w:rPr>
              <w:t>Índice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AE22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289" w:rsidRDefault="00A17D15">
          <w:pPr>
            <w:pStyle w:val="PURFooterText"/>
            <w:jc w:val="center"/>
          </w:pPr>
          <w:hyperlink w:anchor="_Sec842">
            <w:r w:rsidR="003308F1">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289" w:rsidRDefault="00AE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289" w:rsidRDefault="00A17D15">
          <w:pPr>
            <w:pStyle w:val="PURFooterText"/>
            <w:jc w:val="center"/>
          </w:pPr>
          <w:hyperlink w:anchor="_Sec531">
            <w:r w:rsidR="003308F1">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289" w:rsidRDefault="00AE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289" w:rsidRDefault="00A17D15">
          <w:pPr>
            <w:pStyle w:val="PURFooterText"/>
            <w:jc w:val="center"/>
          </w:pPr>
          <w:hyperlink w:anchor="_Sec536">
            <w:r w:rsidR="003308F1">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289" w:rsidRDefault="00AE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289" w:rsidRDefault="00A17D15">
          <w:pPr>
            <w:pStyle w:val="PURFooterText"/>
            <w:jc w:val="center"/>
          </w:pPr>
          <w:hyperlink w:anchor="_Sec547">
            <w:r w:rsidR="003308F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289" w:rsidRDefault="00AE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289" w:rsidRDefault="00A17D15">
          <w:pPr>
            <w:pStyle w:val="PURFooterText"/>
            <w:jc w:val="center"/>
          </w:pPr>
          <w:hyperlink w:anchor="_Sec548">
            <w:r w:rsidR="003308F1">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289" w:rsidRDefault="00AE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289" w:rsidRDefault="00A17D15">
          <w:pPr>
            <w:pStyle w:val="PURFooterText"/>
            <w:jc w:val="center"/>
          </w:pPr>
          <w:hyperlink w:anchor="_Sec549">
            <w:r w:rsidR="003308F1">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289" w:rsidRDefault="00AE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289" w:rsidRDefault="00A17D15">
          <w:pPr>
            <w:pStyle w:val="PURFooterText"/>
            <w:jc w:val="center"/>
          </w:pPr>
          <w:hyperlink w:anchor="_Sec591">
            <w:r w:rsidR="003308F1">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289" w:rsidRDefault="00AE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E2289" w:rsidRDefault="00A17D15">
          <w:pPr>
            <w:pStyle w:val="PURFooterText"/>
            <w:jc w:val="center"/>
          </w:pPr>
          <w:hyperlink w:anchor="_Sec844">
            <w:r w:rsidR="003308F1">
              <w:rPr>
                <w:color w:val="00467F"/>
                <w:u w:val="single"/>
              </w:rPr>
              <w:t>Índice</w:t>
            </w:r>
          </w:hyperlink>
        </w:p>
      </w:tc>
    </w:tr>
  </w:tbl>
  <w:p w:rsidR="00AE2289" w:rsidRDefault="00AE2289"/>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E22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289" w:rsidRDefault="00A17D15">
          <w:pPr>
            <w:pStyle w:val="PURFooterText"/>
            <w:jc w:val="center"/>
          </w:pPr>
          <w:hyperlink w:anchor="_Sec842">
            <w:r w:rsidR="003308F1">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289" w:rsidRDefault="00AE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289" w:rsidRDefault="00A17D15">
          <w:pPr>
            <w:pStyle w:val="PURFooterText"/>
            <w:jc w:val="center"/>
          </w:pPr>
          <w:hyperlink w:anchor="_Sec531">
            <w:r w:rsidR="003308F1">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289" w:rsidRDefault="00AE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289" w:rsidRDefault="00A17D15">
          <w:pPr>
            <w:pStyle w:val="PURFooterText"/>
            <w:jc w:val="center"/>
          </w:pPr>
          <w:hyperlink w:anchor="_Sec536">
            <w:r w:rsidR="003308F1">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289" w:rsidRDefault="00AE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289" w:rsidRDefault="00A17D15">
          <w:pPr>
            <w:pStyle w:val="PURFooterText"/>
            <w:jc w:val="center"/>
          </w:pPr>
          <w:hyperlink w:anchor="_Sec547">
            <w:r w:rsidR="003308F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289" w:rsidRDefault="00AE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289" w:rsidRDefault="00A17D15">
          <w:pPr>
            <w:pStyle w:val="PURFooterText"/>
            <w:jc w:val="center"/>
          </w:pPr>
          <w:hyperlink w:anchor="_Sec548">
            <w:r w:rsidR="003308F1">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289" w:rsidRDefault="00AE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289" w:rsidRDefault="00A17D15">
          <w:pPr>
            <w:pStyle w:val="PURFooterText"/>
            <w:jc w:val="center"/>
          </w:pPr>
          <w:hyperlink w:anchor="_Sec549">
            <w:r w:rsidR="003308F1">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289" w:rsidRDefault="00AE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289" w:rsidRDefault="00A17D15">
          <w:pPr>
            <w:pStyle w:val="PURFooterText"/>
            <w:jc w:val="center"/>
          </w:pPr>
          <w:hyperlink w:anchor="_Sec591">
            <w:r w:rsidR="003308F1">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289" w:rsidRDefault="00AE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E2289" w:rsidRDefault="00A17D15">
          <w:pPr>
            <w:pStyle w:val="PURFooterText"/>
            <w:jc w:val="center"/>
          </w:pPr>
          <w:hyperlink w:anchor="_Sec844">
            <w:r w:rsidR="003308F1">
              <w:rPr>
                <w:color w:val="00467F"/>
                <w:u w:val="single"/>
              </w:rPr>
              <w:t>Índice</w:t>
            </w:r>
          </w:hyperlink>
        </w:p>
      </w:tc>
    </w:tr>
  </w:tbl>
  <w:p w:rsidR="00AE2289" w:rsidRDefault="00AE2289"/>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17D15" w:rsidRDefault="00A17D15" w:rsidP="007C7D4D">
      <w:pPr>
        <w:spacing w:after="0"/>
      </w:pPr>
      <w:r>
        <w:separator/>
      </w:r>
    </w:p>
    <w:p w:rsidR="00A17D15" w:rsidRDefault="00A17D15"/>
  </w:footnote>
  <w:footnote w:type="continuationSeparator" w:id="0">
    <w:p w:rsidR="00A17D15" w:rsidRDefault="00A17D15" w:rsidP="007C7D4D">
      <w:pPr>
        <w:spacing w:after="0"/>
      </w:pPr>
      <w:r>
        <w:continuationSeparator/>
      </w:r>
    </w:p>
    <w:p w:rsidR="00A17D15" w:rsidRDefault="00A17D15"/>
  </w:footnote>
  <w:footnote w:type="continuationNotice" w:id="1">
    <w:p w:rsidR="00A17D15" w:rsidRDefault="00A17D15">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5279" w:rsidRDefault="000A527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5279" w:rsidRDefault="000A527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5279" w:rsidRDefault="000A527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4"/>
      <w:gridCol w:w="3332"/>
    </w:tblGrid>
    <w:tr w:rsidR="00AE2289">
      <w:tc>
        <w:tcPr>
          <w:tcW w:w="8440" w:type="dxa"/>
        </w:tcPr>
        <w:p w:rsidR="00AE2289" w:rsidRDefault="003308F1">
          <w:pPr>
            <w:pStyle w:val="PURHeaderText"/>
          </w:pPr>
          <w:r>
            <w:t>Termos de Produto com Licenciamento em Volume da Microsoft (Português de Portugal, janeiro de 2016)</w:t>
          </w:r>
        </w:p>
      </w:tc>
      <w:tc>
        <w:tcPr>
          <w:tcW w:w="3680" w:type="dxa"/>
        </w:tcPr>
        <w:p w:rsidR="00AE2289" w:rsidRDefault="003308F1">
          <w:pPr>
            <w:pStyle w:val="PURHeaderText"/>
            <w:jc w:val="right"/>
          </w:pPr>
          <w:r>
            <w:fldChar w:fldCharType="begin"/>
          </w:r>
          <w:r>
            <w:instrText xml:space="preserve"> PAGE \* MERGEFORMAT </w:instrText>
          </w:r>
          <w:r>
            <w:fldChar w:fldCharType="separate"/>
          </w:r>
          <w:r w:rsidR="000A5279">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4"/>
      <w:gridCol w:w="3332"/>
    </w:tblGrid>
    <w:tr w:rsidR="00AE2289">
      <w:tc>
        <w:tcPr>
          <w:tcW w:w="8440" w:type="dxa"/>
        </w:tcPr>
        <w:p w:rsidR="00AE2289" w:rsidRDefault="003308F1">
          <w:pPr>
            <w:pStyle w:val="PURHeaderText"/>
          </w:pPr>
          <w:r>
            <w:t>Termos de Produto com Licenciamento em Volume da Microsoft (Português de Portugal, janeiro de 2016)</w:t>
          </w:r>
        </w:p>
      </w:tc>
      <w:tc>
        <w:tcPr>
          <w:tcW w:w="3680" w:type="dxa"/>
        </w:tcPr>
        <w:p w:rsidR="00AE2289" w:rsidRDefault="003308F1">
          <w:pPr>
            <w:pStyle w:val="PURHeaderText"/>
            <w:jc w:val="right"/>
          </w:pPr>
          <w:r>
            <w:fldChar w:fldCharType="begin"/>
          </w:r>
          <w:r>
            <w:instrText xml:space="preserve"> PAGE \* MERGEFORMAT </w:instrText>
          </w:r>
          <w:r>
            <w:fldChar w:fldCharType="separate"/>
          </w:r>
          <w:r w:rsidR="000A5279">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AE2289">
      <w:tc>
        <w:tcPr>
          <w:tcW w:w="8440" w:type="dxa"/>
        </w:tcPr>
        <w:p w:rsidR="00AE2289" w:rsidRDefault="003308F1">
          <w:pPr>
            <w:pStyle w:val="PURHeaderText"/>
          </w:pPr>
          <w:r>
            <w:t>Termos de Produto com Licenciamento em Volume da Microsoft (Português de Portugal, janeiro de 2016)</w:t>
          </w:r>
        </w:p>
      </w:tc>
      <w:tc>
        <w:tcPr>
          <w:tcW w:w="3680" w:type="dxa"/>
        </w:tcPr>
        <w:p w:rsidR="00AE2289" w:rsidRDefault="003308F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4"/>
      <w:gridCol w:w="3332"/>
    </w:tblGrid>
    <w:tr w:rsidR="00AE2289">
      <w:tc>
        <w:tcPr>
          <w:tcW w:w="8440" w:type="dxa"/>
        </w:tcPr>
        <w:p w:rsidR="00AE2289" w:rsidRDefault="003308F1">
          <w:pPr>
            <w:pStyle w:val="PURHeaderText"/>
          </w:pPr>
          <w:r>
            <w:t>Termos de Produto com Licenciamento em Volume da Microsoft (Português de Portugal, janeiro de 2016)</w:t>
          </w:r>
        </w:p>
      </w:tc>
      <w:tc>
        <w:tcPr>
          <w:tcW w:w="3680" w:type="dxa"/>
        </w:tcPr>
        <w:p w:rsidR="00AE2289" w:rsidRDefault="003308F1">
          <w:pPr>
            <w:pStyle w:val="PURHeaderText"/>
            <w:jc w:val="right"/>
          </w:pPr>
          <w:r>
            <w:fldChar w:fldCharType="begin"/>
          </w:r>
          <w:r>
            <w:instrText xml:space="preserve"> PAGE \* MERGEFORMAT </w:instrText>
          </w:r>
          <w:r>
            <w:fldChar w:fldCharType="separate"/>
          </w:r>
          <w:r w:rsidR="000A5279">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4"/>
      <w:gridCol w:w="3332"/>
    </w:tblGrid>
    <w:tr w:rsidR="00AE2289">
      <w:tc>
        <w:tcPr>
          <w:tcW w:w="8440" w:type="dxa"/>
        </w:tcPr>
        <w:p w:rsidR="00AE2289" w:rsidRDefault="003308F1">
          <w:pPr>
            <w:pStyle w:val="PURHeaderText"/>
          </w:pPr>
          <w:r>
            <w:t>Termos de Produto com Licenciamento em Volume da Microsoft (Português de Portugal, janeiro de 2016)</w:t>
          </w:r>
        </w:p>
      </w:tc>
      <w:tc>
        <w:tcPr>
          <w:tcW w:w="3680" w:type="dxa"/>
        </w:tcPr>
        <w:p w:rsidR="00AE2289" w:rsidRDefault="003308F1">
          <w:pPr>
            <w:pStyle w:val="PURHeaderText"/>
            <w:jc w:val="right"/>
          </w:pPr>
          <w:r>
            <w:fldChar w:fldCharType="begin"/>
          </w:r>
          <w:r>
            <w:instrText xml:space="preserve"> PAGE \* MERGEFORMAT </w:instrText>
          </w:r>
          <w:r>
            <w:fldChar w:fldCharType="separate"/>
          </w:r>
          <w:r w:rsidR="000A5279">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9"/>
      <w:gridCol w:w="3337"/>
    </w:tblGrid>
    <w:tr w:rsidR="00AE2289">
      <w:tc>
        <w:tcPr>
          <w:tcW w:w="8440" w:type="dxa"/>
        </w:tcPr>
        <w:p w:rsidR="00AE2289" w:rsidRDefault="003308F1">
          <w:pPr>
            <w:pStyle w:val="PURHeaderText"/>
          </w:pPr>
          <w:r>
            <w:t>Termos de Produto com Licenciamento em Volume da Microsoft (Português de Portugal, janeiro de 2016)</w:t>
          </w:r>
        </w:p>
      </w:tc>
      <w:tc>
        <w:tcPr>
          <w:tcW w:w="3680" w:type="dxa"/>
        </w:tcPr>
        <w:p w:rsidR="00AE2289" w:rsidRDefault="003308F1">
          <w:pPr>
            <w:pStyle w:val="PURHeaderText"/>
            <w:jc w:val="right"/>
          </w:pPr>
          <w:r>
            <w:fldChar w:fldCharType="begin"/>
          </w:r>
          <w:r>
            <w:instrText xml:space="preserve"> PAGE \* MERGEFORMAT </w:instrText>
          </w:r>
          <w:r>
            <w:fldChar w:fldCharType="separate"/>
          </w:r>
          <w:r w:rsidR="000A5279">
            <w:rPr>
              <w:noProof/>
            </w:rPr>
            <w:t>51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9"/>
      <w:gridCol w:w="3337"/>
    </w:tblGrid>
    <w:tr w:rsidR="00AE2289">
      <w:tc>
        <w:tcPr>
          <w:tcW w:w="8440" w:type="dxa"/>
        </w:tcPr>
        <w:p w:rsidR="00AE2289" w:rsidRDefault="003308F1">
          <w:pPr>
            <w:pStyle w:val="PURHeaderText"/>
          </w:pPr>
          <w:r>
            <w:t>Termos de Produto com Licenciamento em Volume da Microsoft (Português de Portugal, janeiro de 2016)</w:t>
          </w:r>
        </w:p>
      </w:tc>
      <w:tc>
        <w:tcPr>
          <w:tcW w:w="3680" w:type="dxa"/>
        </w:tcPr>
        <w:p w:rsidR="00AE2289" w:rsidRDefault="003308F1">
          <w:pPr>
            <w:pStyle w:val="PURHeaderText"/>
            <w:jc w:val="right"/>
          </w:pPr>
          <w:r>
            <w:fldChar w:fldCharType="begin"/>
          </w:r>
          <w:r>
            <w:instrText xml:space="preserve"> PAGE \* MERGEFORMAT </w:instrText>
          </w:r>
          <w:r>
            <w:fldChar w:fldCharType="separate"/>
          </w:r>
          <w:r w:rsidR="000A5279">
            <w:rPr>
              <w:noProof/>
            </w:rPr>
            <w:t>71</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9"/>
      <w:gridCol w:w="3337"/>
    </w:tblGrid>
    <w:tr w:rsidR="00AE2289">
      <w:tc>
        <w:tcPr>
          <w:tcW w:w="8440" w:type="dxa"/>
        </w:tcPr>
        <w:p w:rsidR="00AE2289" w:rsidRDefault="003308F1">
          <w:pPr>
            <w:pStyle w:val="PURHeaderText"/>
          </w:pPr>
          <w:r>
            <w:t>Termos de Produto com Licenciamento em Volume da Microsoft (Português de Portugal, janeiro de 2016)</w:t>
          </w:r>
        </w:p>
      </w:tc>
      <w:tc>
        <w:tcPr>
          <w:tcW w:w="3680" w:type="dxa"/>
        </w:tcPr>
        <w:p w:rsidR="00AE2289" w:rsidRDefault="003308F1">
          <w:pPr>
            <w:pStyle w:val="PURHeaderText"/>
            <w:jc w:val="right"/>
          </w:pPr>
          <w:r>
            <w:fldChar w:fldCharType="begin"/>
          </w:r>
          <w:r>
            <w:instrText xml:space="preserve"> PAGE \* MERGEFORMAT </w:instrText>
          </w:r>
          <w:r>
            <w:fldChar w:fldCharType="separate"/>
          </w:r>
          <w:r w:rsidR="000A5279">
            <w:rPr>
              <w:noProof/>
            </w:rPr>
            <w:t>76</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9"/>
      <w:gridCol w:w="3337"/>
    </w:tblGrid>
    <w:tr w:rsidR="00AE2289">
      <w:tc>
        <w:tcPr>
          <w:tcW w:w="8440" w:type="dxa"/>
        </w:tcPr>
        <w:p w:rsidR="00AE2289" w:rsidRDefault="003308F1">
          <w:pPr>
            <w:pStyle w:val="PURHeaderText"/>
          </w:pPr>
          <w:r>
            <w:t>Termos de Produto com Licenciamento em Volume da Microsoft (Português de Portugal, janeiro de 2016)</w:t>
          </w:r>
        </w:p>
      </w:tc>
      <w:tc>
        <w:tcPr>
          <w:tcW w:w="3680" w:type="dxa"/>
        </w:tcPr>
        <w:p w:rsidR="00AE2289" w:rsidRDefault="003308F1">
          <w:pPr>
            <w:pStyle w:val="PURHeaderText"/>
            <w:jc w:val="right"/>
          </w:pPr>
          <w:r>
            <w:fldChar w:fldCharType="begin"/>
          </w:r>
          <w:r>
            <w:instrText xml:space="preserve"> PAGE \* MERGEFORMAT </w:instrText>
          </w:r>
          <w:r>
            <w:fldChar w:fldCharType="separate"/>
          </w:r>
          <w:r w:rsidR="000A5279">
            <w:rPr>
              <w:noProof/>
            </w:rPr>
            <w:t>95</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9"/>
      <w:gridCol w:w="3337"/>
    </w:tblGrid>
    <w:tr w:rsidR="00AE2289">
      <w:tc>
        <w:tcPr>
          <w:tcW w:w="8440" w:type="dxa"/>
        </w:tcPr>
        <w:p w:rsidR="00AE2289" w:rsidRDefault="003308F1">
          <w:pPr>
            <w:pStyle w:val="PURHeaderText"/>
          </w:pPr>
          <w:r>
            <w:t>Termos de Produto com Licenciamento em Volume da Microsoft (Português de Portugal, janeiro de 2016)</w:t>
          </w:r>
        </w:p>
      </w:tc>
      <w:tc>
        <w:tcPr>
          <w:tcW w:w="3680" w:type="dxa"/>
        </w:tcPr>
        <w:p w:rsidR="00AE2289" w:rsidRDefault="003308F1">
          <w:pPr>
            <w:pStyle w:val="PURHeaderText"/>
            <w:jc w:val="right"/>
          </w:pPr>
          <w:r>
            <w:fldChar w:fldCharType="begin"/>
          </w:r>
          <w:r>
            <w:instrText xml:space="preserve"> PAGE \* MERGEFORMAT </w:instrText>
          </w:r>
          <w:r>
            <w:fldChar w:fldCharType="separate"/>
          </w:r>
          <w:r w:rsidR="000A5279">
            <w:rPr>
              <w:noProof/>
            </w:rPr>
            <w:t>100</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AE2289">
      <w:tc>
        <w:tcPr>
          <w:tcW w:w="8440" w:type="dxa"/>
        </w:tcPr>
        <w:p w:rsidR="00AE2289" w:rsidRDefault="003308F1">
          <w:pPr>
            <w:pStyle w:val="PURHeaderText"/>
          </w:pPr>
          <w:r>
            <w:t>Termos de Produto com Licenciamento em Volume da Microsoft (Português de Portugal, janeiro de 2016)</w:t>
          </w:r>
        </w:p>
      </w:tc>
      <w:tc>
        <w:tcPr>
          <w:tcW w:w="3680" w:type="dxa"/>
        </w:tcPr>
        <w:p w:rsidR="00AE2289" w:rsidRDefault="003308F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BE48A0"/>
    <w:multiLevelType w:val="multilevel"/>
    <w:tmpl w:val="C02A85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DC091E"/>
    <w:multiLevelType w:val="multilevel"/>
    <w:tmpl w:val="D338BF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177A9D"/>
    <w:multiLevelType w:val="multilevel"/>
    <w:tmpl w:val="7214F3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204F36"/>
    <w:multiLevelType w:val="multilevel"/>
    <w:tmpl w:val="29BA16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BB4EB8"/>
    <w:multiLevelType w:val="multilevel"/>
    <w:tmpl w:val="4B5C879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695CF9"/>
    <w:multiLevelType w:val="multilevel"/>
    <w:tmpl w:val="E85008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901B91"/>
    <w:multiLevelType w:val="multilevel"/>
    <w:tmpl w:val="6DBEB1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956659"/>
    <w:multiLevelType w:val="multilevel"/>
    <w:tmpl w:val="4CE44E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D56C3B"/>
    <w:multiLevelType w:val="multilevel"/>
    <w:tmpl w:val="E7BE1D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AB3DD7"/>
    <w:multiLevelType w:val="multilevel"/>
    <w:tmpl w:val="23749F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983853"/>
    <w:multiLevelType w:val="multilevel"/>
    <w:tmpl w:val="298C39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F53D32"/>
    <w:multiLevelType w:val="multilevel"/>
    <w:tmpl w:val="D870C37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E34E7B"/>
    <w:multiLevelType w:val="multilevel"/>
    <w:tmpl w:val="0DDAA70E"/>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BD4F30"/>
    <w:multiLevelType w:val="multilevel"/>
    <w:tmpl w:val="47A0207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4" w15:restartNumberingAfterBreak="0">
    <w:nsid w:val="1B636E06"/>
    <w:multiLevelType w:val="multilevel"/>
    <w:tmpl w:val="67386E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EC59CA"/>
    <w:multiLevelType w:val="multilevel"/>
    <w:tmpl w:val="E056F4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0E10F68"/>
    <w:multiLevelType w:val="multilevel"/>
    <w:tmpl w:val="5F56F7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28F7AA3"/>
    <w:multiLevelType w:val="multilevel"/>
    <w:tmpl w:val="080039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5AA1D4D"/>
    <w:multiLevelType w:val="multilevel"/>
    <w:tmpl w:val="7B14334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986316A"/>
    <w:multiLevelType w:val="multilevel"/>
    <w:tmpl w:val="C9B0ED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FCD0CEB"/>
    <w:multiLevelType w:val="multilevel"/>
    <w:tmpl w:val="6F78EF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19F5E38"/>
    <w:multiLevelType w:val="multilevel"/>
    <w:tmpl w:val="90489B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4973293"/>
    <w:multiLevelType w:val="multilevel"/>
    <w:tmpl w:val="C890DC9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6243028"/>
    <w:multiLevelType w:val="multilevel"/>
    <w:tmpl w:val="697649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80E3B44"/>
    <w:multiLevelType w:val="multilevel"/>
    <w:tmpl w:val="A6BC10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8F8459B"/>
    <w:multiLevelType w:val="multilevel"/>
    <w:tmpl w:val="2C2A98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B7A0876"/>
    <w:multiLevelType w:val="multilevel"/>
    <w:tmpl w:val="72A48D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2F6162E"/>
    <w:multiLevelType w:val="multilevel"/>
    <w:tmpl w:val="28F0E3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45D789F"/>
    <w:multiLevelType w:val="multilevel"/>
    <w:tmpl w:val="6CD489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6696806"/>
    <w:multiLevelType w:val="multilevel"/>
    <w:tmpl w:val="E7A0A8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BE97AC2"/>
    <w:multiLevelType w:val="multilevel"/>
    <w:tmpl w:val="913C57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4FF407D7"/>
    <w:multiLevelType w:val="multilevel"/>
    <w:tmpl w:val="C6DA11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01D2223"/>
    <w:multiLevelType w:val="multilevel"/>
    <w:tmpl w:val="A4F492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13C3031"/>
    <w:multiLevelType w:val="multilevel"/>
    <w:tmpl w:val="2B6880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41617C6"/>
    <w:multiLevelType w:val="multilevel"/>
    <w:tmpl w:val="8F80A7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4A46C08"/>
    <w:multiLevelType w:val="multilevel"/>
    <w:tmpl w:val="6DD6345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4FB56E1"/>
    <w:multiLevelType w:val="multilevel"/>
    <w:tmpl w:val="9542ADE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ADA17A6"/>
    <w:multiLevelType w:val="multilevel"/>
    <w:tmpl w:val="E4A0908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AE4241D"/>
    <w:multiLevelType w:val="multilevel"/>
    <w:tmpl w:val="553E7DA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D2344EB"/>
    <w:multiLevelType w:val="multilevel"/>
    <w:tmpl w:val="526EA5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D2C2752"/>
    <w:multiLevelType w:val="multilevel"/>
    <w:tmpl w:val="5748DD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D5123E8"/>
    <w:multiLevelType w:val="multilevel"/>
    <w:tmpl w:val="4B5EA8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5153479"/>
    <w:multiLevelType w:val="multilevel"/>
    <w:tmpl w:val="A75C20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67E3A66"/>
    <w:multiLevelType w:val="multilevel"/>
    <w:tmpl w:val="2F7C30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E1432B8"/>
    <w:multiLevelType w:val="multilevel"/>
    <w:tmpl w:val="08DC34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0CB61E1"/>
    <w:multiLevelType w:val="multilevel"/>
    <w:tmpl w:val="607CD3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1713D43"/>
    <w:multiLevelType w:val="multilevel"/>
    <w:tmpl w:val="DF2C43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3E20229"/>
    <w:multiLevelType w:val="multilevel"/>
    <w:tmpl w:val="4146772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E556465"/>
    <w:multiLevelType w:val="multilevel"/>
    <w:tmpl w:val="9692D2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E8F0501"/>
    <w:multiLevelType w:val="multilevel"/>
    <w:tmpl w:val="6BB2E8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30"/>
  </w:num>
  <w:num w:numId="3">
    <w:abstractNumId w:val="40"/>
  </w:num>
  <w:num w:numId="4">
    <w:abstractNumId w:val="31"/>
  </w:num>
  <w:num w:numId="5">
    <w:abstractNumId w:val="43"/>
  </w:num>
  <w:num w:numId="6">
    <w:abstractNumId w:val="35"/>
  </w:num>
  <w:num w:numId="7">
    <w:abstractNumId w:val="42"/>
  </w:num>
  <w:num w:numId="8">
    <w:abstractNumId w:val="27"/>
  </w:num>
  <w:num w:numId="9">
    <w:abstractNumId w:val="6"/>
  </w:num>
  <w:num w:numId="10">
    <w:abstractNumId w:val="7"/>
  </w:num>
  <w:num w:numId="11">
    <w:abstractNumId w:val="8"/>
  </w:num>
  <w:num w:numId="12">
    <w:abstractNumId w:val="10"/>
  </w:num>
  <w:num w:numId="13">
    <w:abstractNumId w:val="33"/>
  </w:num>
  <w:num w:numId="14">
    <w:abstractNumId w:val="46"/>
  </w:num>
  <w:num w:numId="15">
    <w:abstractNumId w:val="45"/>
  </w:num>
  <w:num w:numId="16">
    <w:abstractNumId w:val="47"/>
  </w:num>
  <w:num w:numId="17">
    <w:abstractNumId w:val="24"/>
  </w:num>
  <w:num w:numId="18">
    <w:abstractNumId w:val="22"/>
  </w:num>
  <w:num w:numId="19">
    <w:abstractNumId w:val="16"/>
  </w:num>
  <w:num w:numId="20">
    <w:abstractNumId w:val="20"/>
  </w:num>
  <w:num w:numId="21">
    <w:abstractNumId w:val="36"/>
  </w:num>
  <w:num w:numId="22">
    <w:abstractNumId w:val="15"/>
  </w:num>
  <w:num w:numId="23">
    <w:abstractNumId w:val="12"/>
  </w:num>
  <w:num w:numId="24">
    <w:abstractNumId w:val="14"/>
  </w:num>
  <w:num w:numId="25">
    <w:abstractNumId w:val="26"/>
  </w:num>
  <w:num w:numId="26">
    <w:abstractNumId w:val="3"/>
  </w:num>
  <w:num w:numId="27">
    <w:abstractNumId w:val="39"/>
  </w:num>
  <w:num w:numId="28">
    <w:abstractNumId w:val="17"/>
  </w:num>
  <w:num w:numId="29">
    <w:abstractNumId w:val="1"/>
  </w:num>
  <w:num w:numId="30">
    <w:abstractNumId w:val="34"/>
  </w:num>
  <w:num w:numId="31">
    <w:abstractNumId w:val="37"/>
  </w:num>
  <w:num w:numId="32">
    <w:abstractNumId w:val="28"/>
  </w:num>
  <w:num w:numId="33">
    <w:abstractNumId w:val="11"/>
  </w:num>
  <w:num w:numId="34">
    <w:abstractNumId w:val="23"/>
  </w:num>
  <w:num w:numId="35">
    <w:abstractNumId w:val="5"/>
  </w:num>
  <w:num w:numId="36">
    <w:abstractNumId w:val="9"/>
  </w:num>
  <w:num w:numId="37">
    <w:abstractNumId w:val="29"/>
  </w:num>
  <w:num w:numId="38">
    <w:abstractNumId w:val="48"/>
  </w:num>
  <w:num w:numId="39">
    <w:abstractNumId w:val="19"/>
  </w:num>
  <w:num w:numId="40">
    <w:abstractNumId w:val="50"/>
  </w:num>
  <w:num w:numId="41">
    <w:abstractNumId w:val="41"/>
  </w:num>
  <w:num w:numId="42">
    <w:abstractNumId w:val="51"/>
  </w:num>
  <w:num w:numId="43">
    <w:abstractNumId w:val="4"/>
  </w:num>
  <w:num w:numId="44">
    <w:abstractNumId w:val="18"/>
  </w:num>
  <w:num w:numId="45">
    <w:abstractNumId w:val="25"/>
  </w:num>
  <w:num w:numId="46">
    <w:abstractNumId w:val="2"/>
  </w:num>
  <w:num w:numId="47">
    <w:abstractNumId w:val="21"/>
  </w:num>
  <w:num w:numId="48">
    <w:abstractNumId w:val="44"/>
  </w:num>
  <w:num w:numId="49">
    <w:abstractNumId w:val="49"/>
  </w:num>
  <w:num w:numId="50">
    <w:abstractNumId w:val="38"/>
  </w:num>
  <w:num w:numId="51">
    <w:abstractNumId w:val="0"/>
  </w:num>
  <w:num w:numId="52">
    <w:abstractNumId w:val="13"/>
  </w:num>
  <w:num w:numId="5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QgJAz0eCYYTm7fWS3JfM6slFNMvgXV2y07MtZXNEmpm7SlG2gfuOBm7KoGWPl9wIzFzeSNpeCVddTSI31D57jw==" w:salt="eVYGwLxAgjG8pkb6EYudIQ=="/>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5279"/>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8F1"/>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1508"/>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17D15"/>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289"/>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0.0.2.79/" TargetMode="External"/><Relationship Id="rId89" Type="http://schemas.openxmlformats.org/officeDocument/2006/relationships/header" Target="header9.xml"/><Relationship Id="rId112" Type="http://schemas.openxmlformats.org/officeDocument/2006/relationships/hyperlink" Target="http://go.microsoft.com/?linkid=9840733" TargetMode="External"/><Relationship Id="rId133" Type="http://schemas.openxmlformats.org/officeDocument/2006/relationships/footer" Target="footer10.xml"/><Relationship Id="rId138" Type="http://schemas.openxmlformats.org/officeDocument/2006/relationships/hyperlink" Target="http://www.microsoft.com/licensing/software-assurance/planning-services-overview.aspx"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0.0.2.30/" TargetMode="External"/><Relationship Id="rId74" Type="http://schemas.openxmlformats.org/officeDocument/2006/relationships/hyperlink" Target="http://go.microsoft.com/fwlink/?LinkId=286955"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2.xml"/><Relationship Id="rId149"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footer" Target="footer9.xm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6"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software-assurance/license-mobility.aspx" TargetMode="External"/><Relationship Id="rId139" Type="http://schemas.openxmlformats.org/officeDocument/2006/relationships/hyperlink" Target="http://directory.partners.extranet.microsoft.com/psbproviders"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150"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hyperlink" Target="http://microsoftvolumelicensing.com/DocumentSearch.aspx?Mode=3&amp;amp;DocumentTypeId=44"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windowsazure.com/en-us/support/plans/"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eader" Target="header10.xml"/><Relationship Id="rId140" Type="http://schemas.openxmlformats.org/officeDocument/2006/relationships/hyperlink" Target="http://www.microsoft.com/licensing" TargetMode="External"/><Relationship Id="rId145"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fwlink/?LinkId=245856"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eader" Target="header11.xml"/><Relationship Id="rId143" Type="http://schemas.openxmlformats.org/officeDocument/2006/relationships/header" Target="header12.xml"/><Relationship Id="rId148"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39207" TargetMode="External"/><Relationship Id="rId125" Type="http://schemas.openxmlformats.org/officeDocument/2006/relationships/hyperlink" Target="http://go.microsoft.com/?linkid=9840733" TargetMode="External"/><Relationship Id="rId141" Type="http://schemas.openxmlformats.org/officeDocument/2006/relationships/hyperlink" Target="http://support.microsoft.com/gp/saphone" TargetMode="External"/><Relationship Id="rId146" Type="http://schemas.openxmlformats.org/officeDocument/2006/relationships/footer" Target="footer13.xml"/><Relationship Id="rId7" Type="http://schemas.openxmlformats.org/officeDocument/2006/relationships/footnotes" Target="footnotes.xml"/><Relationship Id="rId71" Type="http://schemas.openxmlformats.org/officeDocument/2006/relationships/hyperlink" Target="http://go.microsoft.com/?linkid=9839206" TargetMode="External"/><Relationship Id="rId92" Type="http://schemas.openxmlformats.org/officeDocument/2006/relationships/hyperlink" Target="http://www.microsoft.com/online/faq.aspx"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microsoft.com/licensing/contract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7F4FA7-934C-4B94-A9AE-36F9BEDE1997}">
  <ds:schemaRefs>
    <ds:schemaRef ds:uri="http://schemas.openxmlformats.org/officeDocument/2006/bibliography"/>
  </ds:schemaRefs>
</ds:datastoreItem>
</file>

<file path=customXml/itemProps2.xml><?xml version="1.0" encoding="utf-8"?>
<ds:datastoreItem xmlns:ds="http://schemas.openxmlformats.org/officeDocument/2006/customXml" ds:itemID="{DCB7FB95-20FC-4851-8598-3A9022E505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106527</Words>
  <Characters>607209</Characters>
  <Application>Microsoft Office Word</Application>
  <DocSecurity>8</DocSecurity>
  <Lines>5060</Lines>
  <Paragraphs>1424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2015-12-29T00:26:00Z</dcterms:created>
  <dcterms:modified xsi:type="dcterms:W3CDTF">2015-12-29T00:26:00Z</dcterms:modified>
</cp:coreProperties>
</file>