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CB75D7" w:rsidRDefault="00CB75D7">
      <w:pPr>
        <w:pStyle w:val="PURBody"/>
        <w:shd w:val="clear" w:color="auto" w:fill="00188F"/>
        <w:tabs>
          <w:tab w:val="clear" w:pos="360"/>
        </w:tabs>
        <w:ind w:right="7920" w:firstLine="360"/>
        <w:rPr>
          <w:color w:val="FFFFFF"/>
          <w:sz w:val="6"/>
          <w:szCs w:val="6"/>
        </w:rPr>
      </w:pPr>
    </w:p>
    <w:p w:rsidR="00CB75D7" w:rsidRDefault="004266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CB75D7" w:rsidRDefault="004266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CB75D7" w:rsidRDefault="00CB75D7">
      <w:pPr>
        <w:pStyle w:val="PURBody"/>
        <w:shd w:val="clear" w:color="auto" w:fill="00188F"/>
        <w:tabs>
          <w:tab w:val="clear" w:pos="360"/>
        </w:tabs>
        <w:spacing w:after="0"/>
        <w:ind w:right="7920" w:firstLine="360"/>
        <w:rPr>
          <w:color w:val="FFFFFF" w:themeColor="background1"/>
          <w:szCs w:val="18"/>
        </w:rPr>
      </w:pPr>
    </w:p>
    <w:p w:rsidR="00CB75D7" w:rsidRDefault="00CB75D7">
      <w:pPr>
        <w:pStyle w:val="PURBody"/>
        <w:shd w:val="clear" w:color="auto" w:fill="00188F"/>
        <w:tabs>
          <w:tab w:val="clear" w:pos="360"/>
        </w:tabs>
        <w:spacing w:after="0"/>
        <w:ind w:right="7920" w:firstLine="360"/>
        <w:rPr>
          <w:color w:val="FFFFFF" w:themeColor="background1"/>
          <w:szCs w:val="18"/>
        </w:rPr>
      </w:pPr>
    </w:p>
    <w:p w:rsidR="00CB75D7" w:rsidRDefault="00CB75D7">
      <w:pPr>
        <w:pStyle w:val="PURBody"/>
        <w:shd w:val="clear" w:color="auto" w:fill="00188F"/>
        <w:tabs>
          <w:tab w:val="clear" w:pos="360"/>
        </w:tabs>
        <w:spacing w:after="0"/>
        <w:ind w:right="7920" w:firstLine="360"/>
        <w:rPr>
          <w:color w:val="FFFFFF" w:themeColor="background1"/>
          <w:szCs w:val="18"/>
        </w:rPr>
      </w:pPr>
    </w:p>
    <w:p w:rsidR="00CB75D7" w:rsidRDefault="00CB75D7">
      <w:pPr>
        <w:pStyle w:val="PURBody"/>
        <w:shd w:val="clear" w:color="auto" w:fill="00188F"/>
        <w:tabs>
          <w:tab w:val="clear" w:pos="360"/>
        </w:tabs>
        <w:spacing w:after="0"/>
        <w:ind w:right="7920" w:firstLine="360"/>
        <w:rPr>
          <w:color w:val="FFFFFF" w:themeColor="background1"/>
          <w:szCs w:val="18"/>
        </w:rPr>
      </w:pPr>
    </w:p>
    <w:p w:rsidR="00CB75D7" w:rsidRDefault="00CB75D7">
      <w:pPr>
        <w:pStyle w:val="PURBody"/>
        <w:shd w:val="clear" w:color="auto" w:fill="00188F"/>
        <w:tabs>
          <w:tab w:val="clear" w:pos="360"/>
        </w:tabs>
        <w:spacing w:after="0"/>
        <w:ind w:right="7920" w:firstLine="360"/>
        <w:rPr>
          <w:color w:val="FFFFFF" w:themeColor="background1"/>
          <w:szCs w:val="18"/>
        </w:rPr>
      </w:pPr>
    </w:p>
    <w:p w:rsidR="00CB75D7" w:rsidRDefault="00CB75D7">
      <w:pPr>
        <w:pStyle w:val="PURBody"/>
        <w:shd w:val="clear" w:color="auto" w:fill="0072C6"/>
        <w:tabs>
          <w:tab w:val="clear" w:pos="360"/>
        </w:tabs>
        <w:ind w:right="1800" w:firstLine="360"/>
        <w:rPr>
          <w:sz w:val="72"/>
          <w:szCs w:val="72"/>
        </w:rPr>
      </w:pPr>
    </w:p>
    <w:p w:rsidR="00CB75D7" w:rsidRDefault="00CB75D7">
      <w:pPr>
        <w:pStyle w:val="PURBody"/>
        <w:shd w:val="clear" w:color="auto" w:fill="0072C6"/>
        <w:tabs>
          <w:tab w:val="clear" w:pos="360"/>
          <w:tab w:val="left" w:pos="180"/>
        </w:tabs>
        <w:ind w:right="1800" w:firstLine="360"/>
        <w:rPr>
          <w:color w:val="FFFFFF" w:themeColor="background1"/>
          <w:sz w:val="72"/>
          <w:szCs w:val="72"/>
        </w:rPr>
      </w:pPr>
    </w:p>
    <w:p w:rsidR="00CB75D7" w:rsidRPr="00EA116D" w:rsidRDefault="0042667E">
      <w:pPr>
        <w:pStyle w:val="PURBody"/>
        <w:shd w:val="clear" w:color="auto" w:fill="0072C6"/>
        <w:tabs>
          <w:tab w:val="clear" w:pos="360"/>
        </w:tabs>
        <w:spacing w:after="0" w:line="230" w:lineRule="auto"/>
        <w:ind w:right="1800" w:firstLine="360"/>
        <w:rPr>
          <w:color w:val="FFFFFF" w:themeColor="background1"/>
          <w:sz w:val="80"/>
          <w:szCs w:val="80"/>
        </w:rPr>
      </w:pPr>
      <w:r w:rsidRPr="00EA116D">
        <w:rPr>
          <w:color w:val="FFFFFF" w:themeColor="background1"/>
          <w:sz w:val="80"/>
          <w:szCs w:val="80"/>
        </w:rPr>
        <w:t>Termos de Produto</w:t>
      </w:r>
    </w:p>
    <w:p w:rsidR="00CB75D7" w:rsidRPr="00EA116D" w:rsidRDefault="0042667E">
      <w:pPr>
        <w:pStyle w:val="PURBody"/>
        <w:shd w:val="clear" w:color="auto" w:fill="0072C6"/>
        <w:tabs>
          <w:tab w:val="clear" w:pos="360"/>
        </w:tabs>
        <w:spacing w:after="0" w:line="230" w:lineRule="auto"/>
        <w:ind w:right="1800" w:firstLine="360"/>
        <w:rPr>
          <w:color w:val="FFFFFF" w:themeColor="background1"/>
          <w:sz w:val="80"/>
          <w:szCs w:val="80"/>
        </w:rPr>
      </w:pPr>
      <w:r w:rsidRPr="00EA116D">
        <w:rPr>
          <w:color w:val="FFFFFF" w:themeColor="background1"/>
          <w:sz w:val="80"/>
          <w:szCs w:val="80"/>
        </w:rPr>
        <w:t>1 de setembro de 2016</w:t>
      </w:r>
    </w:p>
    <w:p w:rsidR="00CB75D7" w:rsidRDefault="00CB75D7">
      <w:pPr>
        <w:pStyle w:val="PURBody"/>
        <w:shd w:val="clear" w:color="auto" w:fill="0072C6"/>
        <w:tabs>
          <w:tab w:val="clear" w:pos="360"/>
        </w:tabs>
        <w:spacing w:after="0" w:line="230" w:lineRule="auto"/>
        <w:ind w:right="1800" w:firstLine="360"/>
        <w:rPr>
          <w:color w:val="FFFFFF" w:themeColor="background1"/>
          <w:sz w:val="96"/>
          <w:szCs w:val="96"/>
        </w:rPr>
      </w:pPr>
    </w:p>
    <w:p w:rsidR="00CB75D7" w:rsidRDefault="0042667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B75D7" w:rsidRDefault="00CB75D7">
      <w:pPr>
        <w:sectPr w:rsidR="00CB75D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B75D7" w:rsidRDefault="0042667E">
      <w:pPr>
        <w:pStyle w:val="ProductList-SectionHeading"/>
        <w:pageBreakBefore/>
      </w:pPr>
      <w:bookmarkStart w:id="1" w:name="_Sec842"/>
      <w:r>
        <w:lastRenderedPageBreak/>
        <w:t>Índice</w:t>
      </w:r>
    </w:p>
    <w:p w:rsidR="00CB75D7" w:rsidRDefault="00CB75D7">
      <w:pPr>
        <w:pStyle w:val="ProductList-Body"/>
      </w:pPr>
    </w:p>
    <w:p w:rsidR="00CB75D7" w:rsidRDefault="00CB75D7">
      <w:pPr>
        <w:sectPr w:rsidR="00CB75D7">
          <w:headerReference w:type="default" r:id="rId16"/>
          <w:footerReference w:type="default" r:id="rId17"/>
          <w:type w:val="continuous"/>
          <w:pgSz w:w="12240" w:h="15840" w:code="1"/>
          <w:pgMar w:top="1170" w:right="720" w:bottom="1620" w:left="720" w:header="432" w:footer="288" w:gutter="0"/>
          <w:cols w:space="360"/>
        </w:sectPr>
      </w:pPr>
    </w:p>
    <w:p w:rsidR="00361A22" w:rsidRDefault="0042667E">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539170" w:history="1">
        <w:r w:rsidR="00361A22" w:rsidRPr="00F71019">
          <w:rPr>
            <w:rStyle w:val="Hyperlink"/>
            <w:noProof/>
          </w:rPr>
          <w:t>Introdução</w:t>
        </w:r>
        <w:r w:rsidR="00361A22">
          <w:rPr>
            <w:noProof/>
          </w:rPr>
          <w:tab/>
        </w:r>
        <w:r w:rsidR="00361A22">
          <w:rPr>
            <w:noProof/>
          </w:rPr>
          <w:fldChar w:fldCharType="begin"/>
        </w:r>
        <w:r w:rsidR="00361A22">
          <w:rPr>
            <w:noProof/>
          </w:rPr>
          <w:instrText xml:space="preserve"> PAGEREF _Toc459539170 \h </w:instrText>
        </w:r>
        <w:r w:rsidR="00361A22">
          <w:rPr>
            <w:noProof/>
          </w:rPr>
        </w:r>
        <w:r w:rsidR="00361A22">
          <w:rPr>
            <w:noProof/>
          </w:rPr>
          <w:fldChar w:fldCharType="separate"/>
        </w:r>
        <w:r w:rsidR="00361A22">
          <w:rPr>
            <w:noProof/>
          </w:rPr>
          <w:t>4</w:t>
        </w:r>
        <w:r w:rsidR="00361A22">
          <w:rPr>
            <w:noProof/>
          </w:rPr>
          <w:fldChar w:fldCharType="end"/>
        </w:r>
      </w:hyperlink>
    </w:p>
    <w:p w:rsidR="00361A22" w:rsidRDefault="00B65725">
      <w:pPr>
        <w:pStyle w:val="TOC2"/>
        <w:rPr>
          <w:rFonts w:eastAsiaTheme="minorEastAsia"/>
          <w:smallCaps w:val="0"/>
          <w:sz w:val="22"/>
        </w:rPr>
      </w:pPr>
      <w:hyperlink w:anchor="_Toc459539171" w:history="1">
        <w:r w:rsidR="00361A22" w:rsidRPr="00F71019">
          <w:rPr>
            <w:rStyle w:val="Hyperlink"/>
          </w:rPr>
          <w:t>Acerca deste Documento</w:t>
        </w:r>
        <w:r w:rsidR="00361A22">
          <w:tab/>
        </w:r>
        <w:r w:rsidR="00361A22">
          <w:fldChar w:fldCharType="begin"/>
        </w:r>
        <w:r w:rsidR="00361A22">
          <w:instrText xml:space="preserve"> PAGEREF _Toc459539171 \h </w:instrText>
        </w:r>
        <w:r w:rsidR="00361A22">
          <w:fldChar w:fldCharType="separate"/>
        </w:r>
        <w:r w:rsidR="00361A22">
          <w:t>4</w:t>
        </w:r>
        <w:r w:rsidR="00361A22">
          <w:fldChar w:fldCharType="end"/>
        </w:r>
      </w:hyperlink>
    </w:p>
    <w:p w:rsidR="00361A22" w:rsidRDefault="00B65725">
      <w:pPr>
        <w:pStyle w:val="TOC2"/>
        <w:rPr>
          <w:rFonts w:eastAsiaTheme="minorEastAsia"/>
          <w:smallCaps w:val="0"/>
          <w:sz w:val="22"/>
        </w:rPr>
      </w:pPr>
      <w:hyperlink w:anchor="_Toc459539172" w:history="1">
        <w:r w:rsidR="00361A22" w:rsidRPr="00F71019">
          <w:rPr>
            <w:rStyle w:val="Hyperlink"/>
          </w:rPr>
          <w:t>Incluído Neste Documento</w:t>
        </w:r>
        <w:r w:rsidR="00361A22">
          <w:tab/>
        </w:r>
        <w:r w:rsidR="00361A22">
          <w:fldChar w:fldCharType="begin"/>
        </w:r>
        <w:r w:rsidR="00361A22">
          <w:instrText xml:space="preserve"> PAGEREF _Toc459539172 \h </w:instrText>
        </w:r>
        <w:r w:rsidR="00361A22">
          <w:fldChar w:fldCharType="separate"/>
        </w:r>
        <w:r w:rsidR="00361A22">
          <w:t>4</w:t>
        </w:r>
        <w:r w:rsidR="00361A22">
          <w:fldChar w:fldCharType="end"/>
        </w:r>
      </w:hyperlink>
    </w:p>
    <w:p w:rsidR="00361A22" w:rsidRDefault="00B65725">
      <w:pPr>
        <w:pStyle w:val="TOC2"/>
        <w:rPr>
          <w:rFonts w:eastAsiaTheme="minorEastAsia"/>
          <w:smallCaps w:val="0"/>
          <w:sz w:val="22"/>
        </w:rPr>
      </w:pPr>
      <w:hyperlink w:anchor="_Toc459539173" w:history="1">
        <w:r w:rsidR="00361A22" w:rsidRPr="00F71019">
          <w:rPr>
            <w:rStyle w:val="Hyperlink"/>
          </w:rPr>
          <w:t>Como Navegar numa Entrada de Produto</w:t>
        </w:r>
        <w:r w:rsidR="00361A22">
          <w:tab/>
        </w:r>
        <w:r w:rsidR="00361A22">
          <w:fldChar w:fldCharType="begin"/>
        </w:r>
        <w:r w:rsidR="00361A22">
          <w:instrText xml:space="preserve"> PAGEREF _Toc459539173 \h </w:instrText>
        </w:r>
        <w:r w:rsidR="00361A22">
          <w:fldChar w:fldCharType="separate"/>
        </w:r>
        <w:r w:rsidR="00361A22">
          <w:t>4</w:t>
        </w:r>
        <w:r w:rsidR="00361A22">
          <w:fldChar w:fldCharType="end"/>
        </w:r>
      </w:hyperlink>
    </w:p>
    <w:p w:rsidR="00361A22" w:rsidRDefault="00B65725">
      <w:pPr>
        <w:pStyle w:val="TOC2"/>
        <w:rPr>
          <w:rFonts w:eastAsiaTheme="minorEastAsia"/>
          <w:smallCaps w:val="0"/>
          <w:sz w:val="22"/>
        </w:rPr>
      </w:pPr>
      <w:hyperlink w:anchor="_Toc459539174" w:history="1">
        <w:r w:rsidR="00361A22" w:rsidRPr="00F71019">
          <w:rPr>
            <w:rStyle w:val="Hyperlink"/>
          </w:rPr>
          <w:t>Clarificações e Resumo de Alterações a este Documento</w:t>
        </w:r>
        <w:r w:rsidR="00361A22">
          <w:tab/>
        </w:r>
        <w:r w:rsidR="00361A22">
          <w:fldChar w:fldCharType="begin"/>
        </w:r>
        <w:r w:rsidR="00361A22">
          <w:instrText xml:space="preserve"> PAGEREF _Toc459539174 \h </w:instrText>
        </w:r>
        <w:r w:rsidR="00361A22">
          <w:fldChar w:fldCharType="separate"/>
        </w:r>
        <w:r w:rsidR="00361A22">
          <w:t>5</w:t>
        </w:r>
        <w:r w:rsidR="00361A22">
          <w:fldChar w:fldCharType="end"/>
        </w:r>
      </w:hyperlink>
    </w:p>
    <w:p w:rsidR="00361A22" w:rsidRDefault="00B65725">
      <w:pPr>
        <w:pStyle w:val="TOC1"/>
        <w:rPr>
          <w:rFonts w:eastAsiaTheme="minorEastAsia"/>
          <w:b w:val="0"/>
          <w:caps w:val="0"/>
          <w:noProof/>
          <w:sz w:val="22"/>
          <w:szCs w:val="22"/>
        </w:rPr>
      </w:pPr>
      <w:hyperlink w:anchor="_Toc459539175" w:history="1">
        <w:r w:rsidR="00361A22" w:rsidRPr="00F71019">
          <w:rPr>
            <w:rStyle w:val="Hyperlink"/>
            <w:noProof/>
          </w:rPr>
          <w:t>Termos de Licenciamento</w:t>
        </w:r>
        <w:r w:rsidR="00361A22">
          <w:rPr>
            <w:noProof/>
          </w:rPr>
          <w:tab/>
        </w:r>
        <w:r w:rsidR="00361A22">
          <w:rPr>
            <w:noProof/>
          </w:rPr>
          <w:fldChar w:fldCharType="begin"/>
        </w:r>
        <w:r w:rsidR="00361A22">
          <w:rPr>
            <w:noProof/>
          </w:rPr>
          <w:instrText xml:space="preserve"> PAGEREF _Toc459539175 \h </w:instrText>
        </w:r>
        <w:r w:rsidR="00361A22">
          <w:rPr>
            <w:noProof/>
          </w:rPr>
        </w:r>
        <w:r w:rsidR="00361A22">
          <w:rPr>
            <w:noProof/>
          </w:rPr>
          <w:fldChar w:fldCharType="separate"/>
        </w:r>
        <w:r w:rsidR="00361A22">
          <w:rPr>
            <w:noProof/>
          </w:rPr>
          <w:t>6</w:t>
        </w:r>
        <w:r w:rsidR="00361A22">
          <w:rPr>
            <w:noProof/>
          </w:rPr>
          <w:fldChar w:fldCharType="end"/>
        </w:r>
      </w:hyperlink>
    </w:p>
    <w:p w:rsidR="00361A22" w:rsidRDefault="00B65725">
      <w:pPr>
        <w:pStyle w:val="TOC2"/>
        <w:rPr>
          <w:rFonts w:eastAsiaTheme="minorEastAsia"/>
          <w:smallCaps w:val="0"/>
          <w:sz w:val="22"/>
        </w:rPr>
      </w:pPr>
      <w:hyperlink w:anchor="_Toc459539176" w:history="1">
        <w:r w:rsidR="00361A22" w:rsidRPr="00F71019">
          <w:rPr>
            <w:rStyle w:val="Hyperlink"/>
          </w:rPr>
          <w:t>Termos de Licenciamento Universal</w:t>
        </w:r>
        <w:r w:rsidR="00361A22">
          <w:tab/>
        </w:r>
        <w:r w:rsidR="00361A22">
          <w:fldChar w:fldCharType="begin"/>
        </w:r>
        <w:r w:rsidR="00361A22">
          <w:instrText xml:space="preserve"> PAGEREF _Toc459539176 \h </w:instrText>
        </w:r>
        <w:r w:rsidR="00361A22">
          <w:fldChar w:fldCharType="separate"/>
        </w:r>
        <w:r w:rsidR="00361A22">
          <w:t>6</w:t>
        </w:r>
        <w:r w:rsidR="00361A22">
          <w:fldChar w:fldCharType="end"/>
        </w:r>
      </w:hyperlink>
    </w:p>
    <w:p w:rsidR="00361A22" w:rsidRDefault="00B65725">
      <w:pPr>
        <w:pStyle w:val="TOC2"/>
        <w:rPr>
          <w:rFonts w:eastAsiaTheme="minorEastAsia"/>
          <w:smallCaps w:val="0"/>
          <w:sz w:val="22"/>
        </w:rPr>
      </w:pPr>
      <w:hyperlink w:anchor="_Toc459539177" w:history="1">
        <w:r w:rsidR="00361A22" w:rsidRPr="00F71019">
          <w:rPr>
            <w:rStyle w:val="Hyperlink"/>
          </w:rPr>
          <w:t>Termos de Modelo de Licenciamento</w:t>
        </w:r>
        <w:r w:rsidR="00361A22">
          <w:tab/>
        </w:r>
        <w:r w:rsidR="00361A22">
          <w:fldChar w:fldCharType="begin"/>
        </w:r>
        <w:r w:rsidR="00361A22">
          <w:instrText xml:space="preserve"> PAGEREF _Toc459539177 \h </w:instrText>
        </w:r>
        <w:r w:rsidR="00361A22">
          <w:fldChar w:fldCharType="separate"/>
        </w:r>
        <w:r w:rsidR="00361A22">
          <w:t>9</w:t>
        </w:r>
        <w:r w:rsidR="00361A22">
          <w:fldChar w:fldCharType="end"/>
        </w:r>
      </w:hyperlink>
    </w:p>
    <w:p w:rsidR="00361A22" w:rsidRDefault="00B65725">
      <w:pPr>
        <w:pStyle w:val="TOC3"/>
        <w:rPr>
          <w:rFonts w:eastAsiaTheme="minorEastAsia"/>
          <w:smallCaps w:val="0"/>
          <w:sz w:val="22"/>
        </w:rPr>
      </w:pPr>
      <w:hyperlink w:anchor="_Toc459539178" w:history="1">
        <w:r w:rsidR="00361A22" w:rsidRPr="00F71019">
          <w:rPr>
            <w:rStyle w:val="Hyperlink"/>
          </w:rPr>
          <w:t>Aplicações de Estação de Trabalho</w:t>
        </w:r>
        <w:r w:rsidR="00361A22">
          <w:tab/>
        </w:r>
        <w:r w:rsidR="00361A22">
          <w:fldChar w:fldCharType="begin"/>
        </w:r>
        <w:r w:rsidR="00361A22">
          <w:instrText xml:space="preserve"> PAGEREF _Toc459539178 \h </w:instrText>
        </w:r>
        <w:r w:rsidR="00361A22">
          <w:fldChar w:fldCharType="separate"/>
        </w:r>
        <w:r w:rsidR="00361A22">
          <w:t>9</w:t>
        </w:r>
        <w:r w:rsidR="00361A22">
          <w:fldChar w:fldCharType="end"/>
        </w:r>
      </w:hyperlink>
    </w:p>
    <w:p w:rsidR="00361A22" w:rsidRDefault="00B65725">
      <w:pPr>
        <w:pStyle w:val="TOC3"/>
        <w:rPr>
          <w:rFonts w:eastAsiaTheme="minorEastAsia"/>
          <w:smallCaps w:val="0"/>
          <w:sz w:val="22"/>
        </w:rPr>
      </w:pPr>
      <w:hyperlink w:anchor="_Toc459539179" w:history="1">
        <w:r w:rsidR="00361A22" w:rsidRPr="00F71019">
          <w:rPr>
            <w:rStyle w:val="Hyperlink"/>
          </w:rPr>
          <w:t>Sistemas Operativos de Estação de Trabalho</w:t>
        </w:r>
        <w:r w:rsidR="00361A22">
          <w:tab/>
        </w:r>
        <w:r w:rsidR="00361A22">
          <w:fldChar w:fldCharType="begin"/>
        </w:r>
        <w:r w:rsidR="00361A22">
          <w:instrText xml:space="preserve"> PAGEREF _Toc459539179 \h </w:instrText>
        </w:r>
        <w:r w:rsidR="00361A22">
          <w:fldChar w:fldCharType="separate"/>
        </w:r>
        <w:r w:rsidR="00361A22">
          <w:t>9</w:t>
        </w:r>
        <w:r w:rsidR="00361A22">
          <w:fldChar w:fldCharType="end"/>
        </w:r>
      </w:hyperlink>
    </w:p>
    <w:p w:rsidR="00361A22" w:rsidRDefault="00B65725">
      <w:pPr>
        <w:pStyle w:val="TOC3"/>
        <w:rPr>
          <w:rFonts w:eastAsiaTheme="minorEastAsia"/>
          <w:smallCaps w:val="0"/>
          <w:sz w:val="22"/>
        </w:rPr>
      </w:pPr>
      <w:hyperlink w:anchor="_Toc459539180" w:history="1">
        <w:r w:rsidR="00361A22" w:rsidRPr="00F71019">
          <w:rPr>
            <w:rStyle w:val="Hyperlink"/>
          </w:rPr>
          <w:t>Processador/CAL</w:t>
        </w:r>
        <w:r w:rsidR="00361A22">
          <w:tab/>
        </w:r>
        <w:r w:rsidR="00361A22">
          <w:fldChar w:fldCharType="begin"/>
        </w:r>
        <w:r w:rsidR="00361A22">
          <w:instrText xml:space="preserve"> PAGEREF _Toc459539180 \h </w:instrText>
        </w:r>
        <w:r w:rsidR="00361A22">
          <w:fldChar w:fldCharType="separate"/>
        </w:r>
        <w:r w:rsidR="00361A22">
          <w:t>9</w:t>
        </w:r>
        <w:r w:rsidR="00361A22">
          <w:fldChar w:fldCharType="end"/>
        </w:r>
      </w:hyperlink>
    </w:p>
    <w:p w:rsidR="00361A22" w:rsidRDefault="00B65725">
      <w:pPr>
        <w:pStyle w:val="TOC3"/>
        <w:rPr>
          <w:rFonts w:eastAsiaTheme="minorEastAsia"/>
          <w:smallCaps w:val="0"/>
          <w:sz w:val="22"/>
        </w:rPr>
      </w:pPr>
      <w:hyperlink w:anchor="_Toc459539181" w:history="1">
        <w:r w:rsidR="00361A22" w:rsidRPr="00F71019">
          <w:rPr>
            <w:rStyle w:val="Hyperlink"/>
          </w:rPr>
          <w:t>Servidor/CAL</w:t>
        </w:r>
        <w:r w:rsidR="00361A22">
          <w:tab/>
        </w:r>
        <w:r w:rsidR="00361A22">
          <w:fldChar w:fldCharType="begin"/>
        </w:r>
        <w:r w:rsidR="00361A22">
          <w:instrText xml:space="preserve"> PAGEREF _Toc459539181 \h </w:instrText>
        </w:r>
        <w:r w:rsidR="00361A22">
          <w:fldChar w:fldCharType="separate"/>
        </w:r>
        <w:r w:rsidR="00361A22">
          <w:t>10</w:t>
        </w:r>
        <w:r w:rsidR="00361A22">
          <w:fldChar w:fldCharType="end"/>
        </w:r>
      </w:hyperlink>
    </w:p>
    <w:p w:rsidR="00361A22" w:rsidRDefault="00B65725">
      <w:pPr>
        <w:pStyle w:val="TOC3"/>
        <w:rPr>
          <w:rFonts w:eastAsiaTheme="minorEastAsia"/>
          <w:smallCaps w:val="0"/>
          <w:sz w:val="22"/>
        </w:rPr>
      </w:pPr>
      <w:hyperlink w:anchor="_Toc459539182" w:history="1">
        <w:r w:rsidR="00361A22" w:rsidRPr="00F71019">
          <w:rPr>
            <w:rStyle w:val="Hyperlink"/>
          </w:rPr>
          <w:t>Por Núcleo</w:t>
        </w:r>
        <w:r w:rsidR="00361A22">
          <w:tab/>
        </w:r>
        <w:r w:rsidR="00361A22">
          <w:fldChar w:fldCharType="begin"/>
        </w:r>
        <w:r w:rsidR="00361A22">
          <w:instrText xml:space="preserve"> PAGEREF _Toc459539182 \h </w:instrText>
        </w:r>
        <w:r w:rsidR="00361A22">
          <w:fldChar w:fldCharType="separate"/>
        </w:r>
        <w:r w:rsidR="00361A22">
          <w:t>10</w:t>
        </w:r>
        <w:r w:rsidR="00361A22">
          <w:fldChar w:fldCharType="end"/>
        </w:r>
      </w:hyperlink>
    </w:p>
    <w:p w:rsidR="00361A22" w:rsidRDefault="00B65725">
      <w:pPr>
        <w:pStyle w:val="TOC3"/>
        <w:rPr>
          <w:rFonts w:eastAsiaTheme="minorEastAsia"/>
          <w:smallCaps w:val="0"/>
          <w:sz w:val="22"/>
        </w:rPr>
      </w:pPr>
      <w:hyperlink w:anchor="_Toc459539183" w:history="1">
        <w:r w:rsidR="00361A22" w:rsidRPr="00F71019">
          <w:rPr>
            <w:rStyle w:val="Hyperlink"/>
          </w:rPr>
          <w:t>Servidores de Gestão</w:t>
        </w:r>
        <w:r w:rsidR="00361A22">
          <w:tab/>
        </w:r>
        <w:r w:rsidR="00361A22">
          <w:fldChar w:fldCharType="begin"/>
        </w:r>
        <w:r w:rsidR="00361A22">
          <w:instrText xml:space="preserve"> PAGEREF _Toc459539183 \h </w:instrText>
        </w:r>
        <w:r w:rsidR="00361A22">
          <w:fldChar w:fldCharType="separate"/>
        </w:r>
        <w:r w:rsidR="00361A22">
          <w:t>10</w:t>
        </w:r>
        <w:r w:rsidR="00361A22">
          <w:fldChar w:fldCharType="end"/>
        </w:r>
      </w:hyperlink>
    </w:p>
    <w:p w:rsidR="00361A22" w:rsidRDefault="00B65725">
      <w:pPr>
        <w:pStyle w:val="TOC3"/>
        <w:rPr>
          <w:rFonts w:eastAsiaTheme="minorEastAsia"/>
          <w:smallCaps w:val="0"/>
          <w:sz w:val="22"/>
        </w:rPr>
      </w:pPr>
      <w:hyperlink w:anchor="_Toc459539184" w:history="1">
        <w:r w:rsidR="00361A22" w:rsidRPr="00F71019">
          <w:rPr>
            <w:rStyle w:val="Hyperlink"/>
          </w:rPr>
          <w:t>Servidores Especializados</w:t>
        </w:r>
        <w:r w:rsidR="00361A22">
          <w:tab/>
        </w:r>
        <w:r w:rsidR="00361A22">
          <w:fldChar w:fldCharType="begin"/>
        </w:r>
        <w:r w:rsidR="00361A22">
          <w:instrText xml:space="preserve"> PAGEREF _Toc459539184 \h </w:instrText>
        </w:r>
        <w:r w:rsidR="00361A22">
          <w:fldChar w:fldCharType="separate"/>
        </w:r>
        <w:r w:rsidR="00361A22">
          <w:t>11</w:t>
        </w:r>
        <w:r w:rsidR="00361A22">
          <w:fldChar w:fldCharType="end"/>
        </w:r>
      </w:hyperlink>
    </w:p>
    <w:p w:rsidR="00361A22" w:rsidRDefault="00B65725">
      <w:pPr>
        <w:pStyle w:val="TOC3"/>
        <w:rPr>
          <w:rFonts w:eastAsiaTheme="minorEastAsia"/>
          <w:smallCaps w:val="0"/>
          <w:sz w:val="22"/>
        </w:rPr>
      </w:pPr>
      <w:hyperlink w:anchor="_Toc459539185" w:history="1">
        <w:r w:rsidR="00361A22" w:rsidRPr="00F71019">
          <w:rPr>
            <w:rStyle w:val="Hyperlink"/>
          </w:rPr>
          <w:t>Ferramentas de Programador</w:t>
        </w:r>
        <w:r w:rsidR="00361A22">
          <w:tab/>
        </w:r>
        <w:r w:rsidR="00361A22">
          <w:fldChar w:fldCharType="begin"/>
        </w:r>
        <w:r w:rsidR="00361A22">
          <w:instrText xml:space="preserve"> PAGEREF _Toc459539185 \h </w:instrText>
        </w:r>
        <w:r w:rsidR="00361A22">
          <w:fldChar w:fldCharType="separate"/>
        </w:r>
        <w:r w:rsidR="00361A22">
          <w:t>11</w:t>
        </w:r>
        <w:r w:rsidR="00361A22">
          <w:fldChar w:fldCharType="end"/>
        </w:r>
      </w:hyperlink>
    </w:p>
    <w:p w:rsidR="00361A22" w:rsidRDefault="00B65725">
      <w:pPr>
        <w:pStyle w:val="TOC1"/>
        <w:rPr>
          <w:rFonts w:eastAsiaTheme="minorEastAsia"/>
          <w:b w:val="0"/>
          <w:caps w:val="0"/>
          <w:noProof/>
          <w:sz w:val="22"/>
          <w:szCs w:val="22"/>
        </w:rPr>
      </w:pPr>
      <w:hyperlink w:anchor="_Toc459539186" w:history="1">
        <w:r w:rsidR="00361A22" w:rsidRPr="00F71019">
          <w:rPr>
            <w:rStyle w:val="Hyperlink"/>
            <w:noProof/>
          </w:rPr>
          <w:t>Software</w:t>
        </w:r>
        <w:r w:rsidR="00361A22">
          <w:rPr>
            <w:noProof/>
          </w:rPr>
          <w:tab/>
        </w:r>
        <w:r w:rsidR="00361A22">
          <w:rPr>
            <w:noProof/>
          </w:rPr>
          <w:fldChar w:fldCharType="begin"/>
        </w:r>
        <w:r w:rsidR="00361A22">
          <w:rPr>
            <w:noProof/>
          </w:rPr>
          <w:instrText xml:space="preserve"> PAGEREF _Toc459539186 \h </w:instrText>
        </w:r>
        <w:r w:rsidR="00361A22">
          <w:rPr>
            <w:noProof/>
          </w:rPr>
        </w:r>
        <w:r w:rsidR="00361A22">
          <w:rPr>
            <w:noProof/>
          </w:rPr>
          <w:fldChar w:fldCharType="separate"/>
        </w:r>
        <w:r w:rsidR="00361A22">
          <w:rPr>
            <w:noProof/>
          </w:rPr>
          <w:t>13</w:t>
        </w:r>
        <w:r w:rsidR="00361A22">
          <w:rPr>
            <w:noProof/>
          </w:rPr>
          <w:fldChar w:fldCharType="end"/>
        </w:r>
      </w:hyperlink>
    </w:p>
    <w:p w:rsidR="00361A22" w:rsidRDefault="00B65725">
      <w:pPr>
        <w:pStyle w:val="TOC2"/>
        <w:rPr>
          <w:rFonts w:eastAsiaTheme="minorEastAsia"/>
          <w:smallCaps w:val="0"/>
          <w:sz w:val="22"/>
        </w:rPr>
      </w:pPr>
      <w:hyperlink w:anchor="_Toc459539187" w:history="1">
        <w:r w:rsidR="00361A22" w:rsidRPr="00F71019">
          <w:rPr>
            <w:rStyle w:val="Hyperlink"/>
          </w:rPr>
          <w:t>Advanced Threat Analytics</w:t>
        </w:r>
        <w:r w:rsidR="00361A22">
          <w:tab/>
        </w:r>
        <w:r w:rsidR="00361A22">
          <w:fldChar w:fldCharType="begin"/>
        </w:r>
        <w:r w:rsidR="00361A22">
          <w:instrText xml:space="preserve"> PAGEREF _Toc459539187 \h </w:instrText>
        </w:r>
        <w:r w:rsidR="00361A22">
          <w:fldChar w:fldCharType="separate"/>
        </w:r>
        <w:r w:rsidR="00361A22">
          <w:t>13</w:t>
        </w:r>
        <w:r w:rsidR="00361A22">
          <w:fldChar w:fldCharType="end"/>
        </w:r>
      </w:hyperlink>
    </w:p>
    <w:p w:rsidR="00361A22" w:rsidRDefault="00B65725">
      <w:pPr>
        <w:pStyle w:val="TOC2"/>
        <w:rPr>
          <w:rFonts w:eastAsiaTheme="minorEastAsia"/>
          <w:smallCaps w:val="0"/>
          <w:sz w:val="22"/>
        </w:rPr>
      </w:pPr>
      <w:hyperlink w:anchor="_Toc459539188" w:history="1">
        <w:r w:rsidR="00361A22" w:rsidRPr="00F71019">
          <w:rPr>
            <w:rStyle w:val="Hyperlink"/>
          </w:rPr>
          <w:t>BizTalk</w:t>
        </w:r>
        <w:r w:rsidR="00361A22">
          <w:tab/>
        </w:r>
        <w:r w:rsidR="00361A22">
          <w:fldChar w:fldCharType="begin"/>
        </w:r>
        <w:r w:rsidR="00361A22">
          <w:instrText xml:space="preserve"> PAGEREF _Toc459539188 \h </w:instrText>
        </w:r>
        <w:r w:rsidR="00361A22">
          <w:fldChar w:fldCharType="separate"/>
        </w:r>
        <w:r w:rsidR="00361A22">
          <w:t>13</w:t>
        </w:r>
        <w:r w:rsidR="00361A22">
          <w:fldChar w:fldCharType="end"/>
        </w:r>
      </w:hyperlink>
    </w:p>
    <w:p w:rsidR="00361A22" w:rsidRDefault="00B65725">
      <w:pPr>
        <w:pStyle w:val="TOC2"/>
        <w:rPr>
          <w:rFonts w:eastAsiaTheme="minorEastAsia"/>
          <w:smallCaps w:val="0"/>
          <w:sz w:val="22"/>
        </w:rPr>
      </w:pPr>
      <w:hyperlink w:anchor="_Toc459539189" w:history="1">
        <w:r w:rsidR="00361A22" w:rsidRPr="00F71019">
          <w:rPr>
            <w:rStyle w:val="Hyperlink"/>
          </w:rPr>
          <w:t>CAL Suites</w:t>
        </w:r>
        <w:r w:rsidR="00361A22">
          <w:tab/>
        </w:r>
        <w:r w:rsidR="00361A22">
          <w:fldChar w:fldCharType="begin"/>
        </w:r>
        <w:r w:rsidR="00361A22">
          <w:instrText xml:space="preserve"> PAGEREF _Toc459539189 \h </w:instrText>
        </w:r>
        <w:r w:rsidR="00361A22">
          <w:fldChar w:fldCharType="separate"/>
        </w:r>
        <w:r w:rsidR="00361A22">
          <w:t>15</w:t>
        </w:r>
        <w:r w:rsidR="00361A22">
          <w:fldChar w:fldCharType="end"/>
        </w:r>
      </w:hyperlink>
    </w:p>
    <w:p w:rsidR="00361A22" w:rsidRDefault="00B65725">
      <w:pPr>
        <w:pStyle w:val="TOC2"/>
        <w:rPr>
          <w:rFonts w:eastAsiaTheme="minorEastAsia"/>
          <w:smallCaps w:val="0"/>
          <w:sz w:val="22"/>
        </w:rPr>
      </w:pPr>
      <w:hyperlink w:anchor="_Toc459539190" w:history="1">
        <w:r w:rsidR="00361A22" w:rsidRPr="00F71019">
          <w:rPr>
            <w:rStyle w:val="Hyperlink"/>
          </w:rPr>
          <w:t>Core Infrastructure Server (CIS) Suite</w:t>
        </w:r>
        <w:r w:rsidR="00361A22">
          <w:tab/>
        </w:r>
        <w:r w:rsidR="00361A22">
          <w:fldChar w:fldCharType="begin"/>
        </w:r>
        <w:r w:rsidR="00361A22">
          <w:instrText xml:space="preserve"> PAGEREF _Toc459539190 \h </w:instrText>
        </w:r>
        <w:r w:rsidR="00361A22">
          <w:fldChar w:fldCharType="separate"/>
        </w:r>
        <w:r w:rsidR="00361A22">
          <w:t>16</w:t>
        </w:r>
        <w:r w:rsidR="00361A22">
          <w:fldChar w:fldCharType="end"/>
        </w:r>
      </w:hyperlink>
    </w:p>
    <w:p w:rsidR="00361A22" w:rsidRDefault="00B65725">
      <w:pPr>
        <w:pStyle w:val="TOC2"/>
        <w:rPr>
          <w:rFonts w:eastAsiaTheme="minorEastAsia"/>
          <w:smallCaps w:val="0"/>
          <w:sz w:val="22"/>
        </w:rPr>
      </w:pPr>
      <w:hyperlink w:anchor="_Toc459539191" w:history="1">
        <w:r w:rsidR="00361A22" w:rsidRPr="00F71019">
          <w:rPr>
            <w:rStyle w:val="Hyperlink"/>
          </w:rPr>
          <w:t>Forefront</w:t>
        </w:r>
        <w:r w:rsidR="00361A22">
          <w:tab/>
        </w:r>
        <w:r w:rsidR="00361A22">
          <w:fldChar w:fldCharType="begin"/>
        </w:r>
        <w:r w:rsidR="00361A22">
          <w:instrText xml:space="preserve"> PAGEREF _Toc459539191 \h </w:instrText>
        </w:r>
        <w:r w:rsidR="00361A22">
          <w:fldChar w:fldCharType="separate"/>
        </w:r>
        <w:r w:rsidR="00361A22">
          <w:t>18</w:t>
        </w:r>
        <w:r w:rsidR="00361A22">
          <w:fldChar w:fldCharType="end"/>
        </w:r>
      </w:hyperlink>
    </w:p>
    <w:p w:rsidR="00361A22" w:rsidRDefault="00B65725">
      <w:pPr>
        <w:pStyle w:val="TOC2"/>
        <w:rPr>
          <w:rFonts w:eastAsiaTheme="minorEastAsia"/>
          <w:smallCaps w:val="0"/>
          <w:sz w:val="22"/>
        </w:rPr>
      </w:pPr>
      <w:hyperlink w:anchor="_Toc459539192" w:history="1">
        <w:r w:rsidR="00361A22" w:rsidRPr="00F71019">
          <w:rPr>
            <w:rStyle w:val="Hyperlink"/>
          </w:rPr>
          <w:t>Microsoft Dynamics</w:t>
        </w:r>
        <w:r w:rsidR="00361A22">
          <w:tab/>
        </w:r>
        <w:r w:rsidR="00361A22">
          <w:fldChar w:fldCharType="begin"/>
        </w:r>
        <w:r w:rsidR="00361A22">
          <w:instrText xml:space="preserve"> PAGEREF _Toc459539192 \h </w:instrText>
        </w:r>
        <w:r w:rsidR="00361A22">
          <w:fldChar w:fldCharType="separate"/>
        </w:r>
        <w:r w:rsidR="00361A22">
          <w:t>19</w:t>
        </w:r>
        <w:r w:rsidR="00361A22">
          <w:fldChar w:fldCharType="end"/>
        </w:r>
      </w:hyperlink>
    </w:p>
    <w:p w:rsidR="00361A22" w:rsidRDefault="00B65725">
      <w:pPr>
        <w:pStyle w:val="TOC3"/>
        <w:rPr>
          <w:rFonts w:eastAsiaTheme="minorEastAsia"/>
          <w:smallCaps w:val="0"/>
          <w:sz w:val="22"/>
        </w:rPr>
      </w:pPr>
      <w:hyperlink w:anchor="_Toc459539193" w:history="1">
        <w:r w:rsidR="00361A22" w:rsidRPr="00F71019">
          <w:rPr>
            <w:rStyle w:val="Hyperlink"/>
          </w:rPr>
          <w:t>Microsoft Dynamics AX</w:t>
        </w:r>
        <w:r w:rsidR="00361A22">
          <w:tab/>
        </w:r>
        <w:r w:rsidR="00361A22">
          <w:fldChar w:fldCharType="begin"/>
        </w:r>
        <w:r w:rsidR="00361A22">
          <w:instrText xml:space="preserve"> PAGEREF _Toc459539193 \h </w:instrText>
        </w:r>
        <w:r w:rsidR="00361A22">
          <w:fldChar w:fldCharType="separate"/>
        </w:r>
        <w:r w:rsidR="00361A22">
          <w:t>19</w:t>
        </w:r>
        <w:r w:rsidR="00361A22">
          <w:fldChar w:fldCharType="end"/>
        </w:r>
      </w:hyperlink>
    </w:p>
    <w:p w:rsidR="00361A22" w:rsidRDefault="00B65725">
      <w:pPr>
        <w:pStyle w:val="TOC3"/>
        <w:rPr>
          <w:rFonts w:eastAsiaTheme="minorEastAsia"/>
          <w:smallCaps w:val="0"/>
          <w:sz w:val="22"/>
        </w:rPr>
      </w:pPr>
      <w:hyperlink w:anchor="_Toc459539194" w:history="1">
        <w:r w:rsidR="00361A22" w:rsidRPr="00F71019">
          <w:rPr>
            <w:rStyle w:val="Hyperlink"/>
          </w:rPr>
          <w:t>Microsoft Dynamics CRM</w:t>
        </w:r>
        <w:r w:rsidR="00361A22">
          <w:tab/>
        </w:r>
        <w:r w:rsidR="00361A22">
          <w:fldChar w:fldCharType="begin"/>
        </w:r>
        <w:r w:rsidR="00361A22">
          <w:instrText xml:space="preserve"> PAGEREF _Toc459539194 \h </w:instrText>
        </w:r>
        <w:r w:rsidR="00361A22">
          <w:fldChar w:fldCharType="separate"/>
        </w:r>
        <w:r w:rsidR="00361A22">
          <w:t>20</w:t>
        </w:r>
        <w:r w:rsidR="00361A22">
          <w:fldChar w:fldCharType="end"/>
        </w:r>
      </w:hyperlink>
    </w:p>
    <w:p w:rsidR="00361A22" w:rsidRDefault="00B65725">
      <w:pPr>
        <w:pStyle w:val="TOC2"/>
        <w:rPr>
          <w:rFonts w:eastAsiaTheme="minorEastAsia"/>
          <w:smallCaps w:val="0"/>
          <w:sz w:val="22"/>
        </w:rPr>
      </w:pPr>
      <w:hyperlink w:anchor="_Toc459539195" w:history="1">
        <w:r w:rsidR="00361A22" w:rsidRPr="00F71019">
          <w:rPr>
            <w:rStyle w:val="Hyperlink"/>
          </w:rPr>
          <w:t>Microsoft Identity Manager</w:t>
        </w:r>
        <w:r w:rsidR="00361A22">
          <w:tab/>
        </w:r>
        <w:r w:rsidR="00361A22">
          <w:fldChar w:fldCharType="begin"/>
        </w:r>
        <w:r w:rsidR="00361A22">
          <w:instrText xml:space="preserve"> PAGEREF _Toc459539195 \h </w:instrText>
        </w:r>
        <w:r w:rsidR="00361A22">
          <w:fldChar w:fldCharType="separate"/>
        </w:r>
        <w:r w:rsidR="00361A22">
          <w:t>22</w:t>
        </w:r>
        <w:r w:rsidR="00361A22">
          <w:fldChar w:fldCharType="end"/>
        </w:r>
      </w:hyperlink>
    </w:p>
    <w:p w:rsidR="00361A22" w:rsidRDefault="00B65725">
      <w:pPr>
        <w:pStyle w:val="TOC2"/>
        <w:rPr>
          <w:rFonts w:eastAsiaTheme="minorEastAsia"/>
          <w:smallCaps w:val="0"/>
          <w:sz w:val="22"/>
        </w:rPr>
      </w:pPr>
      <w:hyperlink w:anchor="_Toc459539196" w:history="1">
        <w:r w:rsidR="00361A22" w:rsidRPr="00F71019">
          <w:rPr>
            <w:rStyle w:val="Hyperlink"/>
          </w:rPr>
          <w:t>Aplicações do Office</w:t>
        </w:r>
        <w:r w:rsidR="00361A22">
          <w:tab/>
        </w:r>
        <w:r w:rsidR="00361A22">
          <w:fldChar w:fldCharType="begin"/>
        </w:r>
        <w:r w:rsidR="00361A22">
          <w:instrText xml:space="preserve"> PAGEREF _Toc459539196 \h </w:instrText>
        </w:r>
        <w:r w:rsidR="00361A22">
          <w:fldChar w:fldCharType="separate"/>
        </w:r>
        <w:r w:rsidR="00361A22">
          <w:t>23</w:t>
        </w:r>
        <w:r w:rsidR="00361A22">
          <w:fldChar w:fldCharType="end"/>
        </w:r>
      </w:hyperlink>
    </w:p>
    <w:p w:rsidR="00361A22" w:rsidRDefault="00B65725">
      <w:pPr>
        <w:pStyle w:val="TOC3"/>
        <w:rPr>
          <w:rFonts w:eastAsiaTheme="minorEastAsia"/>
          <w:smallCaps w:val="0"/>
          <w:sz w:val="22"/>
        </w:rPr>
      </w:pPr>
      <w:hyperlink w:anchor="_Toc459539197" w:history="1">
        <w:r w:rsidR="00361A22" w:rsidRPr="00F71019">
          <w:rPr>
            <w:rStyle w:val="Hyperlink"/>
          </w:rPr>
          <w:t>Aplicações de Estação de Trabalho do Office</w:t>
        </w:r>
        <w:r w:rsidR="00361A22">
          <w:tab/>
        </w:r>
        <w:r w:rsidR="00361A22">
          <w:fldChar w:fldCharType="begin"/>
        </w:r>
        <w:r w:rsidR="00361A22">
          <w:instrText xml:space="preserve"> PAGEREF _Toc459539197 \h </w:instrText>
        </w:r>
        <w:r w:rsidR="00361A22">
          <w:fldChar w:fldCharType="separate"/>
        </w:r>
        <w:r w:rsidR="00361A22">
          <w:t>23</w:t>
        </w:r>
        <w:r w:rsidR="00361A22">
          <w:fldChar w:fldCharType="end"/>
        </w:r>
      </w:hyperlink>
    </w:p>
    <w:p w:rsidR="00361A22" w:rsidRDefault="00B65725">
      <w:pPr>
        <w:pStyle w:val="TOC3"/>
        <w:rPr>
          <w:rFonts w:eastAsiaTheme="minorEastAsia"/>
          <w:smallCaps w:val="0"/>
          <w:sz w:val="22"/>
        </w:rPr>
      </w:pPr>
      <w:hyperlink w:anchor="_Toc459539198" w:history="1">
        <w:r w:rsidR="00361A22" w:rsidRPr="00F71019">
          <w:rPr>
            <w:rStyle w:val="Hyperlink"/>
          </w:rPr>
          <w:t>Office for Mac</w:t>
        </w:r>
        <w:r w:rsidR="00361A22">
          <w:tab/>
        </w:r>
        <w:r w:rsidR="00361A22">
          <w:fldChar w:fldCharType="begin"/>
        </w:r>
        <w:r w:rsidR="00361A22">
          <w:instrText xml:space="preserve"> PAGEREF _Toc459539198 \h </w:instrText>
        </w:r>
        <w:r w:rsidR="00361A22">
          <w:fldChar w:fldCharType="separate"/>
        </w:r>
        <w:r w:rsidR="00361A22">
          <w:t>24</w:t>
        </w:r>
        <w:r w:rsidR="00361A22">
          <w:fldChar w:fldCharType="end"/>
        </w:r>
      </w:hyperlink>
    </w:p>
    <w:p w:rsidR="00361A22" w:rsidRDefault="00B65725">
      <w:pPr>
        <w:pStyle w:val="TOC2"/>
        <w:rPr>
          <w:rFonts w:eastAsiaTheme="minorEastAsia"/>
          <w:smallCaps w:val="0"/>
          <w:sz w:val="22"/>
        </w:rPr>
      </w:pPr>
      <w:hyperlink w:anchor="_Toc459539199" w:history="1">
        <w:r w:rsidR="00361A22" w:rsidRPr="00F71019">
          <w:rPr>
            <w:rStyle w:val="Hyperlink"/>
          </w:rPr>
          <w:t>Office Servers</w:t>
        </w:r>
        <w:r w:rsidR="00361A22">
          <w:tab/>
        </w:r>
        <w:r w:rsidR="00361A22">
          <w:fldChar w:fldCharType="begin"/>
        </w:r>
        <w:r w:rsidR="00361A22">
          <w:instrText xml:space="preserve"> PAGEREF _Toc459539199 \h </w:instrText>
        </w:r>
        <w:r w:rsidR="00361A22">
          <w:fldChar w:fldCharType="separate"/>
        </w:r>
        <w:r w:rsidR="00361A22">
          <w:t>25</w:t>
        </w:r>
        <w:r w:rsidR="00361A22">
          <w:fldChar w:fldCharType="end"/>
        </w:r>
      </w:hyperlink>
    </w:p>
    <w:p w:rsidR="00361A22" w:rsidRDefault="00B65725">
      <w:pPr>
        <w:pStyle w:val="TOC3"/>
        <w:rPr>
          <w:rFonts w:eastAsiaTheme="minorEastAsia"/>
          <w:smallCaps w:val="0"/>
          <w:sz w:val="22"/>
        </w:rPr>
      </w:pPr>
      <w:hyperlink w:anchor="_Toc459539200" w:history="1">
        <w:r w:rsidR="00361A22" w:rsidRPr="00F71019">
          <w:rPr>
            <w:rStyle w:val="Hyperlink"/>
          </w:rPr>
          <w:t>Exchange Server</w:t>
        </w:r>
        <w:r w:rsidR="00361A22">
          <w:tab/>
        </w:r>
        <w:r w:rsidR="00361A22">
          <w:fldChar w:fldCharType="begin"/>
        </w:r>
        <w:r w:rsidR="00361A22">
          <w:instrText xml:space="preserve"> PAGEREF _Toc459539200 \h </w:instrText>
        </w:r>
        <w:r w:rsidR="00361A22">
          <w:fldChar w:fldCharType="separate"/>
        </w:r>
        <w:r w:rsidR="00361A22">
          <w:t>25</w:t>
        </w:r>
        <w:r w:rsidR="00361A22">
          <w:fldChar w:fldCharType="end"/>
        </w:r>
      </w:hyperlink>
    </w:p>
    <w:p w:rsidR="00361A22" w:rsidRDefault="00B65725">
      <w:pPr>
        <w:pStyle w:val="TOC3"/>
        <w:rPr>
          <w:rFonts w:eastAsiaTheme="minorEastAsia"/>
          <w:smallCaps w:val="0"/>
          <w:sz w:val="22"/>
        </w:rPr>
      </w:pPr>
      <w:hyperlink w:anchor="_Toc459539201" w:history="1">
        <w:r w:rsidR="00361A22" w:rsidRPr="00F71019">
          <w:rPr>
            <w:rStyle w:val="Hyperlink"/>
          </w:rPr>
          <w:t>Project Server</w:t>
        </w:r>
        <w:r w:rsidR="00361A22">
          <w:tab/>
        </w:r>
        <w:r w:rsidR="00361A22">
          <w:fldChar w:fldCharType="begin"/>
        </w:r>
        <w:r w:rsidR="00361A22">
          <w:instrText xml:space="preserve"> PAGEREF _Toc459539201 \h </w:instrText>
        </w:r>
        <w:r w:rsidR="00361A22">
          <w:fldChar w:fldCharType="separate"/>
        </w:r>
        <w:r w:rsidR="00361A22">
          <w:t>26</w:t>
        </w:r>
        <w:r w:rsidR="00361A22">
          <w:fldChar w:fldCharType="end"/>
        </w:r>
      </w:hyperlink>
    </w:p>
    <w:p w:rsidR="00361A22" w:rsidRDefault="00B65725">
      <w:pPr>
        <w:pStyle w:val="TOC3"/>
        <w:rPr>
          <w:rFonts w:eastAsiaTheme="minorEastAsia"/>
          <w:smallCaps w:val="0"/>
          <w:sz w:val="22"/>
        </w:rPr>
      </w:pPr>
      <w:hyperlink w:anchor="_Toc459539202" w:history="1">
        <w:r w:rsidR="00361A22" w:rsidRPr="00F71019">
          <w:rPr>
            <w:rStyle w:val="Hyperlink"/>
          </w:rPr>
          <w:t>SharePoint Server</w:t>
        </w:r>
        <w:r w:rsidR="00361A22">
          <w:tab/>
        </w:r>
        <w:r w:rsidR="00361A22">
          <w:fldChar w:fldCharType="begin"/>
        </w:r>
        <w:r w:rsidR="00361A22">
          <w:instrText xml:space="preserve"> PAGEREF _Toc459539202 \h </w:instrText>
        </w:r>
        <w:r w:rsidR="00361A22">
          <w:fldChar w:fldCharType="separate"/>
        </w:r>
        <w:r w:rsidR="00361A22">
          <w:t>27</w:t>
        </w:r>
        <w:r w:rsidR="00361A22">
          <w:fldChar w:fldCharType="end"/>
        </w:r>
      </w:hyperlink>
    </w:p>
    <w:p w:rsidR="00361A22" w:rsidRDefault="00B65725">
      <w:pPr>
        <w:pStyle w:val="TOC3"/>
        <w:rPr>
          <w:rFonts w:eastAsiaTheme="minorEastAsia"/>
          <w:smallCaps w:val="0"/>
          <w:sz w:val="22"/>
        </w:rPr>
      </w:pPr>
      <w:hyperlink w:anchor="_Toc459539203" w:history="1">
        <w:r w:rsidR="00361A22" w:rsidRPr="00F71019">
          <w:rPr>
            <w:rStyle w:val="Hyperlink"/>
          </w:rPr>
          <w:t>Skype para Empresas Server</w:t>
        </w:r>
        <w:r w:rsidR="00361A22">
          <w:tab/>
        </w:r>
        <w:r w:rsidR="00361A22">
          <w:fldChar w:fldCharType="begin"/>
        </w:r>
        <w:r w:rsidR="00361A22">
          <w:instrText xml:space="preserve"> PAGEREF _Toc459539203 \h </w:instrText>
        </w:r>
        <w:r w:rsidR="00361A22">
          <w:fldChar w:fldCharType="separate"/>
        </w:r>
        <w:r w:rsidR="00361A22">
          <w:t>28</w:t>
        </w:r>
        <w:r w:rsidR="00361A22">
          <w:fldChar w:fldCharType="end"/>
        </w:r>
      </w:hyperlink>
    </w:p>
    <w:p w:rsidR="00361A22" w:rsidRDefault="00B65725">
      <w:pPr>
        <w:pStyle w:val="TOC2"/>
        <w:rPr>
          <w:rFonts w:eastAsiaTheme="minorEastAsia"/>
          <w:smallCaps w:val="0"/>
          <w:sz w:val="22"/>
        </w:rPr>
      </w:pPr>
      <w:hyperlink w:anchor="_Toc459539204" w:history="1">
        <w:r w:rsidR="00361A22" w:rsidRPr="00F71019">
          <w:rPr>
            <w:rStyle w:val="Hyperlink"/>
          </w:rPr>
          <w:t>R Server</w:t>
        </w:r>
        <w:r w:rsidR="00361A22">
          <w:tab/>
        </w:r>
        <w:r w:rsidR="00361A22">
          <w:fldChar w:fldCharType="begin"/>
        </w:r>
        <w:r w:rsidR="00361A22">
          <w:instrText xml:space="preserve"> PAGEREF _Toc459539204 \h </w:instrText>
        </w:r>
        <w:r w:rsidR="00361A22">
          <w:fldChar w:fldCharType="separate"/>
        </w:r>
        <w:r w:rsidR="00361A22">
          <w:t>29</w:t>
        </w:r>
        <w:r w:rsidR="00361A22">
          <w:fldChar w:fldCharType="end"/>
        </w:r>
      </w:hyperlink>
    </w:p>
    <w:p w:rsidR="00361A22" w:rsidRDefault="00B65725">
      <w:pPr>
        <w:pStyle w:val="TOC2"/>
        <w:rPr>
          <w:rFonts w:eastAsiaTheme="minorEastAsia"/>
          <w:smallCaps w:val="0"/>
          <w:sz w:val="22"/>
        </w:rPr>
      </w:pPr>
      <w:hyperlink w:anchor="_Toc459539205" w:history="1">
        <w:r w:rsidR="00361A22" w:rsidRPr="00F71019">
          <w:rPr>
            <w:rStyle w:val="Hyperlink"/>
          </w:rPr>
          <w:t>SQL Server</w:t>
        </w:r>
        <w:r w:rsidR="00361A22">
          <w:tab/>
        </w:r>
        <w:r w:rsidR="00361A22">
          <w:fldChar w:fldCharType="begin"/>
        </w:r>
        <w:r w:rsidR="00361A22">
          <w:instrText xml:space="preserve"> PAGEREF _Toc459539205 \h </w:instrText>
        </w:r>
        <w:r w:rsidR="00361A22">
          <w:fldChar w:fldCharType="separate"/>
        </w:r>
        <w:r w:rsidR="00361A22">
          <w:t>30</w:t>
        </w:r>
        <w:r w:rsidR="00361A22">
          <w:fldChar w:fldCharType="end"/>
        </w:r>
      </w:hyperlink>
    </w:p>
    <w:p w:rsidR="00361A22" w:rsidRDefault="00B65725">
      <w:pPr>
        <w:pStyle w:val="TOC2"/>
        <w:rPr>
          <w:rFonts w:eastAsiaTheme="minorEastAsia"/>
          <w:smallCaps w:val="0"/>
          <w:sz w:val="22"/>
        </w:rPr>
      </w:pPr>
      <w:hyperlink w:anchor="_Toc459539206" w:history="1">
        <w:r w:rsidR="00361A22" w:rsidRPr="00F71019">
          <w:rPr>
            <w:rStyle w:val="Hyperlink"/>
          </w:rPr>
          <w:t>System Center</w:t>
        </w:r>
        <w:r w:rsidR="00361A22">
          <w:tab/>
        </w:r>
        <w:r w:rsidR="00361A22">
          <w:fldChar w:fldCharType="begin"/>
        </w:r>
        <w:r w:rsidR="00361A22">
          <w:instrText xml:space="preserve"> PAGEREF _Toc459539206 \h </w:instrText>
        </w:r>
        <w:r w:rsidR="00361A22">
          <w:fldChar w:fldCharType="separate"/>
        </w:r>
        <w:r w:rsidR="00361A22">
          <w:t>31</w:t>
        </w:r>
        <w:r w:rsidR="00361A22">
          <w:fldChar w:fldCharType="end"/>
        </w:r>
      </w:hyperlink>
    </w:p>
    <w:p w:rsidR="00361A22" w:rsidRDefault="00B65725">
      <w:pPr>
        <w:pStyle w:val="TOC3"/>
        <w:rPr>
          <w:rFonts w:eastAsiaTheme="minorEastAsia"/>
          <w:smallCaps w:val="0"/>
          <w:sz w:val="22"/>
        </w:rPr>
      </w:pPr>
      <w:hyperlink w:anchor="_Toc459539207" w:history="1">
        <w:r w:rsidR="00361A22" w:rsidRPr="00F71019">
          <w:rPr>
            <w:rStyle w:val="Hyperlink"/>
          </w:rPr>
          <w:t>System Center Server</w:t>
        </w:r>
        <w:r w:rsidR="00361A22">
          <w:tab/>
        </w:r>
        <w:r w:rsidR="00361A22">
          <w:fldChar w:fldCharType="begin"/>
        </w:r>
        <w:r w:rsidR="00361A22">
          <w:instrText xml:space="preserve"> PAGEREF _Toc459539207 \h </w:instrText>
        </w:r>
        <w:r w:rsidR="00361A22">
          <w:fldChar w:fldCharType="separate"/>
        </w:r>
        <w:r w:rsidR="00361A22">
          <w:t>31</w:t>
        </w:r>
        <w:r w:rsidR="00361A22">
          <w:fldChar w:fldCharType="end"/>
        </w:r>
      </w:hyperlink>
    </w:p>
    <w:p w:rsidR="00361A22" w:rsidRDefault="00B65725">
      <w:pPr>
        <w:pStyle w:val="TOC3"/>
        <w:rPr>
          <w:rFonts w:eastAsiaTheme="minorEastAsia"/>
          <w:smallCaps w:val="0"/>
          <w:sz w:val="22"/>
        </w:rPr>
      </w:pPr>
      <w:hyperlink w:anchor="_Toc459539208" w:history="1">
        <w:r w:rsidR="00361A22" w:rsidRPr="00F71019">
          <w:rPr>
            <w:rStyle w:val="Hyperlink"/>
          </w:rPr>
          <w:t>System Center Client Management Suite</w:t>
        </w:r>
        <w:r w:rsidR="00361A22">
          <w:tab/>
        </w:r>
        <w:r w:rsidR="00361A22">
          <w:fldChar w:fldCharType="begin"/>
        </w:r>
        <w:r w:rsidR="00361A22">
          <w:instrText xml:space="preserve"> PAGEREF _Toc459539208 \h </w:instrText>
        </w:r>
        <w:r w:rsidR="00361A22">
          <w:fldChar w:fldCharType="separate"/>
        </w:r>
        <w:r w:rsidR="00361A22">
          <w:t>32</w:t>
        </w:r>
        <w:r w:rsidR="00361A22">
          <w:fldChar w:fldCharType="end"/>
        </w:r>
      </w:hyperlink>
    </w:p>
    <w:p w:rsidR="00361A22" w:rsidRDefault="00B65725">
      <w:pPr>
        <w:pStyle w:val="TOC3"/>
        <w:rPr>
          <w:rFonts w:eastAsiaTheme="minorEastAsia"/>
          <w:smallCaps w:val="0"/>
          <w:sz w:val="22"/>
        </w:rPr>
      </w:pPr>
      <w:hyperlink w:anchor="_Toc459539209" w:history="1">
        <w:r w:rsidR="00361A22" w:rsidRPr="00F71019">
          <w:rPr>
            <w:rStyle w:val="Hyperlink"/>
          </w:rPr>
          <w:t>System Center Configuration Manager</w:t>
        </w:r>
        <w:r w:rsidR="00361A22">
          <w:tab/>
        </w:r>
        <w:r w:rsidR="00361A22">
          <w:fldChar w:fldCharType="begin"/>
        </w:r>
        <w:r w:rsidR="00361A22">
          <w:instrText xml:space="preserve"> PAGEREF _Toc459539209 \h </w:instrText>
        </w:r>
        <w:r w:rsidR="00361A22">
          <w:fldChar w:fldCharType="separate"/>
        </w:r>
        <w:r w:rsidR="00361A22">
          <w:t>33</w:t>
        </w:r>
        <w:r w:rsidR="00361A22">
          <w:fldChar w:fldCharType="end"/>
        </w:r>
      </w:hyperlink>
    </w:p>
    <w:p w:rsidR="00361A22" w:rsidRDefault="00B65725">
      <w:pPr>
        <w:pStyle w:val="TOC3"/>
        <w:rPr>
          <w:rFonts w:eastAsiaTheme="minorEastAsia"/>
          <w:smallCaps w:val="0"/>
          <w:sz w:val="22"/>
        </w:rPr>
      </w:pPr>
      <w:hyperlink w:anchor="_Toc459539210" w:history="1">
        <w:r w:rsidR="00361A22" w:rsidRPr="00F71019">
          <w:rPr>
            <w:rStyle w:val="Hyperlink"/>
          </w:rPr>
          <w:t>System Center Data Protection Manager</w:t>
        </w:r>
        <w:r w:rsidR="00361A22">
          <w:tab/>
        </w:r>
        <w:r w:rsidR="00361A22">
          <w:fldChar w:fldCharType="begin"/>
        </w:r>
        <w:r w:rsidR="00361A22">
          <w:instrText xml:space="preserve"> PAGEREF _Toc459539210 \h </w:instrText>
        </w:r>
        <w:r w:rsidR="00361A22">
          <w:fldChar w:fldCharType="separate"/>
        </w:r>
        <w:r w:rsidR="00361A22">
          <w:t>34</w:t>
        </w:r>
        <w:r w:rsidR="00361A22">
          <w:fldChar w:fldCharType="end"/>
        </w:r>
      </w:hyperlink>
    </w:p>
    <w:p w:rsidR="00361A22" w:rsidRDefault="00B65725">
      <w:pPr>
        <w:pStyle w:val="TOC3"/>
        <w:rPr>
          <w:rFonts w:eastAsiaTheme="minorEastAsia"/>
          <w:smallCaps w:val="0"/>
          <w:sz w:val="22"/>
        </w:rPr>
      </w:pPr>
      <w:hyperlink w:anchor="_Toc459539211" w:history="1">
        <w:r w:rsidR="00361A22" w:rsidRPr="00F71019">
          <w:rPr>
            <w:rStyle w:val="Hyperlink"/>
          </w:rPr>
          <w:t>System Center Endpoint Protection</w:t>
        </w:r>
        <w:r w:rsidR="00361A22">
          <w:tab/>
        </w:r>
        <w:r w:rsidR="00361A22">
          <w:fldChar w:fldCharType="begin"/>
        </w:r>
        <w:r w:rsidR="00361A22">
          <w:instrText xml:space="preserve"> PAGEREF _Toc459539211 \h </w:instrText>
        </w:r>
        <w:r w:rsidR="00361A22">
          <w:fldChar w:fldCharType="separate"/>
        </w:r>
        <w:r w:rsidR="00361A22">
          <w:t>34</w:t>
        </w:r>
        <w:r w:rsidR="00361A22">
          <w:fldChar w:fldCharType="end"/>
        </w:r>
      </w:hyperlink>
    </w:p>
    <w:p w:rsidR="00361A22" w:rsidRDefault="00B65725">
      <w:pPr>
        <w:pStyle w:val="TOC3"/>
        <w:rPr>
          <w:rFonts w:eastAsiaTheme="minorEastAsia"/>
          <w:smallCaps w:val="0"/>
          <w:sz w:val="22"/>
        </w:rPr>
      </w:pPr>
      <w:hyperlink w:anchor="_Toc459539212" w:history="1">
        <w:r w:rsidR="00361A22" w:rsidRPr="00F71019">
          <w:rPr>
            <w:rStyle w:val="Hyperlink"/>
          </w:rPr>
          <w:t>System Center Operation Manager</w:t>
        </w:r>
        <w:r w:rsidR="00361A22">
          <w:tab/>
        </w:r>
        <w:r w:rsidR="00361A22">
          <w:fldChar w:fldCharType="begin"/>
        </w:r>
        <w:r w:rsidR="00361A22">
          <w:instrText xml:space="preserve"> PAGEREF _Toc459539212 \h </w:instrText>
        </w:r>
        <w:r w:rsidR="00361A22">
          <w:fldChar w:fldCharType="separate"/>
        </w:r>
        <w:r w:rsidR="00361A22">
          <w:t>35</w:t>
        </w:r>
        <w:r w:rsidR="00361A22">
          <w:fldChar w:fldCharType="end"/>
        </w:r>
      </w:hyperlink>
    </w:p>
    <w:p w:rsidR="00361A22" w:rsidRDefault="00B65725">
      <w:pPr>
        <w:pStyle w:val="TOC3"/>
        <w:rPr>
          <w:rFonts w:eastAsiaTheme="minorEastAsia"/>
          <w:smallCaps w:val="0"/>
          <w:sz w:val="22"/>
        </w:rPr>
      </w:pPr>
      <w:hyperlink w:anchor="_Toc459539213" w:history="1">
        <w:r w:rsidR="00361A22" w:rsidRPr="00F71019">
          <w:rPr>
            <w:rStyle w:val="Hyperlink"/>
          </w:rPr>
          <w:t>System Center Server Management Suite</w:t>
        </w:r>
        <w:r w:rsidR="00361A22">
          <w:tab/>
        </w:r>
        <w:r w:rsidR="00361A22">
          <w:fldChar w:fldCharType="begin"/>
        </w:r>
        <w:r w:rsidR="00361A22">
          <w:instrText xml:space="preserve"> PAGEREF _Toc459539213 \h </w:instrText>
        </w:r>
        <w:r w:rsidR="00361A22">
          <w:fldChar w:fldCharType="separate"/>
        </w:r>
        <w:r w:rsidR="00361A22">
          <w:t>35</w:t>
        </w:r>
        <w:r w:rsidR="00361A22">
          <w:fldChar w:fldCharType="end"/>
        </w:r>
      </w:hyperlink>
    </w:p>
    <w:p w:rsidR="00361A22" w:rsidRDefault="00B65725">
      <w:pPr>
        <w:pStyle w:val="TOC3"/>
        <w:rPr>
          <w:rFonts w:eastAsiaTheme="minorEastAsia"/>
          <w:smallCaps w:val="0"/>
          <w:sz w:val="22"/>
        </w:rPr>
      </w:pPr>
      <w:hyperlink w:anchor="_Toc459539214" w:history="1">
        <w:r w:rsidR="00361A22" w:rsidRPr="00F71019">
          <w:rPr>
            <w:rStyle w:val="Hyperlink"/>
          </w:rPr>
          <w:t>System Center Service Manager</w:t>
        </w:r>
        <w:r w:rsidR="00361A22">
          <w:tab/>
        </w:r>
        <w:r w:rsidR="00361A22">
          <w:fldChar w:fldCharType="begin"/>
        </w:r>
        <w:r w:rsidR="00361A22">
          <w:instrText xml:space="preserve"> PAGEREF _Toc459539214 \h </w:instrText>
        </w:r>
        <w:r w:rsidR="00361A22">
          <w:fldChar w:fldCharType="separate"/>
        </w:r>
        <w:r w:rsidR="00361A22">
          <w:t>35</w:t>
        </w:r>
        <w:r w:rsidR="00361A22">
          <w:fldChar w:fldCharType="end"/>
        </w:r>
      </w:hyperlink>
    </w:p>
    <w:p w:rsidR="00361A22" w:rsidRDefault="00B65725">
      <w:pPr>
        <w:pStyle w:val="TOC2"/>
        <w:rPr>
          <w:rFonts w:eastAsiaTheme="minorEastAsia"/>
          <w:smallCaps w:val="0"/>
          <w:sz w:val="22"/>
        </w:rPr>
      </w:pPr>
      <w:hyperlink w:anchor="_Toc459539215" w:history="1">
        <w:r w:rsidR="00361A22" w:rsidRPr="00F71019">
          <w:rPr>
            <w:rStyle w:val="Hyperlink"/>
          </w:rPr>
          <w:t>Virtual Desktop Infrastructure (VDI) Suite</w:t>
        </w:r>
        <w:r w:rsidR="00361A22">
          <w:tab/>
        </w:r>
        <w:r w:rsidR="00361A22">
          <w:fldChar w:fldCharType="begin"/>
        </w:r>
        <w:r w:rsidR="00361A22">
          <w:instrText xml:space="preserve"> PAGEREF _Toc459539215 \h </w:instrText>
        </w:r>
        <w:r w:rsidR="00361A22">
          <w:fldChar w:fldCharType="separate"/>
        </w:r>
        <w:r w:rsidR="00361A22">
          <w:t>35</w:t>
        </w:r>
        <w:r w:rsidR="00361A22">
          <w:fldChar w:fldCharType="end"/>
        </w:r>
      </w:hyperlink>
    </w:p>
    <w:p w:rsidR="00361A22" w:rsidRDefault="00B65725">
      <w:pPr>
        <w:pStyle w:val="TOC2"/>
        <w:rPr>
          <w:rFonts w:eastAsiaTheme="minorEastAsia"/>
          <w:smallCaps w:val="0"/>
          <w:sz w:val="22"/>
        </w:rPr>
      </w:pPr>
      <w:hyperlink w:anchor="_Toc459539216" w:history="1">
        <w:r w:rsidR="00361A22" w:rsidRPr="00F71019">
          <w:rPr>
            <w:rStyle w:val="Hyperlink"/>
          </w:rPr>
          <w:t>Visual Studio</w:t>
        </w:r>
        <w:r w:rsidR="00361A22">
          <w:tab/>
        </w:r>
        <w:r w:rsidR="00361A22">
          <w:fldChar w:fldCharType="begin"/>
        </w:r>
        <w:r w:rsidR="00361A22">
          <w:instrText xml:space="preserve"> PAGEREF _Toc459539216 \h </w:instrText>
        </w:r>
        <w:r w:rsidR="00361A22">
          <w:fldChar w:fldCharType="separate"/>
        </w:r>
        <w:r w:rsidR="00361A22">
          <w:t>36</w:t>
        </w:r>
        <w:r w:rsidR="00361A22">
          <w:fldChar w:fldCharType="end"/>
        </w:r>
      </w:hyperlink>
    </w:p>
    <w:p w:rsidR="00361A22" w:rsidRDefault="00B65725">
      <w:pPr>
        <w:pStyle w:val="TOC3"/>
        <w:rPr>
          <w:rFonts w:eastAsiaTheme="minorEastAsia"/>
          <w:smallCaps w:val="0"/>
          <w:sz w:val="22"/>
        </w:rPr>
      </w:pPr>
      <w:hyperlink w:anchor="_Toc459539217" w:history="1">
        <w:r w:rsidR="00361A22" w:rsidRPr="00F71019">
          <w:rPr>
            <w:rStyle w:val="Hyperlink"/>
          </w:rPr>
          <w:t>Visual Studio</w:t>
        </w:r>
        <w:r w:rsidR="00361A22">
          <w:tab/>
        </w:r>
        <w:r w:rsidR="00361A22">
          <w:fldChar w:fldCharType="begin"/>
        </w:r>
        <w:r w:rsidR="00361A22">
          <w:instrText xml:space="preserve"> PAGEREF _Toc459539217 \h </w:instrText>
        </w:r>
        <w:r w:rsidR="00361A22">
          <w:fldChar w:fldCharType="separate"/>
        </w:r>
        <w:r w:rsidR="00361A22">
          <w:t>36</w:t>
        </w:r>
        <w:r w:rsidR="00361A22">
          <w:fldChar w:fldCharType="end"/>
        </w:r>
      </w:hyperlink>
    </w:p>
    <w:p w:rsidR="00361A22" w:rsidRDefault="00B65725">
      <w:pPr>
        <w:pStyle w:val="TOC3"/>
        <w:rPr>
          <w:rFonts w:eastAsiaTheme="minorEastAsia"/>
          <w:smallCaps w:val="0"/>
          <w:sz w:val="22"/>
        </w:rPr>
      </w:pPr>
      <w:hyperlink w:anchor="_Toc459539218" w:history="1">
        <w:r w:rsidR="00361A22" w:rsidRPr="00F71019">
          <w:rPr>
            <w:rStyle w:val="Hyperlink"/>
          </w:rPr>
          <w:t>Visual Studio Team Foundation Server</w:t>
        </w:r>
        <w:r w:rsidR="00361A22">
          <w:tab/>
        </w:r>
        <w:r w:rsidR="00361A22">
          <w:fldChar w:fldCharType="begin"/>
        </w:r>
        <w:r w:rsidR="00361A22">
          <w:instrText xml:space="preserve"> PAGEREF _Toc459539218 \h </w:instrText>
        </w:r>
        <w:r w:rsidR="00361A22">
          <w:fldChar w:fldCharType="separate"/>
        </w:r>
        <w:r w:rsidR="00361A22">
          <w:t>37</w:t>
        </w:r>
        <w:r w:rsidR="00361A22">
          <w:fldChar w:fldCharType="end"/>
        </w:r>
      </w:hyperlink>
    </w:p>
    <w:p w:rsidR="00361A22" w:rsidRDefault="00B65725">
      <w:pPr>
        <w:pStyle w:val="TOC2"/>
        <w:rPr>
          <w:rFonts w:eastAsiaTheme="minorEastAsia"/>
          <w:smallCaps w:val="0"/>
          <w:sz w:val="22"/>
        </w:rPr>
      </w:pPr>
      <w:hyperlink w:anchor="_Toc459539219" w:history="1">
        <w:r w:rsidR="00361A22" w:rsidRPr="00F71019">
          <w:rPr>
            <w:rStyle w:val="Hyperlink"/>
          </w:rPr>
          <w:t>Windows</w:t>
        </w:r>
        <w:r w:rsidR="00361A22">
          <w:tab/>
        </w:r>
        <w:r w:rsidR="00361A22">
          <w:fldChar w:fldCharType="begin"/>
        </w:r>
        <w:r w:rsidR="00361A22">
          <w:instrText xml:space="preserve"> PAGEREF _Toc459539219 \h </w:instrText>
        </w:r>
        <w:r w:rsidR="00361A22">
          <w:fldChar w:fldCharType="separate"/>
        </w:r>
        <w:r w:rsidR="00361A22">
          <w:t>38</w:t>
        </w:r>
        <w:r w:rsidR="00361A22">
          <w:fldChar w:fldCharType="end"/>
        </w:r>
      </w:hyperlink>
    </w:p>
    <w:p w:rsidR="00361A22" w:rsidRDefault="00B65725">
      <w:pPr>
        <w:pStyle w:val="TOC3"/>
        <w:rPr>
          <w:rFonts w:eastAsiaTheme="minorEastAsia"/>
          <w:smallCaps w:val="0"/>
          <w:sz w:val="22"/>
        </w:rPr>
      </w:pPr>
      <w:hyperlink w:anchor="_Toc459539220" w:history="1">
        <w:r w:rsidR="00361A22" w:rsidRPr="00F71019">
          <w:rPr>
            <w:rStyle w:val="Hyperlink"/>
          </w:rPr>
          <w:t>Sistema Operativo de Estação de Trabalho Windows</w:t>
        </w:r>
        <w:r w:rsidR="00361A22">
          <w:tab/>
        </w:r>
        <w:r w:rsidR="00361A22">
          <w:fldChar w:fldCharType="begin"/>
        </w:r>
        <w:r w:rsidR="00361A22">
          <w:instrText xml:space="preserve"> PAGEREF _Toc459539220 \h </w:instrText>
        </w:r>
        <w:r w:rsidR="00361A22">
          <w:fldChar w:fldCharType="separate"/>
        </w:r>
        <w:r w:rsidR="00361A22">
          <w:t>38</w:t>
        </w:r>
        <w:r w:rsidR="00361A22">
          <w:fldChar w:fldCharType="end"/>
        </w:r>
      </w:hyperlink>
    </w:p>
    <w:p w:rsidR="00361A22" w:rsidRDefault="00B65725">
      <w:pPr>
        <w:pStyle w:val="TOC2"/>
        <w:rPr>
          <w:rFonts w:eastAsiaTheme="minorEastAsia"/>
          <w:smallCaps w:val="0"/>
          <w:sz w:val="22"/>
        </w:rPr>
      </w:pPr>
      <w:hyperlink w:anchor="_Toc459539221" w:history="1">
        <w:r w:rsidR="00361A22" w:rsidRPr="00F71019">
          <w:rPr>
            <w:rStyle w:val="Hyperlink"/>
          </w:rPr>
          <w:t>Windows Server</w:t>
        </w:r>
        <w:r w:rsidR="00361A22">
          <w:tab/>
        </w:r>
        <w:r w:rsidR="00361A22">
          <w:fldChar w:fldCharType="begin"/>
        </w:r>
        <w:r w:rsidR="00361A22">
          <w:instrText xml:space="preserve"> PAGEREF _Toc459539221 \h </w:instrText>
        </w:r>
        <w:r w:rsidR="00361A22">
          <w:fldChar w:fldCharType="separate"/>
        </w:r>
        <w:r w:rsidR="00361A22">
          <w:t>45</w:t>
        </w:r>
        <w:r w:rsidR="00361A22">
          <w:fldChar w:fldCharType="end"/>
        </w:r>
      </w:hyperlink>
    </w:p>
    <w:p w:rsidR="00361A22" w:rsidRDefault="00B65725">
      <w:pPr>
        <w:pStyle w:val="TOC3"/>
        <w:rPr>
          <w:rFonts w:eastAsiaTheme="minorEastAsia"/>
          <w:smallCaps w:val="0"/>
          <w:sz w:val="22"/>
        </w:rPr>
      </w:pPr>
      <w:hyperlink w:anchor="_Toc459539222" w:history="1">
        <w:r w:rsidR="00361A22" w:rsidRPr="00F71019">
          <w:rPr>
            <w:rStyle w:val="Hyperlink"/>
          </w:rPr>
          <w:t>Windows MultiPoint Server</w:t>
        </w:r>
        <w:r w:rsidR="00361A22">
          <w:tab/>
        </w:r>
        <w:r w:rsidR="00361A22">
          <w:fldChar w:fldCharType="begin"/>
        </w:r>
        <w:r w:rsidR="00361A22">
          <w:instrText xml:space="preserve"> PAGEREF _Toc459539222 \h </w:instrText>
        </w:r>
        <w:r w:rsidR="00361A22">
          <w:fldChar w:fldCharType="separate"/>
        </w:r>
        <w:r w:rsidR="00361A22">
          <w:t>45</w:t>
        </w:r>
        <w:r w:rsidR="00361A22">
          <w:fldChar w:fldCharType="end"/>
        </w:r>
      </w:hyperlink>
    </w:p>
    <w:p w:rsidR="00361A22" w:rsidRDefault="00B65725">
      <w:pPr>
        <w:pStyle w:val="TOC3"/>
        <w:rPr>
          <w:rFonts w:eastAsiaTheme="minorEastAsia"/>
          <w:smallCaps w:val="0"/>
          <w:sz w:val="22"/>
        </w:rPr>
      </w:pPr>
      <w:hyperlink w:anchor="_Toc459539223" w:history="1">
        <w:r w:rsidR="00361A22" w:rsidRPr="00F71019">
          <w:rPr>
            <w:rStyle w:val="Hyperlink"/>
          </w:rPr>
          <w:t>Windows Server</w:t>
        </w:r>
        <w:r w:rsidR="00361A22">
          <w:tab/>
        </w:r>
        <w:r w:rsidR="00361A22">
          <w:fldChar w:fldCharType="begin"/>
        </w:r>
        <w:r w:rsidR="00361A22">
          <w:instrText xml:space="preserve"> PAGEREF _Toc459539223 \h </w:instrText>
        </w:r>
        <w:r w:rsidR="00361A22">
          <w:fldChar w:fldCharType="separate"/>
        </w:r>
        <w:r w:rsidR="00361A22">
          <w:t>46</w:t>
        </w:r>
        <w:r w:rsidR="00361A22">
          <w:fldChar w:fldCharType="end"/>
        </w:r>
      </w:hyperlink>
    </w:p>
    <w:p w:rsidR="00361A22" w:rsidRDefault="00B65725">
      <w:pPr>
        <w:pStyle w:val="TOC1"/>
        <w:rPr>
          <w:rFonts w:eastAsiaTheme="minorEastAsia"/>
          <w:b w:val="0"/>
          <w:caps w:val="0"/>
          <w:noProof/>
          <w:sz w:val="22"/>
          <w:szCs w:val="22"/>
        </w:rPr>
      </w:pPr>
      <w:hyperlink w:anchor="_Toc459539224" w:history="1">
        <w:r w:rsidR="00361A22" w:rsidRPr="00F71019">
          <w:rPr>
            <w:rStyle w:val="Hyperlink"/>
            <w:noProof/>
          </w:rPr>
          <w:t>Serviços Online</w:t>
        </w:r>
        <w:r w:rsidR="00361A22">
          <w:rPr>
            <w:noProof/>
          </w:rPr>
          <w:tab/>
        </w:r>
        <w:r w:rsidR="00361A22">
          <w:rPr>
            <w:noProof/>
          </w:rPr>
          <w:fldChar w:fldCharType="begin"/>
        </w:r>
        <w:r w:rsidR="00361A22">
          <w:rPr>
            <w:noProof/>
          </w:rPr>
          <w:instrText xml:space="preserve"> PAGEREF _Toc459539224 \h </w:instrText>
        </w:r>
        <w:r w:rsidR="00361A22">
          <w:rPr>
            <w:noProof/>
          </w:rPr>
        </w:r>
        <w:r w:rsidR="00361A22">
          <w:rPr>
            <w:noProof/>
          </w:rPr>
          <w:fldChar w:fldCharType="separate"/>
        </w:r>
        <w:r w:rsidR="00361A22">
          <w:rPr>
            <w:noProof/>
          </w:rPr>
          <w:t>49</w:t>
        </w:r>
        <w:r w:rsidR="00361A22">
          <w:rPr>
            <w:noProof/>
          </w:rPr>
          <w:fldChar w:fldCharType="end"/>
        </w:r>
      </w:hyperlink>
    </w:p>
    <w:p w:rsidR="00361A22" w:rsidRDefault="00B65725">
      <w:pPr>
        <w:pStyle w:val="TOC2"/>
        <w:rPr>
          <w:rFonts w:eastAsiaTheme="minorEastAsia"/>
          <w:smallCaps w:val="0"/>
          <w:sz w:val="22"/>
        </w:rPr>
      </w:pPr>
      <w:hyperlink w:anchor="_Toc459539225" w:history="1">
        <w:r w:rsidR="00361A22" w:rsidRPr="00F71019">
          <w:rPr>
            <w:rStyle w:val="Hyperlink"/>
          </w:rPr>
          <w:t>Disponibilidade Regional dos Serviços Online</w:t>
        </w:r>
        <w:r w:rsidR="00361A22">
          <w:tab/>
        </w:r>
        <w:r w:rsidR="00361A22">
          <w:fldChar w:fldCharType="begin"/>
        </w:r>
        <w:r w:rsidR="00361A22">
          <w:instrText xml:space="preserve"> PAGEREF _Toc459539225 \h </w:instrText>
        </w:r>
        <w:r w:rsidR="00361A22">
          <w:fldChar w:fldCharType="separate"/>
        </w:r>
        <w:r w:rsidR="00361A22">
          <w:t>49</w:t>
        </w:r>
        <w:r w:rsidR="00361A22">
          <w:fldChar w:fldCharType="end"/>
        </w:r>
      </w:hyperlink>
    </w:p>
    <w:p w:rsidR="00361A22" w:rsidRDefault="00B65725">
      <w:pPr>
        <w:pStyle w:val="TOC2"/>
        <w:rPr>
          <w:rFonts w:eastAsiaTheme="minorEastAsia"/>
          <w:smallCaps w:val="0"/>
          <w:sz w:val="22"/>
        </w:rPr>
      </w:pPr>
      <w:hyperlink w:anchor="_Toc459539226" w:history="1">
        <w:r w:rsidR="00361A22" w:rsidRPr="00F71019">
          <w:rPr>
            <w:rStyle w:val="Hyperlink"/>
          </w:rPr>
          <w:t>Regras de Aquisição de Serviços Online</w:t>
        </w:r>
        <w:r w:rsidR="00361A22">
          <w:tab/>
        </w:r>
        <w:r w:rsidR="00361A22">
          <w:fldChar w:fldCharType="begin"/>
        </w:r>
        <w:r w:rsidR="00361A22">
          <w:instrText xml:space="preserve"> PAGEREF _Toc459539226 \h </w:instrText>
        </w:r>
        <w:r w:rsidR="00361A22">
          <w:fldChar w:fldCharType="separate"/>
        </w:r>
        <w:r w:rsidR="00361A22">
          <w:t>49</w:t>
        </w:r>
        <w:r w:rsidR="00361A22">
          <w:fldChar w:fldCharType="end"/>
        </w:r>
      </w:hyperlink>
    </w:p>
    <w:p w:rsidR="00361A22" w:rsidRDefault="00B65725">
      <w:pPr>
        <w:pStyle w:val="TOC2"/>
        <w:rPr>
          <w:rFonts w:eastAsiaTheme="minorEastAsia"/>
          <w:smallCaps w:val="0"/>
          <w:sz w:val="22"/>
        </w:rPr>
      </w:pPr>
      <w:hyperlink w:anchor="_Toc459539227" w:history="1">
        <w:r w:rsidR="00361A22" w:rsidRPr="00F71019">
          <w:rPr>
            <w:rStyle w:val="Hyperlink"/>
          </w:rPr>
          <w:t>Renovação dos Serviços Online</w:t>
        </w:r>
        <w:r w:rsidR="00361A22">
          <w:tab/>
        </w:r>
        <w:r w:rsidR="00361A22">
          <w:fldChar w:fldCharType="begin"/>
        </w:r>
        <w:r w:rsidR="00361A22">
          <w:instrText xml:space="preserve"> PAGEREF _Toc459539227 \h </w:instrText>
        </w:r>
        <w:r w:rsidR="00361A22">
          <w:fldChar w:fldCharType="separate"/>
        </w:r>
        <w:r w:rsidR="00361A22">
          <w:t>49</w:t>
        </w:r>
        <w:r w:rsidR="00361A22">
          <w:fldChar w:fldCharType="end"/>
        </w:r>
      </w:hyperlink>
    </w:p>
    <w:p w:rsidR="00361A22" w:rsidRDefault="00B65725">
      <w:pPr>
        <w:pStyle w:val="TOC2"/>
        <w:rPr>
          <w:rFonts w:eastAsiaTheme="minorEastAsia"/>
          <w:smallCaps w:val="0"/>
          <w:sz w:val="22"/>
        </w:rPr>
      </w:pPr>
      <w:hyperlink w:anchor="_Toc459539228" w:history="1">
        <w:r w:rsidR="00361A22" w:rsidRPr="00F71019">
          <w:rPr>
            <w:rStyle w:val="Hyperlink"/>
          </w:rPr>
          <w:t>Serviços do Microsoft Azure</w:t>
        </w:r>
        <w:r w:rsidR="00361A22">
          <w:tab/>
        </w:r>
        <w:r w:rsidR="00361A22">
          <w:fldChar w:fldCharType="begin"/>
        </w:r>
        <w:r w:rsidR="00361A22">
          <w:instrText xml:space="preserve"> PAGEREF _Toc459539228 \h </w:instrText>
        </w:r>
        <w:r w:rsidR="00361A22">
          <w:fldChar w:fldCharType="separate"/>
        </w:r>
        <w:r w:rsidR="00361A22">
          <w:t>49</w:t>
        </w:r>
        <w:r w:rsidR="00361A22">
          <w:fldChar w:fldCharType="end"/>
        </w:r>
      </w:hyperlink>
    </w:p>
    <w:p w:rsidR="00361A22" w:rsidRDefault="00B65725">
      <w:pPr>
        <w:pStyle w:val="TOC3"/>
        <w:rPr>
          <w:rFonts w:eastAsiaTheme="minorEastAsia"/>
          <w:smallCaps w:val="0"/>
          <w:sz w:val="22"/>
        </w:rPr>
      </w:pPr>
      <w:hyperlink w:anchor="_Toc459539229" w:history="1">
        <w:r w:rsidR="00361A22" w:rsidRPr="00F71019">
          <w:rPr>
            <w:rStyle w:val="Hyperlink"/>
          </w:rPr>
          <w:t>Serviços do Microsoft Azure</w:t>
        </w:r>
        <w:r w:rsidR="00361A22">
          <w:tab/>
        </w:r>
        <w:r w:rsidR="00361A22">
          <w:fldChar w:fldCharType="begin"/>
        </w:r>
        <w:r w:rsidR="00361A22">
          <w:instrText xml:space="preserve"> PAGEREF _Toc459539229 \h </w:instrText>
        </w:r>
        <w:r w:rsidR="00361A22">
          <w:fldChar w:fldCharType="separate"/>
        </w:r>
        <w:r w:rsidR="00361A22">
          <w:t>51</w:t>
        </w:r>
        <w:r w:rsidR="00361A22">
          <w:fldChar w:fldCharType="end"/>
        </w:r>
      </w:hyperlink>
    </w:p>
    <w:p w:rsidR="00361A22" w:rsidRDefault="00B65725">
      <w:pPr>
        <w:pStyle w:val="TOC2"/>
        <w:rPr>
          <w:rFonts w:eastAsiaTheme="minorEastAsia"/>
          <w:smallCaps w:val="0"/>
          <w:sz w:val="22"/>
        </w:rPr>
      </w:pPr>
      <w:hyperlink w:anchor="_Toc459539230" w:history="1">
        <w:r w:rsidR="00361A22" w:rsidRPr="00F71019">
          <w:rPr>
            <w:rStyle w:val="Hyperlink"/>
          </w:rPr>
          <w:t>Planos do Microsoft Azure</w:t>
        </w:r>
        <w:r w:rsidR="00361A22">
          <w:tab/>
        </w:r>
        <w:r w:rsidR="00361A22">
          <w:fldChar w:fldCharType="begin"/>
        </w:r>
        <w:r w:rsidR="00361A22">
          <w:instrText xml:space="preserve"> PAGEREF _Toc459539230 \h </w:instrText>
        </w:r>
        <w:r w:rsidR="00361A22">
          <w:fldChar w:fldCharType="separate"/>
        </w:r>
        <w:r w:rsidR="00361A22">
          <w:t>51</w:t>
        </w:r>
        <w:r w:rsidR="00361A22">
          <w:fldChar w:fldCharType="end"/>
        </w:r>
      </w:hyperlink>
    </w:p>
    <w:p w:rsidR="00361A22" w:rsidRDefault="00B65725">
      <w:pPr>
        <w:pStyle w:val="TOC2"/>
        <w:rPr>
          <w:rFonts w:eastAsiaTheme="minorEastAsia"/>
          <w:smallCaps w:val="0"/>
          <w:sz w:val="22"/>
        </w:rPr>
      </w:pPr>
      <w:hyperlink w:anchor="_Toc459539231" w:history="1">
        <w:r w:rsidR="00361A22" w:rsidRPr="00F71019">
          <w:rPr>
            <w:rStyle w:val="Hyperlink"/>
          </w:rPr>
          <w:t>Enterprise Mobility Suite (Plano)</w:t>
        </w:r>
        <w:r w:rsidR="00361A22">
          <w:tab/>
        </w:r>
        <w:r w:rsidR="00361A22">
          <w:fldChar w:fldCharType="begin"/>
        </w:r>
        <w:r w:rsidR="00361A22">
          <w:instrText xml:space="preserve"> PAGEREF _Toc459539231 \h </w:instrText>
        </w:r>
        <w:r w:rsidR="00361A22">
          <w:fldChar w:fldCharType="separate"/>
        </w:r>
        <w:r w:rsidR="00361A22">
          <w:t>52</w:t>
        </w:r>
        <w:r w:rsidR="00361A22">
          <w:fldChar w:fldCharType="end"/>
        </w:r>
      </w:hyperlink>
    </w:p>
    <w:p w:rsidR="00361A22" w:rsidRDefault="00B65725">
      <w:pPr>
        <w:pStyle w:val="TOC2"/>
        <w:rPr>
          <w:rFonts w:eastAsiaTheme="minorEastAsia"/>
          <w:smallCaps w:val="0"/>
          <w:sz w:val="22"/>
        </w:rPr>
      </w:pPr>
      <w:hyperlink w:anchor="_Toc459539232" w:history="1">
        <w:r w:rsidR="00361A22" w:rsidRPr="00F71019">
          <w:rPr>
            <w:rStyle w:val="Hyperlink"/>
          </w:rPr>
          <w:t>Enterprise Cloud Suite</w:t>
        </w:r>
        <w:r w:rsidR="00361A22">
          <w:tab/>
        </w:r>
        <w:r w:rsidR="00361A22">
          <w:fldChar w:fldCharType="begin"/>
        </w:r>
        <w:r w:rsidR="00361A22">
          <w:instrText xml:space="preserve"> PAGEREF _Toc459539232 \h </w:instrText>
        </w:r>
        <w:r w:rsidR="00361A22">
          <w:fldChar w:fldCharType="separate"/>
        </w:r>
        <w:r w:rsidR="00361A22">
          <w:t>54</w:t>
        </w:r>
        <w:r w:rsidR="00361A22">
          <w:fldChar w:fldCharType="end"/>
        </w:r>
      </w:hyperlink>
    </w:p>
    <w:p w:rsidR="00361A22" w:rsidRDefault="00B65725">
      <w:pPr>
        <w:pStyle w:val="TOC2"/>
        <w:rPr>
          <w:rFonts w:eastAsiaTheme="minorEastAsia"/>
          <w:smallCaps w:val="0"/>
          <w:sz w:val="22"/>
        </w:rPr>
      </w:pPr>
      <w:hyperlink w:anchor="_Toc459539233" w:history="1">
        <w:r w:rsidR="00361A22" w:rsidRPr="00F71019">
          <w:rPr>
            <w:rStyle w:val="Hyperlink"/>
          </w:rPr>
          <w:t>Microsoft Intune</w:t>
        </w:r>
        <w:r w:rsidR="00361A22">
          <w:tab/>
        </w:r>
        <w:r w:rsidR="00361A22">
          <w:fldChar w:fldCharType="begin"/>
        </w:r>
        <w:r w:rsidR="00361A22">
          <w:instrText xml:space="preserve"> PAGEREF _Toc459539233 \h </w:instrText>
        </w:r>
        <w:r w:rsidR="00361A22">
          <w:fldChar w:fldCharType="separate"/>
        </w:r>
        <w:r w:rsidR="00361A22">
          <w:t>54</w:t>
        </w:r>
        <w:r w:rsidR="00361A22">
          <w:fldChar w:fldCharType="end"/>
        </w:r>
      </w:hyperlink>
    </w:p>
    <w:p w:rsidR="00361A22" w:rsidRDefault="00B65725">
      <w:pPr>
        <w:pStyle w:val="TOC2"/>
        <w:rPr>
          <w:rFonts w:eastAsiaTheme="minorEastAsia"/>
          <w:smallCaps w:val="0"/>
          <w:sz w:val="22"/>
        </w:rPr>
      </w:pPr>
      <w:hyperlink w:anchor="_Toc459539234" w:history="1">
        <w:r w:rsidR="00361A22" w:rsidRPr="00F71019">
          <w:rPr>
            <w:rStyle w:val="Hyperlink"/>
          </w:rPr>
          <w:t>Microsoft Dynamics Online Services</w:t>
        </w:r>
        <w:r w:rsidR="00361A22">
          <w:tab/>
        </w:r>
        <w:r w:rsidR="00361A22">
          <w:fldChar w:fldCharType="begin"/>
        </w:r>
        <w:r w:rsidR="00361A22">
          <w:instrText xml:space="preserve"> PAGEREF _Toc459539234 \h </w:instrText>
        </w:r>
        <w:r w:rsidR="00361A22">
          <w:fldChar w:fldCharType="separate"/>
        </w:r>
        <w:r w:rsidR="00361A22">
          <w:t>55</w:t>
        </w:r>
        <w:r w:rsidR="00361A22">
          <w:fldChar w:fldCharType="end"/>
        </w:r>
      </w:hyperlink>
    </w:p>
    <w:p w:rsidR="00361A22" w:rsidRDefault="00B65725">
      <w:pPr>
        <w:pStyle w:val="TOC3"/>
        <w:rPr>
          <w:rFonts w:eastAsiaTheme="minorEastAsia"/>
          <w:smallCaps w:val="0"/>
          <w:sz w:val="22"/>
        </w:rPr>
      </w:pPr>
      <w:hyperlink w:anchor="_Toc459539235" w:history="1">
        <w:r w:rsidR="00361A22" w:rsidRPr="00F71019">
          <w:rPr>
            <w:rStyle w:val="Hyperlink"/>
          </w:rPr>
          <w:t>Microsoft Dynamics AX</w:t>
        </w:r>
        <w:r w:rsidR="00361A22">
          <w:tab/>
        </w:r>
        <w:r w:rsidR="00361A22">
          <w:fldChar w:fldCharType="begin"/>
        </w:r>
        <w:r w:rsidR="00361A22">
          <w:instrText xml:space="preserve"> PAGEREF _Toc459539235 \h </w:instrText>
        </w:r>
        <w:r w:rsidR="00361A22">
          <w:fldChar w:fldCharType="separate"/>
        </w:r>
        <w:r w:rsidR="00361A22">
          <w:t>55</w:t>
        </w:r>
        <w:r w:rsidR="00361A22">
          <w:fldChar w:fldCharType="end"/>
        </w:r>
      </w:hyperlink>
    </w:p>
    <w:p w:rsidR="00361A22" w:rsidRDefault="00B65725">
      <w:pPr>
        <w:pStyle w:val="TOC3"/>
        <w:rPr>
          <w:rFonts w:eastAsiaTheme="minorEastAsia"/>
          <w:smallCaps w:val="0"/>
          <w:sz w:val="22"/>
        </w:rPr>
      </w:pPr>
      <w:hyperlink w:anchor="_Toc459539236" w:history="1">
        <w:r w:rsidR="00361A22" w:rsidRPr="00F71019">
          <w:rPr>
            <w:rStyle w:val="Hyperlink"/>
          </w:rPr>
          <w:t>Microsoft Dynamics CRM Online</w:t>
        </w:r>
        <w:r w:rsidR="00361A22">
          <w:tab/>
        </w:r>
        <w:r w:rsidR="00361A22">
          <w:fldChar w:fldCharType="begin"/>
        </w:r>
        <w:r w:rsidR="00361A22">
          <w:instrText xml:space="preserve"> PAGEREF _Toc459539236 \h </w:instrText>
        </w:r>
        <w:r w:rsidR="00361A22">
          <w:fldChar w:fldCharType="separate"/>
        </w:r>
        <w:r w:rsidR="00361A22">
          <w:t>55</w:t>
        </w:r>
        <w:r w:rsidR="00361A22">
          <w:fldChar w:fldCharType="end"/>
        </w:r>
      </w:hyperlink>
    </w:p>
    <w:p w:rsidR="00361A22" w:rsidRDefault="00B65725">
      <w:pPr>
        <w:pStyle w:val="TOC3"/>
        <w:rPr>
          <w:rFonts w:eastAsiaTheme="minorEastAsia"/>
          <w:smallCaps w:val="0"/>
          <w:sz w:val="22"/>
        </w:rPr>
      </w:pPr>
      <w:hyperlink w:anchor="_Toc459539237" w:history="1">
        <w:r w:rsidR="00361A22" w:rsidRPr="00F71019">
          <w:rPr>
            <w:rStyle w:val="Hyperlink"/>
          </w:rPr>
          <w:t>Microsoft Dynamics Marketing</w:t>
        </w:r>
        <w:r w:rsidR="00361A22">
          <w:tab/>
        </w:r>
        <w:r w:rsidR="00361A22">
          <w:fldChar w:fldCharType="begin"/>
        </w:r>
        <w:r w:rsidR="00361A22">
          <w:instrText xml:space="preserve"> PAGEREF _Toc459539237 \h </w:instrText>
        </w:r>
        <w:r w:rsidR="00361A22">
          <w:fldChar w:fldCharType="separate"/>
        </w:r>
        <w:r w:rsidR="00361A22">
          <w:t>57</w:t>
        </w:r>
        <w:r w:rsidR="00361A22">
          <w:fldChar w:fldCharType="end"/>
        </w:r>
      </w:hyperlink>
    </w:p>
    <w:p w:rsidR="00361A22" w:rsidRDefault="00B65725">
      <w:pPr>
        <w:pStyle w:val="TOC3"/>
        <w:rPr>
          <w:rFonts w:eastAsiaTheme="minorEastAsia"/>
          <w:smallCaps w:val="0"/>
          <w:sz w:val="22"/>
        </w:rPr>
      </w:pPr>
      <w:hyperlink w:anchor="_Toc459539238" w:history="1">
        <w:r w:rsidR="00361A22" w:rsidRPr="00F71019">
          <w:rPr>
            <w:rStyle w:val="Hyperlink"/>
          </w:rPr>
          <w:t>Microsoft Social Engagement</w:t>
        </w:r>
        <w:r w:rsidR="00361A22">
          <w:tab/>
        </w:r>
        <w:r w:rsidR="00361A22">
          <w:fldChar w:fldCharType="begin"/>
        </w:r>
        <w:r w:rsidR="00361A22">
          <w:instrText xml:space="preserve"> PAGEREF _Toc459539238 \h </w:instrText>
        </w:r>
        <w:r w:rsidR="00361A22">
          <w:fldChar w:fldCharType="separate"/>
        </w:r>
        <w:r w:rsidR="00361A22">
          <w:t>57</w:t>
        </w:r>
        <w:r w:rsidR="00361A22">
          <w:fldChar w:fldCharType="end"/>
        </w:r>
      </w:hyperlink>
    </w:p>
    <w:p w:rsidR="00361A22" w:rsidRDefault="00B65725">
      <w:pPr>
        <w:pStyle w:val="TOC3"/>
        <w:rPr>
          <w:rFonts w:eastAsiaTheme="minorEastAsia"/>
          <w:smallCaps w:val="0"/>
          <w:sz w:val="22"/>
        </w:rPr>
      </w:pPr>
      <w:hyperlink w:anchor="_Toc459539239" w:history="1">
        <w:r w:rsidR="00361A22" w:rsidRPr="00F71019">
          <w:rPr>
            <w:rStyle w:val="Hyperlink"/>
          </w:rPr>
          <w:t>Parature, da Microsoft</w:t>
        </w:r>
        <w:r w:rsidR="00361A22">
          <w:tab/>
        </w:r>
        <w:r w:rsidR="00361A22">
          <w:fldChar w:fldCharType="begin"/>
        </w:r>
        <w:r w:rsidR="00361A22">
          <w:instrText xml:space="preserve"> PAGEREF _Toc459539239 \h </w:instrText>
        </w:r>
        <w:r w:rsidR="00361A22">
          <w:fldChar w:fldCharType="separate"/>
        </w:r>
        <w:r w:rsidR="00361A22">
          <w:t>58</w:t>
        </w:r>
        <w:r w:rsidR="00361A22">
          <w:fldChar w:fldCharType="end"/>
        </w:r>
      </w:hyperlink>
    </w:p>
    <w:p w:rsidR="00361A22" w:rsidRDefault="00B65725">
      <w:pPr>
        <w:pStyle w:val="TOC2"/>
        <w:rPr>
          <w:rFonts w:eastAsiaTheme="minorEastAsia"/>
          <w:smallCaps w:val="0"/>
          <w:sz w:val="22"/>
        </w:rPr>
      </w:pPr>
      <w:hyperlink w:anchor="_Toc459539240" w:history="1">
        <w:r w:rsidR="00361A22" w:rsidRPr="00F71019">
          <w:rPr>
            <w:rStyle w:val="Hyperlink"/>
          </w:rPr>
          <w:t>Serviços do Office 365</w:t>
        </w:r>
        <w:r w:rsidR="00361A22">
          <w:tab/>
        </w:r>
        <w:r w:rsidR="00361A22">
          <w:fldChar w:fldCharType="begin"/>
        </w:r>
        <w:r w:rsidR="00361A22">
          <w:instrText xml:space="preserve"> PAGEREF _Toc459539240 \h </w:instrText>
        </w:r>
        <w:r w:rsidR="00361A22">
          <w:fldChar w:fldCharType="separate"/>
        </w:r>
        <w:r w:rsidR="00361A22">
          <w:t>58</w:t>
        </w:r>
        <w:r w:rsidR="00361A22">
          <w:fldChar w:fldCharType="end"/>
        </w:r>
      </w:hyperlink>
    </w:p>
    <w:p w:rsidR="00361A22" w:rsidRDefault="00B65725">
      <w:pPr>
        <w:pStyle w:val="TOC3"/>
        <w:rPr>
          <w:rFonts w:eastAsiaTheme="minorEastAsia"/>
          <w:smallCaps w:val="0"/>
          <w:sz w:val="22"/>
        </w:rPr>
      </w:pPr>
      <w:hyperlink w:anchor="_Toc459539241" w:history="1">
        <w:r w:rsidR="00361A22" w:rsidRPr="00F71019">
          <w:rPr>
            <w:rStyle w:val="Hyperlink"/>
          </w:rPr>
          <w:t>Office 365 Applications</w:t>
        </w:r>
        <w:r w:rsidR="00361A22">
          <w:tab/>
        </w:r>
        <w:r w:rsidR="00361A22">
          <w:fldChar w:fldCharType="begin"/>
        </w:r>
        <w:r w:rsidR="00361A22">
          <w:instrText xml:space="preserve"> PAGEREF _Toc459539241 \h </w:instrText>
        </w:r>
        <w:r w:rsidR="00361A22">
          <w:fldChar w:fldCharType="separate"/>
        </w:r>
        <w:r w:rsidR="00361A22">
          <w:t>58</w:t>
        </w:r>
        <w:r w:rsidR="00361A22">
          <w:fldChar w:fldCharType="end"/>
        </w:r>
      </w:hyperlink>
    </w:p>
    <w:p w:rsidR="00361A22" w:rsidRDefault="00B65725">
      <w:pPr>
        <w:pStyle w:val="TOC3"/>
        <w:rPr>
          <w:rFonts w:eastAsiaTheme="minorEastAsia"/>
          <w:smallCaps w:val="0"/>
          <w:sz w:val="22"/>
        </w:rPr>
      </w:pPr>
      <w:hyperlink w:anchor="_Toc459539242" w:history="1">
        <w:r w:rsidR="00361A22" w:rsidRPr="00F71019">
          <w:rPr>
            <w:rStyle w:val="Hyperlink"/>
          </w:rPr>
          <w:t>Conjuntos de Aplicações do Office 365</w:t>
        </w:r>
        <w:r w:rsidR="00361A22">
          <w:tab/>
        </w:r>
        <w:r w:rsidR="00361A22">
          <w:fldChar w:fldCharType="begin"/>
        </w:r>
        <w:r w:rsidR="00361A22">
          <w:instrText xml:space="preserve"> PAGEREF _Toc459539242 \h </w:instrText>
        </w:r>
        <w:r w:rsidR="00361A22">
          <w:fldChar w:fldCharType="separate"/>
        </w:r>
        <w:r w:rsidR="00361A22">
          <w:t>59</w:t>
        </w:r>
        <w:r w:rsidR="00361A22">
          <w:fldChar w:fldCharType="end"/>
        </w:r>
      </w:hyperlink>
    </w:p>
    <w:p w:rsidR="00361A22" w:rsidRDefault="00B65725">
      <w:pPr>
        <w:pStyle w:val="TOC3"/>
        <w:rPr>
          <w:rFonts w:eastAsiaTheme="minorEastAsia"/>
          <w:smallCaps w:val="0"/>
          <w:sz w:val="22"/>
        </w:rPr>
      </w:pPr>
      <w:hyperlink w:anchor="_Toc459539243" w:history="1">
        <w:r w:rsidR="00361A22" w:rsidRPr="00F71019">
          <w:rPr>
            <w:rStyle w:val="Hyperlink"/>
          </w:rPr>
          <w:t>Office 365 Advanced Security Management</w:t>
        </w:r>
        <w:r w:rsidR="00361A22">
          <w:tab/>
        </w:r>
        <w:r w:rsidR="00361A22">
          <w:fldChar w:fldCharType="begin"/>
        </w:r>
        <w:r w:rsidR="00361A22">
          <w:instrText xml:space="preserve"> PAGEREF _Toc459539243 \h </w:instrText>
        </w:r>
        <w:r w:rsidR="00361A22">
          <w:fldChar w:fldCharType="separate"/>
        </w:r>
        <w:r w:rsidR="00361A22">
          <w:t>62</w:t>
        </w:r>
        <w:r w:rsidR="00361A22">
          <w:fldChar w:fldCharType="end"/>
        </w:r>
      </w:hyperlink>
    </w:p>
    <w:p w:rsidR="00361A22" w:rsidRDefault="00B65725">
      <w:pPr>
        <w:pStyle w:val="TOC3"/>
        <w:rPr>
          <w:rFonts w:eastAsiaTheme="minorEastAsia"/>
          <w:smallCaps w:val="0"/>
          <w:sz w:val="22"/>
        </w:rPr>
      </w:pPr>
      <w:hyperlink w:anchor="_Toc459539244" w:history="1">
        <w:r w:rsidR="00361A22" w:rsidRPr="00F71019">
          <w:rPr>
            <w:rStyle w:val="Hyperlink"/>
          </w:rPr>
          <w:t>Office 365 Customer Lockbox</w:t>
        </w:r>
        <w:r w:rsidR="00361A22">
          <w:tab/>
        </w:r>
        <w:r w:rsidR="00361A22">
          <w:fldChar w:fldCharType="begin"/>
        </w:r>
        <w:r w:rsidR="00361A22">
          <w:instrText xml:space="preserve"> PAGEREF _Toc459539244 \h </w:instrText>
        </w:r>
        <w:r w:rsidR="00361A22">
          <w:fldChar w:fldCharType="separate"/>
        </w:r>
        <w:r w:rsidR="00361A22">
          <w:t>62</w:t>
        </w:r>
        <w:r w:rsidR="00361A22">
          <w:fldChar w:fldCharType="end"/>
        </w:r>
      </w:hyperlink>
    </w:p>
    <w:p w:rsidR="00361A22" w:rsidRDefault="00B65725">
      <w:pPr>
        <w:pStyle w:val="TOC3"/>
        <w:rPr>
          <w:rFonts w:eastAsiaTheme="minorEastAsia"/>
          <w:smallCaps w:val="0"/>
          <w:sz w:val="22"/>
        </w:rPr>
      </w:pPr>
      <w:hyperlink w:anchor="_Toc459539245" w:history="1">
        <w:r w:rsidR="00361A22" w:rsidRPr="00F71019">
          <w:rPr>
            <w:rStyle w:val="Hyperlink"/>
          </w:rPr>
          <w:t>Office 365 Delve Analytics</w:t>
        </w:r>
        <w:r w:rsidR="00361A22">
          <w:tab/>
        </w:r>
        <w:r w:rsidR="00361A22">
          <w:fldChar w:fldCharType="begin"/>
        </w:r>
        <w:r w:rsidR="00361A22">
          <w:instrText xml:space="preserve"> PAGEREF _Toc459539245 \h </w:instrText>
        </w:r>
        <w:r w:rsidR="00361A22">
          <w:fldChar w:fldCharType="separate"/>
        </w:r>
        <w:r w:rsidR="00361A22">
          <w:t>63</w:t>
        </w:r>
        <w:r w:rsidR="00361A22">
          <w:fldChar w:fldCharType="end"/>
        </w:r>
      </w:hyperlink>
    </w:p>
    <w:p w:rsidR="00361A22" w:rsidRDefault="00B65725">
      <w:pPr>
        <w:pStyle w:val="TOC3"/>
        <w:rPr>
          <w:rFonts w:eastAsiaTheme="minorEastAsia"/>
          <w:smallCaps w:val="0"/>
          <w:sz w:val="22"/>
        </w:rPr>
      </w:pPr>
      <w:hyperlink w:anchor="_Toc459539246" w:history="1">
        <w:r w:rsidR="00361A22" w:rsidRPr="00F71019">
          <w:rPr>
            <w:rStyle w:val="Hyperlink"/>
          </w:rPr>
          <w:t>Office 365 Advanced eDiscovery</w:t>
        </w:r>
        <w:r w:rsidR="00361A22">
          <w:tab/>
        </w:r>
        <w:r w:rsidR="00361A22">
          <w:fldChar w:fldCharType="begin"/>
        </w:r>
        <w:r w:rsidR="00361A22">
          <w:instrText xml:space="preserve"> PAGEREF _Toc459539246 \h </w:instrText>
        </w:r>
        <w:r w:rsidR="00361A22">
          <w:fldChar w:fldCharType="separate"/>
        </w:r>
        <w:r w:rsidR="00361A22">
          <w:t>63</w:t>
        </w:r>
        <w:r w:rsidR="00361A22">
          <w:fldChar w:fldCharType="end"/>
        </w:r>
      </w:hyperlink>
    </w:p>
    <w:p w:rsidR="00361A22" w:rsidRDefault="00B65725">
      <w:pPr>
        <w:pStyle w:val="TOC3"/>
        <w:rPr>
          <w:rFonts w:eastAsiaTheme="minorEastAsia"/>
          <w:smallCaps w:val="0"/>
          <w:sz w:val="22"/>
        </w:rPr>
      </w:pPr>
      <w:hyperlink w:anchor="_Toc459539247" w:history="1">
        <w:r w:rsidR="00361A22" w:rsidRPr="00F71019">
          <w:rPr>
            <w:rStyle w:val="Hyperlink"/>
          </w:rPr>
          <w:t>Exchange Online</w:t>
        </w:r>
        <w:r w:rsidR="00361A22">
          <w:tab/>
        </w:r>
        <w:r w:rsidR="00361A22">
          <w:fldChar w:fldCharType="begin"/>
        </w:r>
        <w:r w:rsidR="00361A22">
          <w:instrText xml:space="preserve"> PAGEREF _Toc459539247 \h </w:instrText>
        </w:r>
        <w:r w:rsidR="00361A22">
          <w:fldChar w:fldCharType="separate"/>
        </w:r>
        <w:r w:rsidR="00361A22">
          <w:t>63</w:t>
        </w:r>
        <w:r w:rsidR="00361A22">
          <w:fldChar w:fldCharType="end"/>
        </w:r>
      </w:hyperlink>
    </w:p>
    <w:p w:rsidR="00361A22" w:rsidRDefault="00B65725">
      <w:pPr>
        <w:pStyle w:val="TOC3"/>
        <w:rPr>
          <w:rFonts w:eastAsiaTheme="minorEastAsia"/>
          <w:smallCaps w:val="0"/>
          <w:sz w:val="22"/>
        </w:rPr>
      </w:pPr>
      <w:hyperlink w:anchor="_Toc459539248" w:history="1">
        <w:r w:rsidR="00361A22" w:rsidRPr="00F71019">
          <w:rPr>
            <w:rStyle w:val="Hyperlink"/>
          </w:rPr>
          <w:t>OneDrive para Empresas</w:t>
        </w:r>
        <w:r w:rsidR="00361A22">
          <w:tab/>
        </w:r>
        <w:r w:rsidR="00361A22">
          <w:fldChar w:fldCharType="begin"/>
        </w:r>
        <w:r w:rsidR="00361A22">
          <w:instrText xml:space="preserve"> PAGEREF _Toc459539248 \h </w:instrText>
        </w:r>
        <w:r w:rsidR="00361A22">
          <w:fldChar w:fldCharType="separate"/>
        </w:r>
        <w:r w:rsidR="00361A22">
          <w:t>64</w:t>
        </w:r>
        <w:r w:rsidR="00361A22">
          <w:fldChar w:fldCharType="end"/>
        </w:r>
      </w:hyperlink>
    </w:p>
    <w:p w:rsidR="00361A22" w:rsidRDefault="00B65725">
      <w:pPr>
        <w:pStyle w:val="TOC3"/>
        <w:rPr>
          <w:rFonts w:eastAsiaTheme="minorEastAsia"/>
          <w:smallCaps w:val="0"/>
          <w:sz w:val="22"/>
        </w:rPr>
      </w:pPr>
      <w:hyperlink w:anchor="_Toc459539249" w:history="1">
        <w:r w:rsidR="00361A22" w:rsidRPr="00F71019">
          <w:rPr>
            <w:rStyle w:val="Hyperlink"/>
          </w:rPr>
          <w:t>Project Online</w:t>
        </w:r>
        <w:r w:rsidR="00361A22">
          <w:tab/>
        </w:r>
        <w:r w:rsidR="00361A22">
          <w:fldChar w:fldCharType="begin"/>
        </w:r>
        <w:r w:rsidR="00361A22">
          <w:instrText xml:space="preserve"> PAGEREF _Toc459539249 \h </w:instrText>
        </w:r>
        <w:r w:rsidR="00361A22">
          <w:fldChar w:fldCharType="separate"/>
        </w:r>
        <w:r w:rsidR="00361A22">
          <w:t>64</w:t>
        </w:r>
        <w:r w:rsidR="00361A22">
          <w:fldChar w:fldCharType="end"/>
        </w:r>
      </w:hyperlink>
    </w:p>
    <w:p w:rsidR="00361A22" w:rsidRDefault="00B65725">
      <w:pPr>
        <w:pStyle w:val="TOC3"/>
        <w:rPr>
          <w:rFonts w:eastAsiaTheme="minorEastAsia"/>
          <w:smallCaps w:val="0"/>
          <w:sz w:val="22"/>
        </w:rPr>
      </w:pPr>
      <w:hyperlink w:anchor="_Toc459539250" w:history="1">
        <w:r w:rsidR="00361A22" w:rsidRPr="00F71019">
          <w:rPr>
            <w:rStyle w:val="Hyperlink"/>
          </w:rPr>
          <w:t>SharePoint Online</w:t>
        </w:r>
        <w:r w:rsidR="00361A22">
          <w:tab/>
        </w:r>
        <w:r w:rsidR="00361A22">
          <w:fldChar w:fldCharType="begin"/>
        </w:r>
        <w:r w:rsidR="00361A22">
          <w:instrText xml:space="preserve"> PAGEREF _Toc459539250 \h </w:instrText>
        </w:r>
        <w:r w:rsidR="00361A22">
          <w:fldChar w:fldCharType="separate"/>
        </w:r>
        <w:r w:rsidR="00361A22">
          <w:t>65</w:t>
        </w:r>
        <w:r w:rsidR="00361A22">
          <w:fldChar w:fldCharType="end"/>
        </w:r>
      </w:hyperlink>
    </w:p>
    <w:p w:rsidR="00361A22" w:rsidRDefault="00B65725">
      <w:pPr>
        <w:pStyle w:val="TOC3"/>
        <w:rPr>
          <w:rFonts w:eastAsiaTheme="minorEastAsia"/>
          <w:smallCaps w:val="0"/>
          <w:sz w:val="22"/>
        </w:rPr>
      </w:pPr>
      <w:hyperlink w:anchor="_Toc459539251" w:history="1">
        <w:r w:rsidR="00361A22" w:rsidRPr="00F71019">
          <w:rPr>
            <w:rStyle w:val="Hyperlink"/>
          </w:rPr>
          <w:t>Skype para Empresas Online</w:t>
        </w:r>
        <w:r w:rsidR="00361A22">
          <w:tab/>
        </w:r>
        <w:r w:rsidR="00361A22">
          <w:fldChar w:fldCharType="begin"/>
        </w:r>
        <w:r w:rsidR="00361A22">
          <w:instrText xml:space="preserve"> PAGEREF _Toc459539251 \h </w:instrText>
        </w:r>
        <w:r w:rsidR="00361A22">
          <w:fldChar w:fldCharType="separate"/>
        </w:r>
        <w:r w:rsidR="00361A22">
          <w:t>65</w:t>
        </w:r>
        <w:r w:rsidR="00361A22">
          <w:fldChar w:fldCharType="end"/>
        </w:r>
      </w:hyperlink>
    </w:p>
    <w:p w:rsidR="00361A22" w:rsidRDefault="00B65725">
      <w:pPr>
        <w:pStyle w:val="TOC2"/>
        <w:rPr>
          <w:rFonts w:eastAsiaTheme="minorEastAsia"/>
          <w:smallCaps w:val="0"/>
          <w:sz w:val="22"/>
        </w:rPr>
      </w:pPr>
      <w:hyperlink w:anchor="_Toc459539252" w:history="1">
        <w:r w:rsidR="00361A22" w:rsidRPr="00F71019">
          <w:rPr>
            <w:rStyle w:val="Hyperlink"/>
          </w:rPr>
          <w:t>Outros Serviços Online</w:t>
        </w:r>
        <w:r w:rsidR="00361A22">
          <w:tab/>
        </w:r>
        <w:r w:rsidR="00361A22">
          <w:fldChar w:fldCharType="begin"/>
        </w:r>
        <w:r w:rsidR="00361A22">
          <w:instrText xml:space="preserve"> PAGEREF _Toc459539252 \h </w:instrText>
        </w:r>
        <w:r w:rsidR="00361A22">
          <w:fldChar w:fldCharType="separate"/>
        </w:r>
        <w:r w:rsidR="00361A22">
          <w:t>66</w:t>
        </w:r>
        <w:r w:rsidR="00361A22">
          <w:fldChar w:fldCharType="end"/>
        </w:r>
      </w:hyperlink>
    </w:p>
    <w:p w:rsidR="00361A22" w:rsidRDefault="00B65725">
      <w:pPr>
        <w:pStyle w:val="TOC3"/>
        <w:rPr>
          <w:rFonts w:eastAsiaTheme="minorEastAsia"/>
          <w:smallCaps w:val="0"/>
          <w:sz w:val="22"/>
        </w:rPr>
      </w:pPr>
      <w:hyperlink w:anchor="_Toc459539253" w:history="1">
        <w:r w:rsidR="00361A22" w:rsidRPr="00F71019">
          <w:rPr>
            <w:rStyle w:val="Hyperlink"/>
          </w:rPr>
          <w:t>Mapas Bing</w:t>
        </w:r>
        <w:r w:rsidR="00361A22">
          <w:tab/>
        </w:r>
        <w:r w:rsidR="00361A22">
          <w:fldChar w:fldCharType="begin"/>
        </w:r>
        <w:r w:rsidR="00361A22">
          <w:instrText xml:space="preserve"> PAGEREF _Toc459539253 \h </w:instrText>
        </w:r>
        <w:r w:rsidR="00361A22">
          <w:fldChar w:fldCharType="separate"/>
        </w:r>
        <w:r w:rsidR="00361A22">
          <w:t>66</w:t>
        </w:r>
        <w:r w:rsidR="00361A22">
          <w:fldChar w:fldCharType="end"/>
        </w:r>
      </w:hyperlink>
    </w:p>
    <w:p w:rsidR="00361A22" w:rsidRDefault="00B65725">
      <w:pPr>
        <w:pStyle w:val="TOC3"/>
        <w:rPr>
          <w:rFonts w:eastAsiaTheme="minorEastAsia"/>
          <w:smallCaps w:val="0"/>
          <w:sz w:val="22"/>
        </w:rPr>
      </w:pPr>
      <w:hyperlink w:anchor="_Toc459539254" w:history="1">
        <w:r w:rsidR="00361A22" w:rsidRPr="00F71019">
          <w:rPr>
            <w:rStyle w:val="Hyperlink"/>
          </w:rPr>
          <w:t>Microsoft Learning</w:t>
        </w:r>
        <w:r w:rsidR="00361A22">
          <w:tab/>
        </w:r>
        <w:r w:rsidR="00361A22">
          <w:fldChar w:fldCharType="begin"/>
        </w:r>
        <w:r w:rsidR="00361A22">
          <w:instrText xml:space="preserve"> PAGEREF _Toc459539254 \h </w:instrText>
        </w:r>
        <w:r w:rsidR="00361A22">
          <w:fldChar w:fldCharType="separate"/>
        </w:r>
        <w:r w:rsidR="00361A22">
          <w:t>67</w:t>
        </w:r>
        <w:r w:rsidR="00361A22">
          <w:fldChar w:fldCharType="end"/>
        </w:r>
      </w:hyperlink>
    </w:p>
    <w:p w:rsidR="00361A22" w:rsidRDefault="00B65725">
      <w:pPr>
        <w:pStyle w:val="TOC3"/>
        <w:rPr>
          <w:rFonts w:eastAsiaTheme="minorEastAsia"/>
          <w:smallCaps w:val="0"/>
          <w:sz w:val="22"/>
        </w:rPr>
      </w:pPr>
      <w:hyperlink w:anchor="_Toc459539255" w:history="1">
        <w:r w:rsidR="00361A22" w:rsidRPr="00F71019">
          <w:rPr>
            <w:rStyle w:val="Hyperlink"/>
          </w:rPr>
          <w:t>Microsoft Translator</w:t>
        </w:r>
        <w:r w:rsidR="00361A22">
          <w:tab/>
        </w:r>
        <w:r w:rsidR="00361A22">
          <w:fldChar w:fldCharType="begin"/>
        </w:r>
        <w:r w:rsidR="00361A22">
          <w:instrText xml:space="preserve"> PAGEREF _Toc459539255 \h </w:instrText>
        </w:r>
        <w:r w:rsidR="00361A22">
          <w:fldChar w:fldCharType="separate"/>
        </w:r>
        <w:r w:rsidR="00361A22">
          <w:t>67</w:t>
        </w:r>
        <w:r w:rsidR="00361A22">
          <w:fldChar w:fldCharType="end"/>
        </w:r>
      </w:hyperlink>
    </w:p>
    <w:p w:rsidR="00361A22" w:rsidRDefault="00B65725">
      <w:pPr>
        <w:pStyle w:val="TOC3"/>
        <w:rPr>
          <w:rFonts w:eastAsiaTheme="minorEastAsia"/>
          <w:smallCaps w:val="0"/>
          <w:sz w:val="22"/>
        </w:rPr>
      </w:pPr>
      <w:hyperlink w:anchor="_Toc459539256" w:history="1">
        <w:r w:rsidR="00361A22" w:rsidRPr="00F71019">
          <w:rPr>
            <w:rStyle w:val="Hyperlink"/>
          </w:rPr>
          <w:t>Minecraft: Education Edition</w:t>
        </w:r>
        <w:r w:rsidR="00361A22">
          <w:tab/>
        </w:r>
        <w:r w:rsidR="00361A22">
          <w:fldChar w:fldCharType="begin"/>
        </w:r>
        <w:r w:rsidR="00361A22">
          <w:instrText xml:space="preserve"> PAGEREF _Toc459539256 \h </w:instrText>
        </w:r>
        <w:r w:rsidR="00361A22">
          <w:fldChar w:fldCharType="separate"/>
        </w:r>
        <w:r w:rsidR="00361A22">
          <w:t>68</w:t>
        </w:r>
        <w:r w:rsidR="00361A22">
          <w:fldChar w:fldCharType="end"/>
        </w:r>
      </w:hyperlink>
    </w:p>
    <w:p w:rsidR="00361A22" w:rsidRDefault="00B65725">
      <w:pPr>
        <w:pStyle w:val="TOC3"/>
        <w:rPr>
          <w:rFonts w:eastAsiaTheme="minorEastAsia"/>
          <w:smallCaps w:val="0"/>
          <w:sz w:val="22"/>
        </w:rPr>
      </w:pPr>
      <w:hyperlink w:anchor="_Toc459539257" w:history="1">
        <w:r w:rsidR="00361A22" w:rsidRPr="00F71019">
          <w:rPr>
            <w:rStyle w:val="Hyperlink"/>
          </w:rPr>
          <w:t>Power BI Pro</w:t>
        </w:r>
        <w:r w:rsidR="00361A22">
          <w:tab/>
        </w:r>
        <w:r w:rsidR="00361A22">
          <w:fldChar w:fldCharType="begin"/>
        </w:r>
        <w:r w:rsidR="00361A22">
          <w:instrText xml:space="preserve"> PAGEREF _Toc459539257 \h </w:instrText>
        </w:r>
        <w:r w:rsidR="00361A22">
          <w:fldChar w:fldCharType="separate"/>
        </w:r>
        <w:r w:rsidR="00361A22">
          <w:t>68</w:t>
        </w:r>
        <w:r w:rsidR="00361A22">
          <w:fldChar w:fldCharType="end"/>
        </w:r>
      </w:hyperlink>
    </w:p>
    <w:p w:rsidR="00361A22" w:rsidRDefault="00B65725">
      <w:pPr>
        <w:pStyle w:val="TOC3"/>
        <w:rPr>
          <w:rFonts w:eastAsiaTheme="minorEastAsia"/>
          <w:smallCaps w:val="0"/>
          <w:sz w:val="22"/>
        </w:rPr>
      </w:pPr>
      <w:hyperlink w:anchor="_Toc459539258" w:history="1">
        <w:r w:rsidR="00361A22" w:rsidRPr="00F71019">
          <w:rPr>
            <w:rStyle w:val="Hyperlink"/>
          </w:rPr>
          <w:t>Yammer Enterprise</w:t>
        </w:r>
        <w:r w:rsidR="00361A22">
          <w:tab/>
        </w:r>
        <w:r w:rsidR="00361A22">
          <w:fldChar w:fldCharType="begin"/>
        </w:r>
        <w:r w:rsidR="00361A22">
          <w:instrText xml:space="preserve"> PAGEREF _Toc459539258 \h </w:instrText>
        </w:r>
        <w:r w:rsidR="00361A22">
          <w:fldChar w:fldCharType="separate"/>
        </w:r>
        <w:r w:rsidR="00361A22">
          <w:t>68</w:t>
        </w:r>
        <w:r w:rsidR="00361A22">
          <w:fldChar w:fldCharType="end"/>
        </w:r>
      </w:hyperlink>
    </w:p>
    <w:p w:rsidR="00361A22" w:rsidRDefault="00B65725">
      <w:pPr>
        <w:pStyle w:val="TOC1"/>
        <w:rPr>
          <w:rFonts w:eastAsiaTheme="minorEastAsia"/>
          <w:b w:val="0"/>
          <w:caps w:val="0"/>
          <w:noProof/>
          <w:sz w:val="22"/>
          <w:szCs w:val="22"/>
        </w:rPr>
      </w:pPr>
      <w:hyperlink w:anchor="_Toc459539259" w:history="1">
        <w:r w:rsidR="00361A22" w:rsidRPr="00F71019">
          <w:rPr>
            <w:rStyle w:val="Hyperlink"/>
            <w:noProof/>
          </w:rPr>
          <w:t>Glossário</w:t>
        </w:r>
        <w:r w:rsidR="00361A22">
          <w:rPr>
            <w:noProof/>
          </w:rPr>
          <w:tab/>
        </w:r>
        <w:r w:rsidR="00361A22">
          <w:rPr>
            <w:noProof/>
          </w:rPr>
          <w:fldChar w:fldCharType="begin"/>
        </w:r>
        <w:r w:rsidR="00361A22">
          <w:rPr>
            <w:noProof/>
          </w:rPr>
          <w:instrText xml:space="preserve"> PAGEREF _Toc459539259 \h </w:instrText>
        </w:r>
        <w:r w:rsidR="00361A22">
          <w:rPr>
            <w:noProof/>
          </w:rPr>
        </w:r>
        <w:r w:rsidR="00361A22">
          <w:rPr>
            <w:noProof/>
          </w:rPr>
          <w:fldChar w:fldCharType="separate"/>
        </w:r>
        <w:r w:rsidR="00361A22">
          <w:rPr>
            <w:noProof/>
          </w:rPr>
          <w:t>70</w:t>
        </w:r>
        <w:r w:rsidR="00361A22">
          <w:rPr>
            <w:noProof/>
          </w:rPr>
          <w:fldChar w:fldCharType="end"/>
        </w:r>
      </w:hyperlink>
    </w:p>
    <w:p w:rsidR="00361A22" w:rsidRDefault="00B65725">
      <w:pPr>
        <w:pStyle w:val="TOC2"/>
        <w:rPr>
          <w:rFonts w:eastAsiaTheme="minorEastAsia"/>
          <w:smallCaps w:val="0"/>
          <w:sz w:val="22"/>
        </w:rPr>
      </w:pPr>
      <w:hyperlink w:anchor="_Toc459539260" w:history="1">
        <w:r w:rsidR="00361A22" w:rsidRPr="00F71019">
          <w:rPr>
            <w:rStyle w:val="Hyperlink"/>
          </w:rPr>
          <w:t>Atributos</w:t>
        </w:r>
        <w:r w:rsidR="00361A22">
          <w:tab/>
        </w:r>
        <w:r w:rsidR="00361A22">
          <w:fldChar w:fldCharType="begin"/>
        </w:r>
        <w:r w:rsidR="00361A22">
          <w:instrText xml:space="preserve"> PAGEREF _Toc459539260 \h </w:instrText>
        </w:r>
        <w:r w:rsidR="00361A22">
          <w:fldChar w:fldCharType="separate"/>
        </w:r>
        <w:r w:rsidR="00361A22">
          <w:t>70</w:t>
        </w:r>
        <w:r w:rsidR="00361A22">
          <w:fldChar w:fldCharType="end"/>
        </w:r>
      </w:hyperlink>
    </w:p>
    <w:p w:rsidR="00361A22" w:rsidRDefault="00B65725">
      <w:pPr>
        <w:pStyle w:val="TOC2"/>
        <w:rPr>
          <w:rFonts w:eastAsiaTheme="minorEastAsia"/>
          <w:smallCaps w:val="0"/>
          <w:sz w:val="22"/>
        </w:rPr>
      </w:pPr>
      <w:hyperlink w:anchor="_Toc459539261" w:history="1">
        <w:r w:rsidR="00361A22" w:rsidRPr="00F71019">
          <w:rPr>
            <w:rStyle w:val="Hyperlink"/>
          </w:rPr>
          <w:t>Valores das Células</w:t>
        </w:r>
        <w:r w:rsidR="00361A22">
          <w:tab/>
        </w:r>
        <w:r w:rsidR="00361A22">
          <w:fldChar w:fldCharType="begin"/>
        </w:r>
        <w:r w:rsidR="00361A22">
          <w:instrText xml:space="preserve"> PAGEREF _Toc459539261 \h </w:instrText>
        </w:r>
        <w:r w:rsidR="00361A22">
          <w:fldChar w:fldCharType="separate"/>
        </w:r>
        <w:r w:rsidR="00361A22">
          <w:t>71</w:t>
        </w:r>
        <w:r w:rsidR="00361A22">
          <w:fldChar w:fldCharType="end"/>
        </w:r>
      </w:hyperlink>
    </w:p>
    <w:p w:rsidR="00361A22" w:rsidRDefault="00B65725">
      <w:pPr>
        <w:pStyle w:val="TOC2"/>
        <w:rPr>
          <w:rFonts w:eastAsiaTheme="minorEastAsia"/>
          <w:smallCaps w:val="0"/>
          <w:sz w:val="22"/>
        </w:rPr>
      </w:pPr>
      <w:hyperlink w:anchor="_Toc459539262" w:history="1">
        <w:r w:rsidR="00361A22" w:rsidRPr="00F71019">
          <w:rPr>
            <w:rStyle w:val="Hyperlink"/>
          </w:rPr>
          <w:t>Títulos das Colunas</w:t>
        </w:r>
        <w:r w:rsidR="00361A22">
          <w:tab/>
        </w:r>
        <w:r w:rsidR="00361A22">
          <w:fldChar w:fldCharType="begin"/>
        </w:r>
        <w:r w:rsidR="00361A22">
          <w:instrText xml:space="preserve"> PAGEREF _Toc459539262 \h </w:instrText>
        </w:r>
        <w:r w:rsidR="00361A22">
          <w:fldChar w:fldCharType="separate"/>
        </w:r>
        <w:r w:rsidR="00361A22">
          <w:t>71</w:t>
        </w:r>
        <w:r w:rsidR="00361A22">
          <w:fldChar w:fldCharType="end"/>
        </w:r>
      </w:hyperlink>
    </w:p>
    <w:p w:rsidR="00361A22" w:rsidRDefault="00B65725">
      <w:pPr>
        <w:pStyle w:val="TOC2"/>
        <w:rPr>
          <w:rFonts w:eastAsiaTheme="minorEastAsia"/>
          <w:smallCaps w:val="0"/>
          <w:sz w:val="22"/>
        </w:rPr>
      </w:pPr>
      <w:hyperlink w:anchor="_Toc459539263" w:history="1">
        <w:r w:rsidR="00361A22" w:rsidRPr="00F71019">
          <w:rPr>
            <w:rStyle w:val="Hyperlink"/>
          </w:rPr>
          <w:t>Definições</w:t>
        </w:r>
        <w:r w:rsidR="00361A22">
          <w:tab/>
        </w:r>
        <w:r w:rsidR="00361A22">
          <w:fldChar w:fldCharType="begin"/>
        </w:r>
        <w:r w:rsidR="00361A22">
          <w:instrText xml:space="preserve"> PAGEREF _Toc459539263 \h </w:instrText>
        </w:r>
        <w:r w:rsidR="00361A22">
          <w:fldChar w:fldCharType="separate"/>
        </w:r>
        <w:r w:rsidR="00361A22">
          <w:t>72</w:t>
        </w:r>
        <w:r w:rsidR="00361A22">
          <w:fldChar w:fldCharType="end"/>
        </w:r>
      </w:hyperlink>
    </w:p>
    <w:p w:rsidR="00361A22" w:rsidRDefault="00B65725">
      <w:pPr>
        <w:pStyle w:val="TOC1"/>
        <w:rPr>
          <w:rFonts w:eastAsiaTheme="minorEastAsia"/>
          <w:b w:val="0"/>
          <w:caps w:val="0"/>
          <w:noProof/>
          <w:sz w:val="22"/>
          <w:szCs w:val="22"/>
        </w:rPr>
      </w:pPr>
      <w:hyperlink w:anchor="_Toc459539264" w:history="1">
        <w:r w:rsidR="00361A22" w:rsidRPr="00F71019">
          <w:rPr>
            <w:rStyle w:val="Hyperlink"/>
            <w:noProof/>
          </w:rPr>
          <w:t>Apêndice A – Licenças Equivalentes de CAL/ML</w:t>
        </w:r>
        <w:r w:rsidR="00361A22">
          <w:rPr>
            <w:noProof/>
          </w:rPr>
          <w:tab/>
        </w:r>
        <w:r w:rsidR="00361A22">
          <w:rPr>
            <w:noProof/>
          </w:rPr>
          <w:fldChar w:fldCharType="begin"/>
        </w:r>
        <w:r w:rsidR="00361A22">
          <w:rPr>
            <w:noProof/>
          </w:rPr>
          <w:instrText xml:space="preserve"> PAGEREF _Toc459539264 \h </w:instrText>
        </w:r>
        <w:r w:rsidR="00361A22">
          <w:rPr>
            <w:noProof/>
          </w:rPr>
        </w:r>
        <w:r w:rsidR="00361A22">
          <w:rPr>
            <w:noProof/>
          </w:rPr>
          <w:fldChar w:fldCharType="separate"/>
        </w:r>
        <w:r w:rsidR="00361A22">
          <w:rPr>
            <w:noProof/>
          </w:rPr>
          <w:t>75</w:t>
        </w:r>
        <w:r w:rsidR="00361A22">
          <w:rPr>
            <w:noProof/>
          </w:rPr>
          <w:fldChar w:fldCharType="end"/>
        </w:r>
      </w:hyperlink>
    </w:p>
    <w:p w:rsidR="00361A22" w:rsidRDefault="00B65725">
      <w:pPr>
        <w:pStyle w:val="TOC1"/>
        <w:rPr>
          <w:rFonts w:eastAsiaTheme="minorEastAsia"/>
          <w:b w:val="0"/>
          <w:caps w:val="0"/>
          <w:noProof/>
          <w:sz w:val="22"/>
          <w:szCs w:val="22"/>
        </w:rPr>
      </w:pPr>
      <w:hyperlink w:anchor="_Toc459539265" w:history="1">
        <w:r w:rsidR="00361A22" w:rsidRPr="00F71019">
          <w:rPr>
            <w:rStyle w:val="Hyperlink"/>
            <w:noProof/>
          </w:rPr>
          <w:t>Apêndice B – Software Assurance</w:t>
        </w:r>
        <w:r w:rsidR="00361A22">
          <w:rPr>
            <w:noProof/>
          </w:rPr>
          <w:tab/>
        </w:r>
        <w:r w:rsidR="00361A22">
          <w:rPr>
            <w:noProof/>
          </w:rPr>
          <w:fldChar w:fldCharType="begin"/>
        </w:r>
        <w:r w:rsidR="00361A22">
          <w:rPr>
            <w:noProof/>
          </w:rPr>
          <w:instrText xml:space="preserve"> PAGEREF _Toc459539265 \h </w:instrText>
        </w:r>
        <w:r w:rsidR="00361A22">
          <w:rPr>
            <w:noProof/>
          </w:rPr>
        </w:r>
        <w:r w:rsidR="00361A22">
          <w:rPr>
            <w:noProof/>
          </w:rPr>
          <w:fldChar w:fldCharType="separate"/>
        </w:r>
        <w:r w:rsidR="00361A22">
          <w:rPr>
            <w:noProof/>
          </w:rPr>
          <w:t>76</w:t>
        </w:r>
        <w:r w:rsidR="00361A22">
          <w:rPr>
            <w:noProof/>
          </w:rPr>
          <w:fldChar w:fldCharType="end"/>
        </w:r>
      </w:hyperlink>
    </w:p>
    <w:p w:rsidR="00361A22" w:rsidRDefault="00B65725">
      <w:pPr>
        <w:pStyle w:val="TOC2"/>
        <w:rPr>
          <w:rFonts w:eastAsiaTheme="minorEastAsia"/>
          <w:smallCaps w:val="0"/>
          <w:sz w:val="22"/>
        </w:rPr>
      </w:pPr>
      <w:hyperlink w:anchor="_Toc459539266" w:history="1">
        <w:r w:rsidR="00361A22" w:rsidRPr="00F71019">
          <w:rPr>
            <w:rStyle w:val="Hyperlink"/>
          </w:rPr>
          <w:t>Adquirir Software Assurance</w:t>
        </w:r>
        <w:r w:rsidR="00361A22">
          <w:tab/>
        </w:r>
        <w:r w:rsidR="00361A22">
          <w:fldChar w:fldCharType="begin"/>
        </w:r>
        <w:r w:rsidR="00361A22">
          <w:instrText xml:space="preserve"> PAGEREF _Toc459539266 \h </w:instrText>
        </w:r>
        <w:r w:rsidR="00361A22">
          <w:fldChar w:fldCharType="separate"/>
        </w:r>
        <w:r w:rsidR="00361A22">
          <w:t>76</w:t>
        </w:r>
        <w:r w:rsidR="00361A22">
          <w:fldChar w:fldCharType="end"/>
        </w:r>
      </w:hyperlink>
    </w:p>
    <w:p w:rsidR="00361A22" w:rsidRDefault="00B65725">
      <w:pPr>
        <w:pStyle w:val="TOC2"/>
        <w:rPr>
          <w:rFonts w:eastAsiaTheme="minorEastAsia"/>
          <w:smallCaps w:val="0"/>
          <w:sz w:val="22"/>
        </w:rPr>
      </w:pPr>
      <w:hyperlink w:anchor="_Toc459539267" w:history="1">
        <w:r w:rsidR="00361A22" w:rsidRPr="00F71019">
          <w:rPr>
            <w:rStyle w:val="Hyperlink"/>
          </w:rPr>
          <w:t>Renovar o Software Assurance</w:t>
        </w:r>
        <w:r w:rsidR="00361A22">
          <w:tab/>
        </w:r>
        <w:r w:rsidR="00361A22">
          <w:fldChar w:fldCharType="begin"/>
        </w:r>
        <w:r w:rsidR="00361A22">
          <w:instrText xml:space="preserve"> PAGEREF _Toc459539267 \h </w:instrText>
        </w:r>
        <w:r w:rsidR="00361A22">
          <w:fldChar w:fldCharType="separate"/>
        </w:r>
        <w:r w:rsidR="00361A22">
          <w:t>76</w:t>
        </w:r>
        <w:r w:rsidR="00361A22">
          <w:fldChar w:fldCharType="end"/>
        </w:r>
      </w:hyperlink>
    </w:p>
    <w:p w:rsidR="00361A22" w:rsidRDefault="00B65725">
      <w:pPr>
        <w:pStyle w:val="TOC2"/>
        <w:rPr>
          <w:rFonts w:eastAsiaTheme="minorEastAsia"/>
          <w:smallCaps w:val="0"/>
          <w:sz w:val="22"/>
        </w:rPr>
      </w:pPr>
      <w:hyperlink w:anchor="_Toc459539268" w:history="1">
        <w:r w:rsidR="00361A22" w:rsidRPr="00F71019">
          <w:rPr>
            <w:rStyle w:val="Hyperlink"/>
          </w:rPr>
          <w:t>Licença de Migração para Produtos Descontinuados ou em Fim de Vida Útil</w:t>
        </w:r>
        <w:r w:rsidR="00361A22">
          <w:tab/>
        </w:r>
        <w:r w:rsidR="00361A22">
          <w:fldChar w:fldCharType="begin"/>
        </w:r>
        <w:r w:rsidR="00361A22">
          <w:instrText xml:space="preserve"> PAGEREF _Toc459539268 \h </w:instrText>
        </w:r>
        <w:r w:rsidR="00361A22">
          <w:fldChar w:fldCharType="separate"/>
        </w:r>
        <w:r w:rsidR="00361A22">
          <w:t>77</w:t>
        </w:r>
        <w:r w:rsidR="00361A22">
          <w:fldChar w:fldCharType="end"/>
        </w:r>
      </w:hyperlink>
    </w:p>
    <w:p w:rsidR="00361A22" w:rsidRDefault="00B65725">
      <w:pPr>
        <w:pStyle w:val="TOC2"/>
        <w:rPr>
          <w:rFonts w:eastAsiaTheme="minorEastAsia"/>
          <w:smallCaps w:val="0"/>
          <w:sz w:val="22"/>
        </w:rPr>
      </w:pPr>
      <w:hyperlink w:anchor="_Toc459539269" w:history="1">
        <w:r w:rsidR="00361A22" w:rsidRPr="00F71019">
          <w:rPr>
            <w:rStyle w:val="Hyperlink"/>
          </w:rPr>
          <w:t>Benefícios de Software Assurance</w:t>
        </w:r>
        <w:r w:rsidR="00361A22">
          <w:tab/>
        </w:r>
        <w:r w:rsidR="00361A22">
          <w:fldChar w:fldCharType="begin"/>
        </w:r>
        <w:r w:rsidR="00361A22">
          <w:instrText xml:space="preserve"> PAGEREF _Toc459539269 \h </w:instrText>
        </w:r>
        <w:r w:rsidR="00361A22">
          <w:fldChar w:fldCharType="separate"/>
        </w:r>
        <w:r w:rsidR="00361A22">
          <w:t>77</w:t>
        </w:r>
        <w:r w:rsidR="00361A22">
          <w:fldChar w:fldCharType="end"/>
        </w:r>
      </w:hyperlink>
    </w:p>
    <w:p w:rsidR="00361A22" w:rsidRDefault="00B65725">
      <w:pPr>
        <w:pStyle w:val="TOC1"/>
        <w:rPr>
          <w:rFonts w:eastAsiaTheme="minorEastAsia"/>
          <w:b w:val="0"/>
          <w:caps w:val="0"/>
          <w:noProof/>
          <w:sz w:val="22"/>
          <w:szCs w:val="22"/>
        </w:rPr>
      </w:pPr>
      <w:hyperlink w:anchor="_Toc459539270" w:history="1">
        <w:r w:rsidR="00361A22" w:rsidRPr="00F71019">
          <w:rPr>
            <w:rStyle w:val="Hyperlink"/>
            <w:noProof/>
          </w:rPr>
          <w:t>Apêndice C – Serviços Profissionais</w:t>
        </w:r>
        <w:r w:rsidR="00361A22">
          <w:rPr>
            <w:noProof/>
          </w:rPr>
          <w:tab/>
        </w:r>
        <w:r w:rsidR="00361A22">
          <w:rPr>
            <w:noProof/>
          </w:rPr>
          <w:fldChar w:fldCharType="begin"/>
        </w:r>
        <w:r w:rsidR="00361A22">
          <w:rPr>
            <w:noProof/>
          </w:rPr>
          <w:instrText xml:space="preserve"> PAGEREF _Toc459539270 \h </w:instrText>
        </w:r>
        <w:r w:rsidR="00361A22">
          <w:rPr>
            <w:noProof/>
          </w:rPr>
        </w:r>
        <w:r w:rsidR="00361A22">
          <w:rPr>
            <w:noProof/>
          </w:rPr>
          <w:fldChar w:fldCharType="separate"/>
        </w:r>
        <w:r w:rsidR="00361A22">
          <w:rPr>
            <w:noProof/>
          </w:rPr>
          <w:t>89</w:t>
        </w:r>
        <w:r w:rsidR="00361A22">
          <w:rPr>
            <w:noProof/>
          </w:rPr>
          <w:fldChar w:fldCharType="end"/>
        </w:r>
      </w:hyperlink>
    </w:p>
    <w:p w:rsidR="00361A22" w:rsidRDefault="00B65725">
      <w:pPr>
        <w:pStyle w:val="TOC2"/>
        <w:rPr>
          <w:rFonts w:eastAsiaTheme="minorEastAsia"/>
          <w:smallCaps w:val="0"/>
          <w:sz w:val="22"/>
        </w:rPr>
      </w:pPr>
      <w:hyperlink w:anchor="_Toc459539271" w:history="1">
        <w:r w:rsidR="00361A22" w:rsidRPr="00F71019">
          <w:rPr>
            <w:rStyle w:val="Hyperlink"/>
          </w:rPr>
          <w:t>Ofertas de Suporte Microsoft Premier</w:t>
        </w:r>
        <w:r w:rsidR="00361A22">
          <w:tab/>
        </w:r>
        <w:r w:rsidR="00361A22">
          <w:fldChar w:fldCharType="begin"/>
        </w:r>
        <w:r w:rsidR="00361A22">
          <w:instrText xml:space="preserve"> PAGEREF _Toc459539271 \h </w:instrText>
        </w:r>
        <w:r w:rsidR="00361A22">
          <w:fldChar w:fldCharType="separate"/>
        </w:r>
        <w:r w:rsidR="00361A22">
          <w:t>89</w:t>
        </w:r>
        <w:r w:rsidR="00361A22">
          <w:fldChar w:fldCharType="end"/>
        </w:r>
      </w:hyperlink>
    </w:p>
    <w:p w:rsidR="00361A22" w:rsidRDefault="00B65725">
      <w:pPr>
        <w:pStyle w:val="TOC2"/>
        <w:rPr>
          <w:rFonts w:eastAsiaTheme="minorEastAsia"/>
          <w:smallCaps w:val="0"/>
          <w:sz w:val="22"/>
        </w:rPr>
      </w:pPr>
      <w:hyperlink w:anchor="_Toc459539272" w:history="1">
        <w:r w:rsidR="00361A22" w:rsidRPr="00F71019">
          <w:rPr>
            <w:rStyle w:val="Hyperlink"/>
          </w:rPr>
          <w:t>Ofertas dos Serviços de Consultadoria Digital da Microsoft</w:t>
        </w:r>
        <w:r w:rsidR="00361A22">
          <w:tab/>
        </w:r>
        <w:r w:rsidR="00361A22">
          <w:fldChar w:fldCharType="begin"/>
        </w:r>
        <w:r w:rsidR="00361A22">
          <w:instrText xml:space="preserve"> PAGEREF _Toc459539272 \h </w:instrText>
        </w:r>
        <w:r w:rsidR="00361A22">
          <w:fldChar w:fldCharType="separate"/>
        </w:r>
        <w:r w:rsidR="00361A22">
          <w:t>90</w:t>
        </w:r>
        <w:r w:rsidR="00361A22">
          <w:fldChar w:fldCharType="end"/>
        </w:r>
      </w:hyperlink>
    </w:p>
    <w:p w:rsidR="00361A22" w:rsidRDefault="00B65725">
      <w:pPr>
        <w:pStyle w:val="TOC2"/>
        <w:rPr>
          <w:rFonts w:eastAsiaTheme="minorEastAsia"/>
          <w:smallCaps w:val="0"/>
          <w:sz w:val="22"/>
        </w:rPr>
      </w:pPr>
      <w:hyperlink w:anchor="_Toc459539273" w:history="1">
        <w:r w:rsidR="00361A22" w:rsidRPr="00F71019">
          <w:rPr>
            <w:rStyle w:val="Hyperlink"/>
          </w:rPr>
          <w:t>Ofertas de Acelerador de Produtividade de Vendas</w:t>
        </w:r>
        <w:r w:rsidR="00361A22">
          <w:tab/>
        </w:r>
        <w:r w:rsidR="00361A22">
          <w:fldChar w:fldCharType="begin"/>
        </w:r>
        <w:r w:rsidR="00361A22">
          <w:instrText xml:space="preserve"> PAGEREF _Toc459539273 \h </w:instrText>
        </w:r>
        <w:r w:rsidR="00361A22">
          <w:fldChar w:fldCharType="separate"/>
        </w:r>
        <w:r w:rsidR="00361A22">
          <w:t>90</w:t>
        </w:r>
        <w:r w:rsidR="00361A22">
          <w:fldChar w:fldCharType="end"/>
        </w:r>
      </w:hyperlink>
    </w:p>
    <w:p w:rsidR="00361A22" w:rsidRDefault="00B65725">
      <w:pPr>
        <w:pStyle w:val="TOC1"/>
        <w:rPr>
          <w:rFonts w:eastAsiaTheme="minorEastAsia"/>
          <w:b w:val="0"/>
          <w:caps w:val="0"/>
          <w:noProof/>
          <w:sz w:val="22"/>
          <w:szCs w:val="22"/>
        </w:rPr>
      </w:pPr>
      <w:hyperlink w:anchor="_Toc459539274" w:history="1">
        <w:r w:rsidR="00361A22" w:rsidRPr="00F71019">
          <w:rPr>
            <w:rStyle w:val="Hyperlink"/>
            <w:noProof/>
          </w:rPr>
          <w:t>Apêndice D – Termos Suplementares do Contrato do Programa</w:t>
        </w:r>
        <w:r w:rsidR="00361A22">
          <w:rPr>
            <w:noProof/>
          </w:rPr>
          <w:tab/>
        </w:r>
        <w:r w:rsidR="00361A22">
          <w:rPr>
            <w:noProof/>
          </w:rPr>
          <w:fldChar w:fldCharType="begin"/>
        </w:r>
        <w:r w:rsidR="00361A22">
          <w:rPr>
            <w:noProof/>
          </w:rPr>
          <w:instrText xml:space="preserve"> PAGEREF _Toc459539274 \h </w:instrText>
        </w:r>
        <w:r w:rsidR="00361A22">
          <w:rPr>
            <w:noProof/>
          </w:rPr>
        </w:r>
        <w:r w:rsidR="00361A22">
          <w:rPr>
            <w:noProof/>
          </w:rPr>
          <w:fldChar w:fldCharType="separate"/>
        </w:r>
        <w:r w:rsidR="00361A22">
          <w:rPr>
            <w:noProof/>
          </w:rPr>
          <w:t>92</w:t>
        </w:r>
        <w:r w:rsidR="00361A22">
          <w:rPr>
            <w:noProof/>
          </w:rPr>
          <w:fldChar w:fldCharType="end"/>
        </w:r>
      </w:hyperlink>
    </w:p>
    <w:p w:rsidR="00361A22" w:rsidRDefault="00B65725">
      <w:pPr>
        <w:pStyle w:val="TOC2"/>
        <w:rPr>
          <w:rFonts w:eastAsiaTheme="minorEastAsia"/>
          <w:smallCaps w:val="0"/>
          <w:sz w:val="22"/>
        </w:rPr>
      </w:pPr>
      <w:hyperlink w:anchor="_Toc459539275" w:history="1">
        <w:r w:rsidR="00361A22" w:rsidRPr="00F71019">
          <w:rPr>
            <w:rStyle w:val="Hyperlink"/>
          </w:rPr>
          <w:t>Termos Suplementares para o Programa Select Plus</w:t>
        </w:r>
        <w:r w:rsidR="00361A22">
          <w:tab/>
        </w:r>
        <w:r w:rsidR="00361A22">
          <w:fldChar w:fldCharType="begin"/>
        </w:r>
        <w:r w:rsidR="00361A22">
          <w:instrText xml:space="preserve"> PAGEREF _Toc459539275 \h </w:instrText>
        </w:r>
        <w:r w:rsidR="00361A22">
          <w:fldChar w:fldCharType="separate"/>
        </w:r>
        <w:r w:rsidR="00361A22">
          <w:t>92</w:t>
        </w:r>
        <w:r w:rsidR="00361A22">
          <w:fldChar w:fldCharType="end"/>
        </w:r>
      </w:hyperlink>
    </w:p>
    <w:p w:rsidR="00361A22" w:rsidRDefault="00B65725">
      <w:pPr>
        <w:pStyle w:val="TOC2"/>
        <w:rPr>
          <w:rFonts w:eastAsiaTheme="minorEastAsia"/>
          <w:smallCaps w:val="0"/>
          <w:sz w:val="22"/>
        </w:rPr>
      </w:pPr>
      <w:hyperlink w:anchor="_Toc459539276" w:history="1">
        <w:r w:rsidR="00361A22" w:rsidRPr="00F71019">
          <w:rPr>
            <w:rStyle w:val="Hyperlink"/>
          </w:rPr>
          <w:t>Definição de Gestão de Dispositivos Qualificados</w:t>
        </w:r>
        <w:r w:rsidR="00361A22">
          <w:tab/>
        </w:r>
        <w:r w:rsidR="00361A22">
          <w:fldChar w:fldCharType="begin"/>
        </w:r>
        <w:r w:rsidR="00361A22">
          <w:instrText xml:space="preserve"> PAGEREF _Toc459539276 \h </w:instrText>
        </w:r>
        <w:r w:rsidR="00361A22">
          <w:fldChar w:fldCharType="separate"/>
        </w:r>
        <w:r w:rsidR="00361A22">
          <w:t>92</w:t>
        </w:r>
        <w:r w:rsidR="00361A22">
          <w:fldChar w:fldCharType="end"/>
        </w:r>
      </w:hyperlink>
    </w:p>
    <w:p w:rsidR="00361A22" w:rsidRDefault="00B65725">
      <w:pPr>
        <w:pStyle w:val="TOC2"/>
        <w:rPr>
          <w:rFonts w:eastAsiaTheme="minorEastAsia"/>
          <w:smallCaps w:val="0"/>
          <w:sz w:val="22"/>
        </w:rPr>
      </w:pPr>
      <w:hyperlink w:anchor="_Toc459539277" w:history="1">
        <w:r w:rsidR="00361A22" w:rsidRPr="00F71019">
          <w:rPr>
            <w:rStyle w:val="Hyperlink"/>
          </w:rPr>
          <w:t>Serviços Online nos Programas Open</w:t>
        </w:r>
        <w:r w:rsidR="00361A22">
          <w:tab/>
        </w:r>
        <w:r w:rsidR="00361A22">
          <w:fldChar w:fldCharType="begin"/>
        </w:r>
        <w:r w:rsidR="00361A22">
          <w:instrText xml:space="preserve"> PAGEREF _Toc459539277 \h </w:instrText>
        </w:r>
        <w:r w:rsidR="00361A22">
          <w:fldChar w:fldCharType="separate"/>
        </w:r>
        <w:r w:rsidR="00361A22">
          <w:t>92</w:t>
        </w:r>
        <w:r w:rsidR="00361A22">
          <w:fldChar w:fldCharType="end"/>
        </w:r>
      </w:hyperlink>
    </w:p>
    <w:p w:rsidR="00361A22" w:rsidRDefault="00B65725">
      <w:pPr>
        <w:pStyle w:val="TOC2"/>
        <w:rPr>
          <w:rFonts w:eastAsiaTheme="minorEastAsia"/>
          <w:smallCaps w:val="0"/>
          <w:sz w:val="22"/>
        </w:rPr>
      </w:pPr>
      <w:hyperlink w:anchor="_Toc459539278" w:history="1">
        <w:r w:rsidR="00361A22" w:rsidRPr="00F71019">
          <w:rPr>
            <w:rStyle w:val="Hyperlink"/>
          </w:rPr>
          <w:t>Termos Suplementares para Serviços Profissionais – Contratos Legados</w:t>
        </w:r>
        <w:r w:rsidR="00361A22">
          <w:tab/>
        </w:r>
        <w:r w:rsidR="00361A22">
          <w:fldChar w:fldCharType="begin"/>
        </w:r>
        <w:r w:rsidR="00361A22">
          <w:instrText xml:space="preserve"> PAGEREF _Toc459539278 \h </w:instrText>
        </w:r>
        <w:r w:rsidR="00361A22">
          <w:fldChar w:fldCharType="separate"/>
        </w:r>
        <w:r w:rsidR="00361A22">
          <w:t>92</w:t>
        </w:r>
        <w:r w:rsidR="00361A22">
          <w:fldChar w:fldCharType="end"/>
        </w:r>
      </w:hyperlink>
    </w:p>
    <w:p w:rsidR="00361A22" w:rsidRDefault="00B65725">
      <w:pPr>
        <w:pStyle w:val="TOC1"/>
        <w:rPr>
          <w:rFonts w:eastAsiaTheme="minorEastAsia"/>
          <w:b w:val="0"/>
          <w:caps w:val="0"/>
          <w:noProof/>
          <w:sz w:val="22"/>
          <w:szCs w:val="22"/>
        </w:rPr>
      </w:pPr>
      <w:hyperlink w:anchor="_Toc459539279" w:history="1">
        <w:r w:rsidR="00361A22" w:rsidRPr="00F71019">
          <w:rPr>
            <w:rStyle w:val="Hyperlink"/>
            <w:noProof/>
          </w:rPr>
          <w:t>Apêndice E – Promoções</w:t>
        </w:r>
        <w:r w:rsidR="00361A22">
          <w:rPr>
            <w:noProof/>
          </w:rPr>
          <w:tab/>
        </w:r>
        <w:r w:rsidR="00361A22">
          <w:rPr>
            <w:noProof/>
          </w:rPr>
          <w:fldChar w:fldCharType="begin"/>
        </w:r>
        <w:r w:rsidR="00361A22">
          <w:rPr>
            <w:noProof/>
          </w:rPr>
          <w:instrText xml:space="preserve"> PAGEREF _Toc459539279 \h </w:instrText>
        </w:r>
        <w:r w:rsidR="00361A22">
          <w:rPr>
            <w:noProof/>
          </w:rPr>
        </w:r>
        <w:r w:rsidR="00361A22">
          <w:rPr>
            <w:noProof/>
          </w:rPr>
          <w:fldChar w:fldCharType="separate"/>
        </w:r>
        <w:r w:rsidR="00361A22">
          <w:rPr>
            <w:noProof/>
          </w:rPr>
          <w:t>94</w:t>
        </w:r>
        <w:r w:rsidR="00361A22">
          <w:rPr>
            <w:noProof/>
          </w:rPr>
          <w:fldChar w:fldCharType="end"/>
        </w:r>
      </w:hyperlink>
    </w:p>
    <w:p w:rsidR="00361A22" w:rsidRDefault="00B65725">
      <w:pPr>
        <w:pStyle w:val="TOC2"/>
        <w:rPr>
          <w:rFonts w:eastAsiaTheme="minorEastAsia"/>
          <w:smallCaps w:val="0"/>
          <w:sz w:val="22"/>
        </w:rPr>
      </w:pPr>
      <w:hyperlink w:anchor="_Toc459539280" w:history="1">
        <w:r w:rsidR="00361A22" w:rsidRPr="00F71019">
          <w:rPr>
            <w:rStyle w:val="Hyperlink"/>
          </w:rPr>
          <w:t>Promoção do System Center Client Management Suite</w:t>
        </w:r>
        <w:r w:rsidR="00361A22">
          <w:tab/>
        </w:r>
        <w:r w:rsidR="00361A22">
          <w:fldChar w:fldCharType="begin"/>
        </w:r>
        <w:r w:rsidR="00361A22">
          <w:instrText xml:space="preserve"> PAGEREF _Toc459539280 \h </w:instrText>
        </w:r>
        <w:r w:rsidR="00361A22">
          <w:fldChar w:fldCharType="separate"/>
        </w:r>
        <w:r w:rsidR="00361A22">
          <w:t>94</w:t>
        </w:r>
        <w:r w:rsidR="00361A22">
          <w:fldChar w:fldCharType="end"/>
        </w:r>
      </w:hyperlink>
    </w:p>
    <w:p w:rsidR="00361A22" w:rsidRDefault="00B65725">
      <w:pPr>
        <w:pStyle w:val="TOC2"/>
        <w:rPr>
          <w:rFonts w:eastAsiaTheme="minorEastAsia"/>
          <w:smallCaps w:val="0"/>
          <w:sz w:val="22"/>
        </w:rPr>
      </w:pPr>
      <w:hyperlink w:anchor="_Toc459539281" w:history="1">
        <w:r w:rsidR="00361A22" w:rsidRPr="00F71019">
          <w:rPr>
            <w:rStyle w:val="Hyperlink"/>
          </w:rPr>
          <w:t>Promoção Azure Compute Capacity:</w:t>
        </w:r>
        <w:r w:rsidR="00361A22">
          <w:tab/>
        </w:r>
        <w:r w:rsidR="00361A22">
          <w:fldChar w:fldCharType="begin"/>
        </w:r>
        <w:r w:rsidR="00361A22">
          <w:instrText xml:space="preserve"> PAGEREF _Toc459539281 \h </w:instrText>
        </w:r>
        <w:r w:rsidR="00361A22">
          <w:fldChar w:fldCharType="separate"/>
        </w:r>
        <w:r w:rsidR="00361A22">
          <w:t>94</w:t>
        </w:r>
        <w:r w:rsidR="00361A22">
          <w:fldChar w:fldCharType="end"/>
        </w:r>
      </w:hyperlink>
    </w:p>
    <w:p w:rsidR="00361A22" w:rsidRDefault="00B65725">
      <w:pPr>
        <w:pStyle w:val="TOC1"/>
        <w:rPr>
          <w:rFonts w:eastAsiaTheme="minorEastAsia"/>
          <w:b w:val="0"/>
          <w:caps w:val="0"/>
          <w:noProof/>
          <w:sz w:val="22"/>
          <w:szCs w:val="22"/>
        </w:rPr>
      </w:pPr>
      <w:hyperlink w:anchor="_Toc459539282" w:history="1">
        <w:r w:rsidR="00361A22" w:rsidRPr="00F71019">
          <w:rPr>
            <w:rStyle w:val="Hyperlink"/>
            <w:noProof/>
          </w:rPr>
          <w:t>Apêndice - Termos de Matriz de Armazenamento</w:t>
        </w:r>
        <w:r w:rsidR="00361A22">
          <w:rPr>
            <w:noProof/>
          </w:rPr>
          <w:tab/>
        </w:r>
        <w:r w:rsidR="00361A22">
          <w:rPr>
            <w:noProof/>
          </w:rPr>
          <w:fldChar w:fldCharType="begin"/>
        </w:r>
        <w:r w:rsidR="00361A22">
          <w:rPr>
            <w:noProof/>
          </w:rPr>
          <w:instrText xml:space="preserve"> PAGEREF _Toc459539282 \h </w:instrText>
        </w:r>
        <w:r w:rsidR="00361A22">
          <w:rPr>
            <w:noProof/>
          </w:rPr>
        </w:r>
        <w:r w:rsidR="00361A22">
          <w:rPr>
            <w:noProof/>
          </w:rPr>
          <w:fldChar w:fldCharType="separate"/>
        </w:r>
        <w:r w:rsidR="00361A22">
          <w:rPr>
            <w:noProof/>
          </w:rPr>
          <w:t>95</w:t>
        </w:r>
        <w:r w:rsidR="00361A22">
          <w:rPr>
            <w:noProof/>
          </w:rPr>
          <w:fldChar w:fldCharType="end"/>
        </w:r>
      </w:hyperlink>
    </w:p>
    <w:p w:rsidR="00361A22" w:rsidRDefault="00B65725">
      <w:pPr>
        <w:pStyle w:val="TOC2"/>
        <w:rPr>
          <w:rFonts w:eastAsiaTheme="minorEastAsia"/>
          <w:smallCaps w:val="0"/>
          <w:sz w:val="22"/>
        </w:rPr>
      </w:pPr>
      <w:hyperlink w:anchor="_Toc459539283" w:history="1">
        <w:r w:rsidR="00361A22" w:rsidRPr="00F71019">
          <w:rPr>
            <w:rStyle w:val="Hyperlink"/>
          </w:rPr>
          <w:t>Disponibilidade</w:t>
        </w:r>
        <w:r w:rsidR="00361A22">
          <w:tab/>
        </w:r>
        <w:r w:rsidR="00361A22">
          <w:fldChar w:fldCharType="begin"/>
        </w:r>
        <w:r w:rsidR="00361A22">
          <w:instrText xml:space="preserve"> PAGEREF _Toc459539283 \h </w:instrText>
        </w:r>
        <w:r w:rsidR="00361A22">
          <w:fldChar w:fldCharType="separate"/>
        </w:r>
        <w:r w:rsidR="00361A22">
          <w:t>95</w:t>
        </w:r>
        <w:r w:rsidR="00361A22">
          <w:fldChar w:fldCharType="end"/>
        </w:r>
      </w:hyperlink>
    </w:p>
    <w:p w:rsidR="00361A22" w:rsidRDefault="00B65725">
      <w:pPr>
        <w:pStyle w:val="TOC2"/>
        <w:rPr>
          <w:rFonts w:eastAsiaTheme="minorEastAsia"/>
          <w:smallCaps w:val="0"/>
          <w:sz w:val="22"/>
        </w:rPr>
      </w:pPr>
      <w:hyperlink w:anchor="_Toc459539284" w:history="1">
        <w:r w:rsidR="00361A22" w:rsidRPr="00F71019">
          <w:rPr>
            <w:rStyle w:val="Hyperlink"/>
          </w:rPr>
          <w:t>Envio e Título</w:t>
        </w:r>
        <w:r w:rsidR="00361A22">
          <w:tab/>
        </w:r>
        <w:r w:rsidR="00361A22">
          <w:fldChar w:fldCharType="begin"/>
        </w:r>
        <w:r w:rsidR="00361A22">
          <w:instrText xml:space="preserve"> PAGEREF _Toc459539284 \h </w:instrText>
        </w:r>
        <w:r w:rsidR="00361A22">
          <w:fldChar w:fldCharType="separate"/>
        </w:r>
        <w:r w:rsidR="00361A22">
          <w:t>95</w:t>
        </w:r>
        <w:r w:rsidR="00361A22">
          <w:fldChar w:fldCharType="end"/>
        </w:r>
      </w:hyperlink>
    </w:p>
    <w:p w:rsidR="00361A22" w:rsidRDefault="00B65725">
      <w:pPr>
        <w:pStyle w:val="TOC2"/>
        <w:rPr>
          <w:rFonts w:eastAsiaTheme="minorEastAsia"/>
          <w:smallCaps w:val="0"/>
          <w:sz w:val="22"/>
        </w:rPr>
      </w:pPr>
      <w:hyperlink w:anchor="_Toc459539285" w:history="1">
        <w:r w:rsidR="00361A22" w:rsidRPr="00F71019">
          <w:rPr>
            <w:rStyle w:val="Hyperlink"/>
          </w:rPr>
          <w:t>Software de Matriz de Armazenamento</w:t>
        </w:r>
        <w:r w:rsidR="00361A22">
          <w:tab/>
        </w:r>
        <w:r w:rsidR="00361A22">
          <w:fldChar w:fldCharType="begin"/>
        </w:r>
        <w:r w:rsidR="00361A22">
          <w:instrText xml:space="preserve"> PAGEREF _Toc459539285 \h </w:instrText>
        </w:r>
        <w:r w:rsidR="00361A22">
          <w:fldChar w:fldCharType="separate"/>
        </w:r>
        <w:r w:rsidR="00361A22">
          <w:t>95</w:t>
        </w:r>
        <w:r w:rsidR="00361A22">
          <w:fldChar w:fldCharType="end"/>
        </w:r>
      </w:hyperlink>
    </w:p>
    <w:p w:rsidR="00361A22" w:rsidRDefault="00B65725">
      <w:pPr>
        <w:pStyle w:val="TOC2"/>
        <w:rPr>
          <w:rFonts w:eastAsiaTheme="minorEastAsia"/>
          <w:smallCaps w:val="0"/>
          <w:sz w:val="22"/>
        </w:rPr>
      </w:pPr>
      <w:hyperlink w:anchor="_Toc459539286" w:history="1">
        <w:r w:rsidR="00361A22" w:rsidRPr="00F71019">
          <w:rPr>
            <w:rStyle w:val="Hyperlink"/>
          </w:rPr>
          <w:t>Garantia de Hardware Limitada</w:t>
        </w:r>
        <w:r w:rsidR="00361A22">
          <w:tab/>
        </w:r>
        <w:r w:rsidR="00361A22">
          <w:fldChar w:fldCharType="begin"/>
        </w:r>
        <w:r w:rsidR="00361A22">
          <w:instrText xml:space="preserve"> PAGEREF _Toc459539286 \h </w:instrText>
        </w:r>
        <w:r w:rsidR="00361A22">
          <w:fldChar w:fldCharType="separate"/>
        </w:r>
        <w:r w:rsidR="00361A22">
          <w:t>95</w:t>
        </w:r>
        <w:r w:rsidR="00361A22">
          <w:fldChar w:fldCharType="end"/>
        </w:r>
      </w:hyperlink>
    </w:p>
    <w:p w:rsidR="00361A22" w:rsidRDefault="00B65725">
      <w:pPr>
        <w:pStyle w:val="TOC2"/>
        <w:rPr>
          <w:rFonts w:eastAsiaTheme="minorEastAsia"/>
          <w:smallCaps w:val="0"/>
          <w:sz w:val="22"/>
        </w:rPr>
      </w:pPr>
      <w:hyperlink w:anchor="_Toc459539287" w:history="1">
        <w:r w:rsidR="00361A22" w:rsidRPr="00F71019">
          <w:rPr>
            <w:rStyle w:val="Hyperlink"/>
          </w:rPr>
          <w:t>Indemnização. Defesa de ações judiciais por terceiros</w:t>
        </w:r>
        <w:r w:rsidR="00361A22">
          <w:tab/>
        </w:r>
        <w:r w:rsidR="00361A22">
          <w:fldChar w:fldCharType="begin"/>
        </w:r>
        <w:r w:rsidR="00361A22">
          <w:instrText xml:space="preserve"> PAGEREF _Toc459539287 \h </w:instrText>
        </w:r>
        <w:r w:rsidR="00361A22">
          <w:fldChar w:fldCharType="separate"/>
        </w:r>
        <w:r w:rsidR="00361A22">
          <w:t>96</w:t>
        </w:r>
        <w:r w:rsidR="00361A22">
          <w:fldChar w:fldCharType="end"/>
        </w:r>
      </w:hyperlink>
    </w:p>
    <w:p w:rsidR="00361A22" w:rsidRDefault="00B65725">
      <w:pPr>
        <w:pStyle w:val="TOC2"/>
        <w:rPr>
          <w:rFonts w:eastAsiaTheme="minorEastAsia"/>
          <w:smallCaps w:val="0"/>
          <w:sz w:val="22"/>
        </w:rPr>
      </w:pPr>
      <w:hyperlink w:anchor="_Toc459539288" w:history="1">
        <w:r w:rsidR="00361A22" w:rsidRPr="00F71019">
          <w:rPr>
            <w:rStyle w:val="Hyperlink"/>
          </w:rPr>
          <w:t>Limitação de Responsabilidade</w:t>
        </w:r>
        <w:r w:rsidR="00361A22">
          <w:tab/>
        </w:r>
        <w:r w:rsidR="00361A22">
          <w:fldChar w:fldCharType="begin"/>
        </w:r>
        <w:r w:rsidR="00361A22">
          <w:instrText xml:space="preserve"> PAGEREF _Toc459539288 \h </w:instrText>
        </w:r>
        <w:r w:rsidR="00361A22">
          <w:fldChar w:fldCharType="separate"/>
        </w:r>
        <w:r w:rsidR="00361A22">
          <w:t>96</w:t>
        </w:r>
        <w:r w:rsidR="00361A22">
          <w:fldChar w:fldCharType="end"/>
        </w:r>
      </w:hyperlink>
    </w:p>
    <w:p w:rsidR="00361A22" w:rsidRDefault="00B65725">
      <w:pPr>
        <w:pStyle w:val="TOC2"/>
        <w:rPr>
          <w:rFonts w:eastAsiaTheme="minorEastAsia"/>
          <w:smallCaps w:val="0"/>
          <w:sz w:val="22"/>
        </w:rPr>
      </w:pPr>
      <w:hyperlink w:anchor="_Toc459539289" w:history="1">
        <w:r w:rsidR="00361A22" w:rsidRPr="00F71019">
          <w:rPr>
            <w:rStyle w:val="Hyperlink"/>
          </w:rPr>
          <w:t>Leis de Controlo à Exportação dos EUA</w:t>
        </w:r>
        <w:r w:rsidR="00361A22">
          <w:tab/>
        </w:r>
        <w:r w:rsidR="00361A22">
          <w:fldChar w:fldCharType="begin"/>
        </w:r>
        <w:r w:rsidR="00361A22">
          <w:instrText xml:space="preserve"> PAGEREF _Toc459539289 \h </w:instrText>
        </w:r>
        <w:r w:rsidR="00361A22">
          <w:fldChar w:fldCharType="separate"/>
        </w:r>
        <w:r w:rsidR="00361A22">
          <w:t>96</w:t>
        </w:r>
        <w:r w:rsidR="00361A22">
          <w:fldChar w:fldCharType="end"/>
        </w:r>
      </w:hyperlink>
    </w:p>
    <w:p w:rsidR="00361A22" w:rsidRDefault="00B65725">
      <w:pPr>
        <w:pStyle w:val="TOC2"/>
        <w:rPr>
          <w:rFonts w:eastAsiaTheme="minorEastAsia"/>
          <w:smallCaps w:val="0"/>
          <w:sz w:val="22"/>
        </w:rPr>
      </w:pPr>
      <w:hyperlink w:anchor="_Toc459539290" w:history="1">
        <w:r w:rsidR="00361A22" w:rsidRPr="00F71019">
          <w:rPr>
            <w:rStyle w:val="Hyperlink"/>
          </w:rPr>
          <w:t>Recolha de Informações de Diagnóstico</w:t>
        </w:r>
        <w:r w:rsidR="00361A22">
          <w:tab/>
        </w:r>
        <w:r w:rsidR="00361A22">
          <w:fldChar w:fldCharType="begin"/>
        </w:r>
        <w:r w:rsidR="00361A22">
          <w:instrText xml:space="preserve"> PAGEREF _Toc459539290 \h </w:instrText>
        </w:r>
        <w:r w:rsidR="00361A22">
          <w:fldChar w:fldCharType="separate"/>
        </w:r>
        <w:r w:rsidR="00361A22">
          <w:t>96</w:t>
        </w:r>
        <w:r w:rsidR="00361A22">
          <w:fldChar w:fldCharType="end"/>
        </w:r>
      </w:hyperlink>
    </w:p>
    <w:p w:rsidR="00361A22" w:rsidRDefault="00B65725">
      <w:pPr>
        <w:pStyle w:val="TOC2"/>
        <w:rPr>
          <w:rFonts w:eastAsiaTheme="minorEastAsia"/>
          <w:smallCaps w:val="0"/>
          <w:sz w:val="22"/>
        </w:rPr>
      </w:pPr>
      <w:hyperlink w:anchor="_Toc459539291" w:history="1">
        <w:r w:rsidR="00361A22" w:rsidRPr="00F71019">
          <w:rPr>
            <w:rStyle w:val="Hyperlink"/>
          </w:rPr>
          <w:t>Utilização por parte do Governo</w:t>
        </w:r>
        <w:r w:rsidR="00361A22">
          <w:tab/>
        </w:r>
        <w:r w:rsidR="00361A22">
          <w:fldChar w:fldCharType="begin"/>
        </w:r>
        <w:r w:rsidR="00361A22">
          <w:instrText xml:space="preserve"> PAGEREF _Toc459539291 \h </w:instrText>
        </w:r>
        <w:r w:rsidR="00361A22">
          <w:fldChar w:fldCharType="separate"/>
        </w:r>
        <w:r w:rsidR="00361A22">
          <w:t>96</w:t>
        </w:r>
        <w:r w:rsidR="00361A22">
          <w:fldChar w:fldCharType="end"/>
        </w:r>
      </w:hyperlink>
    </w:p>
    <w:p w:rsidR="00361A22" w:rsidRDefault="00B65725">
      <w:pPr>
        <w:pStyle w:val="TOC1"/>
        <w:rPr>
          <w:rFonts w:eastAsiaTheme="minorEastAsia"/>
          <w:b w:val="0"/>
          <w:caps w:val="0"/>
          <w:noProof/>
          <w:sz w:val="22"/>
          <w:szCs w:val="22"/>
        </w:rPr>
      </w:pPr>
      <w:hyperlink w:anchor="_Toc459539292" w:history="1">
        <w:r w:rsidR="00361A22" w:rsidRPr="00F71019">
          <w:rPr>
            <w:rStyle w:val="Hyperlink"/>
            <w:noProof/>
          </w:rPr>
          <w:t>Índice</w:t>
        </w:r>
        <w:r w:rsidR="00361A22">
          <w:rPr>
            <w:noProof/>
          </w:rPr>
          <w:tab/>
        </w:r>
        <w:r w:rsidR="00361A22">
          <w:rPr>
            <w:noProof/>
          </w:rPr>
          <w:fldChar w:fldCharType="begin"/>
        </w:r>
        <w:r w:rsidR="00361A22">
          <w:rPr>
            <w:noProof/>
          </w:rPr>
          <w:instrText xml:space="preserve"> PAGEREF _Toc459539292 \h </w:instrText>
        </w:r>
        <w:r w:rsidR="00361A22">
          <w:rPr>
            <w:noProof/>
          </w:rPr>
        </w:r>
        <w:r w:rsidR="00361A22">
          <w:rPr>
            <w:noProof/>
          </w:rPr>
          <w:fldChar w:fldCharType="separate"/>
        </w:r>
        <w:r w:rsidR="00361A22">
          <w:rPr>
            <w:noProof/>
          </w:rPr>
          <w:t>97</w:t>
        </w:r>
        <w:r w:rsidR="00361A22">
          <w:rPr>
            <w:noProof/>
          </w:rPr>
          <w:fldChar w:fldCharType="end"/>
        </w:r>
      </w:hyperlink>
    </w:p>
    <w:p w:rsidR="00CB75D7" w:rsidRDefault="0042667E">
      <w:pPr>
        <w:pStyle w:val="ProductList-Body"/>
        <w:sectPr w:rsidR="00CB75D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B75D7" w:rsidRDefault="00CB75D7">
      <w:pPr>
        <w:pStyle w:val="ProductList-Body"/>
      </w:pPr>
    </w:p>
    <w:p w:rsidR="00CB75D7" w:rsidRDefault="00CB75D7">
      <w:pPr>
        <w:sectPr w:rsidR="00CB75D7">
          <w:headerReference w:type="default" r:id="rId20"/>
          <w:footerReference w:type="default" r:id="rId21"/>
          <w:type w:val="continuous"/>
          <w:pgSz w:w="12240" w:h="15840" w:code="1"/>
          <w:pgMar w:top="1170" w:right="720" w:bottom="720" w:left="720" w:header="432" w:footer="288" w:gutter="0"/>
          <w:cols w:space="360"/>
        </w:sectPr>
      </w:pPr>
    </w:p>
    <w:p w:rsidR="00CB75D7" w:rsidRDefault="0042667E">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59539170"/>
      <w:r>
        <w:instrText>Introdução</w:instrText>
      </w:r>
      <w:bookmarkEnd w:id="3"/>
      <w:r>
        <w:instrText>" \l 1</w:instrText>
      </w:r>
      <w:r>
        <w:fldChar w:fldCharType="end"/>
      </w:r>
    </w:p>
    <w:p w:rsidR="00CB75D7" w:rsidRDefault="00CB75D7">
      <w:pPr>
        <w:pStyle w:val="ProductList-Body"/>
      </w:pPr>
    </w:p>
    <w:p w:rsidR="00CB75D7" w:rsidRDefault="0042667E">
      <w:pPr>
        <w:pStyle w:val="ProductList-Offering1Heading"/>
        <w:outlineLvl w:val="1"/>
      </w:pPr>
      <w:bookmarkStart w:id="4" w:name="_Sec532"/>
      <w:r>
        <w:t>Acerca deste Documento</w:t>
      </w:r>
      <w:bookmarkEnd w:id="4"/>
      <w:r>
        <w:fldChar w:fldCharType="begin"/>
      </w:r>
      <w:r>
        <w:instrText xml:space="preserve"> TC "</w:instrText>
      </w:r>
      <w:bookmarkStart w:id="5" w:name="_Toc459539171"/>
      <w:r>
        <w:instrText>Acerca deste Documento</w:instrText>
      </w:r>
      <w:bookmarkEnd w:id="5"/>
      <w:r>
        <w:instrText>" \l 2</w:instrText>
      </w:r>
      <w:r>
        <w:fldChar w:fldCharType="end"/>
      </w:r>
    </w:p>
    <w:p w:rsidR="00CB75D7" w:rsidRDefault="0042667E">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CB75D7" w:rsidRDefault="00CB75D7">
      <w:pPr>
        <w:pStyle w:val="ProductList-Body"/>
      </w:pPr>
    </w:p>
    <w:p w:rsidR="00CB75D7" w:rsidRDefault="0042667E">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CB75D7" w:rsidRDefault="0042667E">
      <w:pPr>
        <w:pStyle w:val="ProductList-Offering1Heading"/>
        <w:outlineLvl w:val="1"/>
      </w:pPr>
      <w:bookmarkStart w:id="6" w:name="_Sec533"/>
      <w:r>
        <w:t>Incluído Neste Documento</w:t>
      </w:r>
      <w:bookmarkEnd w:id="6"/>
      <w:r>
        <w:fldChar w:fldCharType="begin"/>
      </w:r>
      <w:r>
        <w:instrText xml:space="preserve"> TC "</w:instrText>
      </w:r>
      <w:bookmarkStart w:id="7" w:name="_Toc459539172"/>
      <w:r>
        <w:instrText>Incluído Neste Documento</w:instrText>
      </w:r>
      <w:bookmarkEnd w:id="7"/>
      <w:r>
        <w:instrText>" \l 2</w:instrText>
      </w:r>
      <w:r>
        <w:fldChar w:fldCharType="end"/>
      </w:r>
    </w:p>
    <w:p w:rsidR="00CB75D7" w:rsidRDefault="0042667E">
      <w:pPr>
        <w:pStyle w:val="ProductList-Body"/>
      </w:pPr>
      <w:r>
        <w:t>Os Termos de Produto incluem as seguintes secções:</w:t>
      </w:r>
    </w:p>
    <w:p w:rsidR="00CB75D7" w:rsidRDefault="00B65725" w:rsidP="00361A22">
      <w:pPr>
        <w:pStyle w:val="ProductList-Bullet"/>
        <w:numPr>
          <w:ilvl w:val="0"/>
          <w:numId w:val="3"/>
        </w:numPr>
      </w:pPr>
      <w:hyperlink w:anchor="_Sec531">
        <w:r w:rsidR="0042667E">
          <w:rPr>
            <w:color w:val="00467F"/>
            <w:u w:val="single"/>
          </w:rPr>
          <w:t>Introdução</w:t>
        </w:r>
      </w:hyperlink>
      <w:r w:rsidR="0042667E">
        <w:t xml:space="preserve">, que inclui uma lista de alterações recentes. </w:t>
      </w:r>
    </w:p>
    <w:p w:rsidR="00CB75D7" w:rsidRDefault="00B65725" w:rsidP="00361A22">
      <w:pPr>
        <w:pStyle w:val="ProductList-Bullet"/>
        <w:numPr>
          <w:ilvl w:val="0"/>
          <w:numId w:val="3"/>
        </w:numPr>
      </w:pPr>
      <w:hyperlink w:anchor="_Sec536">
        <w:r w:rsidR="0042667E">
          <w:rPr>
            <w:color w:val="00467F"/>
            <w:u w:val="single"/>
          </w:rPr>
          <w:t>Termos de Licenciamento</w:t>
        </w:r>
      </w:hyperlink>
      <w:r w:rsidR="0042667E">
        <w:t xml:space="preserve">, que listam os Termos de Licenciamento Universal e os Termos de Modelo de Licenciamento que se aplicam aos Produtos de Software. </w:t>
      </w:r>
    </w:p>
    <w:p w:rsidR="00CB75D7" w:rsidRDefault="00B65725" w:rsidP="00361A22">
      <w:pPr>
        <w:pStyle w:val="ProductList-Bullet"/>
        <w:numPr>
          <w:ilvl w:val="0"/>
          <w:numId w:val="3"/>
        </w:numPr>
      </w:pPr>
      <w:hyperlink w:anchor="_Sec547">
        <w:r w:rsidR="0042667E">
          <w:rPr>
            <w:color w:val="00467F"/>
            <w:u w:val="single"/>
          </w:rPr>
          <w:t>Produtos de Software</w:t>
        </w:r>
      </w:hyperlink>
      <w:r w:rsidR="0042667E">
        <w:t xml:space="preserve">, que listam todas as Entradas de Produto de Software. </w:t>
      </w:r>
    </w:p>
    <w:p w:rsidR="00CB75D7" w:rsidRDefault="00B65725" w:rsidP="00361A22">
      <w:pPr>
        <w:pStyle w:val="ProductList-Bullet"/>
        <w:numPr>
          <w:ilvl w:val="0"/>
          <w:numId w:val="3"/>
        </w:numPr>
      </w:pPr>
      <w:hyperlink w:anchor="_Sec548">
        <w:r w:rsidR="0042667E">
          <w:rPr>
            <w:color w:val="00467F"/>
            <w:u w:val="single"/>
          </w:rPr>
          <w:t>Produtos de Serviços Online</w:t>
        </w:r>
      </w:hyperlink>
      <w:r w:rsidR="0042667E">
        <w:t xml:space="preserve">, que listam todas as Entradas de Produto de Serviços Online. </w:t>
      </w:r>
    </w:p>
    <w:p w:rsidR="00CB75D7" w:rsidRDefault="00B65725" w:rsidP="00361A22">
      <w:pPr>
        <w:pStyle w:val="ProductList-Bullet"/>
        <w:numPr>
          <w:ilvl w:val="0"/>
          <w:numId w:val="3"/>
        </w:numPr>
      </w:pPr>
      <w:hyperlink w:anchor="_Sec549">
        <w:r w:rsidR="0042667E">
          <w:rPr>
            <w:color w:val="00467F"/>
            <w:u w:val="single"/>
          </w:rPr>
          <w:t>Glossário</w:t>
        </w:r>
      </w:hyperlink>
      <w:r w:rsidR="0042667E">
        <w:t xml:space="preserve">, que define os Atributos, os Valores das Células, os Títulos das Colunas e outros termos em maiúsculas utilizados nos Termos de Produto. </w:t>
      </w:r>
    </w:p>
    <w:p w:rsidR="00CB75D7" w:rsidRDefault="0042667E" w:rsidP="00361A22">
      <w:pPr>
        <w:pStyle w:val="ProductList-Bullet"/>
        <w:numPr>
          <w:ilvl w:val="0"/>
          <w:numId w:val="3"/>
        </w:numPr>
      </w:pPr>
      <w:r>
        <w:t xml:space="preserve">Os seguintes apêndices: </w:t>
      </w:r>
    </w:p>
    <w:p w:rsidR="00CB75D7" w:rsidRDefault="00B65725" w:rsidP="00361A22">
      <w:pPr>
        <w:pStyle w:val="ProductList-Bullet"/>
        <w:numPr>
          <w:ilvl w:val="1"/>
          <w:numId w:val="3"/>
        </w:numPr>
      </w:pPr>
      <w:hyperlink w:anchor="_Sec591">
        <w:r w:rsidR="0042667E">
          <w:rPr>
            <w:color w:val="00467F"/>
            <w:u w:val="single"/>
          </w:rPr>
          <w:t>Apêndice A – Tabela de Licenças Equivalentes de CAL/ML</w:t>
        </w:r>
      </w:hyperlink>
      <w:r w:rsidR="0042667E">
        <w:t xml:space="preserve">, que identifica os CAL Suites e as Licenças de subscrição dos Serviços Online disponíveis que fornecem o acesso aos Produtos de Servidor. </w:t>
      </w:r>
    </w:p>
    <w:p w:rsidR="00CB75D7" w:rsidRDefault="00B65725" w:rsidP="00361A22">
      <w:pPr>
        <w:pStyle w:val="ProductList-Bullet"/>
        <w:numPr>
          <w:ilvl w:val="1"/>
          <w:numId w:val="3"/>
        </w:numPr>
      </w:pPr>
      <w:hyperlink w:anchor="_Sec564">
        <w:r w:rsidR="0042667E">
          <w:rPr>
            <w:color w:val="00467F"/>
            <w:u w:val="single"/>
          </w:rPr>
          <w:t>Apêndice B – Software Assurance</w:t>
        </w:r>
      </w:hyperlink>
      <w:r w:rsidR="0042667E">
        <w:t xml:space="preserve">, que descreve as regras para a aquisição de SA e outros benefícios disponíveis para os clientes de SA. </w:t>
      </w:r>
    </w:p>
    <w:p w:rsidR="00CB75D7" w:rsidRDefault="00B65725" w:rsidP="00361A22">
      <w:pPr>
        <w:pStyle w:val="ProductList-Bullet"/>
        <w:numPr>
          <w:ilvl w:val="1"/>
          <w:numId w:val="3"/>
        </w:numPr>
      </w:pPr>
      <w:hyperlink w:anchor="_Sec562">
        <w:r w:rsidR="0042667E">
          <w:rPr>
            <w:color w:val="00467F"/>
            <w:u w:val="single"/>
          </w:rPr>
          <w:t>Apêndice C – Serviços Profissionais</w:t>
        </w:r>
      </w:hyperlink>
      <w:r w:rsidR="0042667E">
        <w:t xml:space="preserve">, que lista os Serviços Profissionais oferecidos através do Licenciamento em Volume da Microsoft. </w:t>
      </w:r>
    </w:p>
    <w:p w:rsidR="00CB75D7" w:rsidRDefault="00B65725" w:rsidP="00361A22">
      <w:pPr>
        <w:pStyle w:val="ProductList-Bullet"/>
        <w:numPr>
          <w:ilvl w:val="1"/>
          <w:numId w:val="3"/>
        </w:numPr>
      </w:pPr>
      <w:hyperlink w:anchor="_Sec563">
        <w:r w:rsidR="0042667E">
          <w:rPr>
            <w:color w:val="00467F"/>
            <w:u w:val="single"/>
          </w:rPr>
          <w:t>Apêndice D – Termos Suplementares do Contrato do Programa</w:t>
        </w:r>
      </w:hyperlink>
      <w:r w:rsidR="0042667E">
        <w:t xml:space="preserve">, que fornece termos adicionais para os Contratos do Programa de Licenciamento em Volume da Microsoft. </w:t>
      </w:r>
    </w:p>
    <w:p w:rsidR="00CB75D7" w:rsidRDefault="00B65725" w:rsidP="00361A22">
      <w:pPr>
        <w:pStyle w:val="ProductList-Bullet"/>
        <w:numPr>
          <w:ilvl w:val="1"/>
          <w:numId w:val="3"/>
        </w:numPr>
      </w:pPr>
      <w:hyperlink w:anchor="_Sec572">
        <w:r w:rsidR="0042667E">
          <w:rPr>
            <w:color w:val="00467F"/>
            <w:u w:val="single"/>
          </w:rPr>
          <w:t>Apêndice E – Promoções de Produto</w:t>
        </w:r>
      </w:hyperlink>
      <w:r w:rsidR="0042667E">
        <w:t xml:space="preserve">, que lista as promoções de Produto que não se encontram de outro modo na Lista de Preços. </w:t>
      </w:r>
    </w:p>
    <w:p w:rsidR="00CB75D7" w:rsidRDefault="00B65725" w:rsidP="00361A22">
      <w:pPr>
        <w:pStyle w:val="ProductList-Bullet"/>
        <w:numPr>
          <w:ilvl w:val="1"/>
          <w:numId w:val="3"/>
        </w:numPr>
      </w:pPr>
      <w:hyperlink w:anchor="_Sec899">
        <w:r w:rsidR="0042667E">
          <w:rPr>
            <w:color w:val="00467F"/>
            <w:u w:val="single"/>
          </w:rPr>
          <w:t>Apêndice F - Termos de Matriz de Armazenamento</w:t>
        </w:r>
      </w:hyperlink>
      <w:r w:rsidR="0042667E">
        <w:t>, que forneceu termos adicionais para os dispositivos de Matriz de Armazenamento.</w:t>
      </w:r>
    </w:p>
    <w:p w:rsidR="00CB75D7" w:rsidRDefault="00B65725" w:rsidP="00361A22">
      <w:pPr>
        <w:pStyle w:val="ProductList-Bullet"/>
        <w:numPr>
          <w:ilvl w:val="0"/>
          <w:numId w:val="3"/>
        </w:numPr>
      </w:pPr>
      <w:hyperlink w:anchor="_Sec844">
        <w:r w:rsidR="0042667E">
          <w:rPr>
            <w:color w:val="00467F"/>
            <w:u w:val="single"/>
          </w:rPr>
          <w:t>Índice Remissivo</w:t>
        </w:r>
      </w:hyperlink>
      <w:r w:rsidR="0042667E">
        <w:t>, que lista todos os Produtos referenciados nos Termos de Produto e identifica onde se encontram.</w:t>
      </w:r>
    </w:p>
    <w:p w:rsidR="00CB75D7" w:rsidRDefault="0042667E">
      <w:pPr>
        <w:pStyle w:val="ProductList-Offering1Heading"/>
        <w:outlineLvl w:val="1"/>
      </w:pPr>
      <w:bookmarkStart w:id="8" w:name="_Sec534"/>
      <w:r>
        <w:t>Como Navegar numa Entrada de Produto</w:t>
      </w:r>
      <w:bookmarkEnd w:id="8"/>
      <w:r>
        <w:fldChar w:fldCharType="begin"/>
      </w:r>
      <w:r>
        <w:instrText xml:space="preserve"> TC "</w:instrText>
      </w:r>
      <w:bookmarkStart w:id="9" w:name="_Toc459539173"/>
      <w:r>
        <w:instrText>Como Navegar numa Entrada de Produto</w:instrText>
      </w:r>
      <w:bookmarkEnd w:id="9"/>
      <w:r>
        <w:instrText>" \l 2</w:instrText>
      </w:r>
      <w:r>
        <w:fldChar w:fldCharType="end"/>
      </w:r>
    </w:p>
    <w:p w:rsidR="00CB75D7" w:rsidRDefault="0042667E">
      <w:pPr>
        <w:pStyle w:val="ProductList-Body"/>
      </w:pPr>
      <w:r>
        <w:t>Cada Entrada de Produto de Software inclui quatro secções: Disponibilidade do Programa, Condições do Produto, Direitos de Utilização e Software Assurance.</w:t>
      </w:r>
    </w:p>
    <w:p w:rsidR="00CB75D7" w:rsidRDefault="0042667E">
      <w:pPr>
        <w:pStyle w:val="ProductList-Body"/>
      </w:pPr>
      <w:r>
        <w:t>Cada Entrada de Produto de Serviços Online inclui duas secções: Disponibilidade do Programa e Condições do Produto.</w:t>
      </w:r>
    </w:p>
    <w:p w:rsidR="00CB75D7" w:rsidRDefault="00CB75D7">
      <w:pPr>
        <w:pStyle w:val="ProductList-Body"/>
      </w:pPr>
    </w:p>
    <w:p w:rsidR="00CB75D7" w:rsidRDefault="0042667E">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CB75D7" w:rsidRDefault="0042667E">
      <w:pPr>
        <w:pStyle w:val="ProductList-Body"/>
      </w:pPr>
      <w:r>
        <w:rPr>
          <w:noProof/>
        </w:rPr>
        <w:drawing>
          <wp:inline distT="0" distB="0" distL="0" distR="0" wp14:anchorId="7935EE7C" wp14:editId="250B0C86">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CB75D7" w:rsidRDefault="00CB75D7">
      <w:pPr>
        <w:pStyle w:val="ProductList-Body"/>
      </w:pPr>
    </w:p>
    <w:p w:rsidR="00CB75D7" w:rsidRDefault="0042667E">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CB75D7" w:rsidRDefault="0042667E">
      <w:pPr>
        <w:pStyle w:val="ProductList-Body"/>
      </w:pPr>
      <w:r>
        <w:rPr>
          <w:noProof/>
        </w:rPr>
        <w:lastRenderedPageBreak/>
        <w:drawing>
          <wp:inline distT="0" distB="0" distL="0" distR="0" wp14:anchorId="33EC45B9" wp14:editId="0A3BAA45">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CB75D7" w:rsidRDefault="00CB75D7">
      <w:pPr>
        <w:pStyle w:val="ProductList-Body"/>
      </w:pPr>
    </w:p>
    <w:p w:rsidR="00CB75D7" w:rsidRDefault="0042667E">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CB75D7" w:rsidRDefault="0042667E">
      <w:pPr>
        <w:pStyle w:val="ProductList-Body"/>
      </w:pPr>
      <w:r>
        <w:rPr>
          <w:noProof/>
        </w:rPr>
        <w:drawing>
          <wp:inline distT="0" distB="0" distL="0" distR="0" wp14:anchorId="2DFFC74C" wp14:editId="488D8B38">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CB75D7" w:rsidRDefault="00CB75D7">
      <w:pPr>
        <w:pStyle w:val="ProductList-Body"/>
      </w:pPr>
    </w:p>
    <w:p w:rsidR="00CB75D7" w:rsidRDefault="0042667E">
      <w:pPr>
        <w:pStyle w:val="ProductList-Body"/>
      </w:pPr>
      <w:r>
        <w:rPr>
          <w:b/>
          <w:color w:val="00188F"/>
        </w:rPr>
        <w:t xml:space="preserve">4. Software Assurance </w:t>
      </w:r>
      <w:r>
        <w:t>identifica os termos e condições associados à cobertura SA.</w:t>
      </w:r>
    </w:p>
    <w:p w:rsidR="00CB75D7" w:rsidRDefault="0042667E">
      <w:pPr>
        <w:pStyle w:val="ProductList-Body"/>
      </w:pPr>
      <w:r>
        <w:rPr>
          <w:noProof/>
        </w:rPr>
        <w:drawing>
          <wp:inline distT="0" distB="0" distL="0" distR="0" wp14:anchorId="7922D0A9" wp14:editId="47ABE41F">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CB75D7" w:rsidRDefault="0042667E">
      <w:pPr>
        <w:pStyle w:val="ProductList-Offering1Heading"/>
        <w:outlineLvl w:val="1"/>
      </w:pPr>
      <w:bookmarkStart w:id="10" w:name="_Sec535"/>
      <w:r>
        <w:t>Clarificações e Resumo de Alterações a este Documento</w:t>
      </w:r>
      <w:bookmarkEnd w:id="10"/>
      <w:r>
        <w:fldChar w:fldCharType="begin"/>
      </w:r>
      <w:r>
        <w:instrText xml:space="preserve"> TC "</w:instrText>
      </w:r>
      <w:bookmarkStart w:id="11" w:name="_Toc459539174"/>
      <w:r>
        <w:instrText>Clarificações e Resumo de Alterações a este Documento</w:instrText>
      </w:r>
      <w:bookmarkEnd w:id="11"/>
      <w:r>
        <w:instrText>" \l 2</w:instrText>
      </w:r>
      <w:r>
        <w:fldChar w:fldCharType="end"/>
      </w:r>
    </w:p>
    <w:p w:rsidR="00CB75D7" w:rsidRDefault="0042667E">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88"/>
        <w:gridCol w:w="5402"/>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Eliminações</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AX Retail Scale Unit</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Suplemento do Office 365 Educação sem RTPC (SL de Utilizador)</w:t>
            </w:r>
          </w:p>
        </w:tc>
      </w:tr>
    </w:tbl>
    <w:p w:rsidR="00CB75D7" w:rsidRDefault="00CB75D7">
      <w:pPr>
        <w:pStyle w:val="ProductList-Body"/>
      </w:pPr>
    </w:p>
    <w:p w:rsidR="00CB75D7" w:rsidRDefault="0042667E">
      <w:pPr>
        <w:pStyle w:val="ProductList-ClauseHeading"/>
        <w:outlineLvl w:val="2"/>
      </w:pPr>
      <w:r>
        <w:t>Software</w:t>
      </w:r>
    </w:p>
    <w:p w:rsidR="00CB75D7" w:rsidRDefault="00B65725">
      <w:pPr>
        <w:pStyle w:val="ProductList-Body"/>
      </w:pPr>
      <w:hyperlink w:anchor="_Sec652">
        <w:r w:rsidR="0042667E">
          <w:rPr>
            <w:color w:val="00467F"/>
            <w:u w:val="single"/>
          </w:rPr>
          <w:t>Sistema Operativo de Estação de Trabalho Windows</w:t>
        </w:r>
      </w:hyperlink>
      <w:r w:rsidR="0042667E">
        <w:t>: O Windows 10 Enterprise e Pro estão disponíveis para aquisição ao abrigo do Contrato Microsoft Cloud.</w:t>
      </w:r>
    </w:p>
    <w:p w:rsidR="00CB75D7" w:rsidRDefault="00CB75D7">
      <w:pPr>
        <w:pStyle w:val="ProductList-Body"/>
      </w:pPr>
    </w:p>
    <w:p w:rsidR="00CB75D7" w:rsidRDefault="0042667E">
      <w:pPr>
        <w:pStyle w:val="ProductList-ClauseHeading"/>
        <w:outlineLvl w:val="2"/>
      </w:pPr>
      <w:r>
        <w:t>Termos Específicos do Serviço Online</w:t>
      </w:r>
    </w:p>
    <w:p w:rsidR="00CB75D7" w:rsidRDefault="00B65725">
      <w:pPr>
        <w:pStyle w:val="ProductList-Body"/>
      </w:pPr>
      <w:hyperlink w:anchor="_Sec626">
        <w:r w:rsidR="0042667E">
          <w:rPr>
            <w:color w:val="00467F"/>
            <w:u w:val="single"/>
          </w:rPr>
          <w:t>Planos do Microsoft Azure</w:t>
        </w:r>
      </w:hyperlink>
      <w:r w:rsidR="0042667E">
        <w:t>: A SL de Suplementos do Operations Management Suite pode ser adquirida ao abrigo de um contrato de licenciamento em volume diferente da respetiva Licença Qualificável.</w:t>
      </w:r>
    </w:p>
    <w:p w:rsidR="00CB75D7" w:rsidRDefault="00CB75D7">
      <w:pPr>
        <w:pStyle w:val="ProductList-Body"/>
      </w:pPr>
    </w:p>
    <w:p w:rsidR="00CB75D7" w:rsidRDefault="0042667E">
      <w:pPr>
        <w:pStyle w:val="ProductList-ClauseHeading"/>
        <w:outlineLvl w:val="2"/>
      </w:pPr>
      <w:r>
        <w:t>Glossário</w:t>
      </w:r>
    </w:p>
    <w:p w:rsidR="00CB75D7" w:rsidRDefault="00B65725">
      <w:pPr>
        <w:pStyle w:val="ProductList-Body"/>
      </w:pPr>
      <w:hyperlink w:anchor="_Sec550">
        <w:r w:rsidR="0042667E">
          <w:rPr>
            <w:color w:val="00467F"/>
            <w:u w:val="single"/>
          </w:rPr>
          <w:t>Atributo</w:t>
        </w:r>
      </w:hyperlink>
      <w:r w:rsidR="0042667E">
        <w:t>: Direitos Equivalentes a SA é um novo atributo que aparecerá nas tabelas de atributos do Software Assurance. Este atributo substitui as subsecções Direitos e Benefícios do Software Assurance das Entradas de Produto Core Infrastructure Suite, SQL e Visual Studio.</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CB75D7">
      <w:pPr>
        <w:sectPr w:rsidR="00CB75D7">
          <w:headerReference w:type="default" r:id="rId29"/>
          <w:footerReference w:type="default" r:id="rId30"/>
          <w:type w:val="continuous"/>
          <w:pgSz w:w="12240" w:h="15840" w:code="1"/>
          <w:pgMar w:top="1170" w:right="720" w:bottom="720" w:left="720" w:header="432" w:footer="288" w:gutter="0"/>
          <w:cols w:space="360"/>
        </w:sectPr>
      </w:pPr>
    </w:p>
    <w:p w:rsidR="00CB75D7" w:rsidRDefault="0042667E">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459539175"/>
      <w:r>
        <w:instrText>Termos de Licenciamento</w:instrText>
      </w:r>
      <w:bookmarkEnd w:id="13"/>
      <w:r>
        <w:instrText>" \l 1</w:instrText>
      </w:r>
      <w:r>
        <w:fldChar w:fldCharType="end"/>
      </w:r>
    </w:p>
    <w:p w:rsidR="00CB75D7" w:rsidRDefault="0042667E">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CB75D7" w:rsidRDefault="00CB75D7">
      <w:pPr>
        <w:pStyle w:val="ProductList-Body"/>
      </w:pPr>
    </w:p>
    <w:p w:rsidR="00CB75D7" w:rsidRDefault="0042667E">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CB75D7" w:rsidRDefault="0042667E">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59539176"/>
      <w:r>
        <w:instrText>Termos de Licenciamento Universal</w:instrText>
      </w:r>
      <w:bookmarkEnd w:id="15"/>
      <w:r>
        <w:instrText>" \l 2</w:instrText>
      </w:r>
      <w:r>
        <w:fldChar w:fldCharType="end"/>
      </w:r>
    </w:p>
    <w:p w:rsidR="00CB75D7" w:rsidRDefault="0042667E">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CB75D7" w:rsidRDefault="00CB75D7">
      <w:pPr>
        <w:pStyle w:val="ProductList-Body"/>
      </w:pPr>
    </w:p>
    <w:p w:rsidR="00CB75D7" w:rsidRDefault="0042667E">
      <w:pPr>
        <w:pStyle w:val="ProductList-ClauseHeading"/>
        <w:outlineLvl w:val="2"/>
      </w:pPr>
      <w:r>
        <w:t>1. Definições</w:t>
      </w:r>
    </w:p>
    <w:p w:rsidR="00CB75D7" w:rsidRDefault="0042667E">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CB75D7" w:rsidRDefault="00CB75D7">
      <w:pPr>
        <w:pStyle w:val="ProductList-Body"/>
      </w:pPr>
    </w:p>
    <w:p w:rsidR="00CB75D7" w:rsidRDefault="0042667E">
      <w:pPr>
        <w:pStyle w:val="ProductList-ClauseHeading"/>
        <w:outlineLvl w:val="2"/>
      </w:pPr>
      <w:r>
        <w:t>2. Direitos de Utilização do Cliente</w:t>
      </w:r>
    </w:p>
    <w:p w:rsidR="00CB75D7" w:rsidRDefault="0042667E">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CB75D7" w:rsidRDefault="00CB75D7">
      <w:pPr>
        <w:pStyle w:val="ProductList-Body"/>
      </w:pPr>
    </w:p>
    <w:p w:rsidR="00CB75D7" w:rsidRDefault="0042667E">
      <w:pPr>
        <w:pStyle w:val="ProductList-ClauseHeading"/>
        <w:outlineLvl w:val="2"/>
      </w:pPr>
      <w:r>
        <w:t>3. Direitos de Utilização de Outras Versões e Edições Inferiores</w:t>
      </w:r>
    </w:p>
    <w:p w:rsidR="00CB75D7" w:rsidRDefault="0042667E">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CB75D7" w:rsidRDefault="00CB75D7">
      <w:pPr>
        <w:pStyle w:val="ProductList-Body"/>
      </w:pPr>
    </w:p>
    <w:p w:rsidR="00CB75D7" w:rsidRDefault="0042667E">
      <w:pPr>
        <w:pStyle w:val="ProductList-ClauseHeading"/>
        <w:outlineLvl w:val="2"/>
      </w:pPr>
      <w:r>
        <w:t>4. Software de Terceiros</w:t>
      </w:r>
    </w:p>
    <w:p w:rsidR="00CB75D7" w:rsidRDefault="0042667E">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CB75D7" w:rsidRDefault="00CB75D7">
      <w:pPr>
        <w:pStyle w:val="ProductList-Body"/>
      </w:pPr>
    </w:p>
    <w:p w:rsidR="00CB75D7" w:rsidRDefault="0042667E">
      <w:pPr>
        <w:pStyle w:val="ProductList-ClauseHeading"/>
        <w:outlineLvl w:val="2"/>
      </w:pPr>
      <w:r>
        <w:t>5. Código de Pré-lançamento, Atualizações ou Suplementos, Funcionalidade Adicional</w:t>
      </w:r>
    </w:p>
    <w:p w:rsidR="00CB75D7" w:rsidRDefault="0042667E">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CB75D7" w:rsidRDefault="00CB75D7">
      <w:pPr>
        <w:pStyle w:val="ProductList-Body"/>
      </w:pPr>
    </w:p>
    <w:p w:rsidR="00CB75D7" w:rsidRDefault="0042667E">
      <w:pPr>
        <w:pStyle w:val="ProductList-ClauseHeading"/>
        <w:outlineLvl w:val="2"/>
      </w:pPr>
      <w:r>
        <w:t>6. Restrições</w:t>
      </w:r>
    </w:p>
    <w:p w:rsidR="00CB75D7" w:rsidRDefault="0042667E">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CB75D7" w:rsidRDefault="00CB75D7">
      <w:pPr>
        <w:pStyle w:val="ProductList-Body"/>
      </w:pPr>
    </w:p>
    <w:p w:rsidR="00CB75D7" w:rsidRDefault="0042667E">
      <w:pPr>
        <w:pStyle w:val="ProductList-ClauseHeading"/>
        <w:outlineLvl w:val="2"/>
      </w:pPr>
      <w:r>
        <w:t>7. Software Assurance</w:t>
      </w:r>
    </w:p>
    <w:p w:rsidR="00CB75D7" w:rsidRDefault="0042667E">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CB75D7" w:rsidRDefault="00CB75D7">
      <w:pPr>
        <w:pStyle w:val="ProductList-Body"/>
      </w:pPr>
    </w:p>
    <w:p w:rsidR="00CB75D7" w:rsidRDefault="0042667E">
      <w:pPr>
        <w:pStyle w:val="ProductList-ClauseHeading"/>
        <w:outlineLvl w:val="2"/>
      </w:pPr>
      <w:r>
        <w:t>8. Gestão de Software de Outsourcing</w:t>
      </w:r>
    </w:p>
    <w:p w:rsidR="00CB75D7" w:rsidRDefault="0042667E">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CB75D7" w:rsidRDefault="00CB75D7">
      <w:pPr>
        <w:pStyle w:val="ProductList-Body"/>
      </w:pPr>
    </w:p>
    <w:p w:rsidR="00CB75D7" w:rsidRDefault="0042667E">
      <w:pPr>
        <w:pStyle w:val="ProductList-ClauseHeading"/>
        <w:outlineLvl w:val="2"/>
      </w:pPr>
      <w:r>
        <w:lastRenderedPageBreak/>
        <w:t>9. Atribuição e Reatribuição de Licenças</w:t>
      </w:r>
    </w:p>
    <w:p w:rsidR="00CB75D7" w:rsidRDefault="0042667E">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t>
      </w:r>
      <w:proofErr w:type="gramStart"/>
      <w:r>
        <w:t>a</w:t>
      </w:r>
      <w:proofErr w:type="gramEnd"/>
      <w:r>
        <w:t xml:space="preserve">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CB75D7" w:rsidRDefault="00CB75D7">
      <w:pPr>
        <w:pStyle w:val="ProductList-Body"/>
      </w:pPr>
    </w:p>
    <w:p w:rsidR="00CB75D7" w:rsidRDefault="0042667E">
      <w:pPr>
        <w:pStyle w:val="ProductList-ClauseHeading"/>
        <w:outlineLvl w:val="2"/>
      </w:pPr>
      <w:r>
        <w:t>10. Medidas Técnicas</w:t>
      </w:r>
    </w:p>
    <w:p w:rsidR="00CB75D7" w:rsidRDefault="0042667E">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CB75D7" w:rsidRDefault="00CB75D7">
      <w:pPr>
        <w:pStyle w:val="ProductList-Body"/>
      </w:pPr>
    </w:p>
    <w:p w:rsidR="00CB75D7" w:rsidRDefault="0042667E">
      <w:pPr>
        <w:pStyle w:val="ProductList-SubClauseHeading"/>
        <w:outlineLvl w:val="3"/>
      </w:pPr>
      <w:r>
        <w:t>10.1 Ativação e validação</w:t>
      </w:r>
    </w:p>
    <w:p w:rsidR="00CB75D7" w:rsidRDefault="0042667E">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CB75D7" w:rsidRDefault="00CB75D7">
      <w:pPr>
        <w:pStyle w:val="ProductList-BodyIndented"/>
      </w:pPr>
    </w:p>
    <w:p w:rsidR="00CB75D7" w:rsidRDefault="0042667E">
      <w:pPr>
        <w:pStyle w:val="ProductList-SubClauseHeading"/>
        <w:outlineLvl w:val="3"/>
      </w:pPr>
      <w:r>
        <w:t>10.2 Chaves de Produto</w:t>
      </w:r>
    </w:p>
    <w:p w:rsidR="00CB75D7" w:rsidRDefault="0042667E">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CB75D7" w:rsidRDefault="00CB75D7">
      <w:pPr>
        <w:pStyle w:val="ProductList-BodyIndented"/>
      </w:pPr>
    </w:p>
    <w:p w:rsidR="00CB75D7" w:rsidRDefault="0042667E">
      <w:pPr>
        <w:pStyle w:val="ProductList-ClauseHeading"/>
        <w:outlineLvl w:val="2"/>
      </w:pPr>
      <w:r>
        <w:t>11. Notificações</w:t>
      </w:r>
    </w:p>
    <w:p w:rsidR="00CB75D7" w:rsidRDefault="0042667E">
      <w:pPr>
        <w:pStyle w:val="ProductList-Body"/>
      </w:pPr>
      <w:r>
        <w:t>Quando indicado na secção Direitos de Utilização de cada Entrada de Produto, aplicam-se as seguintes notificações:</w:t>
      </w:r>
    </w:p>
    <w:p w:rsidR="00CB75D7" w:rsidRDefault="00CB75D7">
      <w:pPr>
        <w:pStyle w:val="ProductList-Body"/>
      </w:pPr>
    </w:p>
    <w:p w:rsidR="00CB75D7" w:rsidRDefault="0042667E">
      <w:pPr>
        <w:pStyle w:val="ProductList-SubClauseHeading"/>
        <w:outlineLvl w:val="3"/>
      </w:pPr>
      <w:r>
        <w:t>11. 1 Funcionalidades baseadas na Internet</w:t>
      </w:r>
    </w:p>
    <w:p w:rsidR="00CB75D7" w:rsidRDefault="0042667E">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CB75D7" w:rsidRDefault="00CB75D7">
      <w:pPr>
        <w:pStyle w:val="ProductList-BodyIndented"/>
      </w:pPr>
    </w:p>
    <w:p w:rsidR="00CB75D7" w:rsidRDefault="0042667E">
      <w:pPr>
        <w:pStyle w:val="ProductList-SubClauseHeading"/>
        <w:outlineLvl w:val="3"/>
      </w:pPr>
      <w:r>
        <w:t>11.2 Mapas Bing</w:t>
      </w:r>
    </w:p>
    <w:p w:rsidR="00CB75D7" w:rsidRDefault="0042667E">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CB75D7" w:rsidRDefault="00CB75D7">
      <w:pPr>
        <w:pStyle w:val="ProductList-BodyIndented"/>
      </w:pPr>
    </w:p>
    <w:p w:rsidR="00CB75D7" w:rsidRDefault="0042667E">
      <w:pPr>
        <w:pStyle w:val="ProductList-SubClauseHeading"/>
        <w:outlineLvl w:val="3"/>
      </w:pPr>
      <w:r>
        <w:t>11.3 Norma Visual H.264/AVC, Norma de Vídeo VC-1 e Norma Visual MPEG-4 Parte 2</w:t>
      </w:r>
    </w:p>
    <w:p w:rsidR="00CB75D7" w:rsidRDefault="0042667E">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CB75D7" w:rsidRDefault="00CB75D7">
      <w:pPr>
        <w:pStyle w:val="ProductList-BodyIndented"/>
      </w:pPr>
    </w:p>
    <w:p w:rsidR="00CB75D7" w:rsidRDefault="0042667E">
      <w:pPr>
        <w:pStyle w:val="ProductList-ClauseHeading"/>
        <w:outlineLvl w:val="2"/>
      </w:pPr>
      <w:r>
        <w:t>12. Componentes de Tipos de Letra, Imagens e Sons</w:t>
      </w:r>
    </w:p>
    <w:p w:rsidR="00CB75D7" w:rsidRDefault="0042667E">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CB75D7" w:rsidRDefault="00CB75D7">
      <w:pPr>
        <w:pStyle w:val="ProductList-Body"/>
      </w:pPr>
    </w:p>
    <w:p w:rsidR="00CB75D7" w:rsidRDefault="0042667E">
      <w:pPr>
        <w:pStyle w:val="ProductList-ClauseHeading"/>
        <w:outlineLvl w:val="2"/>
      </w:pPr>
      <w:r>
        <w:lastRenderedPageBreak/>
        <w:t>13. Tecnologias Incluídas</w:t>
      </w:r>
    </w:p>
    <w:p w:rsidR="00CB75D7" w:rsidRDefault="0042667E">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CB75D7" w:rsidRDefault="00CB75D7">
      <w:pPr>
        <w:pStyle w:val="ProductList-Body"/>
      </w:pPr>
    </w:p>
    <w:p w:rsidR="00CB75D7" w:rsidRDefault="0042667E">
      <w:pPr>
        <w:pStyle w:val="ProductList-ClauseHeading"/>
        <w:outlineLvl w:val="2"/>
      </w:pPr>
      <w:r>
        <w:t>14. Teste de Referência</w:t>
      </w:r>
    </w:p>
    <w:p w:rsidR="00CB75D7" w:rsidRDefault="0042667E">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CB75D7" w:rsidRDefault="00CB75D7">
      <w:pPr>
        <w:pStyle w:val="ProductList-Body"/>
      </w:pPr>
    </w:p>
    <w:p w:rsidR="00CB75D7" w:rsidRDefault="0042667E">
      <w:pPr>
        <w:pStyle w:val="ProductList-ClauseHeading"/>
        <w:outlineLvl w:val="2"/>
      </w:pPr>
      <w:r>
        <w:t>15. Multiplexação</w:t>
      </w:r>
    </w:p>
    <w:p w:rsidR="00CB75D7" w:rsidRDefault="0042667E">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CB75D7" w:rsidRDefault="00CB75D7">
      <w:pPr>
        <w:pStyle w:val="ProductList-Body"/>
      </w:pPr>
    </w:p>
    <w:p w:rsidR="00CB75D7" w:rsidRDefault="0042667E">
      <w:pPr>
        <w:pStyle w:val="ProductList-ClauseHeading"/>
        <w:outlineLvl w:val="2"/>
      </w:pPr>
      <w:r>
        <w:t>16. Direitos Administrativos e de Suporte</w:t>
      </w:r>
    </w:p>
    <w:p w:rsidR="00CB75D7" w:rsidRDefault="0042667E">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CB75D7" w:rsidRDefault="00CB75D7">
      <w:pPr>
        <w:pStyle w:val="ProductList-Body"/>
      </w:pPr>
    </w:p>
    <w:p w:rsidR="00CB75D7" w:rsidRDefault="0042667E">
      <w:pPr>
        <w:pStyle w:val="ProductList-ClauseHeading"/>
        <w:outlineLvl w:val="2"/>
      </w:pPr>
      <w:r>
        <w:t>17. Código Distribuível</w:t>
      </w:r>
    </w:p>
    <w:p w:rsidR="00CB75D7" w:rsidRDefault="0042667E">
      <w:pPr>
        <w:pStyle w:val="ProductList-Body"/>
      </w:pPr>
      <w:r>
        <w:t xml:space="preserve">O software pode incluir código que o Cliente poderá distribuir em programas desenvolvidos por si, desde que observe os termos abaixo. </w:t>
      </w:r>
    </w:p>
    <w:p w:rsidR="00CB75D7" w:rsidRDefault="00CB75D7">
      <w:pPr>
        <w:pStyle w:val="ProductList-Body"/>
      </w:pPr>
    </w:p>
    <w:p w:rsidR="00CB75D7" w:rsidRDefault="0042667E">
      <w:pPr>
        <w:pStyle w:val="ProductList-SubClauseHeading"/>
        <w:outlineLvl w:val="3"/>
      </w:pPr>
      <w:r>
        <w:t>17.1 Direito de Utilização e Distribuição.</w:t>
      </w:r>
    </w:p>
    <w:p w:rsidR="00CB75D7" w:rsidRDefault="0042667E">
      <w:pPr>
        <w:pStyle w:val="ProductList-BodyIndented"/>
      </w:pPr>
      <w:r>
        <w:t xml:space="preserve">O código e os ficheiros de texto listados abaixo são “Código Distribuível”. </w:t>
      </w:r>
    </w:p>
    <w:p w:rsidR="00CB75D7" w:rsidRDefault="0042667E" w:rsidP="00361A22">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CB75D7" w:rsidRDefault="0042667E" w:rsidP="00361A22">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rsidR="00CB75D7" w:rsidRDefault="0042667E" w:rsidP="00361A22">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CB75D7" w:rsidRDefault="0042667E" w:rsidP="00361A22">
      <w:pPr>
        <w:pStyle w:val="ProductList-Bullet"/>
        <w:numPr>
          <w:ilvl w:val="1"/>
          <w:numId w:val="4"/>
        </w:numPr>
      </w:pPr>
      <w:r>
        <w:t>Biblioteca de Imagens: O Cliente poderá copiar e distribuir imagens, gráficos e animações na Biblioteca de Imagens conforme descrito na documentação do software.</w:t>
      </w:r>
    </w:p>
    <w:p w:rsidR="00CB75D7" w:rsidRDefault="00CB75D7">
      <w:pPr>
        <w:pStyle w:val="ProductList-BodyIndented"/>
      </w:pPr>
    </w:p>
    <w:p w:rsidR="00CB75D7" w:rsidRDefault="0042667E">
      <w:pPr>
        <w:pStyle w:val="ProductList-SubClauseHeading"/>
        <w:outlineLvl w:val="3"/>
      </w:pPr>
      <w:r>
        <w:t>17.2 Requisitos de Distribuição</w:t>
      </w:r>
    </w:p>
    <w:p w:rsidR="00CB75D7" w:rsidRDefault="0042667E">
      <w:pPr>
        <w:pStyle w:val="ProductList-BodyIndented"/>
      </w:pPr>
      <w:r>
        <w:t>Se o Cliente distribuir qualquer Código Distribuível. O Cliente deve:</w:t>
      </w:r>
    </w:p>
    <w:p w:rsidR="00CB75D7" w:rsidRDefault="0042667E" w:rsidP="00361A22">
      <w:pPr>
        <w:pStyle w:val="ProductList-Bullet"/>
        <w:numPr>
          <w:ilvl w:val="1"/>
          <w:numId w:val="5"/>
        </w:numPr>
      </w:pPr>
      <w:r>
        <w:t>distribui-lo apenas com os programas do Cliente, que fornecem uma funcionalidade principal significativa ao Código Distribuível;</w:t>
      </w:r>
    </w:p>
    <w:p w:rsidR="00CB75D7" w:rsidRDefault="0042667E" w:rsidP="00361A22">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CB75D7" w:rsidRDefault="0042667E" w:rsidP="00361A22">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CB75D7" w:rsidRDefault="00CB75D7">
      <w:pPr>
        <w:pStyle w:val="ProductList-BodyIndented"/>
      </w:pPr>
    </w:p>
    <w:p w:rsidR="00CB75D7" w:rsidRDefault="0042667E">
      <w:pPr>
        <w:pStyle w:val="ProductList-SubClauseHeading"/>
        <w:outlineLvl w:val="3"/>
      </w:pPr>
      <w:r>
        <w:t>17.3 Limitações à Distribuição</w:t>
      </w:r>
    </w:p>
    <w:p w:rsidR="00CB75D7" w:rsidRDefault="0042667E">
      <w:pPr>
        <w:pStyle w:val="ProductList-BodyIndented"/>
      </w:pPr>
      <w:r>
        <w:t>O Cliente não poderá:</w:t>
      </w:r>
    </w:p>
    <w:p w:rsidR="00CB75D7" w:rsidRDefault="0042667E" w:rsidP="00361A22">
      <w:pPr>
        <w:pStyle w:val="ProductList-Bullet"/>
        <w:numPr>
          <w:ilvl w:val="1"/>
          <w:numId w:val="6"/>
        </w:numPr>
      </w:pPr>
      <w:r>
        <w:t xml:space="preserve">alterar quaisquer notificações relativas a direitos de autor, marcas registadas ou patentes que apareçam no Código Distribuível; </w:t>
      </w:r>
    </w:p>
    <w:p w:rsidR="00CB75D7" w:rsidRDefault="0042667E" w:rsidP="00361A22">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rsidR="00CB75D7" w:rsidRDefault="0042667E" w:rsidP="00361A22">
      <w:pPr>
        <w:pStyle w:val="ProductList-Bullet"/>
        <w:numPr>
          <w:ilvl w:val="1"/>
          <w:numId w:val="6"/>
        </w:numPr>
      </w:pPr>
      <w:r>
        <w:t>distribuir Código Distribuível em ou com quaisquer programas maliciosos ou enganadores ou de uma forma ilegítima; ou</w:t>
      </w:r>
    </w:p>
    <w:p w:rsidR="00CB75D7" w:rsidRDefault="0042667E" w:rsidP="00361A22">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CB75D7" w:rsidRDefault="00CB75D7">
      <w:pPr>
        <w:pStyle w:val="ProductList-BodyIndented"/>
      </w:pPr>
    </w:p>
    <w:p w:rsidR="00CB75D7" w:rsidRDefault="0042667E">
      <w:pPr>
        <w:pStyle w:val="ProductList-ClauseHeading"/>
        <w:outlineLvl w:val="2"/>
      </w:pPr>
      <w:r>
        <w:t>18. Software mais Serviços</w:t>
      </w:r>
    </w:p>
    <w:p w:rsidR="00CB75D7" w:rsidRDefault="0042667E">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GroupHeading"/>
        <w:outlineLvl w:val="1"/>
      </w:pPr>
      <w:bookmarkStart w:id="16" w:name="_Sec538"/>
      <w:r>
        <w:lastRenderedPageBreak/>
        <w:t>Termos de Modelo de Licenciamento</w:t>
      </w:r>
      <w:bookmarkEnd w:id="16"/>
      <w:r>
        <w:fldChar w:fldCharType="begin"/>
      </w:r>
      <w:r>
        <w:instrText xml:space="preserve"> TC "</w:instrText>
      </w:r>
      <w:bookmarkStart w:id="17" w:name="_Toc459539177"/>
      <w:r>
        <w:instrText>Termos de Modelo de Licenciamento</w:instrText>
      </w:r>
      <w:bookmarkEnd w:id="17"/>
      <w:r>
        <w:instrText>" \l 2</w:instrText>
      </w:r>
      <w:r>
        <w:fldChar w:fldCharType="end"/>
      </w:r>
    </w:p>
    <w:p w:rsidR="00CB75D7" w:rsidRDefault="0042667E">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CB75D7" w:rsidRDefault="0042667E">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59539178"/>
      <w:r>
        <w:instrText>Aplicações de Estação de Trabalho</w:instrText>
      </w:r>
      <w:bookmarkEnd w:id="19"/>
      <w:r>
        <w:instrText>" \l 3</w:instrText>
      </w:r>
      <w:r>
        <w:fldChar w:fldCharType="end"/>
      </w:r>
    </w:p>
    <w:p w:rsidR="00CB75D7" w:rsidRDefault="0042667E">
      <w:pPr>
        <w:pStyle w:val="ProductList-ClauseHeading"/>
        <w:outlineLvl w:val="3"/>
      </w:pPr>
      <w:r>
        <w:t>Licença de Dispositivo</w:t>
      </w:r>
    </w:p>
    <w:p w:rsidR="00CB75D7" w:rsidRDefault="0042667E" w:rsidP="00361A22">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CB75D7" w:rsidRDefault="0042667E" w:rsidP="00361A22">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CB75D7" w:rsidRDefault="0042667E" w:rsidP="00361A22">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CB75D7" w:rsidRDefault="0042667E" w:rsidP="00361A22">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CB75D7" w:rsidRDefault="0042667E" w:rsidP="00361A22">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CB75D7" w:rsidRDefault="00CB75D7">
      <w:pPr>
        <w:pStyle w:val="ProductList-Body"/>
      </w:pPr>
    </w:p>
    <w:p w:rsidR="00CB75D7" w:rsidRDefault="0042667E">
      <w:pPr>
        <w:pStyle w:val="ProductList-ClauseHeading"/>
        <w:outlineLvl w:val="3"/>
      </w:pPr>
      <w:r>
        <w:t>Modelos e Elementos de Multimédia</w:t>
      </w:r>
    </w:p>
    <w:p w:rsidR="00CB75D7" w:rsidRDefault="0042667E">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CB75D7" w:rsidRDefault="0042667E">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59539179"/>
      <w:r>
        <w:instrText>Sistemas Operativos de Estação de Trabalho</w:instrText>
      </w:r>
      <w:bookmarkEnd w:id="21"/>
      <w:r>
        <w:instrText>" \l 3</w:instrText>
      </w:r>
      <w:r>
        <w:fldChar w:fldCharType="end"/>
      </w:r>
    </w:p>
    <w:p w:rsidR="00CB75D7" w:rsidRDefault="0042667E">
      <w:pPr>
        <w:pStyle w:val="ProductList-ClauseHeading"/>
        <w:outlineLvl w:val="3"/>
      </w:pPr>
      <w:r>
        <w:t>Licença de Dispositivo</w:t>
      </w:r>
    </w:p>
    <w:p w:rsidR="00CB75D7" w:rsidRDefault="0042667E" w:rsidP="00361A22">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CB75D7" w:rsidRDefault="0042667E" w:rsidP="00361A22">
      <w:pPr>
        <w:pStyle w:val="ProductList-Bullet"/>
        <w:numPr>
          <w:ilvl w:val="0"/>
          <w:numId w:val="8"/>
        </w:numPr>
      </w:pPr>
      <w:r>
        <w:t>O Cliente poderá utilizar o software num máximo de dois processadores.</w:t>
      </w:r>
    </w:p>
    <w:p w:rsidR="00CB75D7" w:rsidRDefault="0042667E" w:rsidP="00361A22">
      <w:pPr>
        <w:pStyle w:val="ProductList-Bullet"/>
        <w:numPr>
          <w:ilvl w:val="0"/>
          <w:numId w:val="8"/>
        </w:numPr>
      </w:pPr>
      <w:r>
        <w:t>A utilização local é permitida para qualquer utilizador.</w:t>
      </w:r>
    </w:p>
    <w:p w:rsidR="00CB75D7" w:rsidRDefault="0042667E" w:rsidP="00361A22">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CB75D7" w:rsidRDefault="0042667E" w:rsidP="00361A22">
      <w:pPr>
        <w:pStyle w:val="ProductList-Bullet"/>
        <w:numPr>
          <w:ilvl w:val="0"/>
          <w:numId w:val="8"/>
        </w:numPr>
      </w:pPr>
      <w:r>
        <w:t>Apenas um utilizador pode aceder e utilizar o software de cada vez.</w:t>
      </w:r>
    </w:p>
    <w:p w:rsidR="00CB75D7" w:rsidRDefault="0042667E" w:rsidP="00361A22">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CB75D7" w:rsidRDefault="0042667E" w:rsidP="00361A22">
      <w:pPr>
        <w:pStyle w:val="ProductList-Bullet"/>
        <w:numPr>
          <w:ilvl w:val="0"/>
          <w:numId w:val="8"/>
        </w:numPr>
      </w:pPr>
      <w:r>
        <w:t>Um número ilimitado de ligações é permitido para ativação dos KMS ou tecnologia semelhante.</w:t>
      </w:r>
    </w:p>
    <w:p w:rsidR="00CB75D7" w:rsidRDefault="00CB75D7">
      <w:pPr>
        <w:pStyle w:val="ProductList-Body"/>
      </w:pPr>
    </w:p>
    <w:p w:rsidR="00CB75D7" w:rsidRDefault="0042667E">
      <w:pPr>
        <w:pStyle w:val="ProductList-ClauseHeading"/>
        <w:outlineLvl w:val="3"/>
      </w:pPr>
      <w:r>
        <w:t>Adobe Flash Player</w:t>
      </w:r>
    </w:p>
    <w:p w:rsidR="00CB75D7" w:rsidRDefault="0042667E">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4">
        <w:r>
          <w:rPr>
            <w:color w:val="00467F"/>
            <w:u w:val="single"/>
          </w:rPr>
          <w:t>http://go.microsoft.com/fwlink/?linkid=248532</w:t>
        </w:r>
      </w:hyperlink>
      <w:r>
        <w:t>. Adobe e Flash são marcas registadas e/ou marcas comerciais da Adobe Systems Incorporated nos Estados Unidos e/ou noutros países.</w:t>
      </w:r>
    </w:p>
    <w:p w:rsidR="00CB75D7" w:rsidRDefault="0042667E">
      <w:pPr>
        <w:pStyle w:val="ProductList-Offering2Heading"/>
        <w:outlineLvl w:val="2"/>
      </w:pPr>
      <w:bookmarkStart w:id="22" w:name="_Sec541"/>
      <w:r>
        <w:t>Processador/CAL</w:t>
      </w:r>
      <w:bookmarkEnd w:id="22"/>
      <w:r>
        <w:fldChar w:fldCharType="begin"/>
      </w:r>
      <w:r>
        <w:instrText xml:space="preserve"> TC "</w:instrText>
      </w:r>
      <w:bookmarkStart w:id="23" w:name="_Toc459539180"/>
      <w:r>
        <w:instrText>Processador/CAL</w:instrText>
      </w:r>
      <w:bookmarkEnd w:id="23"/>
      <w:r>
        <w:instrText>" \l 3</w:instrText>
      </w:r>
      <w:r>
        <w:fldChar w:fldCharType="end"/>
      </w:r>
    </w:p>
    <w:p w:rsidR="00CB75D7" w:rsidRDefault="0042667E">
      <w:pPr>
        <w:pStyle w:val="ProductList-ClauseHeading"/>
        <w:outlineLvl w:val="3"/>
      </w:pPr>
      <w:r>
        <w:t>Licenças de Servidor (por processador)</w:t>
      </w:r>
    </w:p>
    <w:p w:rsidR="00CB75D7" w:rsidRDefault="0042667E" w:rsidP="00361A22">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CB75D7" w:rsidRDefault="0042667E" w:rsidP="00361A22">
      <w:pPr>
        <w:pStyle w:val="ProductList-Bullet"/>
        <w:numPr>
          <w:ilvl w:val="0"/>
          <w:numId w:val="9"/>
        </w:numPr>
      </w:pPr>
      <w:r>
        <w:t xml:space="preserve">É necessária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CB75D7" w:rsidRDefault="0042667E" w:rsidP="00361A22">
      <w:pPr>
        <w:pStyle w:val="ProductList-Bullet"/>
        <w:numPr>
          <w:ilvl w:val="0"/>
          <w:numId w:val="9"/>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CB75D7" w:rsidRDefault="0042667E" w:rsidP="00361A22">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CB75D7" w:rsidRDefault="0042667E" w:rsidP="00361A22">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só for utilizado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CB75D7" w:rsidRDefault="0042667E" w:rsidP="00361A22">
      <w:pPr>
        <w:pStyle w:val="ProductList-Bullet"/>
        <w:numPr>
          <w:ilvl w:val="0"/>
          <w:numId w:val="9"/>
        </w:numPr>
      </w:pPr>
      <w:r>
        <w:t xml:space="preserve">As licenças de centros de dados permitem a utilização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CB75D7" w:rsidRDefault="0042667E" w:rsidP="00361A22">
      <w:pPr>
        <w:pStyle w:val="ProductList-Bullet"/>
        <w:numPr>
          <w:ilvl w:val="0"/>
          <w:numId w:val="9"/>
        </w:numPr>
      </w:pPr>
      <w:r>
        <w:t xml:space="preserve">Desde que o número total de licenças e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permaneça o mesmo, a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é permitida sempre que o Cliente criar novas partições de um único elemento de hardware.</w:t>
      </w:r>
    </w:p>
    <w:p w:rsidR="00CB75D7" w:rsidRDefault="0042667E" w:rsidP="00361A22">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CB75D7" w:rsidRDefault="00CB75D7">
      <w:pPr>
        <w:pStyle w:val="ProductList-Body"/>
      </w:pPr>
    </w:p>
    <w:p w:rsidR="00CB75D7" w:rsidRDefault="0042667E">
      <w:pPr>
        <w:pStyle w:val="ProductList-ClauseHeading"/>
        <w:outlineLvl w:val="3"/>
      </w:pPr>
      <w:r>
        <w:lastRenderedPageBreak/>
        <w:t>Licenças de Acesso</w:t>
      </w:r>
    </w:p>
    <w:p w:rsidR="00CB75D7" w:rsidRDefault="0042667E" w:rsidP="00361A22">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CB75D7" w:rsidRDefault="0042667E" w:rsidP="00361A22">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CB75D7" w:rsidRDefault="0042667E" w:rsidP="00361A22">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CB75D7" w:rsidRDefault="0042667E" w:rsidP="00361A22">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CB75D7" w:rsidRDefault="0042667E">
      <w:pPr>
        <w:pStyle w:val="ProductList-Offering2Heading"/>
        <w:outlineLvl w:val="2"/>
      </w:pPr>
      <w:bookmarkStart w:id="24" w:name="_Sec542"/>
      <w:r>
        <w:t>Servidor/CAL</w:t>
      </w:r>
      <w:bookmarkEnd w:id="24"/>
      <w:r>
        <w:fldChar w:fldCharType="begin"/>
      </w:r>
      <w:r>
        <w:instrText xml:space="preserve"> TC "</w:instrText>
      </w:r>
      <w:bookmarkStart w:id="25" w:name="_Toc459539181"/>
      <w:r>
        <w:instrText>Servidor/CAL</w:instrText>
      </w:r>
      <w:bookmarkEnd w:id="25"/>
      <w:r>
        <w:instrText>" \l 3</w:instrText>
      </w:r>
      <w:r>
        <w:fldChar w:fldCharType="end"/>
      </w:r>
    </w:p>
    <w:p w:rsidR="00CB75D7" w:rsidRDefault="0042667E">
      <w:pPr>
        <w:pStyle w:val="ProductList-ClauseHeading"/>
        <w:outlineLvl w:val="3"/>
      </w:pPr>
      <w:r>
        <w:t>Licenças de Servidor (por Instância)</w:t>
      </w:r>
    </w:p>
    <w:p w:rsidR="00CB75D7" w:rsidRDefault="0042667E">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CB75D7" w:rsidRDefault="00CB75D7">
      <w:pPr>
        <w:pStyle w:val="ProductList-Body"/>
      </w:pPr>
    </w:p>
    <w:p w:rsidR="00CB75D7" w:rsidRDefault="0042667E">
      <w:pPr>
        <w:pStyle w:val="ProductList-ClauseHeading"/>
        <w:outlineLvl w:val="3"/>
      </w:pPr>
      <w:r>
        <w:t>Licenças de Acesso</w:t>
      </w:r>
    </w:p>
    <w:p w:rsidR="00CB75D7" w:rsidRDefault="0042667E" w:rsidP="00361A22">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CB75D7" w:rsidRDefault="0042667E" w:rsidP="00361A22">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
        <w:outlineLvl w:val="2"/>
      </w:pPr>
      <w:bookmarkStart w:id="26" w:name="_Sec543"/>
      <w:r>
        <w:t>Por Núcleo</w:t>
      </w:r>
      <w:bookmarkEnd w:id="26"/>
      <w:r>
        <w:fldChar w:fldCharType="begin"/>
      </w:r>
      <w:r>
        <w:instrText xml:space="preserve"> TC "</w:instrText>
      </w:r>
      <w:bookmarkStart w:id="27" w:name="_Toc459539182"/>
      <w:r>
        <w:instrText>Por Núcleo</w:instrText>
      </w:r>
      <w:bookmarkEnd w:id="27"/>
      <w:r>
        <w:instrText>" \l 3</w:instrText>
      </w:r>
      <w:r>
        <w:fldChar w:fldCharType="end"/>
      </w:r>
    </w:p>
    <w:p w:rsidR="00CB75D7" w:rsidRDefault="0042667E">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CB75D7" w:rsidRDefault="00CB75D7">
      <w:pPr>
        <w:pStyle w:val="ProductList-Body"/>
      </w:pPr>
    </w:p>
    <w:p w:rsidR="00CB75D7" w:rsidRDefault="0042667E">
      <w:pPr>
        <w:pStyle w:val="ProductList-ClauseHeading"/>
        <w:outlineLvl w:val="3"/>
      </w:pPr>
      <w:r>
        <w:t>Licenças de Servidor (por núcleo) – Licenciamento por Núcleo Físico Num Servidor</w:t>
      </w:r>
    </w:p>
    <w:p w:rsidR="00CB75D7" w:rsidRDefault="0042667E" w:rsidP="00361A22">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CB75D7" w:rsidRDefault="0042667E" w:rsidP="00361A22">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w:t>
      </w:r>
    </w:p>
    <w:p w:rsidR="00CB75D7" w:rsidRDefault="0042667E" w:rsidP="00361A22">
      <w:pPr>
        <w:pStyle w:val="ProductList-Bullet"/>
        <w:numPr>
          <w:ilvl w:val="0"/>
          <w:numId w:val="12"/>
        </w:numPr>
      </w:pPr>
      <w:r>
        <w:t xml:space="preserve">Para a edição Enterprise, o Cliente pode utilizar qualquer número d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 </w:t>
      </w:r>
    </w:p>
    <w:p w:rsidR="00CB75D7" w:rsidRDefault="0042667E" w:rsidP="00361A22">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Enterprise adicional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CB75D7" w:rsidRDefault="0042667E" w:rsidP="00361A22">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CB75D7" w:rsidRDefault="00CB75D7">
      <w:pPr>
        <w:pStyle w:val="ProductList-Body"/>
      </w:pPr>
    </w:p>
    <w:p w:rsidR="00CB75D7" w:rsidRDefault="0042667E">
      <w:pPr>
        <w:pStyle w:val="ProductList-ClauseHeading"/>
        <w:outlineLvl w:val="3"/>
      </w:pPr>
      <w:r>
        <w:t>Licenças de Servidor (por núcleo) – Licenciamento por OSE Virtual Individual</w:t>
      </w:r>
    </w:p>
    <w:p w:rsidR="00CB75D7" w:rsidRDefault="0042667E" w:rsidP="00361A22">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 </w:t>
      </w:r>
    </w:p>
    <w:p w:rsidR="00CB75D7" w:rsidRDefault="0042667E" w:rsidP="00361A22">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CB75D7" w:rsidRDefault="0042667E" w:rsidP="00361A22">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CB75D7" w:rsidRDefault="0042667E">
      <w:pPr>
        <w:pStyle w:val="ProductList-Offering2Heading"/>
        <w:outlineLvl w:val="2"/>
      </w:pPr>
      <w:bookmarkStart w:id="28" w:name="_Sec544"/>
      <w:r>
        <w:t>Servidores de Gestão</w:t>
      </w:r>
      <w:bookmarkEnd w:id="28"/>
      <w:r>
        <w:fldChar w:fldCharType="begin"/>
      </w:r>
      <w:r>
        <w:instrText xml:space="preserve"> TC "</w:instrText>
      </w:r>
      <w:bookmarkStart w:id="29" w:name="_Toc459539183"/>
      <w:r>
        <w:instrText>Servidores de Gestão</w:instrText>
      </w:r>
      <w:bookmarkEnd w:id="29"/>
      <w:r>
        <w:instrText>" \l 3</w:instrText>
      </w:r>
      <w:r>
        <w:fldChar w:fldCharType="end"/>
      </w:r>
    </w:p>
    <w:p w:rsidR="00CB75D7" w:rsidRDefault="0042667E">
      <w:pPr>
        <w:pStyle w:val="ProductList-ClauseHeading"/>
        <w:outlineLvl w:val="3"/>
      </w:pPr>
      <w:r>
        <w:t>Licenças de Gestão</w:t>
      </w:r>
    </w:p>
    <w:p w:rsidR="00CB75D7" w:rsidRDefault="0042667E">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CB75D7" w:rsidRDefault="00CB75D7">
      <w:pPr>
        <w:pStyle w:val="ProductList-Body"/>
      </w:pPr>
    </w:p>
    <w:p w:rsidR="00CB75D7" w:rsidRDefault="0042667E">
      <w:pPr>
        <w:pStyle w:val="ProductList-ClauseHeading"/>
        <w:outlineLvl w:val="3"/>
      </w:pPr>
      <w:r>
        <w:t>Licenças de Gestão de Servidor (por processador)</w:t>
      </w:r>
    </w:p>
    <w:p w:rsidR="00CB75D7" w:rsidRDefault="0042667E" w:rsidP="00361A22">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CB75D7" w:rsidRDefault="0042667E" w:rsidP="00361A22">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w:t>
      </w:r>
    </w:p>
    <w:p w:rsidR="00CB75D7" w:rsidRDefault="0042667E" w:rsidP="00361A22">
      <w:pPr>
        <w:pStyle w:val="ProductList-Bullet"/>
        <w:numPr>
          <w:ilvl w:val="0"/>
          <w:numId w:val="14"/>
        </w:numPr>
      </w:pPr>
      <w:r>
        <w:t>É necessária uma Licença para cada dois processadores no Servidor Licenciado.</w:t>
      </w:r>
    </w:p>
    <w:p w:rsidR="00CB75D7" w:rsidRDefault="0042667E" w:rsidP="00361A22">
      <w:pPr>
        <w:pStyle w:val="ProductList-Bullet"/>
        <w:numPr>
          <w:ilvl w:val="0"/>
          <w:numId w:val="14"/>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padrão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CB75D7" w:rsidRDefault="0042667E" w:rsidP="00361A22">
      <w:pPr>
        <w:pStyle w:val="ProductList-Bullet"/>
        <w:numPr>
          <w:ilvl w:val="0"/>
          <w:numId w:val="14"/>
        </w:numPr>
      </w:pPr>
      <w:r>
        <w:t xml:space="preserve">As licenças de edição padrão permitem a Gestão dos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dos outros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CB75D7" w:rsidRDefault="0042667E" w:rsidP="00361A22">
      <w:pPr>
        <w:pStyle w:val="ProductList-Bullet"/>
        <w:numPr>
          <w:ilvl w:val="0"/>
          <w:numId w:val="14"/>
        </w:numPr>
      </w:pPr>
      <w:r>
        <w:t xml:space="preserve">O Cliente pode atribuir licenças de edição padrão adicionais ao respetivo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por Licença.</w:t>
      </w:r>
    </w:p>
    <w:p w:rsidR="00CB75D7" w:rsidRDefault="0042667E" w:rsidP="00361A22">
      <w:pPr>
        <w:pStyle w:val="ProductList-Bullet"/>
        <w:numPr>
          <w:ilvl w:val="0"/>
          <w:numId w:val="14"/>
        </w:numPr>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edição do centro de dados permitem utilizar o software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CB75D7" w:rsidRDefault="00CB75D7">
      <w:pPr>
        <w:pStyle w:val="ProductList-Body"/>
      </w:pPr>
    </w:p>
    <w:p w:rsidR="00CB75D7" w:rsidRDefault="0042667E">
      <w:pPr>
        <w:pStyle w:val="ProductList-ClauseHeading"/>
        <w:outlineLvl w:val="3"/>
      </w:pPr>
      <w:r>
        <w:lastRenderedPageBreak/>
        <w:t>Licenças de Gestão de Cliente (por OSE ou utilizador)</w:t>
      </w:r>
    </w:p>
    <w:p w:rsidR="00CB75D7" w:rsidRDefault="0042667E" w:rsidP="00361A22">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CB75D7" w:rsidRDefault="0042667E" w:rsidP="00361A22">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CB75D7" w:rsidRDefault="0042667E" w:rsidP="00361A22">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CB75D7" w:rsidRDefault="0042667E" w:rsidP="00361A22">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do que um utilizador requer uma Licença de Gestão de Cliente de OSE ou uma Licença de Gestão de Cliente de Utilizador para cada utilizador.</w:t>
      </w:r>
    </w:p>
    <w:p w:rsidR="00CB75D7" w:rsidRDefault="00CB75D7">
      <w:pPr>
        <w:pStyle w:val="ProductList-Body"/>
      </w:pPr>
    </w:p>
    <w:p w:rsidR="00CB75D7" w:rsidRDefault="0042667E">
      <w:pPr>
        <w:pStyle w:val="ProductList-ClauseHeading"/>
        <w:outlineLvl w:val="3"/>
      </w:pPr>
      <w:r>
        <w:t>As Licenças de Gestão não são necessárias para:</w:t>
      </w:r>
    </w:p>
    <w:p w:rsidR="00CB75D7" w:rsidRDefault="0042667E" w:rsidP="00361A22">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CB75D7" w:rsidRDefault="0042667E" w:rsidP="00361A22">
      <w:pPr>
        <w:pStyle w:val="ProductList-Bullet"/>
        <w:numPr>
          <w:ilvl w:val="0"/>
          <w:numId w:val="16"/>
        </w:numPr>
      </w:pPr>
      <w:r>
        <w:t>Qualquer um dos dispositivos da infraestrutura de rede do Cliente que funcione apenas para transmitir dados de rede e não executar software Windows Server;</w:t>
      </w:r>
    </w:p>
    <w:p w:rsidR="00CB75D7" w:rsidRDefault="0042667E" w:rsidP="00361A22">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CB75D7" w:rsidRDefault="0042667E" w:rsidP="00361A22">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CB75D7" w:rsidRDefault="00CB75D7">
      <w:pPr>
        <w:pStyle w:val="ProductList-Body"/>
      </w:pPr>
    </w:p>
    <w:p w:rsidR="00CB75D7" w:rsidRDefault="0042667E">
      <w:pPr>
        <w:pStyle w:val="ProductList-ClauseHeading"/>
        <w:outlineLvl w:val="3"/>
      </w:pPr>
      <w:r>
        <w:t>Conjuntos de Dados</w:t>
      </w:r>
    </w:p>
    <w:p w:rsidR="00CB75D7" w:rsidRDefault="0042667E">
      <w:pPr>
        <w:pStyle w:val="ProductList-Body"/>
      </w:pPr>
      <w:r>
        <w:t>O Cliente não poderá copiar nem distribuir nenhum conjunto de dados (ou qualquer porção de um conjunto de dados) incluído no software.</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
        <w:outlineLvl w:val="2"/>
      </w:pPr>
      <w:bookmarkStart w:id="30" w:name="_Sec545"/>
      <w:r>
        <w:t>Servidores Especializados</w:t>
      </w:r>
      <w:bookmarkEnd w:id="30"/>
      <w:r>
        <w:fldChar w:fldCharType="begin"/>
      </w:r>
      <w:r>
        <w:instrText xml:space="preserve"> TC "</w:instrText>
      </w:r>
      <w:bookmarkStart w:id="31" w:name="_Toc459539184"/>
      <w:r>
        <w:instrText>Servidores Especializados</w:instrText>
      </w:r>
      <w:bookmarkEnd w:id="31"/>
      <w:r>
        <w:instrText>" \l 3</w:instrText>
      </w:r>
      <w:r>
        <w:fldChar w:fldCharType="end"/>
      </w:r>
    </w:p>
    <w:p w:rsidR="00CB75D7" w:rsidRDefault="0042667E">
      <w:pPr>
        <w:pStyle w:val="ProductList-ClauseHeading"/>
        <w:outlineLvl w:val="3"/>
      </w:pPr>
      <w:r>
        <w:t>Licenças de Servidor (por Instância)</w:t>
      </w:r>
    </w:p>
    <w:p w:rsidR="00CB75D7" w:rsidRDefault="0042667E">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CB75D7" w:rsidRDefault="0042667E">
      <w:pPr>
        <w:pStyle w:val="ProductList-Offering2Heading"/>
        <w:outlineLvl w:val="2"/>
      </w:pPr>
      <w:bookmarkStart w:id="32" w:name="_Sec546"/>
      <w:r>
        <w:t>Ferramentas de Programador</w:t>
      </w:r>
      <w:bookmarkEnd w:id="32"/>
      <w:r>
        <w:fldChar w:fldCharType="begin"/>
      </w:r>
      <w:r>
        <w:instrText xml:space="preserve"> TC "</w:instrText>
      </w:r>
      <w:bookmarkStart w:id="33" w:name="_Toc459539185"/>
      <w:r>
        <w:instrText>Ferramentas de Programador</w:instrText>
      </w:r>
      <w:bookmarkEnd w:id="33"/>
      <w:r>
        <w:instrText>" \l 3</w:instrText>
      </w:r>
      <w:r>
        <w:fldChar w:fldCharType="end"/>
      </w:r>
    </w:p>
    <w:p w:rsidR="00CB75D7" w:rsidRDefault="0042667E">
      <w:pPr>
        <w:pStyle w:val="ProductList-ClauseHeading"/>
        <w:outlineLvl w:val="3"/>
      </w:pPr>
      <w:r>
        <w:t>Licenças de Utilizador</w:t>
      </w:r>
    </w:p>
    <w:p w:rsidR="00CB75D7" w:rsidRDefault="0042667E" w:rsidP="00361A22">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rsidR="00CB75D7" w:rsidRDefault="0042667E" w:rsidP="00361A22">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CB75D7" w:rsidRDefault="0042667E" w:rsidP="00361A22">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CB75D7" w:rsidRDefault="00CB75D7">
      <w:pPr>
        <w:pStyle w:val="ProductList-Body"/>
      </w:pPr>
    </w:p>
    <w:p w:rsidR="00CB75D7" w:rsidRDefault="0042667E">
      <w:pPr>
        <w:pStyle w:val="ProductList-ClauseHeading"/>
        <w:outlineLvl w:val="3"/>
      </w:pPr>
      <w:r>
        <w:t>Termos de Licenciamento Adicionais para Subscrições de MSDN</w:t>
      </w:r>
    </w:p>
    <w:p w:rsidR="00CB75D7" w:rsidRDefault="0042667E">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 Qualquer serviço online disponibilizado com a subscrição de MSDN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CB75D7" w:rsidRDefault="00CB75D7">
      <w:pPr>
        <w:pStyle w:val="ProductList-Body"/>
      </w:pPr>
    </w:p>
    <w:p w:rsidR="00CB75D7" w:rsidRDefault="0042667E">
      <w:pPr>
        <w:pStyle w:val="ProductList-SubClauseHeading"/>
        <w:outlineLvl w:val="4"/>
      </w:pPr>
      <w:r>
        <w:t>Execução do Software nos Serviços da Plataforma Microsoft Azure</w:t>
      </w:r>
    </w:p>
    <w:p w:rsidR="00CB75D7" w:rsidRDefault="0042667E" w:rsidP="00361A22">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 </w:t>
      </w:r>
    </w:p>
    <w:p w:rsidR="00CB75D7" w:rsidRDefault="0042667E" w:rsidP="00361A22">
      <w:pPr>
        <w:pStyle w:val="ProductList-Bullet"/>
        <w:numPr>
          <w:ilvl w:val="1"/>
          <w:numId w:val="18"/>
        </w:numPr>
      </w:pPr>
      <w:r>
        <w:t>A utilização do Software permanece sujeita aos termos e condições do contrato de licenciamento em volume do Cliente e quaisquer termos fornecidos com o Software.</w:t>
      </w:r>
    </w:p>
    <w:p w:rsidR="00CB75D7" w:rsidRDefault="0042667E" w:rsidP="00361A22">
      <w:pPr>
        <w:pStyle w:val="ProductList-Bullet"/>
        <w:numPr>
          <w:ilvl w:val="1"/>
          <w:numId w:val="18"/>
        </w:numPr>
      </w:pPr>
      <w:r>
        <w:t xml:space="preserve">Os Termos de Modelo de Licenciamento de Ferramentas de Programador aplicam-se à utilização do Software e às ofertas Azure MSDN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CB75D7" w:rsidRDefault="00CB75D7">
      <w:pPr>
        <w:pStyle w:val="ProductList-BodyIndented"/>
      </w:pPr>
    </w:p>
    <w:p w:rsidR="00CB75D7" w:rsidRDefault="0042667E">
      <w:pPr>
        <w:pStyle w:val="ProductList-SubClauseHeading"/>
        <w:outlineLvl w:val="4"/>
      </w:pPr>
      <w:r>
        <w:t>Requisitos Adicionais</w:t>
      </w:r>
    </w:p>
    <w:p w:rsidR="00CB75D7" w:rsidRDefault="0042667E">
      <w:pPr>
        <w:pStyle w:val="ProductList-BodyIndented"/>
      </w:pPr>
      <w:r>
        <w:t>Para executar o Software nos Serviços da Plataforma Microsoft Azure, o Cliente tem de ativar a respetiva subscrição de MSDN ligando a respetiva conta Microsoft à subscrição de MSDN.</w:t>
      </w:r>
    </w:p>
    <w:p w:rsidR="00CB75D7" w:rsidRDefault="00CB75D7">
      <w:pPr>
        <w:pStyle w:val="ProductList-BodyIndented"/>
      </w:pPr>
    </w:p>
    <w:p w:rsidR="00CB75D7" w:rsidRDefault="0042667E">
      <w:pPr>
        <w:pStyle w:val="ProductList-SubClauseHeading"/>
        <w:outlineLvl w:val="4"/>
      </w:pPr>
      <w:r>
        <w:t>Testes de Compatibilidade e Comentários</w:t>
      </w:r>
    </w:p>
    <w:p w:rsidR="00CB75D7" w:rsidRDefault="0042667E">
      <w:pPr>
        <w:pStyle w:val="ProductList-BodyIndented"/>
      </w:pPr>
      <w:r>
        <w:t>Os utilizadores finais do Cliente podem aceder ao Software, e aos serviços online disponibilizados com a subscrição de MSDN do Cliente, efetuar testes de compatibilidade ou para fornecer comentários sobre os respetivos programas.</w:t>
      </w:r>
    </w:p>
    <w:p w:rsidR="00CB75D7" w:rsidRDefault="00CB75D7">
      <w:pPr>
        <w:pStyle w:val="ProductList-BodyIndented"/>
      </w:pPr>
    </w:p>
    <w:p w:rsidR="00CB75D7" w:rsidRDefault="0042667E">
      <w:pPr>
        <w:pStyle w:val="ProductList-SubClauseHeading"/>
        <w:outlineLvl w:val="4"/>
      </w:pPr>
      <w:r>
        <w:lastRenderedPageBreak/>
        <w:t>Serviços de Ambiente de Trabalho Remoto do Windows Server 2012 R2</w:t>
      </w:r>
    </w:p>
    <w:p w:rsidR="00CB75D7" w:rsidRDefault="0042667E">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CB75D7" w:rsidRDefault="00CB75D7">
      <w:pPr>
        <w:pStyle w:val="ProductList-BodyIndented"/>
      </w:pPr>
    </w:p>
    <w:p w:rsidR="00CB75D7" w:rsidRDefault="0042667E">
      <w:pPr>
        <w:pStyle w:val="ProductList-SubClauseHeading"/>
        <w:outlineLvl w:val="4"/>
      </w:pPr>
      <w:r>
        <w:t>Produto do Windows Embedded</w:t>
      </w:r>
    </w:p>
    <w:p w:rsidR="00CB75D7" w:rsidRDefault="0042667E">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CB75D7" w:rsidRDefault="00CB75D7">
      <w:pPr>
        <w:pStyle w:val="ProductList-BodyIndented"/>
        <w:jc w:val="right"/>
      </w:pPr>
    </w:p>
    <w:tbl>
      <w:tblPr>
        <w:tblStyle w:val="PURTable0"/>
        <w:tblW w:w="0" w:type="dxa"/>
        <w:tblLook w:val="04A0" w:firstRow="1" w:lastRow="0" w:firstColumn="1" w:lastColumn="0" w:noHBand="0" w:noVBand="1"/>
      </w:tblPr>
      <w:tblGrid>
        <w:gridCol w:w="1044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Indented"/>
      </w:pPr>
    </w:p>
    <w:p w:rsidR="00CB75D7" w:rsidRDefault="00CB75D7">
      <w:pPr>
        <w:sectPr w:rsidR="00CB75D7">
          <w:headerReference w:type="default" r:id="rId35"/>
          <w:footerReference w:type="default" r:id="rId36"/>
          <w:type w:val="continuous"/>
          <w:pgSz w:w="12240" w:h="15840" w:code="1"/>
          <w:pgMar w:top="1170" w:right="720" w:bottom="720" w:left="720" w:header="432" w:footer="288" w:gutter="0"/>
          <w:cols w:space="360"/>
        </w:sectPr>
      </w:pPr>
    </w:p>
    <w:p w:rsidR="00CB75D7" w:rsidRDefault="0042667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59539186"/>
      <w:r>
        <w:instrText>Software</w:instrText>
      </w:r>
      <w:bookmarkEnd w:id="35"/>
      <w:r>
        <w:instrText>" \l 1</w:instrText>
      </w:r>
      <w:r>
        <w:fldChar w:fldCharType="end"/>
      </w:r>
    </w:p>
    <w:p w:rsidR="00CB75D7" w:rsidRDefault="0042667E">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539187"/>
      <w:r>
        <w:instrText>Advanced Threat Analytics</w:instrText>
      </w:r>
      <w:bookmarkEnd w:id="37"/>
      <w:r>
        <w:instrText>" \l 2</w:instrText>
      </w:r>
      <w:r>
        <w:fldChar w:fldCharType="end"/>
      </w:r>
    </w:p>
    <w:p w:rsidR="00CB75D7" w:rsidRDefault="0042667E">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none" w:sz="4" w:space="0" w:color="FFFFFF"/>
              <w:right w:val="none" w:sz="4" w:space="0" w:color="6E6E6E"/>
            </w:tcBorders>
          </w:tcPr>
          <w:p w:rsidR="00CB75D7" w:rsidRDefault="0042667E">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B75D7" w:rsidRDefault="0042667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B75D7" w:rsidRDefault="0042667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7">
              <w:r>
                <w:rPr>
                  <w:color w:val="000000"/>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2.1 Restrições de País</w:t>
      </w:r>
    </w:p>
    <w:p w:rsidR="00CB75D7" w:rsidRDefault="0042667E">
      <w:pPr>
        <w:pStyle w:val="ProductList-Body"/>
      </w:pPr>
      <w:r>
        <w:t>O Cliente não pode transferir o Advanced Threat Analytics 2016 para utilização ou distribuição na República Popular da China.</w:t>
      </w:r>
    </w:p>
    <w:p w:rsidR="00CB75D7" w:rsidRDefault="0042667E">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Software Adicional: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CB75D7" w:rsidRDefault="0042667E">
            <w:pPr>
              <w:pStyle w:val="ProductList-TableBody"/>
            </w:pPr>
            <w:r>
              <w:t xml:space="preserve">Licença Equivalente de Licença de Gestão (consulte o </w:t>
            </w:r>
            <w:hyperlink w:anchor="_Sec591">
              <w:r>
                <w:rPr>
                  <w:color w:val="00467F"/>
                  <w:u w:val="single"/>
                </w:rPr>
                <w:t>Apêndice A</w:t>
              </w:r>
            </w:hyperlink>
            <w:r>
              <w:t>)</w:t>
            </w:r>
          </w:p>
        </w:tc>
      </w:tr>
    </w:tbl>
    <w:p w:rsidR="00CB75D7" w:rsidRDefault="00CB75D7">
      <w:pPr>
        <w:pStyle w:val="ProductList-Body"/>
      </w:pPr>
    </w:p>
    <w:p w:rsidR="00CB75D7" w:rsidRDefault="0042667E">
      <w:pPr>
        <w:pStyle w:val="ProductList-ClauseHeading"/>
        <w:outlineLvl w:val="3"/>
      </w:pPr>
      <w:r>
        <w:t>3.2 Utilização que Requer uma Licença de Gestão</w:t>
      </w:r>
    </w:p>
    <w:p w:rsidR="00CB75D7" w:rsidRDefault="0042667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CB75D7" w:rsidRDefault="00CB75D7">
      <w:pPr>
        <w:pStyle w:val="ProductList-Body"/>
      </w:pPr>
    </w:p>
    <w:p w:rsidR="00CB75D7" w:rsidRDefault="0042667E">
      <w:pPr>
        <w:pStyle w:val="ProductList-ClauseHeading"/>
        <w:outlineLvl w:val="3"/>
      </w:pPr>
      <w:r>
        <w:t>3.3 Bibliotecas licenciadas ao abrigo da GNU Lesser General Public License</w:t>
      </w:r>
    </w:p>
    <w:p w:rsidR="00CB75D7" w:rsidRDefault="0042667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CB75D7" w:rsidRDefault="0042667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NoBorder"/>
        <w:outlineLvl w:val="1"/>
      </w:pPr>
      <w:bookmarkStart w:id="42" w:name="_Sec592"/>
      <w:r>
        <w:t>BizTalk</w:t>
      </w:r>
      <w:bookmarkEnd w:id="42"/>
      <w:r>
        <w:fldChar w:fldCharType="begin"/>
      </w:r>
      <w:r>
        <w:instrText xml:space="preserve"> TC "</w:instrText>
      </w:r>
      <w:bookmarkStart w:id="43" w:name="_Toc459539188"/>
      <w:r>
        <w:instrText>BizTalk</w:instrText>
      </w:r>
      <w:bookmarkEnd w:id="43"/>
      <w:r>
        <w:instrText>" \l 2</w:instrText>
      </w:r>
      <w:r>
        <w:fldChar w:fldCharType="end"/>
      </w:r>
    </w:p>
    <w:p w:rsidR="00CB75D7" w:rsidRDefault="0042667E">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CB75D7" w:rsidRDefault="0042667E">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CB75D7" w:rsidRDefault="0042667E">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CB75D7" w:rsidRDefault="0042667E">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CB75D7" w:rsidRDefault="0042667E">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B75D7" w:rsidRDefault="0042667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B75D7" w:rsidRDefault="00CB75D7">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B75D7" w:rsidRDefault="00CB75D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B75D7" w:rsidRDefault="0042667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B75D7" w:rsidRDefault="00CB75D7">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B75D7" w:rsidRDefault="00CB75D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B75D7" w:rsidRDefault="0042667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B75D7" w:rsidRDefault="0042667E">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B75D7" w:rsidRDefault="0042667E">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CB75D7" w:rsidRDefault="0042667E">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B75D7" w:rsidRDefault="0042667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B75D7" w:rsidRDefault="0042667E">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B75D7" w:rsidRDefault="0042667E">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CB75D7" w:rsidRDefault="004266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none" w:sz="4" w:space="0" w:color="6E6E6E"/>
              <w:right w:val="none" w:sz="4" w:space="0" w:color="6E6E6E"/>
            </w:tcBorders>
          </w:tcPr>
          <w:p w:rsidR="00CB75D7" w:rsidRDefault="0042667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CB75D7" w:rsidRDefault="0042667E">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CB75D7" w:rsidRDefault="00CB75D7">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CB75D7" w:rsidRDefault="00CB75D7">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de Programador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 (exceto Developer)</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3.1 BizTalk Server 2013 R2 Branch e Standard Edition</w:t>
      </w:r>
    </w:p>
    <w:p w:rsidR="00CB75D7" w:rsidRDefault="0042667E">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CB75D7" w:rsidRDefault="00CB75D7">
      <w:pPr>
        <w:pStyle w:val="ProductList-Body"/>
      </w:pPr>
    </w:p>
    <w:p w:rsidR="00CB75D7" w:rsidRDefault="0042667E">
      <w:pPr>
        <w:pStyle w:val="ProductList-ClauseHeading"/>
        <w:outlineLvl w:val="3"/>
      </w:pPr>
      <w:r>
        <w:t>3.2 BizTalk Server 2013 R2 Branch Edition</w:t>
      </w:r>
    </w:p>
    <w:p w:rsidR="00CB75D7" w:rsidRDefault="0042667E">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CB75D7" w:rsidRDefault="0042667E" w:rsidP="00361A22">
      <w:pPr>
        <w:pStyle w:val="ProductList-Bullet"/>
        <w:numPr>
          <w:ilvl w:val="0"/>
          <w:numId w:val="19"/>
        </w:numPr>
      </w:pPr>
      <w:r>
        <w:t xml:space="preserve">agir como o nó central num modelo de rede “hub and spoke”, </w:t>
      </w:r>
    </w:p>
    <w:p w:rsidR="00CB75D7" w:rsidRDefault="0042667E" w:rsidP="00361A22">
      <w:pPr>
        <w:pStyle w:val="ProductList-Bullet"/>
        <w:numPr>
          <w:ilvl w:val="0"/>
          <w:numId w:val="19"/>
        </w:numPr>
      </w:pPr>
      <w:r>
        <w:t xml:space="preserve">centralizar comunicações para toda a empresa com outros Servidores ou dispositivos; ou </w:t>
      </w:r>
    </w:p>
    <w:p w:rsidR="00CB75D7" w:rsidRDefault="0042667E" w:rsidP="00361A22">
      <w:pPr>
        <w:pStyle w:val="ProductList-Bullet"/>
        <w:numPr>
          <w:ilvl w:val="0"/>
          <w:numId w:val="19"/>
        </w:numPr>
      </w:pPr>
      <w:r>
        <w:t>automatizar processos de negócios em departamentos, unidades de negócios ou filiais.</w:t>
      </w:r>
    </w:p>
    <w:p w:rsidR="00CB75D7" w:rsidRDefault="00CB75D7">
      <w:pPr>
        <w:pStyle w:val="ProductList-Body"/>
      </w:pPr>
    </w:p>
    <w:p w:rsidR="00CB75D7" w:rsidRDefault="0042667E">
      <w:pPr>
        <w:pStyle w:val="ProductList-ClauseHeading"/>
        <w:outlineLvl w:val="3"/>
      </w:pPr>
      <w:r>
        <w:t>3.3 Fator Associado ao Núcleo</w:t>
      </w:r>
    </w:p>
    <w:p w:rsidR="00CB75D7" w:rsidRDefault="0042667E">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BizTalk Server.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é equivalente ao número de Núcleos Físicos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38">
        <w:r>
          <w:rPr>
            <w:color w:val="00467F"/>
            <w:u w:val="single"/>
          </w:rPr>
          <w:t>http://go.microsoft.com/fwlink/?LinkID=229882</w:t>
        </w:r>
      </w:hyperlink>
      <w:r>
        <w:rPr>
          <w:u w:val="single"/>
        </w:rPr>
        <w:t>.</w:t>
      </w:r>
    </w:p>
    <w:p w:rsidR="00CB75D7" w:rsidRDefault="00CB75D7">
      <w:pPr>
        <w:pStyle w:val="ProductList-Body"/>
      </w:pPr>
    </w:p>
    <w:p w:rsidR="00CB75D7" w:rsidRDefault="0042667E">
      <w:pPr>
        <w:pStyle w:val="ProductList-ClauseHeading"/>
        <w:outlineLvl w:val="3"/>
      </w:pPr>
      <w:r>
        <w:t>3.4 Software Adicional</w:t>
      </w:r>
    </w:p>
    <w:tbl>
      <w:tblPr>
        <w:tblStyle w:val="PURTable"/>
        <w:tblW w:w="0" w:type="dxa"/>
        <w:tblLook w:val="04A0" w:firstRow="1" w:lastRow="0" w:firstColumn="1" w:lastColumn="0" w:noHBand="0" w:noVBand="1"/>
      </w:tblPr>
      <w:tblGrid>
        <w:gridCol w:w="3586"/>
        <w:gridCol w:w="3603"/>
        <w:gridCol w:w="360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Esquemas e Modelos Relacionados com BizTalk Server</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BAM Event APIs e Intercetores e Ferramentas de Administração</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Ferramentas de Desenvolvimento</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MQHelper.dll</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SOAP Receive Adapter</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UDDI</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r>
    </w:tbl>
    <w:p w:rsidR="00CB75D7" w:rsidRDefault="0042667E">
      <w:pPr>
        <w:pStyle w:val="ProductList-Offering1SubSection"/>
        <w:outlineLvl w:val="2"/>
      </w:pPr>
      <w:bookmarkStart w:id="47" w:name="_Sec596"/>
      <w:r>
        <w:t>4. Software Assurance</w:t>
      </w:r>
      <w:bookmarkEnd w:id="47"/>
    </w:p>
    <w:p w:rsidR="00CB75D7" w:rsidRDefault="00CB75D7">
      <w:pPr>
        <w:pStyle w:val="ProductList-Body"/>
      </w:pPr>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4.1 Biz Talk Server 2013 R2 Enterprise – Virtualização Ilimitada</w:t>
      </w:r>
    </w:p>
    <w:p w:rsidR="00CB75D7" w:rsidRDefault="0042667E">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NoBorder"/>
        <w:outlineLvl w:val="1"/>
      </w:pPr>
      <w:bookmarkStart w:id="48" w:name="_Sec597"/>
      <w:r>
        <w:t>CAL Suites</w:t>
      </w:r>
      <w:bookmarkEnd w:id="48"/>
      <w:r>
        <w:fldChar w:fldCharType="begin"/>
      </w:r>
      <w:r>
        <w:instrText xml:space="preserve"> TC "</w:instrText>
      </w:r>
      <w:bookmarkStart w:id="49" w:name="_Toc459539189"/>
      <w:r>
        <w:instrText>CAL Suites</w:instrText>
      </w:r>
      <w:bookmarkEnd w:id="49"/>
      <w:r>
        <w:instrText>" \l 2</w:instrText>
      </w:r>
      <w:r>
        <w:fldChar w:fldCharType="end"/>
      </w:r>
    </w:p>
    <w:p w:rsidR="00CB75D7" w:rsidRDefault="0042667E">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 xml:space="preserve">Core CAL Suite Bridge para Enterprise Mobility Suite </w:t>
            </w:r>
            <w:r>
              <w:fldChar w:fldCharType="begin"/>
            </w:r>
            <w:r>
              <w:instrText xml:space="preserve"> XE "Core CAL Suite Bridge para Enterprise Mobility Suite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Enterprise CAL Bridge para Enterprise Mobility Suite de SA Existente</w:t>
            </w:r>
            <w:r>
              <w:fldChar w:fldCharType="begin"/>
            </w:r>
            <w:r>
              <w:instrText xml:space="preserve"> XE "Enterprise CAL Bridge para Enterprise Mobility Suite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CB75D7">
      <w:pPr>
        <w:pStyle w:val="ProductList-Body"/>
      </w:pPr>
    </w:p>
    <w:p w:rsidR="00CB75D7" w:rsidRDefault="0042667E">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58"/>
        <w:gridCol w:w="3570"/>
        <w:gridCol w:w="3562"/>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2.1 Processo para Determinar os Direitos de Utilização Aplicáveis para CAL Suites</w:t>
      </w:r>
    </w:p>
    <w:p w:rsidR="00CB75D7" w:rsidRDefault="0042667E">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CB75D7" w:rsidRDefault="00CB75D7">
      <w:pPr>
        <w:pStyle w:val="ProductList-Body"/>
      </w:pPr>
    </w:p>
    <w:p w:rsidR="00CB75D7" w:rsidRDefault="0042667E">
      <w:pPr>
        <w:pStyle w:val="ProductList-ClauseHeading"/>
        <w:outlineLvl w:val="3"/>
      </w:pPr>
      <w:r>
        <w:t>2.2 Componentes de CAL Suite</w:t>
      </w:r>
    </w:p>
    <w:p w:rsidR="00CB75D7" w:rsidRDefault="0042667E">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CB75D7" w:rsidRDefault="00CB75D7">
      <w:pPr>
        <w:pStyle w:val="ProductList-Body"/>
      </w:pPr>
    </w:p>
    <w:p w:rsidR="00CB75D7" w:rsidRDefault="0042667E">
      <w:pPr>
        <w:pStyle w:val="ProductList-ClauseHeading"/>
        <w:outlineLvl w:val="3"/>
      </w:pPr>
      <w:r>
        <w:t>2.3 Serviços Online Incluídos com Enterprise CAL Suite</w:t>
      </w:r>
    </w:p>
    <w:p w:rsidR="00CB75D7" w:rsidRDefault="0042667E">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0">
        <w:r>
          <w:rPr>
            <w:color w:val="00467F"/>
            <w:u w:val="single"/>
          </w:rPr>
          <w:t>http://go.microsoft.com/?linkid=9839207</w:t>
        </w:r>
      </w:hyperlink>
      <w:r>
        <w:t>.</w:t>
      </w:r>
    </w:p>
    <w:p w:rsidR="00CB75D7" w:rsidRDefault="00CB75D7">
      <w:pPr>
        <w:pStyle w:val="ProductList-Body"/>
      </w:pPr>
    </w:p>
    <w:p w:rsidR="00CB75D7" w:rsidRDefault="0042667E">
      <w:pPr>
        <w:pStyle w:val="ProductList-ClauseHeading"/>
        <w:outlineLvl w:val="3"/>
      </w:pPr>
      <w:r>
        <w:t>2.4 CAL Suite Bridge para O365, para O365 e Intune e para Intune</w:t>
      </w:r>
    </w:p>
    <w:p w:rsidR="00CB75D7" w:rsidRDefault="0042667E">
      <w:pPr>
        <w:pStyle w:val="ProductList-SubClauseHeading"/>
        <w:outlineLvl w:val="4"/>
      </w:pPr>
      <w:r>
        <w:t>2.4.1 Requisitos para CAL Suite Bridges</w:t>
      </w:r>
    </w:p>
    <w:p w:rsidR="00CB75D7" w:rsidRDefault="0042667E">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CB75D7" w:rsidRDefault="00CB75D7">
      <w:pPr>
        <w:pStyle w:val="ProductList-BodyIndented"/>
      </w:pPr>
    </w:p>
    <w:p w:rsidR="00CB75D7" w:rsidRDefault="0042667E">
      <w:pPr>
        <w:pStyle w:val="ProductList-BodyIndented"/>
      </w:pPr>
      <w:r>
        <w:lastRenderedPageBreak/>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Serviços Online Qualificáveis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CB75D7" w:rsidRDefault="0042667E">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CB75D7" w:rsidRDefault="0042667E">
            <w:pPr>
              <w:pStyle w:val="ProductList-TableBody"/>
            </w:pPr>
            <w:r>
              <w:t>Office 365 Enterprise E5 e Microsoft Intune</w:t>
            </w:r>
            <w:r>
              <w:fldChar w:fldCharType="begin"/>
            </w:r>
            <w:r>
              <w:instrText xml:space="preserve"> XE "Office 365 Enterprise E5 e Microsoft Intune" </w:instrText>
            </w:r>
            <w:r>
              <w:fldChar w:fldCharType="end"/>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Intune</w:t>
            </w:r>
            <w:r>
              <w:fldChar w:fldCharType="begin"/>
            </w:r>
            <w:r>
              <w:instrText xml:space="preserve"> XE "Microsoft Intune" </w:instrText>
            </w:r>
            <w:r>
              <w:fldChar w:fldCharType="end"/>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Mobility Suite</w:t>
            </w:r>
            <w:r>
              <w:fldChar w:fldCharType="begin"/>
            </w:r>
            <w:r>
              <w:instrText xml:space="preserve"> XE "Enterprise Mobility Suite" </w:instrText>
            </w:r>
            <w:r>
              <w:fldChar w:fldCharType="end"/>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365 Enterprise E3</w:t>
            </w:r>
            <w:r>
              <w:fldChar w:fldCharType="begin"/>
            </w:r>
            <w:r>
              <w:instrText xml:space="preserve"> XE "Office 365 Enterprise E3" </w:instrText>
            </w:r>
            <w:r>
              <w:fldChar w:fldCharType="end"/>
            </w:r>
            <w:r>
              <w:t>, ou</w:t>
            </w:r>
          </w:p>
          <w:p w:rsidR="00CB75D7" w:rsidRDefault="0042667E">
            <w:pPr>
              <w:pStyle w:val="ProductList-TableBody"/>
            </w:pPr>
            <w:r>
              <w:t>Office 365 Enterprise E5</w:t>
            </w:r>
            <w:r>
              <w:fldChar w:fldCharType="begin"/>
            </w:r>
            <w:r>
              <w:instrText xml:space="preserve"> XE "Office 365 Enterprise E5" </w:instrText>
            </w:r>
            <w:r>
              <w:fldChar w:fldCharType="end"/>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CB75D7" w:rsidRDefault="0042667E">
            <w:pPr>
              <w:pStyle w:val="ProductList-TableBody"/>
            </w:pPr>
            <w:r>
              <w:t>Office 365 Enterprise E5 e Microsoft Intune</w:t>
            </w:r>
            <w:r>
              <w:fldChar w:fldCharType="begin"/>
            </w:r>
            <w:r>
              <w:instrText xml:space="preserve"> XE "Office 365 Enterprise E5 e Microsoft Intune" </w:instrText>
            </w:r>
            <w:r>
              <w:fldChar w:fldCharType="end"/>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Intune</w:t>
            </w:r>
            <w:r>
              <w:fldChar w:fldCharType="begin"/>
            </w:r>
            <w:r>
              <w:instrText xml:space="preserve"> XE "Microsoft Intune" </w:instrText>
            </w:r>
            <w:r>
              <w:fldChar w:fldCharType="end"/>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Mobility Suite</w:t>
            </w:r>
            <w:r>
              <w:fldChar w:fldCharType="begin"/>
            </w:r>
            <w:r>
              <w:instrText xml:space="preserve"> XE "Enterprise Mobility Suite" </w:instrText>
            </w:r>
            <w:r>
              <w:fldChar w:fldCharType="end"/>
            </w:r>
          </w:p>
        </w:tc>
      </w:tr>
    </w:tbl>
    <w:p w:rsidR="00CB75D7" w:rsidRDefault="0042667E">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rsidR="00CB75D7" w:rsidRDefault="00CB75D7">
      <w:pPr>
        <w:pStyle w:val="ProductList-BodyIndented"/>
      </w:pPr>
    </w:p>
    <w:p w:rsidR="00CB75D7" w:rsidRDefault="0042667E">
      <w:pPr>
        <w:pStyle w:val="ProductList-SubClauseHeading"/>
        <w:outlineLvl w:val="4"/>
      </w:pPr>
      <w:r>
        <w:t>2.4.2 CALs Só para Estudantes (Licença Academic Open e Academic Select)</w:t>
      </w:r>
    </w:p>
    <w:p w:rsidR="00CB75D7" w:rsidRDefault="0042667E">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CB75D7" w:rsidRDefault="0042667E">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25"/>
        <w:gridCol w:w="3596"/>
        <w:gridCol w:w="356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Software Adicional: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p w:rsidR="00CB75D7" w:rsidRDefault="0042667E">
      <w:pPr>
        <w:pStyle w:val="ProductList-ClauseHeading"/>
        <w:outlineLvl w:val="3"/>
      </w:pPr>
      <w:r>
        <w:t>4.1 Direitos Expandidos de Utilização para Clientes de Enterprise Cloud Suite</w:t>
      </w:r>
    </w:p>
    <w:p w:rsidR="00CB75D7" w:rsidRDefault="0042667E">
      <w:pPr>
        <w:pStyle w:val="ProductList-Body"/>
      </w:pPr>
      <w:r>
        <w:t>Para os clientes qualificáveis, o Enterprise Cloud Suite ou a combinação de Office 365 e Enterprise Mobility Suite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CB75D7" w:rsidRDefault="00CB75D7">
      <w:pPr>
        <w:pStyle w:val="ProductList-Body"/>
      </w:pPr>
    </w:p>
    <w:p w:rsidR="00CB75D7" w:rsidRDefault="0042667E">
      <w:pPr>
        <w:pStyle w:val="ProductList-Body"/>
      </w:pPr>
      <w:r>
        <w:t>Os Clientes Qualificáveis licenciados para o Enterprise Cloud Suite ou a combinação do Office 365 e do Enterprise Mobility Suite têm o mesmo acesso ao Arquivo de Exchange Online para Exchange Server que o Enterprise CAL Suite fornecido.</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539190"/>
      <w:r>
        <w:instrText>Core Infrastructure Server (CIS) Suite</w:instrText>
      </w:r>
      <w:bookmarkEnd w:id="55"/>
      <w:r>
        <w:instrText>" \l 2</w:instrText>
      </w:r>
      <w:r>
        <w:fldChar w:fldCharType="end"/>
      </w:r>
    </w:p>
    <w:p w:rsidR="00CB75D7" w:rsidRDefault="0042667E">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B75D7" w:rsidRDefault="0042667E">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Software Adicional: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3.1 Direitos de Utilização Aplicáveis</w:t>
      </w:r>
    </w:p>
    <w:p w:rsidR="00CB75D7" w:rsidRDefault="0042667E">
      <w:pPr>
        <w:pStyle w:val="ProductList-Body"/>
      </w:pPr>
      <w:r>
        <w:t xml:space="preserve">O acesso e a utilização por parte do Cliente do software CIS são regidos pelos Termos de Licenciamento aplicáveis para os Produtos individuais que compõem o software CIS, conforme modificado pelos presentes Termos de Licenciamento. É necessária uma Licença CIS Suite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O Cliente terá de licenciar cada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Execute software CIS.</w:t>
      </w:r>
    </w:p>
    <w:p w:rsidR="00CB75D7" w:rsidRDefault="00CB75D7">
      <w:pPr>
        <w:pStyle w:val="ProductList-Body"/>
      </w:pPr>
    </w:p>
    <w:p w:rsidR="00CB75D7" w:rsidRDefault="0042667E">
      <w:pPr>
        <w:pStyle w:val="ProductList-ClauseHeading"/>
        <w:outlineLvl w:val="3"/>
      </w:pPr>
      <w:r>
        <w:t>3.2 Software Incluído com CIS Suite Standard</w:t>
      </w:r>
    </w:p>
    <w:p w:rsidR="00CB75D7" w:rsidRDefault="0042667E">
      <w:pPr>
        <w:pStyle w:val="ProductList-Body"/>
      </w:pPr>
      <w:r>
        <w:t xml:space="preserve">O CIS Suite Standard inclui as versões mais recentes do Windows Server Standard e System Center Standard.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momento: </w:t>
      </w:r>
    </w:p>
    <w:p w:rsidR="00CB75D7" w:rsidRDefault="0042667E" w:rsidP="00361A22">
      <w:pPr>
        <w:pStyle w:val="ProductList-Bullet"/>
        <w:numPr>
          <w:ilvl w:val="0"/>
          <w:numId w:val="20"/>
        </w:numPr>
      </w:pPr>
      <w:r>
        <w:t xml:space="preserve">Uma Instância do Windows Server Standard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rsidR="00CB75D7" w:rsidRDefault="0042667E" w:rsidP="00361A22">
      <w:pPr>
        <w:pStyle w:val="ProductList-Bullet"/>
        <w:numPr>
          <w:ilvl w:val="0"/>
          <w:numId w:val="20"/>
        </w:numPr>
      </w:pPr>
      <w:r>
        <w:t xml:space="preserve">Uma Instância do Windows Server Standard em cada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no máximo</w:t>
      </w:r>
    </w:p>
    <w:p w:rsidR="00CB75D7" w:rsidRDefault="0042667E">
      <w:pPr>
        <w:pStyle w:val="ProductList-Body"/>
      </w:pPr>
      <w:r>
        <w:t xml:space="preserve">Se o Cliente utilizar o número máximo permitido de Instâncias em Execução, 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CB75D7" w:rsidRDefault="00CB75D7">
      <w:pPr>
        <w:pStyle w:val="ProductList-Body"/>
      </w:pPr>
    </w:p>
    <w:p w:rsidR="00CB75D7" w:rsidRDefault="0042667E">
      <w:pPr>
        <w:pStyle w:val="ProductList-ClauseHeading"/>
        <w:outlineLvl w:val="3"/>
      </w:pPr>
      <w:r>
        <w:t>3.3 Software Incluído com CIS Suite Datacenter</w:t>
      </w:r>
    </w:p>
    <w:p w:rsidR="00CB75D7" w:rsidRDefault="0042667E">
      <w:pPr>
        <w:pStyle w:val="ProductList-Body"/>
      </w:pPr>
      <w:r>
        <w:t xml:space="preserve">O CIS Suite Datacenter inclui as versões mais recentes do Windows Server Datacenter e System Center Datacenter.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com CIS Suite Datacenter.</w:t>
      </w:r>
    </w:p>
    <w:p w:rsidR="00CB75D7" w:rsidRDefault="00CB75D7">
      <w:pPr>
        <w:pStyle w:val="ProductList-Body"/>
      </w:pPr>
    </w:p>
    <w:p w:rsidR="00CB75D7" w:rsidRDefault="0042667E">
      <w:pPr>
        <w:pStyle w:val="ProductList-ClauseHeading"/>
        <w:outlineLvl w:val="3"/>
      </w:pPr>
      <w:r>
        <w:t>3.4 Licença de Gestão</w:t>
      </w:r>
    </w:p>
    <w:p w:rsidR="00CB75D7" w:rsidRDefault="0042667E">
      <w:pPr>
        <w:pStyle w:val="ProductList-Body"/>
      </w:pPr>
      <w:r>
        <w:t xml:space="preserve">Para fins de aplicação dos Termos de Licenciamento do System Center para a utilização por parte do Cliente do software CIS, será considerado que o Cliente atribuiu ao Servidor Licenciado um número de Licenças do System Center igual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atribuídas ao Servidor.</w:t>
      </w:r>
    </w:p>
    <w:p w:rsidR="00CB75D7" w:rsidRDefault="00CB75D7">
      <w:pPr>
        <w:pStyle w:val="ProductList-Body"/>
      </w:pPr>
    </w:p>
    <w:p w:rsidR="00CB75D7" w:rsidRDefault="0042667E">
      <w:pPr>
        <w:pStyle w:val="ProductList-ClauseHeading"/>
        <w:outlineLvl w:val="3"/>
      </w:pPr>
      <w:r>
        <w:t>3.5 Termos Adicionais</w:t>
      </w:r>
    </w:p>
    <w:p w:rsidR="00CB75D7" w:rsidRDefault="0042667E">
      <w:pPr>
        <w:pStyle w:val="ProductList-Body"/>
      </w:pPr>
      <w:r>
        <w:t>O Cliente poderá executar uma versão anterior de quaisquer Produtos individuais incluídos no CIS Suite conforme permitido nos termos de licenciamento para esse Produto nos Termos de Produto.</w:t>
      </w:r>
    </w:p>
    <w:p w:rsidR="00CB75D7" w:rsidRDefault="00CB75D7">
      <w:pPr>
        <w:pStyle w:val="ProductList-Body"/>
      </w:pPr>
    </w:p>
    <w:p w:rsidR="00CB75D7" w:rsidRDefault="0042667E">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CB75D7" w:rsidRDefault="00CB75D7">
      <w:pPr>
        <w:pStyle w:val="ProductList-Body"/>
      </w:pPr>
    </w:p>
    <w:p w:rsidR="00CB75D7" w:rsidRDefault="0042667E">
      <w:pPr>
        <w:pStyle w:val="ProductList-ClauseHeading"/>
        <w:outlineLvl w:val="3"/>
      </w:pPr>
      <w:r>
        <w:t>3.6 Direito Especial de Mudança para a Versão Anterior – Core Infrastructure Server Suite Standard</w:t>
      </w:r>
    </w:p>
    <w:p w:rsidR="00CB75D7" w:rsidRDefault="0042667E">
      <w:pPr>
        <w:pStyle w:val="ProductList-Body"/>
      </w:pPr>
      <w:r>
        <w:t xml:space="preserve">Para qualquer Servidor corretamente licenciado para CIS Suite Standard, os Clientes poderão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CB75D7" w:rsidRDefault="0042667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4.1 Inscrição Servidor e Nuvem (SCE) - Direito de gerir OSEs no Microsoft Azure ao abrigo de Licenças de CIS</w:t>
      </w:r>
    </w:p>
    <w:p w:rsidR="00CB75D7" w:rsidRDefault="0042667E">
      <w:pPr>
        <w:pStyle w:val="ProductList-Body"/>
      </w:pPr>
      <w:r>
        <w:t>Os Clientes da SCE que tenham cumprido os requisitos da cobertura da inscrição e estejam licenciados para a utilização de Core Infrastructure Server (CIS) Suite para gerir OSEs nos próprios centros de dados também poderão utilizar o software System Center licenciado ao abrigo de CIS para gerir os respetivos OSEs Virtuais qualificáveis em execução no Microsoft Azure. Para cada Licença de CIS coberta por uma SCE de um cliente, o cliente pode gerir até 10 OSEs Virtuais qualificáveis em execução no Microsoft Azure. Os OSEs Virtuais incluem:</w:t>
      </w:r>
    </w:p>
    <w:p w:rsidR="00CB75D7" w:rsidRDefault="0042667E">
      <w:pPr>
        <w:pStyle w:val="ProductList-Body"/>
        <w:ind w:left="720"/>
      </w:pPr>
      <w:r>
        <w:t>• Instâncias da Máquina Virtual do Windows Server (incluindo as Instâncias implementadas no Azure HUB)</w:t>
      </w:r>
    </w:p>
    <w:p w:rsidR="00CB75D7" w:rsidRDefault="0042667E">
      <w:pPr>
        <w:pStyle w:val="ProductList-Body"/>
        <w:ind w:left="720"/>
      </w:pPr>
      <w:r>
        <w:t>• Instâncias de Serviços em Nuvem (função Web e função de trabalho)</w:t>
      </w:r>
    </w:p>
    <w:p w:rsidR="00CB75D7" w:rsidRDefault="0042667E">
      <w:pPr>
        <w:pStyle w:val="ProductList-Body"/>
        <w:ind w:left="720"/>
      </w:pPr>
      <w:r>
        <w:t>• Contas de Armazenamento</w:t>
      </w:r>
    </w:p>
    <w:p w:rsidR="00CB75D7" w:rsidRDefault="0042667E">
      <w:pPr>
        <w:pStyle w:val="ProductList-Body"/>
        <w:ind w:left="720"/>
      </w:pPr>
      <w:r>
        <w:t>• Bases de Dados SQL</w:t>
      </w:r>
    </w:p>
    <w:p w:rsidR="00CB75D7" w:rsidRDefault="0042667E">
      <w:pPr>
        <w:pStyle w:val="ProductList-Body"/>
        <w:ind w:left="720"/>
      </w:pPr>
      <w:r>
        <w:t>• Instâncias de Web sites</w:t>
      </w:r>
    </w:p>
    <w:p w:rsidR="00CB75D7" w:rsidRDefault="00CB75D7">
      <w:pPr>
        <w:pStyle w:val="ProductList-Body"/>
      </w:pPr>
    </w:p>
    <w:p w:rsidR="00CB75D7" w:rsidRDefault="0042667E">
      <w:pPr>
        <w:pStyle w:val="ProductList-ClauseHeading"/>
        <w:outlineLvl w:val="3"/>
      </w:pPr>
      <w:r>
        <w:lastRenderedPageBreak/>
        <w:t>4.2 Microsoft Azure Hybrid Use Benefit</w:t>
      </w:r>
    </w:p>
    <w:p w:rsidR="00CB75D7" w:rsidRDefault="0042667E">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CB75D7" w:rsidRDefault="00CB75D7">
      <w:pPr>
        <w:pStyle w:val="ProductList-Body"/>
      </w:pPr>
    </w:p>
    <w:p w:rsidR="00CB75D7" w:rsidRDefault="0042667E">
      <w:pPr>
        <w:pStyle w:val="ProductList-ClauseHeading"/>
        <w:outlineLvl w:val="3"/>
      </w:pPr>
      <w:r>
        <w:t>4.3 Oferta de Renovação da Cobertura Software Assurance para Windows Server e System Center</w:t>
      </w:r>
    </w:p>
    <w:p w:rsidR="00CB75D7" w:rsidRDefault="0042667E">
      <w:pPr>
        <w:pStyle w:val="ProductList-Body"/>
      </w:pPr>
      <w:r>
        <w:t xml:space="preserve">Os clientes que tenham licenças com cobertura SA ativa para os Produtos na coluna A da tabela abaixo poderão, quando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Coluna B</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Windows Server Standard </w:t>
            </w:r>
            <w:r>
              <w:fldChar w:fldCharType="begin"/>
            </w:r>
            <w:r>
              <w:instrText xml:space="preserve"> XE "Windows Server Standard " </w:instrText>
            </w:r>
            <w:r>
              <w:fldChar w:fldCharType="end"/>
            </w:r>
          </w:p>
          <w:p w:rsidR="00CB75D7" w:rsidRDefault="0042667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Infrastructure Server Suite Standard</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Server Datacenter</w:t>
            </w:r>
            <w:r>
              <w:fldChar w:fldCharType="begin"/>
            </w:r>
            <w:r>
              <w:instrText xml:space="preserve"> XE "Windows Server Datacenter" </w:instrText>
            </w:r>
            <w:r>
              <w:fldChar w:fldCharType="end"/>
            </w:r>
          </w:p>
          <w:p w:rsidR="00CB75D7" w:rsidRDefault="0042667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Infrastructure Server Suite Datacenter</w:t>
            </w:r>
          </w:p>
        </w:tc>
      </w:tr>
    </w:tbl>
    <w:p w:rsidR="00CB75D7" w:rsidRDefault="0042667E">
      <w:pPr>
        <w:pStyle w:val="ProductList-Body"/>
      </w:pPr>
      <w:r>
        <w:t xml:space="preserve">Para cada conjunto composto por cada uma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numa célula na Coluna A da tabela acima, os clientes poderão adquirir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correspondente na Coluna B. 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NoBorder"/>
        <w:outlineLvl w:val="1"/>
      </w:pPr>
      <w:bookmarkStart w:id="60" w:name="_Sec862"/>
      <w:r>
        <w:t>Forefront</w:t>
      </w:r>
      <w:bookmarkEnd w:id="60"/>
      <w:r>
        <w:fldChar w:fldCharType="begin"/>
      </w:r>
      <w:r>
        <w:instrText xml:space="preserve"> TC "</w:instrText>
      </w:r>
      <w:bookmarkStart w:id="61" w:name="_Toc459539191"/>
      <w:r>
        <w:instrText>Forefront</w:instrText>
      </w:r>
      <w:bookmarkEnd w:id="61"/>
      <w:r>
        <w:instrText>" \l 2</w:instrText>
      </w:r>
      <w:r>
        <w:fldChar w:fldCharType="end"/>
      </w:r>
    </w:p>
    <w:p w:rsidR="00CB75D7" w:rsidRDefault="0042667E">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BFBFBF"/>
              <w:bottom w:val="none" w:sz="4" w:space="0" w:color="BFBFBF"/>
              <w:right w:val="none" w:sz="4" w:space="0" w:color="6E6E6E"/>
            </w:tcBorders>
          </w:tcPr>
          <w:p w:rsidR="00CB75D7" w:rsidRDefault="0042667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B75D7" w:rsidRDefault="0042667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B75D7" w:rsidRDefault="0042667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B75D7" w:rsidRDefault="0042667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B75D7" w:rsidRDefault="004266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B75D7" w:rsidRDefault="0042667E">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2.1 Forefront Identity Manager 2010 – Windows Live Edition</w:t>
      </w:r>
    </w:p>
    <w:p w:rsidR="00CB75D7" w:rsidRDefault="0042667E">
      <w:pPr>
        <w:pStyle w:val="ProductList-Body"/>
      </w:pPr>
      <w:r>
        <w:t>Forefront Identity Manager 2010 – Windows Live Edition é a versão seguinte para o Identity Lifecycle Manager 2007 – Windows Live Edition.</w:t>
      </w:r>
    </w:p>
    <w:p w:rsidR="00CB75D7" w:rsidRDefault="0042667E">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3.1 Importar dados de identidade: Forefront Identity Manager 2010 R2 Windows Live Edition</w:t>
      </w:r>
    </w:p>
    <w:p w:rsidR="00CB75D7" w:rsidRDefault="0042667E">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CB75D7" w:rsidRDefault="00CB75D7">
      <w:pPr>
        <w:pStyle w:val="ProductList-Body"/>
      </w:pPr>
    </w:p>
    <w:p w:rsidR="00CB75D7" w:rsidRDefault="0042667E">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CB75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75D7" w:rsidRDefault="00CB75D7">
            <w:pPr>
              <w:pStyle w:val="ProductList-TableBody"/>
            </w:pPr>
          </w:p>
        </w:tc>
      </w:tr>
    </w:tbl>
    <w:p w:rsidR="00CB75D7" w:rsidRDefault="0042667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59539192"/>
      <w:r>
        <w:instrText>Microsoft Dynamics</w:instrText>
      </w:r>
      <w:bookmarkEnd w:id="67"/>
      <w:r>
        <w:instrText>" \l 2</w:instrText>
      </w:r>
      <w:r>
        <w:fldChar w:fldCharType="end"/>
      </w:r>
    </w:p>
    <w:p w:rsidR="00CB75D7" w:rsidRDefault="0042667E">
      <w:pPr>
        <w:pStyle w:val="ProductList-Offering2HeadingNoBorder"/>
        <w:outlineLvl w:val="2"/>
      </w:pPr>
      <w:bookmarkStart w:id="68" w:name="_Sec609"/>
      <w:r>
        <w:t>Microsoft Dynamics AX</w:t>
      </w:r>
      <w:bookmarkEnd w:id="68"/>
      <w:r>
        <w:fldChar w:fldCharType="begin"/>
      </w:r>
      <w:r>
        <w:instrText xml:space="preserve"> TC "</w:instrText>
      </w:r>
      <w:bookmarkStart w:id="69" w:name="_Toc459539193"/>
      <w:r>
        <w:instrText>Microsoft Dynamics AX</w:instrText>
      </w:r>
      <w:bookmarkEnd w:id="69"/>
      <w:r>
        <w:instrText>" \l 3</w:instrText>
      </w:r>
      <w:r>
        <w:fldChar w:fldCharType="end"/>
      </w:r>
    </w:p>
    <w:p w:rsidR="00CB75D7" w:rsidRDefault="0042667E">
      <w:pPr>
        <w:pStyle w:val="ProductList-Offering1SubSection"/>
        <w:outlineLvl w:val="3"/>
      </w:pPr>
      <w:bookmarkStart w:id="70" w:name="_Sec678"/>
      <w:r>
        <w:t>1. Disponibilidade do Programa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none" w:sz="4" w:space="0" w:color="FFFFFF"/>
              <w:right w:val="none" w:sz="4" w:space="0" w:color="6E6E6E"/>
            </w:tcBorders>
          </w:tcPr>
          <w:p w:rsidR="00CB75D7" w:rsidRDefault="0042667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FFFFFF"/>
              <w:right w:val="none" w:sz="4" w:space="0" w:color="6E6E6E"/>
            </w:tcBorders>
          </w:tcPr>
          <w:p w:rsidR="00CB75D7" w:rsidRDefault="0042667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CB75D7" w:rsidRDefault="0042667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B75D7" w:rsidRDefault="0042667E">
      <w:pPr>
        <w:pStyle w:val="ProductList-Offering1SubSection"/>
        <w:outlineLvl w:val="3"/>
      </w:pPr>
      <w:bookmarkStart w:id="71" w:name="_Sec734"/>
      <w:r>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3"/>
      </w:pPr>
      <w:bookmarkStart w:id="72" w:name="_Sec789"/>
      <w:r>
        <w:t>3. Direitos de Utilização</w:t>
      </w:r>
      <w:bookmarkEnd w:id="72"/>
    </w:p>
    <w:tbl>
      <w:tblPr>
        <w:tblStyle w:val="PURTable"/>
        <w:tblW w:w="0" w:type="dxa"/>
        <w:tblLook w:val="04A0" w:firstRow="1" w:lastRow="0" w:firstColumn="1" w:lastColumn="0" w:noHBand="0" w:noVBand="1"/>
      </w:tblPr>
      <w:tblGrid>
        <w:gridCol w:w="3610"/>
        <w:gridCol w:w="3603"/>
        <w:gridCol w:w="357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Acesso a Software de Servidor</w:t>
      </w:r>
    </w:p>
    <w:p w:rsidR="00CB75D7" w:rsidRDefault="0042667E">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76"/>
        <w:gridCol w:w="3612"/>
        <w:gridCol w:w="3602"/>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Microsoft Dynamics AX Self Serve (SL de Utilizador)</w:t>
            </w:r>
          </w:p>
        </w:tc>
      </w:tr>
      <w:tr w:rsidR="00CB75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75D7" w:rsidRDefault="0042667E">
            <w:pPr>
              <w:pStyle w:val="ProductList-TableBody"/>
            </w:pPr>
            <w:r>
              <w:t>Microsoft Dynamics AX Task (SL de Utilizador)</w:t>
            </w:r>
          </w:p>
        </w:tc>
        <w:tc>
          <w:tcPr>
            <w:tcW w:w="4040" w:type="dxa"/>
            <w:tcBorders>
              <w:top w:val="none" w:sz="4" w:space="0" w:color="000000"/>
              <w:left w:val="none" w:sz="4" w:space="0" w:color="000000"/>
              <w:bottom w:val="none" w:sz="4" w:space="0" w:color="000000"/>
              <w:right w:val="single" w:sz="4" w:space="0" w:color="000000"/>
            </w:tcBorders>
          </w:tcPr>
          <w:p w:rsidR="00CB75D7" w:rsidRDefault="0042667E">
            <w:pPr>
              <w:pStyle w:val="ProductList-TableBody"/>
            </w:pPr>
            <w:r>
              <w:t>Microsoft Dynamics AX Enterprise (SL de Utilizador)</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
      </w:pPr>
    </w:p>
    <w:p w:rsidR="00CB75D7" w:rsidRDefault="0042667E">
      <w:pPr>
        <w:pStyle w:val="ProductList-SubClauseHeading"/>
        <w:outlineLvl w:val="5"/>
      </w:pPr>
      <w:r>
        <w:t>3.1.1 Funcionalidade Adicional Associada a Microsoft Dynamics AX 2012 R3 Task CAL</w:t>
      </w:r>
    </w:p>
    <w:p w:rsidR="00CB75D7" w:rsidRDefault="0042667E">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0"/>
        <w:gridCol w:w="347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Microsoft Dynamics AX 2012 R3 Task Additive CAL</w:t>
            </w:r>
          </w:p>
        </w:tc>
      </w:tr>
      <w:tr w:rsidR="00CB75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75D7" w:rsidRDefault="0042667E">
            <w:pPr>
              <w:pStyle w:val="ProductList-TableBody"/>
            </w:pPr>
            <w:r>
              <w:t>Microsoft Dynamics AX Task (SL de Utilizador)</w:t>
            </w:r>
          </w:p>
        </w:tc>
        <w:tc>
          <w:tcPr>
            <w:tcW w:w="4040" w:type="dxa"/>
            <w:tcBorders>
              <w:top w:val="none" w:sz="4" w:space="0" w:color="000000"/>
              <w:left w:val="none" w:sz="4" w:space="0" w:color="000000"/>
              <w:bottom w:val="none" w:sz="4" w:space="0" w:color="000000"/>
              <w:right w:val="single" w:sz="4" w:space="0" w:color="000000"/>
            </w:tcBorders>
          </w:tcPr>
          <w:p w:rsidR="00CB75D7" w:rsidRDefault="0042667E">
            <w:pPr>
              <w:pStyle w:val="ProductList-TableBody"/>
            </w:pPr>
            <w:r>
              <w:t>Microsoft Dynamics AX Enterprise (SL de Utilizador)</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Indented"/>
      </w:pPr>
    </w:p>
    <w:p w:rsidR="00CB75D7" w:rsidRDefault="0042667E">
      <w:pPr>
        <w:pStyle w:val="ProductList-SubClauseHeading"/>
        <w:outlineLvl w:val="5"/>
      </w:pPr>
      <w:r>
        <w:lastRenderedPageBreak/>
        <w:t>3.1.2 Funcionalidade Adicional Associada a Microsoft Dynamics AX 2012 R3 Functional CAL</w:t>
      </w:r>
    </w:p>
    <w:p w:rsidR="00CB75D7" w:rsidRDefault="0042667E">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68"/>
        <w:gridCol w:w="3481"/>
        <w:gridCol w:w="348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Microsoft Dynamics AX 2012 R3 Functional Additive CAL</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Microsoft Dynamics AX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Indented"/>
      </w:pPr>
    </w:p>
    <w:p w:rsidR="00CB75D7" w:rsidRDefault="0042667E">
      <w:pPr>
        <w:pStyle w:val="ProductList-SubClauseHeading"/>
        <w:outlineLvl w:val="5"/>
      </w:pPr>
      <w:r>
        <w:t>3.1.3 Funcionalidade Adicional Associada a Microsoft Dynamics AX 2012 R3 Enterprise CAL</w:t>
      </w:r>
    </w:p>
    <w:p w:rsidR="00CB75D7" w:rsidRDefault="0042667E">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68"/>
        <w:gridCol w:w="3482"/>
        <w:gridCol w:w="34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Microsoft Dynamics AX 2012 R3 Enterprise Additive CAL</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Microsoft Dynamics AX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Indented"/>
      </w:pPr>
    </w:p>
    <w:p w:rsidR="00CB75D7" w:rsidRDefault="0042667E">
      <w:pPr>
        <w:pStyle w:val="ProductList-ClauseHeading"/>
        <w:outlineLvl w:val="4"/>
      </w:pPr>
      <w:r>
        <w:t>3.2 Direito de Modificação</w:t>
      </w:r>
    </w:p>
    <w:p w:rsidR="00CB75D7" w:rsidRDefault="0042667E">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CB75D7" w:rsidRDefault="00CB75D7">
      <w:pPr>
        <w:pStyle w:val="ProductList-Body"/>
      </w:pPr>
    </w:p>
    <w:p w:rsidR="00CB75D7" w:rsidRDefault="0042667E">
      <w:pPr>
        <w:pStyle w:val="ProductList-ClauseHeading"/>
        <w:outlineLvl w:val="4"/>
      </w:pPr>
      <w:r>
        <w:t>3.3 Dynamics AX Standard Commerce Server Core -- Fator Associado ao Núcleo</w:t>
      </w:r>
    </w:p>
    <w:p w:rsidR="00CB75D7" w:rsidRDefault="0042667E">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Dynamics AX Standard Commerce Server Core. 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44">
        <w:r>
          <w:rPr>
            <w:color w:val="00467F"/>
            <w:u w:val="single"/>
          </w:rPr>
          <w:t>http://go.microsoft.com/fwlink/?LinkID=229882</w:t>
        </w:r>
      </w:hyperlink>
      <w:r>
        <w:t>.</w:t>
      </w:r>
    </w:p>
    <w:p w:rsidR="00CB75D7" w:rsidRDefault="00CB75D7">
      <w:pPr>
        <w:pStyle w:val="ProductList-Body"/>
      </w:pPr>
    </w:p>
    <w:p w:rsidR="00CB75D7" w:rsidRDefault="0042667E">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CB75D7">
            <w:pPr>
              <w:pStyle w:val="ProductList-TableBody"/>
            </w:pPr>
          </w:p>
        </w:tc>
      </w:tr>
    </w:tbl>
    <w:p w:rsidR="00CB75D7" w:rsidRDefault="0042667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4.1 Localização e Atualizações</w:t>
      </w:r>
    </w:p>
    <w:p w:rsidR="00CB75D7" w:rsidRDefault="0042667E">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74" w:name="_Sec610"/>
      <w:r>
        <w:t>Microsoft Dynamics CRM</w:t>
      </w:r>
      <w:bookmarkEnd w:id="74"/>
      <w:r>
        <w:fldChar w:fldCharType="begin"/>
      </w:r>
      <w:r>
        <w:instrText xml:space="preserve"> TC "</w:instrText>
      </w:r>
      <w:bookmarkStart w:id="75" w:name="_Toc459539194"/>
      <w:r>
        <w:instrText>Microsoft Dynamics CRM</w:instrText>
      </w:r>
      <w:bookmarkEnd w:id="75"/>
      <w:r>
        <w:instrText>" \l 3</w:instrText>
      </w:r>
      <w:r>
        <w:fldChar w:fldCharType="end"/>
      </w:r>
    </w:p>
    <w:p w:rsidR="00CB75D7" w:rsidRDefault="0042667E">
      <w:pPr>
        <w:pStyle w:val="ProductList-Offering1SubSection"/>
        <w:outlineLvl w:val="3"/>
      </w:pPr>
      <w:bookmarkStart w:id="76" w:name="_Sec679"/>
      <w:r>
        <w:t>1. Disponibilidade do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CRM 2016 Essentials CAL</w:t>
            </w:r>
            <w:r>
              <w:fldChar w:fldCharType="begin"/>
            </w:r>
            <w:r>
              <w:instrText xml:space="preserve"> XE "Microsoft Dynamics CRM 2016 Essentials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 xml:space="preserve">Microsoft Dynamics CRM 2016 Basic CAL </w:t>
            </w:r>
            <w:r>
              <w:fldChar w:fldCharType="begin"/>
            </w:r>
            <w:r>
              <w:instrText xml:space="preserve"> XE "Microsoft Dynamics CRM 2016 Basic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CAL Adicional de Microsoft Dynamics CRM 2016 Basic</w:t>
            </w:r>
            <w:r>
              <w:fldChar w:fldCharType="begin"/>
            </w:r>
            <w:r>
              <w:instrText xml:space="preserve"> XE "CAL Adicional de Microsoft Dynamics CRM 2016 Basic"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77" w:name="_Sec735"/>
      <w:r>
        <w:lastRenderedPageBreak/>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3"/>
      </w:pPr>
      <w:bookmarkStart w:id="78" w:name="_Sec790"/>
      <w:r>
        <w:t>3. Direitos de Utilização</w:t>
      </w:r>
      <w:bookmarkEnd w:id="78"/>
    </w:p>
    <w:tbl>
      <w:tblPr>
        <w:tblStyle w:val="PURTable"/>
        <w:tblW w:w="0" w:type="dxa"/>
        <w:tblLook w:val="04A0" w:firstRow="1" w:lastRow="0" w:firstColumn="1" w:lastColumn="0" w:noHBand="0" w:noVBand="1"/>
      </w:tblPr>
      <w:tblGrid>
        <w:gridCol w:w="3616"/>
        <w:gridCol w:w="3600"/>
        <w:gridCol w:w="357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Servidores Especializados</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exceto para os contratantes ou agentes do Cliente ou das respetivas Empresas Afiliadas; são necessárias CALs para acesso através de Clientes Microsoft Dynamics CRM 2016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Acesso a Software de Servidor</w:t>
      </w:r>
    </w:p>
    <w:p w:rsidR="00CB75D7" w:rsidRDefault="0042667E">
      <w:pPr>
        <w:pStyle w:val="ProductList-Body"/>
      </w:pPr>
      <w:r>
        <w:t>Direitos de acesso total: atividades, notas, entidades personalizadas, contas, contactos</w:t>
      </w:r>
    </w:p>
    <w:tbl>
      <w:tblPr>
        <w:tblStyle w:val="PURTable"/>
        <w:tblW w:w="0" w:type="dxa"/>
        <w:tblLook w:val="04A0" w:firstRow="1" w:lastRow="0" w:firstColumn="1" w:lastColumn="0" w:noHBand="0" w:noVBand="1"/>
      </w:tblPr>
      <w:tblGrid>
        <w:gridCol w:w="3574"/>
        <w:gridCol w:w="3600"/>
        <w:gridCol w:w="3616"/>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CAL Essencial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Microsoft Dynamics CRM Online Essential (SL de Utilizador)</w:t>
            </w:r>
          </w:p>
        </w:tc>
      </w:tr>
      <w:tr w:rsidR="00CB75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75D7" w:rsidRDefault="0042667E">
            <w:pPr>
              <w:pStyle w:val="ProductList-TableBody"/>
            </w:pPr>
            <w:r>
              <w:t>Microsoft Dynamics CRM Online Basic (SL de Utilizador)</w:t>
            </w:r>
          </w:p>
        </w:tc>
        <w:tc>
          <w:tcPr>
            <w:tcW w:w="4040" w:type="dxa"/>
            <w:tcBorders>
              <w:top w:val="none" w:sz="4" w:space="0" w:color="000000"/>
              <w:left w:val="none" w:sz="4" w:space="0" w:color="000000"/>
              <w:bottom w:val="none" w:sz="4" w:space="0" w:color="000000"/>
              <w:right w:val="single" w:sz="4" w:space="0" w:color="000000"/>
            </w:tcBorders>
          </w:tcPr>
          <w:p w:rsidR="00CB75D7" w:rsidRDefault="0042667E">
            <w:pPr>
              <w:pStyle w:val="ProductList-TableBody"/>
            </w:pPr>
            <w:r>
              <w:t>Microsoft Dynamics CRM Online Professional (SL de Utilizador)</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
      </w:pPr>
    </w:p>
    <w:p w:rsidR="00CB75D7" w:rsidRDefault="0042667E">
      <w:pPr>
        <w:pStyle w:val="ProductList-SubClauseHeading"/>
        <w:outlineLvl w:val="5"/>
      </w:pPr>
      <w:r>
        <w:t>3.1.1 Funcionalidade Adicional Associada a Microsoft Dynamics CRM 2016 Basic Use Additive CAL</w:t>
      </w:r>
    </w:p>
    <w:p w:rsidR="00CB75D7" w:rsidRDefault="0042667E">
      <w:pPr>
        <w:pStyle w:val="ProductList-BodyIndented"/>
      </w:pPr>
      <w:r>
        <w:t>Direitos de acesso total a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461"/>
        <w:gridCol w:w="3475"/>
        <w:gridCol w:w="349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Microsoft Dynamics CRM Online Basic (SL de Utilizador)</w:t>
            </w:r>
          </w:p>
        </w:tc>
      </w:tr>
      <w:tr w:rsidR="00CB75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75D7" w:rsidRDefault="0042667E">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CB75D7" w:rsidRDefault="0042667E">
            <w:pPr>
              <w:pStyle w:val="ProductList-TableBody"/>
            </w:pPr>
            <w:r>
              <w:t>Microsoft Dynamics CRM Online Professional (SL de Utilizador)</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Indented"/>
      </w:pPr>
    </w:p>
    <w:p w:rsidR="00CB75D7" w:rsidRDefault="0042667E">
      <w:pPr>
        <w:pStyle w:val="ProductList-SubClauseHeading"/>
        <w:outlineLvl w:val="5"/>
      </w:pPr>
      <w:r>
        <w:t>3.1.2 Funcionalidade Adicional Associada a Microsoft Dynamics CRM 2016 Professional Use Additive CAL</w:t>
      </w:r>
    </w:p>
    <w:p w:rsidR="00CB75D7" w:rsidRDefault="0042667E">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54"/>
        <w:gridCol w:w="3488"/>
        <w:gridCol w:w="348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Microsoft Dynamics CRM Online Professional (SL de Utilizador)</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CB75D7" w:rsidRDefault="0042667E">
            <w:pPr>
              <w:pStyle w:val="ProductList-TableBody"/>
            </w:pPr>
            <w:r>
              <w:t>Microsoft Dynamics CRM Online Enterprise (SL de Utilizador)</w:t>
            </w:r>
          </w:p>
        </w:tc>
      </w:tr>
    </w:tbl>
    <w:p w:rsidR="00CB75D7" w:rsidRDefault="00CB75D7">
      <w:pPr>
        <w:pStyle w:val="ProductList-BodyIndented"/>
      </w:pPr>
    </w:p>
    <w:p w:rsidR="00CB75D7" w:rsidRDefault="0042667E">
      <w:pPr>
        <w:pStyle w:val="ProductList-ClauseHeading"/>
        <w:outlineLvl w:val="4"/>
      </w:pPr>
      <w:r>
        <w:t>3.2 Yammer</w:t>
      </w:r>
    </w:p>
    <w:p w:rsidR="00CB75D7" w:rsidRDefault="0042667E">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CB75D7" w:rsidRDefault="00CB75D7">
      <w:pPr>
        <w:pStyle w:val="ProductList-Body"/>
      </w:pPr>
    </w:p>
    <w:p w:rsidR="00CB75D7" w:rsidRDefault="0042667E">
      <w:pPr>
        <w:pStyle w:val="ProductList-ClauseHeading"/>
        <w:outlineLvl w:val="4"/>
      </w:pPr>
      <w:r>
        <w:t>3.3 Direitos de Ativação Pós-falha</w:t>
      </w:r>
    </w:p>
    <w:p w:rsidR="00CB75D7" w:rsidRDefault="0042667E">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CB75D7" w:rsidRDefault="00CB75D7">
      <w:pPr>
        <w:pStyle w:val="ProductList-Body"/>
      </w:pPr>
    </w:p>
    <w:p w:rsidR="00CB75D7" w:rsidRDefault="0042667E">
      <w:pPr>
        <w:pStyle w:val="ProductList-ClauseHeading"/>
        <w:outlineLvl w:val="4"/>
      </w:pPr>
      <w:r>
        <w:lastRenderedPageBreak/>
        <w:t>3.4 Software Adicional</w:t>
      </w:r>
    </w:p>
    <w:tbl>
      <w:tblPr>
        <w:tblStyle w:val="PURTable"/>
        <w:tblW w:w="0" w:type="dxa"/>
        <w:tblLook w:val="04A0" w:firstRow="1" w:lastRow="0" w:firstColumn="1" w:lastColumn="0" w:noHBand="0" w:noVBand="1"/>
      </w:tblPr>
      <w:tblGrid>
        <w:gridCol w:w="3615"/>
        <w:gridCol w:w="3592"/>
        <w:gridCol w:w="3583"/>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Microsoft Dynamics CRM 2016 Microsoft Office Outlook</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CRM Reporting Extensions for Microsoft Dynamics CRM 2016</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Marketing Connector para Microsoft Dynamics CRM (sem ser o Workgroup Server)</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r>
    </w:tbl>
    <w:p w:rsidR="00CB75D7" w:rsidRDefault="0042667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2"/>
        <w:gridCol w:w="3610"/>
        <w:gridCol w:w="357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4.1 Microsoft Dynamics CRM 2016 Professional Additive CAL – Unified Service Desk</w:t>
      </w:r>
    </w:p>
    <w:p w:rsidR="00CB75D7" w:rsidRDefault="0042667E">
      <w:pPr>
        <w:pStyle w:val="ProductList-Body"/>
      </w:pPr>
      <w:r>
        <w:t xml:space="preserve">Para cada Microsoft Dynamics CRM 2016 Professional Additive CAL para a qual o Cliente tem SA, o Cliente poderá instalar e utilizar o Unified Service Desk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CB75D7" w:rsidRDefault="00CB75D7">
      <w:pPr>
        <w:pStyle w:val="ProductList-Body"/>
      </w:pPr>
    </w:p>
    <w:p w:rsidR="00CB75D7" w:rsidRDefault="0042667E">
      <w:pPr>
        <w:pStyle w:val="ProductList-ClauseHeading"/>
        <w:outlineLvl w:val="4"/>
      </w:pPr>
      <w:r>
        <w:t>4.2 Microsoft Dynamics CustomerSource</w:t>
      </w:r>
    </w:p>
    <w:p w:rsidR="00CB75D7" w:rsidRDefault="0042667E">
      <w:pPr>
        <w:pStyle w:val="ProductList-Body"/>
      </w:pPr>
      <w:r>
        <w:t xml:space="preserve">Os clientes do Microsoft Dynamics com cobertura SA ativa ou uma Subscrição Online terão acesso ao CustomerSource. </w:t>
      </w:r>
    </w:p>
    <w:p w:rsidR="00CB75D7" w:rsidRDefault="00CB75D7">
      <w:pPr>
        <w:pStyle w:val="PURBreadcrumb"/>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539195"/>
      <w:r>
        <w:instrText>Microsoft Identity Manager</w:instrText>
      </w:r>
      <w:bookmarkEnd w:id="81"/>
      <w:r>
        <w:instrText>" \l 2</w:instrText>
      </w:r>
      <w:r>
        <w:fldChar w:fldCharType="end"/>
      </w:r>
    </w:p>
    <w:p w:rsidR="00CB75D7" w:rsidRDefault="0042667E">
      <w:pPr>
        <w:pStyle w:val="ProductList-Offering1SubSection"/>
        <w:outlineLvl w:val="2"/>
      </w:pPr>
      <w:bookmarkStart w:id="82" w:name="_Sec677"/>
      <w:r>
        <w:t>1. Disponibilidade do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BFBFBF"/>
              <w:bottom w:val="dashed" w:sz="4" w:space="0" w:color="BFBFBF"/>
              <w:right w:val="none" w:sz="4" w:space="0" w:color="6E6E6E"/>
            </w:tcBorders>
          </w:tcPr>
          <w:p w:rsidR="00CB75D7" w:rsidRDefault="0042667E">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BFBFBF"/>
              <w:bottom w:val="none" w:sz="4" w:space="0" w:color="BFBFBF"/>
              <w:right w:val="none" w:sz="4" w:space="0" w:color="6E6E6E"/>
            </w:tcBorders>
          </w:tcPr>
          <w:p w:rsidR="00CB75D7" w:rsidRDefault="0042667E">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B75D7" w:rsidRDefault="0042667E">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2"/>
      </w:pPr>
      <w:bookmarkStart w:id="84" w:name="_Sec788"/>
      <w:r>
        <w:t>3. Direitos de Utilização</w:t>
      </w:r>
      <w:bookmarkEnd w:id="84"/>
    </w:p>
    <w:tbl>
      <w:tblPr>
        <w:tblStyle w:val="PURTable"/>
        <w:tblW w:w="0" w:type="dxa"/>
        <w:tblLook w:val="04A0" w:firstRow="1" w:lastRow="0" w:firstColumn="1" w:lastColumn="0" w:noHBand="0" w:noVBand="1"/>
      </w:tblPr>
      <w:tblGrid>
        <w:gridCol w:w="3610"/>
        <w:gridCol w:w="3603"/>
        <w:gridCol w:w="357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CB75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B75D7" w:rsidRDefault="00CB75D7">
            <w:pPr>
              <w:pStyle w:val="ProductList-TableBody"/>
            </w:pPr>
          </w:p>
        </w:tc>
      </w:tr>
    </w:tbl>
    <w:p w:rsidR="00CB75D7" w:rsidRDefault="0042667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GroupHeading"/>
        <w:outlineLvl w:val="1"/>
      </w:pPr>
      <w:bookmarkStart w:id="86" w:name="_Sec611"/>
      <w:r>
        <w:t>Aplicações do Office</w:t>
      </w:r>
      <w:bookmarkEnd w:id="86"/>
      <w:r>
        <w:fldChar w:fldCharType="begin"/>
      </w:r>
      <w:r>
        <w:instrText xml:space="preserve"> TC "</w:instrText>
      </w:r>
      <w:bookmarkStart w:id="87" w:name="_Toc459539196"/>
      <w:r>
        <w:instrText>Aplicações do Office</w:instrText>
      </w:r>
      <w:bookmarkEnd w:id="87"/>
      <w:r>
        <w:instrText>" \l 2</w:instrText>
      </w:r>
      <w:r>
        <w:fldChar w:fldCharType="end"/>
      </w:r>
    </w:p>
    <w:p w:rsidR="00CB75D7" w:rsidRDefault="0042667E">
      <w:pPr>
        <w:pStyle w:val="ProductList-Offering2HeadingNoBorder"/>
        <w:outlineLvl w:val="2"/>
      </w:pPr>
      <w:bookmarkStart w:id="88" w:name="_Sec636"/>
      <w:r>
        <w:t>Aplicações de Estação de Trabalho do Office</w:t>
      </w:r>
      <w:bookmarkEnd w:id="88"/>
      <w:r>
        <w:fldChar w:fldCharType="begin"/>
      </w:r>
      <w:r>
        <w:instrText xml:space="preserve"> TC "</w:instrText>
      </w:r>
      <w:bookmarkStart w:id="89" w:name="_Toc459539197"/>
      <w:r>
        <w:instrText>Aplicações de Estação de Trabalho do Office</w:instrText>
      </w:r>
      <w:bookmarkEnd w:id="89"/>
      <w:r>
        <w:instrText>" \l 3</w:instrText>
      </w:r>
      <w:r>
        <w:fldChar w:fldCharType="end"/>
      </w:r>
    </w:p>
    <w:p w:rsidR="00CB75D7" w:rsidRDefault="0042667E">
      <w:pPr>
        <w:pStyle w:val="ProductList-Offering1SubSection"/>
        <w:outlineLvl w:val="3"/>
      </w:pPr>
      <w:bookmarkStart w:id="90" w:name="_Sec681"/>
      <w:r>
        <w:t>1. Disponibilidade do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000000"/>
              <w:bottom w:val="dashed" w:sz="4" w:space="0" w:color="BFBFBF"/>
              <w:right w:val="single" w:sz="6" w:space="0" w:color="FFFFFF"/>
            </w:tcBorders>
          </w:tcPr>
          <w:p w:rsidR="00CB75D7" w:rsidRDefault="0042667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000000"/>
              <w:bottom w:val="dashed" w:sz="4" w:space="0" w:color="BFBFBF"/>
              <w:right w:val="single" w:sz="6" w:space="0" w:color="FFFFFF"/>
            </w:tcBorders>
          </w:tcPr>
          <w:p w:rsidR="00CB75D7" w:rsidRDefault="0042667E">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75D7" w:rsidRDefault="00CB75D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000000"/>
              <w:bottom w:val="none" w:sz="4" w:space="0" w:color="BFBFBF"/>
              <w:right w:val="single" w:sz="6" w:space="0" w:color="FFFFFF"/>
            </w:tcBorders>
          </w:tcPr>
          <w:p w:rsidR="00CB75D7" w:rsidRDefault="0042667E">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B75D7" w:rsidRDefault="0042667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B75D7" w:rsidRDefault="00CB75D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Project Professional 2016</w:t>
      </w:r>
    </w:p>
    <w:p w:rsidR="00CB75D7" w:rsidRDefault="0042667E">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CB75D7" w:rsidRDefault="00CB75D7">
      <w:pPr>
        <w:pStyle w:val="ProductList-Body"/>
      </w:pPr>
    </w:p>
    <w:p w:rsidR="00CB75D7" w:rsidRDefault="0042667E">
      <w:pPr>
        <w:pStyle w:val="ProductList-ClauseHeading"/>
        <w:outlineLvl w:val="4"/>
      </w:pPr>
      <w:r>
        <w:t>2.2 Work at Home</w:t>
      </w:r>
    </w:p>
    <w:p w:rsidR="00CB75D7" w:rsidRDefault="0042667E">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CB75D7" w:rsidRDefault="00CB75D7">
      <w:pPr>
        <w:pStyle w:val="ProductList-Body"/>
      </w:pPr>
    </w:p>
    <w:p w:rsidR="00CB75D7" w:rsidRDefault="0042667E">
      <w:pPr>
        <w:pStyle w:val="ProductList-ClauseHeading"/>
        <w:outlineLvl w:val="4"/>
      </w:pPr>
      <w:r>
        <w:t>2.3 Plataforma Independente</w:t>
      </w:r>
    </w:p>
    <w:p w:rsidR="00CB75D7" w:rsidRDefault="0042667E">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CB75D7" w:rsidRDefault="00CB75D7">
      <w:pPr>
        <w:pStyle w:val="ProductList-Body"/>
      </w:pPr>
    </w:p>
    <w:p w:rsidR="00CB75D7" w:rsidRDefault="0042667E">
      <w:pPr>
        <w:pStyle w:val="ProductList-ClauseHeading"/>
        <w:outlineLvl w:val="4"/>
      </w:pPr>
      <w:r>
        <w:t>2.4 Versões Sucessoras</w:t>
      </w:r>
    </w:p>
    <w:p w:rsidR="00CB75D7" w:rsidRDefault="0042667E">
      <w:pPr>
        <w:pStyle w:val="ProductList-Body"/>
      </w:pPr>
      <w:r>
        <w:t>O Skype para Empresas 2016 é a versão sucessora do Lync 2013.</w:t>
      </w:r>
    </w:p>
    <w:p w:rsidR="00CB75D7" w:rsidRDefault="00CB75D7">
      <w:pPr>
        <w:pStyle w:val="ProductList-Body"/>
      </w:pPr>
    </w:p>
    <w:p w:rsidR="00CB75D7" w:rsidRDefault="0042667E">
      <w:pPr>
        <w:pStyle w:val="ProductList-ClauseHeading"/>
        <w:outlineLvl w:val="4"/>
      </w:pPr>
      <w:r>
        <w:lastRenderedPageBreak/>
        <w:t>2.5 Office Online Server</w:t>
      </w:r>
    </w:p>
    <w:p w:rsidR="00CB75D7" w:rsidRDefault="0042667E">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CB75D7" w:rsidRDefault="0042667E">
      <w:pPr>
        <w:pStyle w:val="ProductList-Offering1SubSection"/>
        <w:outlineLvl w:val="3"/>
      </w:pPr>
      <w:bookmarkStart w:id="92" w:name="_Sec791"/>
      <w:r>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Software Adicional: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Direitos de Utilização Comercial do Office Casa e Estudantes 2013 RT</w:t>
      </w:r>
    </w:p>
    <w:p w:rsidR="00CB75D7" w:rsidRDefault="0042667E">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CB75D7" w:rsidRDefault="00CB75D7">
      <w:pPr>
        <w:pStyle w:val="ProductList-Body"/>
      </w:pPr>
    </w:p>
    <w:p w:rsidR="00CB75D7" w:rsidRDefault="0042667E">
      <w:pPr>
        <w:pStyle w:val="ProductList-ClauseHeading"/>
        <w:outlineLvl w:val="4"/>
      </w:pPr>
      <w:r>
        <w:t>3.2 Office Professional Plus 2016 e Office Standard 2016 – Utilização Comercial do Office Casa e Estudantes 2013 RT</w:t>
      </w:r>
    </w:p>
    <w:p w:rsidR="00CB75D7" w:rsidRDefault="0042667E">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CB75D7" w:rsidRDefault="0042667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4.1 Project Professional 2016</w:t>
      </w:r>
    </w:p>
    <w:p w:rsidR="00CB75D7" w:rsidRDefault="0042667E">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CB75D7" w:rsidRDefault="00CB75D7">
      <w:pPr>
        <w:pStyle w:val="PURBreadcrumb"/>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94" w:name="_Sec680"/>
      <w:r>
        <w:t>Office for Mac</w:t>
      </w:r>
      <w:bookmarkEnd w:id="94"/>
      <w:r>
        <w:fldChar w:fldCharType="begin"/>
      </w:r>
      <w:r>
        <w:instrText xml:space="preserve"> TC "</w:instrText>
      </w:r>
      <w:bookmarkStart w:id="95" w:name="_Toc459539198"/>
      <w:r>
        <w:instrText>Office for Mac</w:instrText>
      </w:r>
      <w:bookmarkEnd w:id="95"/>
      <w:r>
        <w:instrText>" \l 3</w:instrText>
      </w:r>
      <w:r>
        <w:fldChar w:fldCharType="end"/>
      </w:r>
    </w:p>
    <w:p w:rsidR="00CB75D7" w:rsidRDefault="0042667E">
      <w:pPr>
        <w:pStyle w:val="ProductList-Offering1SubSection"/>
        <w:outlineLvl w:val="3"/>
      </w:pPr>
      <w:bookmarkStart w:id="96" w:name="_Sec682"/>
      <w:r>
        <w:t>1. Disponibilidade do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lastRenderedPageBreak/>
        <w:t>2.1 Versões Sucessoras</w:t>
      </w:r>
    </w:p>
    <w:p w:rsidR="00CB75D7" w:rsidRDefault="0042667E">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CB75D7" w:rsidRDefault="00CB75D7">
      <w:pPr>
        <w:pStyle w:val="ProductList-Body"/>
      </w:pPr>
    </w:p>
    <w:p w:rsidR="00CB75D7" w:rsidRDefault="0042667E">
      <w:pPr>
        <w:pStyle w:val="ProductList-ClauseHeading"/>
        <w:outlineLvl w:val="4"/>
      </w:pPr>
      <w:r>
        <w:t>2.2 Work at Home</w:t>
      </w:r>
    </w:p>
    <w:p w:rsidR="00CB75D7" w:rsidRDefault="0042667E">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CB75D7" w:rsidRDefault="00CB75D7">
      <w:pPr>
        <w:pStyle w:val="ProductList-Body"/>
      </w:pPr>
    </w:p>
    <w:p w:rsidR="00CB75D7" w:rsidRDefault="0042667E">
      <w:pPr>
        <w:pStyle w:val="ProductList-ClauseHeading"/>
        <w:outlineLvl w:val="4"/>
      </w:pPr>
      <w:r>
        <w:t>2.3 Plataforma Independente</w:t>
      </w:r>
    </w:p>
    <w:p w:rsidR="00CB75D7" w:rsidRDefault="0042667E">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CB75D7" w:rsidRDefault="0042667E">
      <w:pPr>
        <w:pStyle w:val="ProductList-Offering1SubSection"/>
        <w:outlineLvl w:val="3"/>
      </w:pPr>
      <w:bookmarkStart w:id="98" w:name="_Sec792"/>
      <w:r>
        <w:t>3. Direitos de Utilização</w:t>
      </w:r>
      <w:bookmarkEnd w:id="98"/>
    </w:p>
    <w:tbl>
      <w:tblPr>
        <w:tblStyle w:val="PURTable"/>
        <w:tblW w:w="0" w:type="dxa"/>
        <w:tblLook w:val="04A0" w:firstRow="1" w:lastRow="0" w:firstColumn="1" w:lastColumn="0" w:noHBand="0" w:noVBand="1"/>
      </w:tblPr>
      <w:tblGrid>
        <w:gridCol w:w="3616"/>
        <w:gridCol w:w="3600"/>
        <w:gridCol w:w="357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Software Adicional: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Utilização Comercial do Office Casa e Estudantes 2013 RT</w:t>
      </w:r>
    </w:p>
    <w:p w:rsidR="00CB75D7" w:rsidRDefault="0042667E">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CB75D7" w:rsidRDefault="0042667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1"/>
        <w:gridCol w:w="3628"/>
        <w:gridCol w:w="357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GroupHeading"/>
        <w:outlineLvl w:val="1"/>
      </w:pPr>
      <w:bookmarkStart w:id="100" w:name="_Sec612"/>
      <w:r>
        <w:t>Office Servers</w:t>
      </w:r>
      <w:bookmarkEnd w:id="100"/>
      <w:r>
        <w:fldChar w:fldCharType="begin"/>
      </w:r>
      <w:r>
        <w:instrText xml:space="preserve"> TC "</w:instrText>
      </w:r>
      <w:bookmarkStart w:id="101" w:name="_Toc459539199"/>
      <w:r>
        <w:instrText>Office Servers</w:instrText>
      </w:r>
      <w:bookmarkEnd w:id="101"/>
      <w:r>
        <w:instrText>" \l 2</w:instrText>
      </w:r>
      <w:r>
        <w:fldChar w:fldCharType="end"/>
      </w:r>
    </w:p>
    <w:p w:rsidR="00CB75D7" w:rsidRDefault="0042667E">
      <w:pPr>
        <w:pStyle w:val="ProductList-Offering2HeadingNoBorder"/>
        <w:outlineLvl w:val="2"/>
      </w:pPr>
      <w:bookmarkStart w:id="102" w:name="_Sec638"/>
      <w:r>
        <w:t>Exchange Server</w:t>
      </w:r>
      <w:bookmarkEnd w:id="102"/>
      <w:r>
        <w:fldChar w:fldCharType="begin"/>
      </w:r>
      <w:r>
        <w:instrText xml:space="preserve"> TC "</w:instrText>
      </w:r>
      <w:bookmarkStart w:id="103" w:name="_Toc459539200"/>
      <w:r>
        <w:instrText>Exchange Server</w:instrText>
      </w:r>
      <w:bookmarkEnd w:id="103"/>
      <w:r>
        <w:instrText>" \l 3</w:instrText>
      </w:r>
      <w:r>
        <w:fldChar w:fldCharType="end"/>
      </w:r>
    </w:p>
    <w:p w:rsidR="00CB75D7" w:rsidRDefault="0042667E">
      <w:pPr>
        <w:pStyle w:val="ProductList-Offering1SubSection"/>
        <w:outlineLvl w:val="3"/>
      </w:pPr>
      <w:bookmarkStart w:id="104" w:name="_Sec683"/>
      <w:r>
        <w:t>1. Disponibilidade do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3"/>
      </w:pPr>
      <w:bookmarkStart w:id="106" w:name="_Sec793"/>
      <w:r>
        <w:lastRenderedPageBreak/>
        <w:t>3. Direitos de Utilização</w:t>
      </w:r>
      <w:bookmarkEnd w:id="106"/>
    </w:p>
    <w:tbl>
      <w:tblPr>
        <w:tblStyle w:val="PURTable"/>
        <w:tblW w:w="0" w:type="dxa"/>
        <w:tblLook w:val="04A0" w:firstRow="1" w:lastRow="0" w:firstColumn="1" w:lastColumn="0" w:noHBand="0" w:noVBand="1"/>
      </w:tblPr>
      <w:tblGrid>
        <w:gridCol w:w="3608"/>
        <w:gridCol w:w="3607"/>
        <w:gridCol w:w="3575"/>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B75D7" w:rsidRDefault="0042667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Exchange Online Plan 1 User SL</w:t>
            </w:r>
          </w:p>
        </w:tc>
      </w:tr>
      <w:tr w:rsidR="00CB75D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B75D7" w:rsidRDefault="00CB75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75D7" w:rsidRDefault="0042667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B75D7" w:rsidRDefault="0042667E">
            <w:pPr>
              <w:pStyle w:val="ProductList-TableBody"/>
            </w:pPr>
            <w:r>
              <w:t>Exchange Online Plan 2 User SL</w:t>
            </w:r>
          </w:p>
        </w:tc>
      </w:tr>
      <w:tr w:rsidR="00CB75D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B75D7" w:rsidRDefault="00CB75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75D7" w:rsidRDefault="0042667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B75D7" w:rsidRDefault="0042667E">
            <w:pPr>
              <w:pStyle w:val="ProductList-TableBody"/>
            </w:pPr>
            <w:r>
              <w:t>Exchange Online Plan 2G User SL</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
      </w:pPr>
    </w:p>
    <w:p w:rsidR="00CB75D7" w:rsidRDefault="0042667E">
      <w:pPr>
        <w:pStyle w:val="ProductList-SubClauseHeading"/>
        <w:outlineLvl w:val="5"/>
      </w:pPr>
      <w:r>
        <w:t>3.1.1 Funcionalidade Adicional Associada a Exchange Enterprise CAL</w:t>
      </w:r>
    </w:p>
    <w:p w:rsidR="00CB75D7" w:rsidRDefault="0042667E">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Exchange Online Plan 2 User SL</w:t>
            </w:r>
          </w:p>
        </w:tc>
      </w:tr>
      <w:tr w:rsidR="00CB75D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B75D7" w:rsidRDefault="00CB75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75D7" w:rsidRDefault="0042667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CB75D7" w:rsidRDefault="0042667E">
            <w:pPr>
              <w:pStyle w:val="ProductList-TableBody"/>
            </w:pPr>
            <w:r>
              <w:t>Exchange Online Plan 2G User SL</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Indented"/>
      </w:pPr>
    </w:p>
    <w:p w:rsidR="00CB75D7" w:rsidRDefault="0042667E">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CB75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75D7" w:rsidRDefault="00CB75D7">
            <w:pPr>
              <w:pStyle w:val="ProductList-TableBody"/>
            </w:pPr>
          </w:p>
        </w:tc>
      </w:tr>
    </w:tbl>
    <w:p w:rsidR="00CB75D7" w:rsidRDefault="0042667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6"/>
        <w:gridCol w:w="3617"/>
        <w:gridCol w:w="357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4.1 Termos e Condições Suplementares do Exchange Enterprise CAL com Services 2016</w:t>
      </w:r>
    </w:p>
    <w:p w:rsidR="00CB75D7" w:rsidRDefault="0042667E">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0">
        <w:r>
          <w:rPr>
            <w:color w:val="00467F"/>
            <w:u w:val="single"/>
          </w:rPr>
          <w:t>http://go.microsoft.com/?linkid=9839207</w:t>
        </w:r>
      </w:hyperlink>
      <w:r>
        <w:t xml:space="preserve"> aplicam-se à aquisição e utilização dos Serviços Online incluídos com Exchange Enterprise CAL com Services 2016.</w:t>
      </w:r>
    </w:p>
    <w:p w:rsidR="00CB75D7" w:rsidRDefault="00CB75D7">
      <w:pPr>
        <w:pStyle w:val="PURBreadcrumb"/>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108" w:name="_Sec639"/>
      <w:r>
        <w:t>Project Server</w:t>
      </w:r>
      <w:bookmarkEnd w:id="108"/>
      <w:r>
        <w:fldChar w:fldCharType="begin"/>
      </w:r>
      <w:r>
        <w:instrText xml:space="preserve"> TC "</w:instrText>
      </w:r>
      <w:bookmarkStart w:id="109" w:name="_Toc459539201"/>
      <w:r>
        <w:instrText>Project Server</w:instrText>
      </w:r>
      <w:bookmarkEnd w:id="109"/>
      <w:r>
        <w:instrText>" \l 3</w:instrText>
      </w:r>
      <w:r>
        <w:fldChar w:fldCharType="end"/>
      </w:r>
    </w:p>
    <w:p w:rsidR="00CB75D7" w:rsidRDefault="0042667E">
      <w:pPr>
        <w:pStyle w:val="ProductList-Offering1SubSection"/>
        <w:outlineLvl w:val="3"/>
      </w:pPr>
      <w:bookmarkStart w:id="110" w:name="_Sec684"/>
      <w:r>
        <w:t>1. Disponibilidade do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B75D7" w:rsidRDefault="0042667E">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3"/>
      </w:pPr>
      <w:bookmarkStart w:id="112" w:name="_Sec795"/>
      <w:r>
        <w:t>3. Direitos de Utilização</w:t>
      </w:r>
      <w:bookmarkEnd w:id="112"/>
    </w:p>
    <w:tbl>
      <w:tblPr>
        <w:tblStyle w:val="PURTable"/>
        <w:tblW w:w="0" w:type="dxa"/>
        <w:tblLook w:val="04A0" w:firstRow="1" w:lastRow="0" w:firstColumn="1" w:lastColumn="0" w:noHBand="0" w:noVBand="1"/>
      </w:tblPr>
      <w:tblGrid>
        <w:gridCol w:w="3610"/>
        <w:gridCol w:w="3603"/>
        <w:gridCol w:w="357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lastRenderedPageBreak/>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B75D7" w:rsidRDefault="0042667E">
            <w:pPr>
              <w:pStyle w:val="ProductList-TableBody"/>
            </w:pPr>
            <w:r>
              <w:t>SL de Utilizador do Project Online Essentials</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B75D7" w:rsidRDefault="0042667E">
            <w:pPr>
              <w:pStyle w:val="ProductList-TableBody"/>
            </w:pPr>
            <w:r>
              <w:t>SL de Utilizador do Project Online Premium</w:t>
            </w:r>
          </w:p>
        </w:tc>
      </w:tr>
    </w:tbl>
    <w:p w:rsidR="00CB75D7" w:rsidRDefault="00CB75D7">
      <w:pPr>
        <w:pStyle w:val="ProductList-Body"/>
      </w:pPr>
    </w:p>
    <w:p w:rsidR="00CB75D7" w:rsidRDefault="0042667E">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CB75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75D7" w:rsidRDefault="00CB75D7">
            <w:pPr>
              <w:pStyle w:val="ProductList-TableBody"/>
            </w:pPr>
          </w:p>
        </w:tc>
      </w:tr>
    </w:tbl>
    <w:p w:rsidR="00CB75D7" w:rsidRDefault="0042667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114" w:name="_Sec640"/>
      <w:r>
        <w:t>SharePoint Server</w:t>
      </w:r>
      <w:bookmarkEnd w:id="114"/>
      <w:r>
        <w:fldChar w:fldCharType="begin"/>
      </w:r>
      <w:r>
        <w:instrText xml:space="preserve"> TC "</w:instrText>
      </w:r>
      <w:bookmarkStart w:id="115" w:name="_Toc459539202"/>
      <w:r>
        <w:instrText>SharePoint Server</w:instrText>
      </w:r>
      <w:bookmarkEnd w:id="115"/>
      <w:r>
        <w:instrText>" \l 3</w:instrText>
      </w:r>
      <w:r>
        <w:fldChar w:fldCharType="end"/>
      </w:r>
    </w:p>
    <w:p w:rsidR="00CB75D7" w:rsidRDefault="0042667E">
      <w:pPr>
        <w:pStyle w:val="ProductList-Offering1SubSection"/>
        <w:outlineLvl w:val="3"/>
      </w:pPr>
      <w:bookmarkStart w:id="116" w:name="_Sec685"/>
      <w:r>
        <w:t>1. Disponibilidade do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8"/>
        <w:gridCol w:w="3595"/>
        <w:gridCol w:w="358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3"/>
      </w:pPr>
      <w:bookmarkStart w:id="118" w:name="_Sec798"/>
      <w:r>
        <w:t>3. Direitos de Utilização</w:t>
      </w:r>
      <w:bookmarkEnd w:id="118"/>
    </w:p>
    <w:tbl>
      <w:tblPr>
        <w:tblStyle w:val="PURTable"/>
        <w:tblW w:w="0" w:type="dxa"/>
        <w:tblLook w:val="04A0" w:firstRow="1" w:lastRow="0" w:firstColumn="1" w:lastColumn="0" w:noHBand="0" w:noVBand="1"/>
      </w:tblPr>
      <w:tblGrid>
        <w:gridCol w:w="3610"/>
        <w:gridCol w:w="3603"/>
        <w:gridCol w:w="357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SharePoint Online Plan 2</w:t>
            </w:r>
            <w:r>
              <w:fldChar w:fldCharType="begin"/>
            </w:r>
            <w:r>
              <w:instrText xml:space="preserve"> XE "SharePoint Online Plan 2" </w:instrText>
            </w:r>
            <w:r>
              <w:fldChar w:fldCharType="end"/>
            </w:r>
            <w:r>
              <w:t xml:space="preserve"> User SL</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B75D7" w:rsidRDefault="0042667E">
            <w:pPr>
              <w:pStyle w:val="ProductList-TableBody"/>
            </w:pPr>
            <w:r>
              <w:t>SharePoint Online Plan 2 User SL</w:t>
            </w:r>
          </w:p>
        </w:tc>
      </w:tr>
    </w:tbl>
    <w:p w:rsidR="00CB75D7" w:rsidRDefault="00CB75D7">
      <w:pPr>
        <w:pStyle w:val="ProductList-Body"/>
      </w:pPr>
    </w:p>
    <w:p w:rsidR="00CB75D7" w:rsidRDefault="0042667E">
      <w:pPr>
        <w:pStyle w:val="ProductList-SubClauseHeading"/>
        <w:outlineLvl w:val="5"/>
      </w:pPr>
      <w:r>
        <w:t>3.2.1 Funcionalidade Adicional do SharePoint Server Associada ao SharePoint Enterprise CAL</w:t>
      </w:r>
    </w:p>
    <w:p w:rsidR="00CB75D7" w:rsidRDefault="0042667E">
      <w:pPr>
        <w:pStyle w:val="ProductList-BodyIndented"/>
      </w:pPr>
      <w:r>
        <w:t>Business Connectivity Services Line of Business Webparts; Office 2016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lastRenderedPageBreak/>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SharePoint Online Plan 2 User SL</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Indented"/>
      </w:pPr>
    </w:p>
    <w:p w:rsidR="00CB75D7" w:rsidRDefault="0042667E">
      <w:pPr>
        <w:pStyle w:val="ProductList-ClauseHeading"/>
        <w:outlineLvl w:val="4"/>
      </w:pPr>
      <w:r>
        <w:t>3.3 Renúncia de CAL para Utilizadores que Acedam a Conteúdo Publicamente Disponível</w:t>
      </w:r>
    </w:p>
    <w:p w:rsidR="00CB75D7" w:rsidRDefault="0042667E">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CB75D7" w:rsidRDefault="00CB75D7">
      <w:pPr>
        <w:pStyle w:val="ProductList-Body"/>
      </w:pPr>
    </w:p>
    <w:p w:rsidR="00CB75D7" w:rsidRDefault="0042667E">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CB75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75D7" w:rsidRDefault="00CB75D7">
            <w:pPr>
              <w:pStyle w:val="ProductList-TableBody"/>
            </w:pPr>
          </w:p>
        </w:tc>
      </w:tr>
    </w:tbl>
    <w:p w:rsidR="00CB75D7" w:rsidRDefault="0042667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URBreadcrumb"/>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120" w:name="_Sec641"/>
      <w:r>
        <w:t>Skype para Empresas Server</w:t>
      </w:r>
      <w:bookmarkEnd w:id="120"/>
      <w:r>
        <w:fldChar w:fldCharType="begin"/>
      </w:r>
      <w:r>
        <w:instrText xml:space="preserve"> TC "</w:instrText>
      </w:r>
      <w:bookmarkStart w:id="121" w:name="_Toc459539203"/>
      <w:r>
        <w:instrText>Skype para Empresas Server</w:instrText>
      </w:r>
      <w:bookmarkEnd w:id="121"/>
      <w:r>
        <w:instrText>" \l 3</w:instrText>
      </w:r>
      <w:r>
        <w:fldChar w:fldCharType="end"/>
      </w:r>
    </w:p>
    <w:p w:rsidR="00CB75D7" w:rsidRDefault="0042667E">
      <w:pPr>
        <w:pStyle w:val="ProductList-Offering1SubSection"/>
        <w:outlineLvl w:val="3"/>
      </w:pPr>
      <w:bookmarkStart w:id="122" w:name="_Sec686"/>
      <w:r>
        <w:t>1. Disponibilidade do Programa</w:t>
      </w:r>
      <w:bookmarkEnd w:id="122"/>
    </w:p>
    <w:p w:rsidR="00CB75D7" w:rsidRDefault="00CB75D7">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none" w:sz="4" w:space="0" w:color="FFFFFF"/>
              <w:right w:val="none" w:sz="4" w:space="0" w:color="6E6E6E"/>
            </w:tcBorders>
          </w:tcPr>
          <w:p w:rsidR="00CB75D7" w:rsidRDefault="0042667E">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3"/>
      </w:pPr>
      <w:bookmarkStart w:id="124" w:name="_Sec799"/>
      <w:r>
        <w:t>3. Direitos de Utilização</w:t>
      </w:r>
      <w:bookmarkEnd w:id="124"/>
    </w:p>
    <w:tbl>
      <w:tblPr>
        <w:tblStyle w:val="PURTable"/>
        <w:tblW w:w="0" w:type="dxa"/>
        <w:tblLook w:val="04A0" w:firstRow="1" w:lastRow="0" w:firstColumn="1" w:lastColumn="0" w:noHBand="0" w:noVBand="1"/>
      </w:tblPr>
      <w:tblGrid>
        <w:gridCol w:w="3603"/>
        <w:gridCol w:w="3596"/>
        <w:gridCol w:w="359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Skype para Empresas Online Plan 1 User SL</w:t>
            </w:r>
          </w:p>
        </w:tc>
      </w:tr>
      <w:tr w:rsidR="00CB75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75D7" w:rsidRDefault="0042667E">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B75D7" w:rsidRDefault="0042667E">
            <w:pPr>
              <w:pStyle w:val="ProductList-TableBody"/>
            </w:pPr>
            <w:r>
              <w:t>Skype para Empresas Online Plan 2 User SL</w:t>
            </w:r>
          </w:p>
        </w:tc>
      </w:tr>
      <w:tr w:rsidR="00CB75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75D7" w:rsidRDefault="0042667E">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B75D7" w:rsidRDefault="0042667E">
            <w:pPr>
              <w:pStyle w:val="ProductList-TableBody"/>
            </w:pPr>
            <w:r>
              <w:t>Skype para Empresas Online Plan 2G User SL</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
      </w:pPr>
    </w:p>
    <w:p w:rsidR="00CB75D7" w:rsidRDefault="0042667E">
      <w:pPr>
        <w:pStyle w:val="ProductList-SubClauseHeading"/>
        <w:outlineLvl w:val="5"/>
      </w:pPr>
      <w:r>
        <w:t>3.1.1 Funcionalidade Adicional Associada a Skype para Empresas Server Enterprise CAL</w:t>
      </w:r>
    </w:p>
    <w:p w:rsidR="00CB75D7" w:rsidRDefault="0042667E">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Skype para Empresas Online Plan 2 User SL</w:t>
            </w:r>
          </w:p>
        </w:tc>
      </w:tr>
      <w:tr w:rsidR="00CB75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75D7" w:rsidRDefault="0042667E">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CB75D7" w:rsidRDefault="0042667E">
            <w:pPr>
              <w:pStyle w:val="ProductList-TableBody"/>
            </w:pPr>
            <w:r>
              <w:t>Skype para Empresas Online Plan 2G User SL</w:t>
            </w:r>
          </w:p>
        </w:tc>
      </w:tr>
      <w:tr w:rsidR="00CB75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75D7" w:rsidRDefault="0042667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CB75D7" w:rsidRDefault="0042667E">
            <w:pPr>
              <w:pStyle w:val="ProductList-TableBody"/>
            </w:pPr>
            <w:r>
              <w:t>Live Meeting Professional</w:t>
            </w:r>
            <w:r>
              <w:fldChar w:fldCharType="begin"/>
            </w:r>
            <w:r>
              <w:instrText xml:space="preserve"> XE "Live Meeting Professional" </w:instrText>
            </w:r>
            <w:r>
              <w:fldChar w:fldCharType="end"/>
            </w:r>
            <w:r>
              <w:t xml:space="preserve"> User SL</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Indented"/>
      </w:pPr>
    </w:p>
    <w:p w:rsidR="00CB75D7" w:rsidRDefault="0042667E">
      <w:pPr>
        <w:pStyle w:val="ProductList-SubClauseHeading"/>
        <w:outlineLvl w:val="5"/>
      </w:pPr>
      <w:r>
        <w:t>3.1.2 Funcionalidade Adicional Associada a Skype para Empresas Server Plus CAL</w:t>
      </w:r>
    </w:p>
    <w:p w:rsidR="00CB75D7" w:rsidRDefault="0042667E">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 xml:space="preserve">Licença Equivalente de CAL (consulte o </w:t>
            </w:r>
            <w:hyperlink w:anchor="_Sec591">
              <w:r>
                <w:rPr>
                  <w:color w:val="00467F"/>
                  <w:u w:val="single"/>
                </w:rPr>
                <w:t>Apêndice A</w:t>
              </w:r>
            </w:hyperlink>
            <w:r>
              <w:t>)</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CB75D7" w:rsidRDefault="0042667E">
            <w:pPr>
              <w:pStyle w:val="ProductList-TableBody"/>
            </w:pPr>
            <w:r>
              <w:t>Skype for Business Plus CAL User SL</w:t>
            </w:r>
          </w:p>
        </w:tc>
      </w:tr>
    </w:tbl>
    <w:p w:rsidR="00CB75D7" w:rsidRDefault="00CB75D7">
      <w:pPr>
        <w:pStyle w:val="ProductList-BodyIndented"/>
      </w:pPr>
    </w:p>
    <w:p w:rsidR="00CB75D7" w:rsidRDefault="0042667E">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Função de Servidor de Conferências Áudio/Vídeo</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Função de Diretor</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Função de Servidor de Mediação</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Ferramenta de Administração para Conversas em Grupo do Microsoft Lync Server 2013</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Snap-in do PowerShell</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Função de Aplicação de Filial Persistente</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Função de Servidor de Interoperabilidade de Vídeo</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r>
    </w:tbl>
    <w:p w:rsidR="00CB75D7" w:rsidRDefault="0042667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URBreadcrumb"/>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NoBorder"/>
        <w:outlineLvl w:val="1"/>
      </w:pPr>
      <w:bookmarkStart w:id="126" w:name="_Sec883"/>
      <w:r>
        <w:t>R Server</w:t>
      </w:r>
      <w:bookmarkEnd w:id="126"/>
      <w:r>
        <w:fldChar w:fldCharType="begin"/>
      </w:r>
      <w:r>
        <w:instrText xml:space="preserve"> TC "</w:instrText>
      </w:r>
      <w:bookmarkStart w:id="127" w:name="_Toc459539204"/>
      <w:r>
        <w:instrText>R Server</w:instrText>
      </w:r>
      <w:bookmarkEnd w:id="127"/>
      <w:r>
        <w:instrText>" \l 2</w:instrText>
      </w:r>
      <w:r>
        <w:fldChar w:fldCharType="end"/>
      </w:r>
    </w:p>
    <w:p w:rsidR="00CB75D7" w:rsidRDefault="0042667E">
      <w:pPr>
        <w:pStyle w:val="ProductList-Offering1SubSection"/>
        <w:outlineLvl w:val="2"/>
      </w:pPr>
      <w:bookmarkStart w:id="128" w:name="_Sec884"/>
      <w:r>
        <w:t>1. Disponibilidade do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B75D7" w:rsidRDefault="0042667E">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none" w:sz="4" w:space="0" w:color="FFFFFF"/>
              <w:left w:val="none" w:sz="4" w:space="0" w:color="FFFFFF"/>
              <w:bottom w:val="dashed" w:sz="4" w:space="0" w:color="BFBFBF"/>
              <w:right w:val="none" w:sz="4" w:space="0" w:color="FFFFFF"/>
            </w:tcBorders>
          </w:tcPr>
          <w:p w:rsidR="00CB75D7" w:rsidRDefault="0042667E">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B75D7" w:rsidRDefault="0042667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B75D7" w:rsidRDefault="00CB75D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B75D7" w:rsidRDefault="00CB75D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B75D7" w:rsidRDefault="00CB75D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FFFFFF"/>
              <w:bottom w:val="dashed" w:sz="4" w:space="0" w:color="BFBFBF"/>
              <w:right w:val="none" w:sz="4" w:space="0" w:color="FFFFFF"/>
            </w:tcBorders>
          </w:tcPr>
          <w:p w:rsidR="00CB75D7" w:rsidRDefault="0042667E">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B75D7" w:rsidRDefault="0042667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B75D7" w:rsidRDefault="00CB75D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B75D7" w:rsidRDefault="00CB75D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75D7" w:rsidRDefault="00CB75D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FFFFFF"/>
              <w:bottom w:val="none" w:sz="4" w:space="0" w:color="BFBFBF"/>
              <w:right w:val="none" w:sz="4" w:space="0" w:color="FFFFFF"/>
            </w:tcBorders>
          </w:tcPr>
          <w:p w:rsidR="00CB75D7" w:rsidRDefault="0042667E">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B75D7" w:rsidRDefault="0042667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B75D7" w:rsidRDefault="00CB75D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B75D7" w:rsidRDefault="00CB75D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B75D7" w:rsidRDefault="00CB75D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B75D7" w:rsidRDefault="0042667E">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2"/>
      </w:pPr>
      <w:bookmarkStart w:id="130" w:name="_Sec886"/>
      <w:r>
        <w:t>3. Direitos de Utilização</w:t>
      </w:r>
      <w:bookmarkEnd w:id="130"/>
    </w:p>
    <w:tbl>
      <w:tblPr>
        <w:tblStyle w:val="PURTable"/>
        <w:tblW w:w="0" w:type="dxa"/>
        <w:tblLook w:val="04A0" w:firstRow="1" w:lastRow="0" w:firstColumn="1" w:lastColumn="0" w:noHBand="0" w:noVBand="1"/>
      </w:tblPr>
      <w:tblGrid>
        <w:gridCol w:w="3610"/>
        <w:gridCol w:w="3603"/>
        <w:gridCol w:w="357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Software Adicional: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3.1 R Server 2016 para Hadoop e R Server para Teradata DB</w:t>
      </w:r>
    </w:p>
    <w:p w:rsidR="00CB75D7" w:rsidRDefault="0042667E">
      <w:pPr>
        <w:pStyle w:val="ProductList-Body"/>
      </w:pPr>
      <w:r>
        <w:t xml:space="preserve">Cada Licença de Servidor para R Server 2016 para Hadoop e R Server 2016 para Teradata DB abrange até 24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CB75D7" w:rsidRDefault="00CB75D7">
      <w:pPr>
        <w:pStyle w:val="ProductList-Body"/>
      </w:pPr>
    </w:p>
    <w:p w:rsidR="00CB75D7" w:rsidRDefault="0042667E">
      <w:pPr>
        <w:pStyle w:val="ProductList-ClauseHeading"/>
        <w:outlineLvl w:val="3"/>
      </w:pPr>
      <w:r>
        <w:lastRenderedPageBreak/>
        <w:t>3.2 Bibliotecas licenciadas ao abrigo da GNU Lesser General Public License</w:t>
      </w:r>
    </w:p>
    <w:p w:rsidR="00CB75D7" w:rsidRDefault="0042667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proceder a engenharia inversa, descompilar ou desassemblar o software R Server ou de outro modo tentar obter o código fonte para o software R Server (todas as edições), mas apenas na medida em seja necessário para depurar as alterações a quaisquer bibliotecas licenciadas ao abrigo da GNU Lesser General Public License que possa ser incluída e ligada pelo software.</w:t>
      </w:r>
    </w:p>
    <w:p w:rsidR="00CB75D7" w:rsidRDefault="0042667E">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URBreadcrumb"/>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NoBorder"/>
        <w:outlineLvl w:val="1"/>
      </w:pPr>
      <w:bookmarkStart w:id="132" w:name="_Sec614"/>
      <w:r>
        <w:t>SQL Server</w:t>
      </w:r>
      <w:bookmarkEnd w:id="132"/>
      <w:r>
        <w:fldChar w:fldCharType="begin"/>
      </w:r>
      <w:r>
        <w:instrText xml:space="preserve"> TC "</w:instrText>
      </w:r>
      <w:bookmarkStart w:id="133" w:name="_Toc459539205"/>
      <w:r>
        <w:instrText>SQL Server</w:instrText>
      </w:r>
      <w:bookmarkEnd w:id="133"/>
      <w:r>
        <w:instrText>" \l 2</w:instrText>
      </w:r>
      <w:r>
        <w:fldChar w:fldCharType="end"/>
      </w:r>
    </w:p>
    <w:p w:rsidR="00CB75D7" w:rsidRDefault="0042667E">
      <w:pPr>
        <w:pStyle w:val="ProductList-Offering1SubSection"/>
        <w:outlineLvl w:val="2"/>
      </w:pPr>
      <w:bookmarkStart w:id="134" w:name="_Sec688"/>
      <w:r>
        <w:t>1. Disponibilidade do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SQL Server 2016 Standard Core</w:t>
            </w:r>
            <w:r>
              <w:fldChar w:fldCharType="begin"/>
            </w:r>
            <w:r>
              <w:instrText xml:space="preserve"> XE "SQL Server 2016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SQL Server 2016 Enterprise Core</w:t>
            </w:r>
            <w:r>
              <w:fldChar w:fldCharType="begin"/>
            </w:r>
            <w:r>
              <w:instrText xml:space="preserve"> XE "SQL Server 2016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601"/>
        <w:gridCol w:w="3594"/>
        <w:gridCol w:w="3595"/>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2.1 SQL Server 2016 Enterprise</w:t>
      </w:r>
    </w:p>
    <w:p w:rsidR="00CB75D7" w:rsidRDefault="0042667E">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 Os clientes de SA existentes que efetuem a atualização para a versão de 2016 devem consultar os </w:t>
      </w:r>
      <w:hyperlink r:id="rId53">
        <w:r>
          <w:rPr>
            <w:color w:val="00467F"/>
            <w:u w:val="single"/>
          </w:rPr>
          <w:t>Termos de Produto de junho de 2016</w:t>
        </w:r>
      </w:hyperlink>
      <w:r>
        <w:t xml:space="preserve"> para obter os respetivos Termos de Licenciamento.</w:t>
      </w:r>
    </w:p>
    <w:p w:rsidR="00CB75D7" w:rsidRDefault="00CB75D7">
      <w:pPr>
        <w:pStyle w:val="ProductList-Body"/>
      </w:pPr>
    </w:p>
    <w:p w:rsidR="00CB75D7" w:rsidRDefault="0042667E">
      <w:pPr>
        <w:pStyle w:val="ProductList-ClauseHeading"/>
        <w:outlineLvl w:val="3"/>
      </w:pPr>
      <w:r>
        <w:t>2.2 SQL Server Parallel Data Warehouse</w:t>
      </w:r>
    </w:p>
    <w:p w:rsidR="00CB75D7" w:rsidRDefault="0042667E">
      <w:pPr>
        <w:pStyle w:val="ProductList-Body"/>
      </w:pPr>
      <w:r>
        <w:t>O SQL Server Parallel Data Warehouse é uma opção de implementação para 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rsidR="00CB75D7" w:rsidRDefault="00CB75D7">
      <w:pPr>
        <w:pStyle w:val="ProductList-Body"/>
      </w:pPr>
    </w:p>
    <w:p w:rsidR="00CB75D7" w:rsidRDefault="0042667E">
      <w:pPr>
        <w:pStyle w:val="ProductList-ClauseHeading"/>
        <w:outlineLvl w:val="3"/>
      </w:pPr>
      <w:r>
        <w:t>2.3 Compilação Opcional do SQL Server Parallel Data Warehouse sem Oracle Java</w:t>
      </w:r>
    </w:p>
    <w:p w:rsidR="00CB75D7" w:rsidRDefault="0042667E">
      <w:pPr>
        <w:pStyle w:val="ProductList-Body"/>
      </w:pPr>
      <w:r>
        <w:t xml:space="preserve">Os clientes poderão adquirir uma compilação do produto com Oracle Java ou, a pedido, sem Oracle Java. Para mais informações, visite </w:t>
      </w:r>
      <w:hyperlink r:id="rId54">
        <w:r>
          <w:rPr>
            <w:color w:val="00467F"/>
            <w:u w:val="single"/>
          </w:rPr>
          <w:t>http://www.microsoft.com/en-us/sqlserver/solutions-technologies/data-warehousing/pdw.aspx</w:t>
        </w:r>
      </w:hyperlink>
      <w:r>
        <w:t>.</w:t>
      </w:r>
    </w:p>
    <w:p w:rsidR="00CB75D7" w:rsidRDefault="0042667E">
      <w:pPr>
        <w:pStyle w:val="ProductList-Offering1SubSection"/>
        <w:outlineLvl w:val="2"/>
      </w:pPr>
      <w:bookmarkStart w:id="136" w:name="_Sec794"/>
      <w:r>
        <w:t>3. Direitos de Utilização</w:t>
      </w:r>
      <w:bookmarkEnd w:id="136"/>
    </w:p>
    <w:tbl>
      <w:tblPr>
        <w:tblStyle w:val="PURTable"/>
        <w:tblW w:w="0" w:type="dxa"/>
        <w:tblLook w:val="04A0" w:firstRow="1" w:lastRow="0" w:firstColumn="1" w:lastColumn="0" w:noHBand="0" w:noVBand="1"/>
      </w:tblPr>
      <w:tblGrid>
        <w:gridCol w:w="3603"/>
        <w:gridCol w:w="3596"/>
        <w:gridCol w:w="359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B75D7" w:rsidRDefault="0042667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lastRenderedPageBreak/>
        <w:t>3.2 Atualizações Automáticas a Versões Anteriores do SQL Server</w:t>
      </w:r>
    </w:p>
    <w:p w:rsidR="00CB75D7" w:rsidRDefault="0042667E">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CB75D7" w:rsidRDefault="00CB75D7">
      <w:pPr>
        <w:pStyle w:val="ProductList-Body"/>
      </w:pPr>
    </w:p>
    <w:p w:rsidR="00CB75D7" w:rsidRDefault="0042667E">
      <w:pPr>
        <w:pStyle w:val="ProductList-ClauseHeading"/>
        <w:outlineLvl w:val="3"/>
      </w:pPr>
      <w:r>
        <w:t>3.3 Instâncias em Execução para Standard Edition</w:t>
      </w:r>
    </w:p>
    <w:p w:rsidR="00CB75D7" w:rsidRDefault="0042667E">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CB75D7" w:rsidRDefault="00CB75D7">
      <w:pPr>
        <w:pStyle w:val="ProductList-Body"/>
      </w:pPr>
    </w:p>
    <w:p w:rsidR="00CB75D7" w:rsidRDefault="0042667E">
      <w:pPr>
        <w:pStyle w:val="ProductList-ClauseHeading"/>
        <w:outlineLvl w:val="3"/>
      </w:pPr>
      <w:r>
        <w:t>3.4 Servidores de Ativação Pós-falha para Parallel Data Warehouse (PDW)</w:t>
      </w:r>
    </w:p>
    <w:p w:rsidR="00CB75D7" w:rsidRDefault="0042667E">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CB75D7" w:rsidRDefault="00CB75D7">
      <w:pPr>
        <w:pStyle w:val="ProductList-Body"/>
      </w:pPr>
    </w:p>
    <w:p w:rsidR="00CB75D7" w:rsidRDefault="0042667E">
      <w:pPr>
        <w:pStyle w:val="ProductList-ClauseHeading"/>
        <w:outlineLvl w:val="3"/>
      </w:pPr>
      <w:r>
        <w:t>3.5 Software Adicional</w:t>
      </w:r>
    </w:p>
    <w:p w:rsidR="00CB75D7" w:rsidRDefault="0042667E">
      <w:pPr>
        <w:pStyle w:val="ProductList-SubClauseHeading"/>
        <w:outlineLvl w:val="4"/>
      </w:pPr>
      <w:r>
        <w:t>3.5.1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Conectividade das Ferramentas de Cliente</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Cliente Distributed Replay</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Ferramentas de Gestão - Completo</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Indented"/>
      </w:pPr>
    </w:p>
    <w:p w:rsidR="00CB75D7" w:rsidRDefault="0042667E">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CB75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75D7" w:rsidRDefault="00CB75D7">
            <w:pPr>
              <w:pStyle w:val="ProductList-TableBody"/>
            </w:pPr>
          </w:p>
        </w:tc>
      </w:tr>
    </w:tbl>
    <w:p w:rsidR="00CB75D7" w:rsidRDefault="0042667E">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601"/>
        <w:gridCol w:w="359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SQL Server 2014 Business Intelligence e Parallel Data Warehouse (Secção 4)</w:t>
            </w:r>
          </w:p>
          <w:p w:rsidR="00CB75D7" w:rsidRDefault="00B65725">
            <w:pPr>
              <w:pStyle w:val="ProductList-TableBody"/>
            </w:pPr>
            <w:hyperlink r:id="rId55">
              <w:r w:rsidR="0042667E">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URBreadcrumb"/>
      </w:pPr>
    </w:p>
    <w:p w:rsidR="00CB75D7" w:rsidRDefault="0042667E">
      <w:pPr>
        <w:pStyle w:val="ProductList-ClauseHeading"/>
        <w:outlineLvl w:val="3"/>
      </w:pPr>
      <w:r>
        <w:t>4.1 SQL Server 2016 Enterprise Core – Virtualização Ilimitada</w:t>
      </w:r>
    </w:p>
    <w:p w:rsidR="00CB75D7" w:rsidRDefault="0042667E">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CB75D7" w:rsidRDefault="00CB75D7">
      <w:pPr>
        <w:pStyle w:val="ProductList-Body"/>
      </w:pPr>
    </w:p>
    <w:p w:rsidR="00CB75D7" w:rsidRDefault="0042667E">
      <w:pPr>
        <w:pStyle w:val="ProductList-ClauseHeading"/>
        <w:outlineLvl w:val="3"/>
      </w:pPr>
      <w:r>
        <w:t>4.2 SQL Server 2016 Enterprise Core - Atualizações de Funcionalidades do Parallel Data Warehouse</w:t>
      </w:r>
    </w:p>
    <w:p w:rsidR="00CB75D7" w:rsidRDefault="0042667E">
      <w:pPr>
        <w:pStyle w:val="ProductList-Body"/>
      </w:pPr>
      <w:r>
        <w:t>Os Clientes com cobertura SA são elegíveis para versões de funcionalidades do Parallel Data Warehouse (por exemplo, atualizações de aplicações) entre versões de produtos principais.</w:t>
      </w:r>
    </w:p>
    <w:p w:rsidR="00CB75D7" w:rsidRDefault="00CB75D7">
      <w:pPr>
        <w:pStyle w:val="ProductList-Body"/>
      </w:pPr>
    </w:p>
    <w:p w:rsidR="00CB75D7" w:rsidRDefault="0042667E">
      <w:pPr>
        <w:pStyle w:val="ProductList-ClauseHeading"/>
        <w:outlineLvl w:val="3"/>
      </w:pPr>
      <w:r>
        <w:t>4.3 Opção de Aquisição “Buy-Out” do SQL Server ao abrigo da Enrollment for Application Platform EAP</w:t>
      </w:r>
    </w:p>
    <w:p w:rsidR="00CB75D7" w:rsidRDefault="0042667E">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CB75D7" w:rsidRDefault="00CB75D7">
      <w:pPr>
        <w:pStyle w:val="PURBreadcrumb"/>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GroupHeading"/>
        <w:outlineLvl w:val="1"/>
      </w:pPr>
      <w:bookmarkStart w:id="138" w:name="_Sec615"/>
      <w:r>
        <w:t>System Center</w:t>
      </w:r>
      <w:bookmarkEnd w:id="138"/>
      <w:r>
        <w:fldChar w:fldCharType="begin"/>
      </w:r>
      <w:r>
        <w:instrText xml:space="preserve"> TC "</w:instrText>
      </w:r>
      <w:bookmarkStart w:id="139" w:name="_Toc459539206"/>
      <w:r>
        <w:instrText>System Center</w:instrText>
      </w:r>
      <w:bookmarkEnd w:id="139"/>
      <w:r>
        <w:instrText>" \l 2</w:instrText>
      </w:r>
      <w:r>
        <w:fldChar w:fldCharType="end"/>
      </w:r>
    </w:p>
    <w:p w:rsidR="00CB75D7" w:rsidRDefault="0042667E">
      <w:pPr>
        <w:pStyle w:val="ProductList-Offering2HeadingNoBorder"/>
        <w:outlineLvl w:val="2"/>
      </w:pPr>
      <w:bookmarkStart w:id="140" w:name="_Sec642"/>
      <w:r>
        <w:t>System Center Server</w:t>
      </w:r>
      <w:bookmarkEnd w:id="140"/>
      <w:r>
        <w:fldChar w:fldCharType="begin"/>
      </w:r>
      <w:r>
        <w:instrText xml:space="preserve"> TC "</w:instrText>
      </w:r>
      <w:bookmarkStart w:id="141" w:name="_Toc459539207"/>
      <w:r>
        <w:instrText>System Center Server</w:instrText>
      </w:r>
      <w:bookmarkEnd w:id="141"/>
      <w:r>
        <w:instrText>" \l 3</w:instrText>
      </w:r>
      <w:r>
        <w:fldChar w:fldCharType="end"/>
      </w:r>
    </w:p>
    <w:p w:rsidR="00CB75D7" w:rsidRDefault="0042667E">
      <w:pPr>
        <w:pStyle w:val="ProductList-Offering1SubSection"/>
        <w:outlineLvl w:val="3"/>
      </w:pPr>
      <w:bookmarkStart w:id="142" w:name="_Sec689"/>
      <w:r>
        <w:t>1. Disponibilidade do Programa</w:t>
      </w:r>
      <w:bookmarkEnd w:id="142"/>
    </w:p>
    <w:tbl>
      <w:tblPr>
        <w:tblStyle w:val="PURTable"/>
        <w:tblW w:w="0" w:type="dxa"/>
        <w:tblLook w:val="04A0" w:firstRow="1" w:lastRow="0" w:firstColumn="1" w:lastColumn="0" w:noHBand="0" w:noVBand="1"/>
      </w:tblPr>
      <w:tblGrid>
        <w:gridCol w:w="4039"/>
        <w:gridCol w:w="615"/>
        <w:gridCol w:w="603"/>
        <w:gridCol w:w="611"/>
        <w:gridCol w:w="606"/>
        <w:gridCol w:w="610"/>
        <w:gridCol w:w="611"/>
        <w:gridCol w:w="615"/>
        <w:gridCol w:w="634"/>
        <w:gridCol w:w="619"/>
        <w:gridCol w:w="612"/>
        <w:gridCol w:w="609"/>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lastRenderedPageBreak/>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B75D7" w:rsidRDefault="0042667E">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Offering1SubSection"/>
        <w:outlineLvl w:val="3"/>
      </w:pPr>
      <w:bookmarkStart w:id="144" w:name="_Sec797"/>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Software Adicional: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16"/>
        <w:gridCol w:w="3623"/>
        <w:gridCol w:w="355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3.2 Licença de Gestão - System Center 2012 R2 Datacenter</w:t>
      </w:r>
    </w:p>
    <w:tbl>
      <w:tblPr>
        <w:tblStyle w:val="PURTable"/>
        <w:tblW w:w="0" w:type="dxa"/>
        <w:tblLook w:val="04A0" w:firstRow="1" w:lastRow="0" w:firstColumn="1" w:lastColumn="0" w:noHBand="0" w:noVBand="1"/>
      </w:tblPr>
      <w:tblGrid>
        <w:gridCol w:w="3612"/>
        <w:gridCol w:w="3634"/>
        <w:gridCol w:w="354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3.3 Tecnologia SQL Server</w:t>
      </w:r>
    </w:p>
    <w:p w:rsidR="00CB75D7" w:rsidRDefault="0042667E">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CB75D7" w:rsidRDefault="0042667E">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2"/>
        <w:gridCol w:w="3610"/>
        <w:gridCol w:w="357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4.1 System Center Global Service Monitor</w:t>
      </w:r>
    </w:p>
    <w:p w:rsidR="00CB75D7" w:rsidRDefault="0042667E">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539208"/>
      <w:r>
        <w:instrText>System Center Client Management Suite</w:instrText>
      </w:r>
      <w:bookmarkEnd w:id="147"/>
      <w:r>
        <w:instrText>" \l 3</w:instrText>
      </w:r>
      <w:r>
        <w:fldChar w:fldCharType="end"/>
      </w:r>
    </w:p>
    <w:p w:rsidR="00CB75D7" w:rsidRDefault="0042667E">
      <w:pPr>
        <w:pStyle w:val="ProductList-Offering1SubSection"/>
        <w:outlineLvl w:val="3"/>
      </w:pPr>
      <w:bookmarkStart w:id="148" w:name="_Sec690"/>
      <w:r>
        <w:t>1. Disponibilidade do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rPr>
                <w:color w:val="000000"/>
              </w:rPr>
              <w:t>System Center 2012 R2 Client Management Suite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08"/>
        <w:gridCol w:w="3595"/>
        <w:gridCol w:w="358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867">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3"/>
      </w:pPr>
      <w:bookmarkStart w:id="150" w:name="_Sec801"/>
      <w:r>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Software Adicional: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00"/>
        <w:gridCol w:w="3650"/>
        <w:gridCol w:w="354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3.2 Tecnologia SQL Server</w:t>
      </w:r>
    </w:p>
    <w:p w:rsidR="00CB75D7" w:rsidRDefault="0042667E">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CB75D7" w:rsidRDefault="0042667E">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539209"/>
      <w:r>
        <w:instrText>System Center Configuration Manager</w:instrText>
      </w:r>
      <w:bookmarkEnd w:id="153"/>
      <w:r>
        <w:instrText>" \l 3</w:instrText>
      </w:r>
      <w:r>
        <w:fldChar w:fldCharType="end"/>
      </w:r>
    </w:p>
    <w:p w:rsidR="00CB75D7" w:rsidRDefault="0042667E">
      <w:pPr>
        <w:pStyle w:val="ProductList-Offering1SubSection"/>
        <w:outlineLvl w:val="3"/>
      </w:pPr>
      <w:bookmarkStart w:id="154" w:name="_Sec691"/>
      <w:r>
        <w:t>1. Disponibilidade do Programa</w:t>
      </w:r>
      <w:bookmarkEnd w:id="154"/>
    </w:p>
    <w:p w:rsidR="00CB75D7" w:rsidRDefault="00CB75D7">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89"/>
        <w:gridCol w:w="359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3"/>
      </w:pPr>
      <w:bookmarkStart w:id="156" w:name="_Sec802"/>
      <w:r>
        <w:t>3. Direitos de Utilização</w:t>
      </w:r>
      <w:bookmarkEnd w:id="156"/>
    </w:p>
    <w:tbl>
      <w:tblPr>
        <w:tblStyle w:val="PURTable"/>
        <w:tblW w:w="0" w:type="dxa"/>
        <w:tblLook w:val="04A0" w:firstRow="1" w:lastRow="0" w:firstColumn="1" w:lastColumn="0" w:noHBand="0" w:noVBand="1"/>
      </w:tblPr>
      <w:tblGrid>
        <w:gridCol w:w="3609"/>
        <w:gridCol w:w="3593"/>
        <w:gridCol w:w="358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Software Adicional: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lastRenderedPageBreak/>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 xml:space="preserve">Licença Equivalente de Licença de Gestão (consulte o </w:t>
            </w:r>
            <w:hyperlink w:anchor="_Sec591">
              <w:r>
                <w:rPr>
                  <w:color w:val="00467F"/>
                  <w:u w:val="single"/>
                </w:rPr>
                <w:t>Apêndice A</w:t>
              </w:r>
            </w:hyperlink>
            <w:r>
              <w:t>)</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3.2 Tecnologia SQL Server</w:t>
      </w:r>
    </w:p>
    <w:p w:rsidR="00CB75D7" w:rsidRDefault="0042667E">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CB75D7" w:rsidRDefault="0042667E">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4.1 System Center Configuration Manager – Direitos VDI</w:t>
      </w:r>
    </w:p>
    <w:p w:rsidR="00CB75D7" w:rsidRDefault="0042667E">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CB75D7" w:rsidRDefault="00CB75D7">
      <w:pPr>
        <w:pStyle w:val="ProductList-Body"/>
      </w:pPr>
    </w:p>
    <w:p w:rsidR="00CB75D7" w:rsidRDefault="0042667E">
      <w:pPr>
        <w:pStyle w:val="ProductList-ClauseHeading"/>
        <w:outlineLvl w:val="4"/>
      </w:pPr>
      <w:r>
        <w:t>4.2 Direitos do System Center Configuration Manager (ramo atual)</w:t>
      </w:r>
    </w:p>
    <w:p w:rsidR="00CB75D7" w:rsidRDefault="0042667E">
      <w:pPr>
        <w:pStyle w:val="ProductList-Body"/>
      </w:pPr>
      <w:r>
        <w:t>O System Center Configuration Manager (ramo atual) só pode ser utilizado por Clientes com a SA ativa do System Center Configuration Manager ou direitos de subscrição equivalentes. Os clientes que permitem que a SA ou subscrição cesse devem desinstalar o System Center Configuration Manager (ramo atual). Os clientes que têm direitos perpétuos sobre o System Center Configuration Manager poderão instalar a versão do System Center Configuration Manager atual no momento da cessação.</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539210"/>
      <w:r>
        <w:instrText>System Center Data Protection Manager</w:instrText>
      </w:r>
      <w:bookmarkEnd w:id="159"/>
      <w:r>
        <w:instrText>" \l 3</w:instrText>
      </w:r>
      <w:r>
        <w:fldChar w:fldCharType="end"/>
      </w:r>
    </w:p>
    <w:p w:rsidR="00CB75D7" w:rsidRDefault="0042667E">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Utilização de Produto de Abril de 2015 </w:t>
      </w:r>
      <w:hyperlink r:id="rId59">
        <w:r>
          <w:rPr>
            <w:color w:val="00467F"/>
            <w:u w:val="single"/>
          </w:rPr>
          <w:t>http://go.microsoft.com/?linkid=9839206</w:t>
        </w:r>
      </w:hyperlink>
      <w:r>
        <w:t xml:space="preserve"> e a Lista de Produto de Junho de 2015 </w:t>
      </w:r>
      <w:hyperlink r:id="rId60">
        <w:r>
          <w:rPr>
            <w:color w:val="00467F"/>
            <w:u w:val="single"/>
          </w:rPr>
          <w:t>http://go.microsoft.com/?linkid=9839207</w:t>
        </w:r>
      </w:hyperlink>
      <w:r>
        <w:t>.</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539211"/>
      <w:r>
        <w:instrText>System Center Endpoint Protection</w:instrText>
      </w:r>
      <w:bookmarkEnd w:id="161"/>
      <w:r>
        <w:instrText>" \l 3</w:instrText>
      </w:r>
      <w:r>
        <w:fldChar w:fldCharType="end"/>
      </w:r>
    </w:p>
    <w:p w:rsidR="00CB75D7" w:rsidRDefault="0042667E">
      <w:pPr>
        <w:pStyle w:val="ProductList-Offering1SubSection"/>
        <w:outlineLvl w:val="3"/>
      </w:pPr>
      <w:bookmarkStart w:id="162" w:name="_Sec892"/>
      <w:r>
        <w:t>1. Disponibilidade do Programa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none" w:sz="4" w:space="0" w:color="BFBFBF"/>
              <w:right w:val="none" w:sz="4" w:space="0" w:color="6E6E6E"/>
            </w:tcBorders>
          </w:tcPr>
          <w:p w:rsidR="00CB75D7" w:rsidRDefault="0042667E">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CB75D7" w:rsidRDefault="0042667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B75D7" w:rsidRDefault="0042667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B75D7" w:rsidRDefault="00CB75D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163" w:name="_Sec893"/>
      <w:r>
        <w:t>2. Condições do Produto</w:t>
      </w:r>
      <w:bookmarkEnd w:id="163"/>
    </w:p>
    <w:tbl>
      <w:tblPr>
        <w:tblStyle w:val="PURTable"/>
        <w:tblW w:w="0" w:type="dxa"/>
        <w:tblLook w:val="04A0" w:firstRow="1" w:lastRow="0" w:firstColumn="1" w:lastColumn="0" w:noHBand="0" w:noVBand="1"/>
      </w:tblPr>
      <w:tblGrid>
        <w:gridCol w:w="3594"/>
        <w:gridCol w:w="3594"/>
        <w:gridCol w:w="3602"/>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(SA):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3"/>
      </w:pPr>
      <w:bookmarkStart w:id="164" w:name="_Sec894"/>
      <w:r>
        <w:t>3. Direitos de Utilização</w:t>
      </w:r>
      <w:bookmarkEnd w:id="164"/>
    </w:p>
    <w:tbl>
      <w:tblPr>
        <w:tblStyle w:val="PURTable"/>
        <w:tblW w:w="0" w:type="dxa"/>
        <w:tblLook w:val="04A0" w:firstRow="1" w:lastRow="0" w:firstColumn="1" w:lastColumn="0" w:noHBand="0" w:noVBand="1"/>
      </w:tblPr>
      <w:tblGrid>
        <w:gridCol w:w="3616"/>
        <w:gridCol w:w="3600"/>
        <w:gridCol w:w="357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Software Adicional: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lastRenderedPageBreak/>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SLs de Dispositivo e de Utilizador</w:t>
      </w:r>
    </w:p>
    <w:p w:rsidR="00CB75D7" w:rsidRDefault="0042667E">
      <w:pPr>
        <w:pStyle w:val="ProductList-Body"/>
      </w:pPr>
      <w:r>
        <w:t>O Cliente pode adquirir SLs de Dispositivo ou Utilizador para cumprir o requisito da Licença de Gestão de Cliente ao abrigo do Modelo de Licenciamento de Servidores de Gestão.</w:t>
      </w:r>
    </w:p>
    <w:p w:rsidR="00CB75D7" w:rsidRDefault="00CB75D7">
      <w:pPr>
        <w:pStyle w:val="ProductList-Body"/>
      </w:pPr>
    </w:p>
    <w:p w:rsidR="00CB75D7" w:rsidRDefault="0042667E">
      <w:pPr>
        <w:pStyle w:val="ProductList-ClauseHeading"/>
        <w:outlineLvl w:val="4"/>
      </w:pPr>
      <w:r>
        <w:t>3.2 SLs de Gestão de Servidor</w:t>
      </w:r>
    </w:p>
    <w:p w:rsidR="00CB75D7" w:rsidRDefault="0042667E">
      <w:pPr>
        <w:pStyle w:val="ProductList-Body"/>
      </w:pPr>
      <w:r>
        <w:t>Além dos requisitos de SL de Utilizador, as Licenças de Gestão de Servidor são necessárias para cada Servidor no número especificado nos termos de licenciamento do System Center 2012 R2 Datacenter e Standard. Para fins da presente declaração, os OSEs com sistemas operativos de servidor que acedam ao software System Center Endpoint Protection ou software relacionado são OSEs geridos. Para este parágrafo, “Servidores” designa um dispositivo onde o Cliente executa o software de sistema operativo de servidor.</w:t>
      </w:r>
    </w:p>
    <w:p w:rsidR="00CB75D7" w:rsidRDefault="00CB75D7">
      <w:pPr>
        <w:pStyle w:val="ProductList-Body"/>
      </w:pPr>
    </w:p>
    <w:p w:rsidR="00CB75D7" w:rsidRDefault="0042667E">
      <w:pPr>
        <w:pStyle w:val="ProductList-ClauseHeading"/>
        <w:outlineLvl w:val="4"/>
      </w:pPr>
      <w:r>
        <w:t>3.3 Substituição de Mecanismos de Verificação</w:t>
      </w:r>
    </w:p>
    <w:p w:rsidR="00CB75D7" w:rsidRDefault="0042667E">
      <w:pPr>
        <w:pStyle w:val="ProductList-Body"/>
      </w:pPr>
      <w:r>
        <w:t>A Microsoft poderá substituir software e ficheiros comparáveis para os seguintes componentes dos Serviços Online:</w:t>
      </w:r>
    </w:p>
    <w:p w:rsidR="00CB75D7" w:rsidRDefault="0042667E" w:rsidP="00361A22">
      <w:pPr>
        <w:pStyle w:val="ProductList-Bullet"/>
        <w:numPr>
          <w:ilvl w:val="0"/>
          <w:numId w:val="21"/>
        </w:numPr>
      </w:pPr>
      <w:r>
        <w:t>software antivírus e anti-spam; e</w:t>
      </w:r>
    </w:p>
    <w:p w:rsidR="00CB75D7" w:rsidRDefault="0042667E" w:rsidP="00361A22">
      <w:pPr>
        <w:pStyle w:val="ProductList-Bullet"/>
        <w:numPr>
          <w:ilvl w:val="0"/>
          <w:numId w:val="21"/>
        </w:numPr>
      </w:pPr>
      <w:r>
        <w:t>ficheiros de assinatura e ficheiros de dados de filtragem de conteúdos.</w:t>
      </w:r>
    </w:p>
    <w:p w:rsidR="00CB75D7" w:rsidRDefault="0042667E">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539212"/>
      <w:r>
        <w:instrText>System Center Operation Manager</w:instrText>
      </w:r>
      <w:bookmarkEnd w:id="167"/>
      <w:r>
        <w:instrText>" \l 3</w:instrText>
      </w:r>
      <w:r>
        <w:fldChar w:fldCharType="end"/>
      </w:r>
    </w:p>
    <w:p w:rsidR="00CB75D7" w:rsidRDefault="0042667E">
      <w:pPr>
        <w:pStyle w:val="ProductList-Body"/>
      </w:pPr>
      <w:r>
        <w:t>Os clientes académicos que procurem informações sobre como licenciar e utilizar o System Center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62">
        <w:r>
          <w:rPr>
            <w:color w:val="00467F"/>
            <w:u w:val="single"/>
          </w:rPr>
          <w:t>http://go.microsoft.com/?linkid=9839206</w:t>
        </w:r>
      </w:hyperlink>
      <w:r>
        <w:t xml:space="preserve"> e a Lista de Produto de Junho de 2015 </w:t>
      </w:r>
      <w:hyperlink r:id="rId63">
        <w:r>
          <w:rPr>
            <w:color w:val="00467F"/>
            <w:u w:val="single"/>
          </w:rPr>
          <w:t>http://go.microsoft.com/?linkid=9839207</w:t>
        </w:r>
      </w:hyperlink>
      <w:r>
        <w:t>.</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539213"/>
      <w:r>
        <w:instrText>System Center Server Management Suite</w:instrText>
      </w:r>
      <w:bookmarkEnd w:id="169"/>
      <w:r>
        <w:instrText>" \l 3</w:instrText>
      </w:r>
      <w:r>
        <w:fldChar w:fldCharType="end"/>
      </w:r>
    </w:p>
    <w:p w:rsidR="00CB75D7" w:rsidRDefault="0042667E">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deverão consultar os Direitos de Utilização de Produto de Abril de 2015 </w:t>
      </w:r>
      <w:hyperlink r:id="rId64">
        <w:r>
          <w:rPr>
            <w:color w:val="00467F"/>
            <w:u w:val="single"/>
          </w:rPr>
          <w:t>http://go.microsoft.com/?linkid=9839206</w:t>
        </w:r>
      </w:hyperlink>
      <w:r>
        <w:t xml:space="preserve"> e a Lista de Produto de Junho de 2015 </w:t>
      </w:r>
      <w:hyperlink r:id="rId65">
        <w:r>
          <w:rPr>
            <w:color w:val="00467F"/>
            <w:u w:val="single"/>
          </w:rPr>
          <w:t>http://go.microsoft.com/?linkid=9839207</w:t>
        </w:r>
      </w:hyperlink>
      <w:r>
        <w:t>.</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
        <w:outlineLvl w:val="2"/>
      </w:pPr>
      <w:bookmarkStart w:id="170" w:name="_Sec648"/>
      <w:r>
        <w:t>System Center Service Manager</w:t>
      </w:r>
      <w:bookmarkEnd w:id="170"/>
      <w:r>
        <w:fldChar w:fldCharType="begin"/>
      </w:r>
      <w:r>
        <w:instrText xml:space="preserve"> TC "</w:instrText>
      </w:r>
      <w:bookmarkStart w:id="171" w:name="_Toc459539214"/>
      <w:r>
        <w:instrText>System Center Service Manager</w:instrText>
      </w:r>
      <w:bookmarkEnd w:id="171"/>
      <w:r>
        <w:instrText>" \l 3</w:instrText>
      </w:r>
      <w:r>
        <w:fldChar w:fldCharType="end"/>
      </w:r>
    </w:p>
    <w:p w:rsidR="00CB75D7" w:rsidRDefault="0042667E">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66">
        <w:r>
          <w:rPr>
            <w:color w:val="00467F"/>
            <w:u w:val="single"/>
          </w:rPr>
          <w:t>http://go.microsoft.com/?linkid=9839206</w:t>
        </w:r>
      </w:hyperlink>
      <w:r>
        <w:t xml:space="preserve"> e a Lista de Produto de Junho de 2015 </w:t>
      </w:r>
      <w:hyperlink r:id="rId67">
        <w:r>
          <w:rPr>
            <w:color w:val="00467F"/>
            <w:u w:val="single"/>
          </w:rPr>
          <w:t>http://go.microsoft.com/?linkid=9839207</w:t>
        </w:r>
      </w:hyperlink>
      <w:r>
        <w:t>.</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539215"/>
      <w:r>
        <w:instrText>Virtual Desktop Infrastructure (VDI) Suite</w:instrText>
      </w:r>
      <w:bookmarkEnd w:id="173"/>
      <w:r>
        <w:instrText>" \l 2</w:instrText>
      </w:r>
      <w:r>
        <w:fldChar w:fldCharType="end"/>
      </w:r>
    </w:p>
    <w:p w:rsidR="00CB75D7" w:rsidRDefault="0042667E">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68">
        <w:r>
          <w:rPr>
            <w:color w:val="00467F"/>
            <w:u w:val="single"/>
          </w:rPr>
          <w:t>http://go.microsoft.com/?linkid=9839206</w:t>
        </w:r>
      </w:hyperlink>
      <w:r>
        <w:t xml:space="preserve"> e a Lista de Produto de Junho de 2015 </w:t>
      </w:r>
      <w:hyperlink r:id="rId69">
        <w:r>
          <w:rPr>
            <w:color w:val="00467F"/>
            <w:u w:val="single"/>
          </w:rPr>
          <w:t>http://go.microsoft.com/?linkid=9839207</w:t>
        </w:r>
      </w:hyperlink>
      <w:r>
        <w:t>.</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59539216"/>
      <w:r>
        <w:instrText>Visual Studio</w:instrText>
      </w:r>
      <w:bookmarkEnd w:id="175"/>
      <w:r>
        <w:instrText>" \l 2</w:instrText>
      </w:r>
      <w:r>
        <w:fldChar w:fldCharType="end"/>
      </w:r>
    </w:p>
    <w:p w:rsidR="00CB75D7" w:rsidRDefault="0042667E">
      <w:pPr>
        <w:pStyle w:val="ProductList-Offering2HeadingNoBorder"/>
        <w:outlineLvl w:val="2"/>
      </w:pPr>
      <w:bookmarkStart w:id="176" w:name="_Sec649"/>
      <w:r>
        <w:t>Visual Studio</w:t>
      </w:r>
      <w:bookmarkEnd w:id="176"/>
      <w:r>
        <w:fldChar w:fldCharType="begin"/>
      </w:r>
      <w:r>
        <w:instrText xml:space="preserve"> TC "</w:instrText>
      </w:r>
      <w:bookmarkStart w:id="177" w:name="_Toc459539217"/>
      <w:r>
        <w:instrText>Visual Studio</w:instrText>
      </w:r>
      <w:bookmarkEnd w:id="177"/>
      <w:r>
        <w:instrText>" \l 3</w:instrText>
      </w:r>
      <w:r>
        <w:fldChar w:fldCharType="end"/>
      </w:r>
    </w:p>
    <w:p w:rsidR="00CB75D7" w:rsidRDefault="0042667E">
      <w:pPr>
        <w:pStyle w:val="ProductList-Offering1SubSection"/>
        <w:outlineLvl w:val="3"/>
      </w:pPr>
      <w:bookmarkStart w:id="178" w:name="_Sec697"/>
      <w:r>
        <w:t>1. Disponibilidade do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B75D7" w:rsidRDefault="0042667E">
      <w:pPr>
        <w:pStyle w:val="ProductList-Offering1SubSection"/>
        <w:outlineLvl w:val="3"/>
      </w:pPr>
      <w:bookmarkStart w:id="179" w:name="_Sec752"/>
      <w:r>
        <w:t>2. Condições do Produto</w:t>
      </w:r>
      <w:bookmarkEnd w:id="179"/>
    </w:p>
    <w:tbl>
      <w:tblPr>
        <w:tblStyle w:val="PURTable"/>
        <w:tblW w:w="0" w:type="dxa"/>
        <w:tblLook w:val="04A0" w:firstRow="1" w:lastRow="0" w:firstColumn="1" w:lastColumn="0" w:noHBand="0" w:noVBand="1"/>
      </w:tblPr>
      <w:tblGrid>
        <w:gridCol w:w="3601"/>
        <w:gridCol w:w="3594"/>
        <w:gridCol w:w="3595"/>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Visual Studio Premium 2013 com MSDN e Visual Studio Ultimate 2013 com MSDN</w:t>
      </w:r>
    </w:p>
    <w:p w:rsidR="00CB75D7" w:rsidRDefault="0042667E">
      <w:pPr>
        <w:pStyle w:val="ProductList-Body"/>
      </w:pPr>
      <w:r>
        <w:t>O Visual Studio Enterprise 2015 com MSDN é a versão sucessora do Visual Studio Premium 2013 com MSDN e do Visual Studio Ultimate 2013 com MSDN.</w:t>
      </w:r>
    </w:p>
    <w:p w:rsidR="00CB75D7" w:rsidRDefault="00CB75D7">
      <w:pPr>
        <w:pStyle w:val="ProductList-Body"/>
      </w:pPr>
    </w:p>
    <w:p w:rsidR="00CB75D7" w:rsidRDefault="0042667E">
      <w:pPr>
        <w:pStyle w:val="ProductList-ClauseHeading"/>
        <w:outlineLvl w:val="4"/>
      </w:pPr>
      <w:r>
        <w:t>2.2 Concessão de Licenças para o SQL Server Parallel Data Warehouse Developer</w:t>
      </w:r>
    </w:p>
    <w:p w:rsidR="00CB75D7" w:rsidRDefault="0042667E">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CB75D7" w:rsidRDefault="00CB75D7">
      <w:pPr>
        <w:pStyle w:val="ProductList-Body"/>
      </w:pPr>
    </w:p>
    <w:p w:rsidR="00CB75D7" w:rsidRDefault="0042667E">
      <w:pPr>
        <w:pStyle w:val="ProductList-ClauseHeading"/>
        <w:outlineLvl w:val="4"/>
      </w:pPr>
      <w:r>
        <w:t>2.3 Concessão de Licenças para o Visual Studio Team Foundation Server 2015</w:t>
      </w:r>
    </w:p>
    <w:p w:rsidR="00CB75D7" w:rsidRDefault="0042667E">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CB75D7" w:rsidRDefault="00CB75D7">
      <w:pPr>
        <w:pStyle w:val="ProductList-Body"/>
      </w:pPr>
    </w:p>
    <w:p w:rsidR="00CB75D7" w:rsidRDefault="0042667E">
      <w:pPr>
        <w:pStyle w:val="ProductList-ClauseHeading"/>
        <w:outlineLvl w:val="4"/>
      </w:pPr>
      <w:r>
        <w:t>2.4 Serviços da Plataforma Microsoft Azure</w:t>
      </w:r>
    </w:p>
    <w:p w:rsidR="00CB75D7" w:rsidRDefault="0042667E">
      <w:pPr>
        <w:pStyle w:val="ProductList-Body"/>
      </w:pPr>
      <w:r>
        <w:t>Os benefícios do Microsoft Azure não podem ser combinados com múltiplas subscrições de MSDN numa única conta do Microsoft Azure.</w:t>
      </w:r>
    </w:p>
    <w:p w:rsidR="00CB75D7" w:rsidRDefault="0042667E">
      <w:pPr>
        <w:pStyle w:val="ProductList-Offering1SubSection"/>
        <w:outlineLvl w:val="3"/>
      </w:pPr>
      <w:bookmarkStart w:id="180" w:name="_Sec810"/>
      <w:r>
        <w:t>3. Direitos de Utilização</w:t>
      </w:r>
      <w:bookmarkEnd w:id="180"/>
    </w:p>
    <w:tbl>
      <w:tblPr>
        <w:tblStyle w:val="PURTable"/>
        <w:tblW w:w="0" w:type="dxa"/>
        <w:tblLook w:val="04A0" w:firstRow="1" w:lastRow="0" w:firstColumn="1" w:lastColumn="0" w:noHBand="0" w:noVBand="1"/>
      </w:tblPr>
      <w:tblGrid>
        <w:gridCol w:w="3617"/>
        <w:gridCol w:w="3589"/>
        <w:gridCol w:w="358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Software Adicional: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Ficheiro BUILDSERVER.TXT</w:t>
      </w:r>
    </w:p>
    <w:p w:rsidR="00CB75D7" w:rsidRDefault="0042667E">
      <w:pPr>
        <w:pStyle w:val="ProductList-Body"/>
      </w:pPr>
      <w:r>
        <w:t xml:space="preserve">O Cliente poderá instalar cópias dos ficheiros nas Listas BuildServer localizadas em </w:t>
      </w:r>
      <w:hyperlink r:id="rId70">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CB75D7" w:rsidRDefault="00CB75D7">
      <w:pPr>
        <w:pStyle w:val="ProductList-Body"/>
      </w:pPr>
    </w:p>
    <w:p w:rsidR="00CB75D7" w:rsidRDefault="0042667E">
      <w:pPr>
        <w:pStyle w:val="ProductList-ClauseHeading"/>
        <w:outlineLvl w:val="4"/>
      </w:pPr>
      <w:r>
        <w:t>3.2 Utilitários</w:t>
      </w:r>
    </w:p>
    <w:p w:rsidR="00CB75D7" w:rsidRDefault="0042667E">
      <w:pPr>
        <w:pStyle w:val="ProductList-Body"/>
      </w:pPr>
      <w:r>
        <w:t xml:space="preserve">O Cliente pode copiar e instalar os Utilitários listados em </w:t>
      </w:r>
      <w:hyperlink r:id="rId71">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CB75D7" w:rsidRDefault="00CB75D7">
      <w:pPr>
        <w:pStyle w:val="ProductList-Body"/>
      </w:pPr>
    </w:p>
    <w:p w:rsidR="00CB75D7" w:rsidRDefault="0042667E">
      <w:pPr>
        <w:pStyle w:val="ProductList-ClauseHeading"/>
        <w:outlineLvl w:val="4"/>
      </w:pPr>
      <w:r>
        <w:t>3.3 System Center – Virtual Machine Manager (SCVMM) – Visual Studio Enterprise com MSDN e Visual Studio Test Professional com MSDN</w:t>
      </w:r>
    </w:p>
    <w:p w:rsidR="00CB75D7" w:rsidRDefault="0042667E">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precisa de licenças de gestão para essa utilização.</w:t>
      </w:r>
    </w:p>
    <w:p w:rsidR="00CB75D7" w:rsidRDefault="00CB75D7">
      <w:pPr>
        <w:pStyle w:val="ProductList-Body"/>
      </w:pPr>
    </w:p>
    <w:p w:rsidR="00CB75D7" w:rsidRDefault="0042667E">
      <w:pPr>
        <w:pStyle w:val="ProductList-ClauseHeading"/>
        <w:outlineLvl w:val="4"/>
      </w:pPr>
      <w:r>
        <w:t>3.4 Office Professional Plus 2016 – Visual Studio Enterprise com MSDN</w:t>
      </w:r>
    </w:p>
    <w:p w:rsidR="00CB75D7" w:rsidRDefault="0042667E">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CB75D7" w:rsidRDefault="00CB75D7">
      <w:pPr>
        <w:pStyle w:val="ProductList-Body"/>
      </w:pPr>
    </w:p>
    <w:p w:rsidR="00CB75D7" w:rsidRDefault="0042667E">
      <w:pPr>
        <w:pStyle w:val="ProductList-ClauseHeading"/>
        <w:outlineLvl w:val="4"/>
      </w:pPr>
      <w:r>
        <w:t>3.5 Bibliotecas licenciadas ao abrigo da GNU Lesser General Public License</w:t>
      </w:r>
    </w:p>
    <w:p w:rsidR="00CB75D7" w:rsidRDefault="0042667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CB75D7" w:rsidRDefault="0042667E">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2">
              <w:r>
                <w:rPr>
                  <w:color w:val="00467F"/>
                  <w:u w:val="single"/>
                </w:rPr>
                <w:t xml:space="preserve">Lista de Produto - Março de 2014 e Setembro de 2015 - Termo de Produto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4.1 Elegibilidade de Software Assurance</w:t>
      </w:r>
    </w:p>
    <w:p w:rsidR="00CB75D7" w:rsidRDefault="0042667E">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CB75D7" w:rsidRDefault="00CB75D7">
      <w:pPr>
        <w:pStyle w:val="ProductList-Body"/>
      </w:pPr>
    </w:p>
    <w:p w:rsidR="00CB75D7" w:rsidRDefault="0042667E">
      <w:pPr>
        <w:pStyle w:val="ProductList-ClauseHeading"/>
        <w:outlineLvl w:val="4"/>
      </w:pPr>
      <w:r>
        <w:t>4.2 Direitos Perpétuos de MSDN</w:t>
      </w:r>
    </w:p>
    <w:p w:rsidR="00CB75D7" w:rsidRDefault="0042667E">
      <w:pPr>
        <w:pStyle w:val="ProductList-Body"/>
      </w:pPr>
      <w:r>
        <w:t>Os direitos do Cliente utilizar qualquer software licenciado através do MSDN tornam-se perpétuos quando o direito do Cliente utilizar o Visual Studio se tornar perpétuo.</w:t>
      </w:r>
    </w:p>
    <w:p w:rsidR="00CB75D7" w:rsidRDefault="00CB75D7">
      <w:pPr>
        <w:pStyle w:val="PURBreadcrumb"/>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539218"/>
      <w:r>
        <w:instrText>Visual Studio Team Foundation Server</w:instrText>
      </w:r>
      <w:bookmarkEnd w:id="183"/>
      <w:r>
        <w:instrText>" \l 3</w:instrText>
      </w:r>
      <w:r>
        <w:fldChar w:fldCharType="end"/>
      </w:r>
    </w:p>
    <w:p w:rsidR="00CB75D7" w:rsidRDefault="0042667E">
      <w:pPr>
        <w:pStyle w:val="ProductList-Offering1SubSection"/>
        <w:outlineLvl w:val="3"/>
      </w:pPr>
      <w:bookmarkStart w:id="184" w:name="_Sec698"/>
      <w:r>
        <w:t>1. Disponibilidade do Programa</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B75D7" w:rsidRDefault="00CB75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B75D7" w:rsidRDefault="00CB75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B75D7" w:rsidRDefault="0042667E">
      <w:pPr>
        <w:pStyle w:val="ProductList-Offering1SubSection"/>
        <w:outlineLvl w:val="3"/>
      </w:pPr>
      <w:bookmarkStart w:id="185" w:name="_Sec753"/>
      <w:r>
        <w:t>2. Condições do Produto</w:t>
      </w:r>
      <w:bookmarkEnd w:id="185"/>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3"/>
      </w:pPr>
      <w:bookmarkStart w:id="186" w:name="_Sec811"/>
      <w:r>
        <w:t>3. Direitos de Utilização</w:t>
      </w:r>
      <w:bookmarkEnd w:id="186"/>
    </w:p>
    <w:tbl>
      <w:tblPr>
        <w:tblStyle w:val="PURTable"/>
        <w:tblW w:w="0" w:type="dxa"/>
        <w:tblLook w:val="04A0" w:firstRow="1" w:lastRow="0" w:firstColumn="1" w:lastColumn="0" w:noHBand="0" w:noVBand="1"/>
      </w:tblPr>
      <w:tblGrid>
        <w:gridCol w:w="3603"/>
        <w:gridCol w:w="3596"/>
        <w:gridCol w:w="359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lastRenderedPageBreak/>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B75D7" w:rsidRDefault="0042667E">
            <w:pPr>
              <w:pStyle w:val="ProductList-TableBody"/>
            </w:pPr>
            <w:r>
              <w:t>Visual Studio Team Services pago para utilizador</w:t>
            </w:r>
          </w:p>
        </w:tc>
      </w:tr>
    </w:tbl>
    <w:p w:rsidR="00CB75D7" w:rsidRDefault="00CB75D7">
      <w:pPr>
        <w:pStyle w:val="ProductList-Body"/>
      </w:pPr>
    </w:p>
    <w:p w:rsidR="00CB75D7" w:rsidRDefault="0042667E">
      <w:pPr>
        <w:pStyle w:val="ProductList-SubClauseHeading"/>
        <w:outlineLvl w:val="5"/>
      </w:pPr>
      <w:r>
        <w:t>3.1.1 Funcionalidade Adicional</w:t>
      </w:r>
    </w:p>
    <w:p w:rsidR="00CB75D7" w:rsidRDefault="0042667E">
      <w:pPr>
        <w:pStyle w:val="ProductList-BodyIndented"/>
      </w:pPr>
      <w:r>
        <w:t>Gestão de Versões</w:t>
      </w:r>
    </w:p>
    <w:tbl>
      <w:tblPr>
        <w:tblStyle w:val="PURTable0"/>
        <w:tblW w:w="0" w:type="dxa"/>
        <w:tblLook w:val="04A0" w:firstRow="1" w:lastRow="0" w:firstColumn="1" w:lastColumn="0" w:noHBand="0" w:noVBand="1"/>
      </w:tblPr>
      <w:tblGrid>
        <w:gridCol w:w="3461"/>
        <w:gridCol w:w="3495"/>
        <w:gridCol w:w="347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Visual Studio Enterprise 2015 com MSDN</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CB75D7" w:rsidRDefault="0042667E">
            <w:pPr>
              <w:pStyle w:val="ProductList-TableBody"/>
            </w:pPr>
            <w:r>
              <w:t>Visual Studio Team Services Release Manager Extension</w:t>
            </w:r>
          </w:p>
        </w:tc>
      </w:tr>
    </w:tbl>
    <w:p w:rsidR="00CB75D7" w:rsidRDefault="00CB75D7">
      <w:pPr>
        <w:pStyle w:val="ProductList-BodyIndented"/>
      </w:pPr>
    </w:p>
    <w:p w:rsidR="00CB75D7" w:rsidRDefault="0042667E">
      <w:pPr>
        <w:pStyle w:val="ProductList-SubClauseHeading"/>
        <w:outlineLvl w:val="5"/>
      </w:pPr>
      <w:r>
        <w:t>3.1.2 Funcionalidade Adicional</w:t>
      </w:r>
    </w:p>
    <w:p w:rsidR="00CB75D7" w:rsidRDefault="0042667E">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Visual Studio Enterprise 2015 com MSDN</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CB75D7" w:rsidRDefault="0042667E">
            <w:pPr>
              <w:pStyle w:val="ProductList-TableBody"/>
            </w:pPr>
            <w:r>
              <w:t>Visual Studio Team Services Test Manager Extension</w:t>
            </w:r>
          </w:p>
        </w:tc>
      </w:tr>
    </w:tbl>
    <w:p w:rsidR="00CB75D7" w:rsidRDefault="00CB75D7">
      <w:pPr>
        <w:pStyle w:val="ProductList-BodyIndented"/>
      </w:pPr>
    </w:p>
    <w:p w:rsidR="00CB75D7" w:rsidRDefault="0042667E">
      <w:pPr>
        <w:pStyle w:val="ProductList-ClauseHeading"/>
        <w:outlineLvl w:val="4"/>
      </w:pPr>
      <w:r>
        <w:t>3.2 Utilização que não requer CALs</w:t>
      </w:r>
    </w:p>
    <w:p w:rsidR="00CB75D7" w:rsidRDefault="0042667E">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rsidR="00CB75D7" w:rsidRDefault="00CB75D7">
      <w:pPr>
        <w:pStyle w:val="ProductList-Body"/>
      </w:pPr>
    </w:p>
    <w:p w:rsidR="00CB75D7" w:rsidRDefault="0042667E">
      <w:pPr>
        <w:pStyle w:val="ProductList-ClauseHeading"/>
        <w:outlineLvl w:val="4"/>
      </w:pPr>
      <w:r>
        <w:t>3.3 Tecnologia SQL Server</w:t>
      </w:r>
    </w:p>
    <w:p w:rsidR="00CB75D7" w:rsidRDefault="0042667E">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CB75D7" w:rsidRDefault="00CB75D7">
      <w:pPr>
        <w:pStyle w:val="ProductList-Body"/>
      </w:pPr>
    </w:p>
    <w:p w:rsidR="00CB75D7" w:rsidRDefault="0042667E">
      <w:pPr>
        <w:pStyle w:val="ProductList-ClauseHeading"/>
        <w:outlineLvl w:val="4"/>
      </w:pPr>
      <w:r>
        <w:t>3.4 Bibliotecas licenciadas ao abrigo da GNU Lesser General Public License</w:t>
      </w:r>
    </w:p>
    <w:p w:rsidR="00CB75D7" w:rsidRDefault="0042667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CB75D7" w:rsidRDefault="00CB75D7">
      <w:pPr>
        <w:pStyle w:val="ProductList-Body"/>
      </w:pPr>
    </w:p>
    <w:p w:rsidR="00CB75D7" w:rsidRDefault="0042667E">
      <w:pPr>
        <w:pStyle w:val="ProductList-ClauseHeading"/>
        <w:outlineLvl w:val="4"/>
      </w:pPr>
      <w:r>
        <w:t>3.5 Visual Studio Team Foundation Server Build Services</w:t>
      </w:r>
    </w:p>
    <w:p w:rsidR="00CB75D7" w:rsidRDefault="0042667E">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Team Foundation Server 2015.</w:t>
      </w:r>
    </w:p>
    <w:p w:rsidR="00CB75D7" w:rsidRDefault="00CB75D7">
      <w:pPr>
        <w:pStyle w:val="ProductList-Body"/>
      </w:pPr>
    </w:p>
    <w:p w:rsidR="00CB75D7" w:rsidRDefault="0042667E">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Visual Studio Team Foundation Server SharePoint Extensions</w:t>
            </w:r>
          </w:p>
        </w:tc>
      </w:tr>
    </w:tbl>
    <w:p w:rsidR="00CB75D7" w:rsidRDefault="0042667E">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99"/>
        <w:gridCol w:w="3633"/>
        <w:gridCol w:w="3468"/>
        <w:gridCol w:w="90"/>
      </w:tblGrid>
      <w:tr w:rsidR="00CB75D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r w:rsidR="00CB75D7">
        <w:tc>
          <w:tcPr>
            <w:tcW w:w="12240" w:type="dxa"/>
            <w:gridSpan w:val="4"/>
            <w:tcBorders>
              <w:top w:val="none" w:sz="4" w:space="0" w:color="6E6E6E"/>
              <w:left w:val="none" w:sz="4" w:space="0" w:color="6E6E6E"/>
              <w:bottom w:val="none" w:sz="4" w:space="0" w:color="6E6E6E"/>
              <w:right w:val="none" w:sz="4" w:space="0" w:color="6E6E6E"/>
            </w:tcBorders>
          </w:tcPr>
          <w:p w:rsidR="00CB75D7" w:rsidRDefault="00CB75D7">
            <w:pPr>
              <w:pStyle w:val="PURBreadcrumb"/>
            </w:pPr>
          </w:p>
          <w:tbl>
            <w:tblPr>
              <w:tblW w:w="0" w:type="dxa"/>
              <w:tblLook w:val="04A0" w:firstRow="1" w:lastRow="0" w:firstColumn="1" w:lastColumn="0" w:noHBand="0" w:noVBand="1"/>
            </w:tblPr>
            <w:tblGrid>
              <w:gridCol w:w="10674"/>
            </w:tblGrid>
            <w:tr w:rsidR="00CB75D7">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TableBody"/>
            </w:pPr>
          </w:p>
        </w:tc>
      </w:tr>
    </w:tbl>
    <w:p w:rsidR="00CB75D7" w:rsidRDefault="00CB75D7">
      <w:pPr>
        <w:pStyle w:val="ProductList-Body"/>
      </w:pPr>
    </w:p>
    <w:p w:rsidR="00CB75D7" w:rsidRDefault="0042667E">
      <w:pPr>
        <w:pStyle w:val="ProductList-OfferingGroupHeading"/>
        <w:outlineLvl w:val="1"/>
      </w:pPr>
      <w:bookmarkStart w:id="188" w:name="_Sec618"/>
      <w:r>
        <w:t>Windows</w:t>
      </w:r>
      <w:bookmarkEnd w:id="188"/>
      <w:r>
        <w:fldChar w:fldCharType="begin"/>
      </w:r>
      <w:r>
        <w:instrText xml:space="preserve"> TC "</w:instrText>
      </w:r>
      <w:bookmarkStart w:id="189" w:name="_Toc459539219"/>
      <w:r>
        <w:instrText>Windows</w:instrText>
      </w:r>
      <w:bookmarkEnd w:id="189"/>
      <w:r>
        <w:instrText>" \l 2</w:instrText>
      </w:r>
      <w:r>
        <w:fldChar w:fldCharType="end"/>
      </w:r>
    </w:p>
    <w:p w:rsidR="00CB75D7" w:rsidRDefault="0042667E">
      <w:pPr>
        <w:pStyle w:val="ProductList-Offering2HeadingNoBorder"/>
        <w:outlineLvl w:val="2"/>
      </w:pPr>
      <w:bookmarkStart w:id="190" w:name="_Sec652"/>
      <w:r>
        <w:t>Sistema Operativo de Estação de Trabalho Windows</w:t>
      </w:r>
      <w:bookmarkEnd w:id="190"/>
      <w:r>
        <w:fldChar w:fldCharType="begin"/>
      </w:r>
      <w:r>
        <w:instrText xml:space="preserve"> TC "</w:instrText>
      </w:r>
      <w:bookmarkStart w:id="191" w:name="_Toc459539220"/>
      <w:r>
        <w:instrText>Sistema Operativo de Estação de Trabalho Windows</w:instrText>
      </w:r>
      <w:bookmarkEnd w:id="191"/>
      <w:r>
        <w:instrText>" \l 3</w:instrText>
      </w:r>
      <w:r>
        <w:fldChar w:fldCharType="end"/>
      </w:r>
    </w:p>
    <w:p w:rsidR="00CB75D7" w:rsidRDefault="0042667E">
      <w:pPr>
        <w:pStyle w:val="ProductList-Offering1SubSection"/>
        <w:outlineLvl w:val="3"/>
      </w:pPr>
      <w:bookmarkStart w:id="192" w:name="_Sec700"/>
      <w:r>
        <w:t>1. Disponibilidade do Programa</w:t>
      </w:r>
      <w:bookmarkEnd w:id="19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9" w:space="0" w:color="FFFFFF"/>
              <w:left w:val="single" w:sz="9" w:space="0" w:color="FFFFFF"/>
              <w:bottom w:val="dashed" w:sz="4" w:space="0" w:color="BFBFBF"/>
              <w:right w:val="single" w:sz="9" w:space="0" w:color="FFFFFF"/>
            </w:tcBorders>
          </w:tcPr>
          <w:p w:rsidR="00CB75D7" w:rsidRDefault="0042667E">
            <w:pPr>
              <w:pStyle w:val="ProductList-TableBody"/>
            </w:pPr>
            <w:r>
              <w:lastRenderedPageBreak/>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Windows 10 Enteprise LTSB Upgrade (Por Dispositivo)</w:t>
            </w:r>
            <w:r>
              <w:fldChar w:fldCharType="begin"/>
            </w:r>
            <w:r>
              <w:instrText xml:space="preserve"> XE "Windows 10 Enteprise LTSB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Windows 10 Enteprise E3 e LTSB Upgrade (Por Dispositivo)</w:t>
            </w:r>
            <w:r>
              <w:fldChar w:fldCharType="begin"/>
            </w:r>
            <w:r>
              <w:instrText xml:space="preserve"> XE "Windows 10 Enteprise E3 e LTSB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B75D7" w:rsidRDefault="00CB75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r>
      <w:tr w:rsidR="00CB75D7">
        <w:tc>
          <w:tcPr>
            <w:tcW w:w="4160" w:type="dxa"/>
            <w:tcBorders>
              <w:top w:val="dashed" w:sz="4" w:space="0" w:color="BFBFBF"/>
              <w:left w:val="single" w:sz="9" w:space="0" w:color="FFFFFF"/>
              <w:bottom w:val="none" w:sz="4" w:space="0" w:color="BFBFBF"/>
              <w:right w:val="single" w:sz="9" w:space="0" w:color="FFFFFF"/>
            </w:tcBorders>
          </w:tcPr>
          <w:p w:rsidR="00CB75D7" w:rsidRDefault="0042667E">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B75D7" w:rsidRDefault="0042667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B75D7" w:rsidRDefault="00CB75D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193" w:name="_Sec755"/>
      <w:r>
        <w:t>2. Condições do Produto</w:t>
      </w:r>
      <w:bookmarkEnd w:id="193"/>
    </w:p>
    <w:tbl>
      <w:tblPr>
        <w:tblStyle w:val="PURTable"/>
        <w:tblW w:w="0" w:type="dxa"/>
        <w:tblLook w:val="04A0" w:firstRow="1" w:lastRow="0" w:firstColumn="1" w:lastColumn="0" w:noHBand="0" w:noVBand="1"/>
      </w:tblPr>
      <w:tblGrid>
        <w:gridCol w:w="3597"/>
        <w:gridCol w:w="3589"/>
        <w:gridCol w:w="360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Windows 10 Enterprise E5</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Sistemas Operativos Qualificáveis (OS)</w:t>
      </w:r>
    </w:p>
    <w:p w:rsidR="00CB75D7" w:rsidRDefault="0042667E">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CB75D7" w:rsidRDefault="00CB75D7">
      <w:pPr>
        <w:pStyle w:val="ProductList-Body"/>
      </w:pPr>
    </w:p>
    <w:p w:rsidR="00CB75D7" w:rsidRDefault="0042667E">
      <w:pPr>
        <w:pStyle w:val="ProductList-SubClauseHeading"/>
        <w:outlineLvl w:val="5"/>
      </w:pPr>
      <w:r>
        <w:t>2.1.1 Gráfico de Sistemas Operativos (SO) Qualificáveis</w:t>
      </w:r>
    </w:p>
    <w:p w:rsidR="00CB75D7" w:rsidRDefault="0042667E">
      <w:pPr>
        <w:pStyle w:val="ProductList-BodyIndented"/>
      </w:pPr>
      <w:r>
        <w:t>O SO qualificável por programa é:</w:t>
      </w:r>
    </w:p>
    <w:tbl>
      <w:tblPr>
        <w:tblStyle w:val="PURTable0"/>
        <w:tblW w:w="0" w:type="dxa"/>
        <w:tblLook w:val="04A0" w:firstRow="1" w:lastRow="0" w:firstColumn="1" w:lastColumn="0" w:noHBand="0" w:noVBand="1"/>
      </w:tblPr>
      <w:tblGrid>
        <w:gridCol w:w="3316"/>
        <w:gridCol w:w="1422"/>
        <w:gridCol w:w="1422"/>
        <w:gridCol w:w="1469"/>
        <w:gridCol w:w="1400"/>
        <w:gridCol w:w="140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Novo Enterprise Agreement (EA)/Open Value Company Wide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Enterprise Agreement (EA)/Open Value Company Wide (OV-OW) Existente</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Contrato de Produtos e Serviços da Microsoft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Academic e Charity</w:t>
            </w:r>
          </w:p>
        </w:tc>
      </w:tr>
      <w:tr w:rsidR="00CB75D7">
        <w:tc>
          <w:tcPr>
            <w:tcW w:w="4040" w:type="dxa"/>
            <w:tcBorders>
              <w:top w:val="single" w:sz="4" w:space="0" w:color="000000"/>
              <w:left w:val="single" w:sz="4" w:space="0" w:color="000000"/>
              <w:bottom w:val="single" w:sz="4" w:space="0" w:color="000000"/>
              <w:right w:val="none" w:sz="4" w:space="0" w:color="000000"/>
            </w:tcBorders>
          </w:tcPr>
          <w:p w:rsidR="00CB75D7" w:rsidRDefault="0042667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5D7" w:rsidRDefault="00CB75D7">
            <w:pPr>
              <w:pStyle w:val="ProductList-TableBody"/>
              <w:jc w:val="center"/>
            </w:pP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none" w:sz="4" w:space="0" w:color="000000"/>
            </w:tcBorders>
          </w:tcPr>
          <w:p w:rsidR="00CB75D7" w:rsidRDefault="0042667E">
            <w:pPr>
              <w:pStyle w:val="ProductList-TableBody"/>
            </w:pPr>
            <w:r>
              <w:rPr>
                <w:b/>
              </w:rPr>
              <w:t>Windows 8 e Windows 8.1</w:t>
            </w:r>
            <w:r>
              <w:t xml:space="preserve"> (32 ou 64 bits)</w:t>
            </w: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5D7" w:rsidRDefault="00CB75D7">
            <w:pPr>
              <w:pStyle w:val="ProductList-TableBody"/>
              <w:jc w:val="center"/>
            </w:pP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none" w:sz="4" w:space="0" w:color="000000"/>
            </w:tcBorders>
          </w:tcPr>
          <w:p w:rsidR="00CB75D7" w:rsidRDefault="0042667E">
            <w:pPr>
              <w:pStyle w:val="ProductList-TableBody"/>
            </w:pPr>
            <w:r>
              <w:rPr>
                <w:b/>
              </w:rPr>
              <w:t>Windows 7</w:t>
            </w:r>
            <w:r>
              <w:fldChar w:fldCharType="begin"/>
            </w:r>
            <w:r>
              <w:instrText xml:space="preserve"> XE "Windows 7" </w:instrText>
            </w:r>
            <w:r>
              <w:fldChar w:fldCharType="end"/>
            </w:r>
            <w:r>
              <w:t xml:space="preserve"> (32 ou 64 bits)</w:t>
            </w: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5D7" w:rsidRDefault="00CB75D7">
            <w:pPr>
              <w:pStyle w:val="ProductList-TableBody"/>
              <w:jc w:val="center"/>
            </w:pP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none" w:sz="4" w:space="0" w:color="000000"/>
            </w:tcBorders>
          </w:tcPr>
          <w:p w:rsidR="00CB75D7" w:rsidRDefault="0042667E">
            <w:pPr>
              <w:pStyle w:val="ProductList-TableBody"/>
            </w:pPr>
            <w:r>
              <w:rPr>
                <w:b/>
              </w:rPr>
              <w:lastRenderedPageBreak/>
              <w:t>Windows Vista</w:t>
            </w:r>
            <w:r>
              <w:fldChar w:fldCharType="begin"/>
            </w:r>
            <w:r>
              <w:instrText xml:space="preserve"> XE "Windows Vista" </w:instrText>
            </w:r>
            <w:r>
              <w:fldChar w:fldCharType="end"/>
            </w:r>
            <w:r>
              <w:t xml:space="preserve"> (32 ou 64 bits)</w:t>
            </w: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5D7" w:rsidRDefault="00CB75D7">
            <w:pPr>
              <w:pStyle w:val="ProductList-TableBody"/>
              <w:jc w:val="center"/>
            </w:pP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none" w:sz="4" w:space="0" w:color="000000"/>
            </w:tcBorders>
          </w:tcPr>
          <w:p w:rsidR="00CB75D7" w:rsidRDefault="0042667E">
            <w:pPr>
              <w:pStyle w:val="ProductList-TableBody"/>
            </w:pPr>
            <w:r>
              <w:rPr>
                <w:b/>
              </w:rPr>
              <w:t>Windows XP</w:t>
            </w:r>
            <w:r>
              <w:fldChar w:fldCharType="begin"/>
            </w:r>
            <w:r>
              <w:instrText xml:space="preserve"> XE "Windows XP" </w:instrText>
            </w:r>
            <w:r>
              <w:fldChar w:fldCharType="end"/>
            </w:r>
            <w:r>
              <w:t xml:space="preserve"> (32 ou 64 bits)</w:t>
            </w: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5D7" w:rsidRDefault="00CB75D7">
            <w:pPr>
              <w:pStyle w:val="ProductList-TableBody"/>
              <w:jc w:val="center"/>
            </w:pP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none" w:sz="4" w:space="0" w:color="000000"/>
            </w:tcBorders>
          </w:tcPr>
          <w:p w:rsidR="00CB75D7" w:rsidRDefault="0042667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5D7" w:rsidRDefault="00CB75D7">
            <w:pPr>
              <w:pStyle w:val="ProductList-TableBody"/>
              <w:jc w:val="center"/>
            </w:pP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none" w:sz="4" w:space="0" w:color="000000"/>
            </w:tcBorders>
          </w:tcPr>
          <w:p w:rsidR="00CB75D7" w:rsidRDefault="0042667E">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75D7" w:rsidRDefault="00CB75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75D7" w:rsidRDefault="00CB75D7">
            <w:pPr>
              <w:pStyle w:val="ProductList-TableBody"/>
              <w:jc w:val="center"/>
            </w:pP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bl>
    <w:p w:rsidR="00CB75D7" w:rsidRDefault="0042667E">
      <w:pPr>
        <w:pStyle w:val="ProductList-BodyIndented"/>
      </w:pPr>
      <w:r>
        <w:rPr>
          <w:i/>
          <w:vertAlign w:val="superscript"/>
        </w:rPr>
        <w:t>1</w:t>
      </w:r>
      <w:r>
        <w:rPr>
          <w:i/>
        </w:rPr>
        <w:t xml:space="preserve">Inclui os sistemas operativos de 32 e 64 bits. </w:t>
      </w:r>
    </w:p>
    <w:p w:rsidR="00CB75D7" w:rsidRDefault="0042667E">
      <w:pPr>
        <w:pStyle w:val="ProductList-BodyIndented"/>
      </w:pPr>
      <w:r>
        <w:rPr>
          <w:i/>
          <w:vertAlign w:val="superscript"/>
        </w:rPr>
        <w:t>2</w:t>
      </w:r>
      <w:r>
        <w:rPr>
          <w:i/>
        </w:rPr>
        <w:t xml:space="preserve">Também aplicável a Dispositivos Qualificados adquiridos através de fusão ou aquisição </w:t>
      </w:r>
    </w:p>
    <w:p w:rsidR="00CB75D7" w:rsidRDefault="0042667E">
      <w:pPr>
        <w:pStyle w:val="ProductList-BodyIndented"/>
      </w:pPr>
      <w:r>
        <w:rPr>
          <w:i/>
          <w:vertAlign w:val="superscript"/>
        </w:rPr>
        <w:t>3</w:t>
      </w:r>
      <w:r>
        <w:rPr>
          <w:i/>
        </w:rPr>
        <w:t>A coluna também é utilizada para indicar o SO qualificável aceitável para um dispositivo principal de um utilizador quando um utilizador está licenciado com o SA do Windows por Utilizador.</w:t>
      </w:r>
    </w:p>
    <w:p w:rsidR="00CB75D7" w:rsidRDefault="0042667E">
      <w:pPr>
        <w:pStyle w:val="ProductList-BodyIndented"/>
      </w:pPr>
      <w:r>
        <w:rPr>
          <w:i/>
          <w:vertAlign w:val="superscript"/>
        </w:rPr>
        <w:t>4</w:t>
      </w:r>
      <w:r>
        <w:rPr>
          <w:i/>
        </w:rPr>
        <w:t>Não se aplica a Academic, Charity e OV-CW.</w:t>
      </w:r>
    </w:p>
    <w:p w:rsidR="00CB75D7" w:rsidRDefault="0042667E">
      <w:pPr>
        <w:pStyle w:val="ProductList-BodyIndented"/>
      </w:pPr>
      <w:r>
        <w:rPr>
          <w:i/>
          <w:vertAlign w:val="superscript"/>
        </w:rPr>
        <w:t>5</w:t>
      </w:r>
      <w:r>
        <w:rPr>
          <w:i/>
        </w:rPr>
        <w:t>N, K e KN são edições especializadas disponíveis para determinados mercados.</w:t>
      </w:r>
    </w:p>
    <w:p w:rsidR="00CB75D7" w:rsidRDefault="00CB75D7">
      <w:pPr>
        <w:pStyle w:val="ProductList-BodyIndented"/>
      </w:pPr>
    </w:p>
    <w:p w:rsidR="00CB75D7" w:rsidRDefault="0042667E">
      <w:pPr>
        <w:pStyle w:val="ProductList-SubClauseHeading"/>
        <w:outlineLvl w:val="5"/>
      </w:pPr>
      <w:r>
        <w:t>2.1.2 Gráfico de Sistemas Operativos (OS) Qualificáveis de Utilização Restrita</w:t>
      </w:r>
    </w:p>
    <w:p w:rsidR="00CB75D7" w:rsidRDefault="0042667E">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CB75D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Academic e Charity</w:t>
            </w:r>
          </w:p>
        </w:tc>
      </w:tr>
      <w:tr w:rsidR="00CB75D7">
        <w:tc>
          <w:tcPr>
            <w:tcW w:w="46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10 IoT Enterprise para Clientes de Retalho ou Magros</w:t>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6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6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6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6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6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6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6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6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6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bl>
    <w:p w:rsidR="00CB75D7" w:rsidRDefault="0042667E">
      <w:pPr>
        <w:pStyle w:val="ProductList-BodyIndented"/>
      </w:pPr>
      <w:r>
        <w:rPr>
          <w:i/>
          <w:vertAlign w:val="superscript"/>
        </w:rPr>
        <w:t>1</w:t>
      </w:r>
      <w:r>
        <w:rPr>
          <w:i/>
        </w:rPr>
        <w:t xml:space="preserve">Inclui os sistemas operativos de 32 e 64 bits. </w:t>
      </w:r>
    </w:p>
    <w:p w:rsidR="00CB75D7" w:rsidRDefault="0042667E">
      <w:pPr>
        <w:pStyle w:val="ProductList-BodyIndented"/>
      </w:pPr>
      <w:r>
        <w:rPr>
          <w:i/>
          <w:vertAlign w:val="superscript"/>
        </w:rPr>
        <w:t>2</w:t>
      </w:r>
      <w:r>
        <w:rPr>
          <w:i/>
        </w:rPr>
        <w:t xml:space="preserve">Também aplicável a Dispositivos Qualificados adquiridos através de fusão ou aquisição </w:t>
      </w:r>
    </w:p>
    <w:p w:rsidR="00CB75D7" w:rsidRDefault="0042667E">
      <w:pPr>
        <w:pStyle w:val="ProductList-BodyIndented"/>
      </w:pPr>
      <w:r>
        <w:rPr>
          <w:i/>
          <w:vertAlign w:val="superscript"/>
        </w:rPr>
        <w:t>3</w:t>
      </w:r>
      <w:r>
        <w:rPr>
          <w:i/>
        </w:rPr>
        <w:t>Não se aplica a Academic, Charity e OV-CW.</w:t>
      </w:r>
    </w:p>
    <w:p w:rsidR="00CB75D7" w:rsidRDefault="00CB75D7">
      <w:pPr>
        <w:pStyle w:val="ProductList-BodyIndented"/>
      </w:pPr>
    </w:p>
    <w:p w:rsidR="00CB75D7" w:rsidRDefault="0042667E">
      <w:pPr>
        <w:pStyle w:val="ProductList-BodyIndented"/>
      </w:pPr>
      <w:r>
        <w:rPr>
          <w:b/>
        </w:rPr>
        <w:t>2.1.2.1 Restrições de utilização para Sistemas Operativos Qualificáveis Windows Embedded</w:t>
      </w:r>
    </w:p>
    <w:p w:rsidR="00CB75D7" w:rsidRDefault="0042667E" w:rsidP="00361A22">
      <w:pPr>
        <w:pStyle w:val="ProductList-Bullet"/>
        <w:numPr>
          <w:ilvl w:val="1"/>
          <w:numId w:val="22"/>
        </w:numPr>
      </w:pPr>
      <w:r>
        <w:t xml:space="preserve">Se o software de atualização estiver instalado em dispositivos licenciados e anteriormente com qualquer edição suportada de um SO Qualificável Condicional, aplica-se o seguinte:  </w:t>
      </w:r>
    </w:p>
    <w:p w:rsidR="00CB75D7" w:rsidRDefault="0042667E" w:rsidP="00361A22">
      <w:pPr>
        <w:pStyle w:val="ProductList-Bullet"/>
        <w:numPr>
          <w:ilvl w:val="2"/>
          <w:numId w:val="22"/>
        </w:numPr>
      </w:pPr>
      <w:r>
        <w:t xml:space="preserve">Utilização Específica. O Dispositivo Licenciado de Cliente é designado para uma utilização específica. O Cliente não pode utilizar o software para esse fim. </w:t>
      </w:r>
    </w:p>
    <w:p w:rsidR="00CB75D7" w:rsidRDefault="0042667E" w:rsidP="00361A22">
      <w:pPr>
        <w:pStyle w:val="ProductList-Bullet"/>
        <w:numPr>
          <w:ilvl w:val="2"/>
          <w:numId w:val="22"/>
        </w:numPr>
      </w:pPr>
      <w:r>
        <w:t xml:space="preserve">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w:t>
      </w:r>
      <w:r>
        <w:lastRenderedPageBreak/>
        <w:t>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rsidR="00CB75D7" w:rsidRDefault="0042667E" w:rsidP="00361A22">
      <w:pPr>
        <w:pStyle w:val="ProductList-Bullet"/>
        <w:numPr>
          <w:ilvl w:val="1"/>
          <w:numId w:val="22"/>
        </w:numPr>
      </w:pPr>
      <w:r>
        <w:t xml:space="preserve">O Cliente pode utilizar o software apenas localmente nos dispositivos atualizados para o Windows 10 IoT Enterprise para Clientes de Retalho/Magros: </w:t>
      </w:r>
    </w:p>
    <w:p w:rsidR="00CB75D7" w:rsidRDefault="0042667E" w:rsidP="00361A22">
      <w:pPr>
        <w:pStyle w:val="ProductList-Bullet"/>
        <w:numPr>
          <w:ilvl w:val="2"/>
          <w:numId w:val="22"/>
        </w:numPr>
      </w:pPr>
      <w:r>
        <w:t>o Cliente deve utilizar o software com uma aplicação de ponto de serviço (“POS”) ao atualizar a partir de qualquer versão do software Windows Embedded, além do Windows 10 IoT Enterprise para Clientes de Retalho ou Magros.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CB75D7" w:rsidRDefault="00CB75D7">
      <w:pPr>
        <w:pStyle w:val="ProductList-BodyIndented"/>
      </w:pPr>
    </w:p>
    <w:p w:rsidR="00CB75D7" w:rsidRDefault="0042667E">
      <w:pPr>
        <w:pStyle w:val="ProductList-SubClauseHeading"/>
        <w:outlineLvl w:val="5"/>
      </w:pPr>
      <w:r>
        <w:t>2.1.3 Regras de SO Qualificável para as Licenças de Atualização de Licenciamento em Volume do Windows</w:t>
      </w:r>
    </w:p>
    <w:p w:rsidR="00CB75D7" w:rsidRDefault="0042667E" w:rsidP="00361A22">
      <w:pPr>
        <w:pStyle w:val="ProductList-Bullet"/>
        <w:numPr>
          <w:ilvl w:val="1"/>
          <w:numId w:val="23"/>
        </w:numPr>
      </w:pPr>
      <w:r>
        <w:t>O SO qualificável tem de ser instalado no dispositivo ao qual a Licença de Atualização de Licenciamento em Volume será atribuída.</w:t>
      </w:r>
    </w:p>
    <w:p w:rsidR="00CB75D7" w:rsidRDefault="0042667E" w:rsidP="00361A22">
      <w:pPr>
        <w:pStyle w:val="ProductList-Bullet"/>
        <w:numPr>
          <w:ilvl w:val="1"/>
          <w:numId w:val="23"/>
        </w:numPr>
      </w:pPr>
      <w:r>
        <w:t>O Apple Macintosh só é um SO qualificável se for pré-instalado pelo fabricante autorizado antes da venda inicial do dispositivo.</w:t>
      </w:r>
    </w:p>
    <w:p w:rsidR="00CB75D7" w:rsidRDefault="0042667E" w:rsidP="00361A22">
      <w:pPr>
        <w:pStyle w:val="ProductList-Bullet"/>
        <w:numPr>
          <w:ilvl w:val="1"/>
          <w:numId w:val="23"/>
        </w:numPr>
      </w:pPr>
      <w:r>
        <w:t xml:space="preserve">Os clientes têm de remover o OS qualificável do dispositivo para implementar a licença de Atualização de Licenciamento em Volume, a menos que também tenham SA na licença de Atualização de Licenciamento em Volume. </w:t>
      </w:r>
    </w:p>
    <w:p w:rsidR="00CB75D7" w:rsidRDefault="0042667E" w:rsidP="00361A22">
      <w:pPr>
        <w:pStyle w:val="ProductList-Bullet"/>
        <w:numPr>
          <w:ilvl w:val="1"/>
          <w:numId w:val="23"/>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CB75D7" w:rsidRDefault="00CB75D7">
      <w:pPr>
        <w:pStyle w:val="ProductList-BodyIndented"/>
      </w:pPr>
    </w:p>
    <w:p w:rsidR="00CB75D7" w:rsidRDefault="0042667E">
      <w:pPr>
        <w:pStyle w:val="ProductList-ClauseHeading"/>
        <w:outlineLvl w:val="4"/>
      </w:pPr>
      <w:r>
        <w:t>2.2 Atualização do Windows Enterprise (desprovida de versões) e Atualização do Windows Professional (desprovida de versões)</w:t>
      </w:r>
    </w:p>
    <w:p w:rsidR="00CB75D7" w:rsidRDefault="0042667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CB75D7" w:rsidRDefault="00CB75D7">
      <w:pPr>
        <w:pStyle w:val="ProductList-Body"/>
      </w:pPr>
    </w:p>
    <w:p w:rsidR="00CB75D7" w:rsidRDefault="0042667E">
      <w:pPr>
        <w:pStyle w:val="ProductList-ClauseHeading"/>
        <w:outlineLvl w:val="4"/>
      </w:pPr>
      <w:r>
        <w:t>2.3 Re-Imaging com Windows 10</w:t>
      </w:r>
    </w:p>
    <w:p w:rsidR="00CB75D7" w:rsidRDefault="0042667E">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CB75D7" w:rsidRDefault="00CB75D7">
      <w:pPr>
        <w:pStyle w:val="ProductList-Body"/>
      </w:pPr>
    </w:p>
    <w:p w:rsidR="00CB75D7" w:rsidRDefault="0042667E">
      <w:pPr>
        <w:pStyle w:val="ProductList-ClauseHeading"/>
        <w:outlineLvl w:val="4"/>
      </w:pPr>
      <w:r>
        <w:t>2.4 Opções de Execução Regionais</w:t>
      </w:r>
    </w:p>
    <w:p w:rsidR="00CB75D7" w:rsidRDefault="0042667E">
      <w:pPr>
        <w:pStyle w:val="ProductList-SubClauseHeading"/>
        <w:outlineLvl w:val="5"/>
      </w:pPr>
      <w:r>
        <w:t>2.4.1 Versões N (Não inclui o Windows Media Player) do Microsoft Windows XP Professional, Vista Business e 7 Professional</w:t>
      </w:r>
    </w:p>
    <w:p w:rsidR="00CB75D7" w:rsidRDefault="0042667E">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73">
        <w:r>
          <w:rPr>
            <w:color w:val="00467F"/>
            <w:u w:val="single"/>
          </w:rPr>
          <w:t>http://go.microsoft.com/?linkid=9839207</w:t>
        </w:r>
      </w:hyperlink>
      <w:r>
        <w:t>.</w:t>
      </w:r>
    </w:p>
    <w:p w:rsidR="00CB75D7" w:rsidRDefault="00CB75D7">
      <w:pPr>
        <w:pStyle w:val="ProductList-BodyIndented"/>
      </w:pPr>
    </w:p>
    <w:p w:rsidR="00CB75D7" w:rsidRDefault="0042667E">
      <w:pPr>
        <w:pStyle w:val="ProductList-SubClauseHeading"/>
        <w:outlineLvl w:val="5"/>
      </w:pPr>
      <w:r>
        <w:t>2.4.2 Versões K e KN do Windows XP Professional, Vista Business e 7 Professional</w:t>
      </w:r>
    </w:p>
    <w:p w:rsidR="00CB75D7" w:rsidRDefault="0042667E">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74">
        <w:r>
          <w:rPr>
            <w:color w:val="00467F"/>
            <w:u w:val="single"/>
          </w:rPr>
          <w:t>http://go.microsoft.com/?linkid=9839207</w:t>
        </w:r>
      </w:hyperlink>
      <w:r>
        <w:t>.</w:t>
      </w:r>
    </w:p>
    <w:p w:rsidR="00CB75D7" w:rsidRDefault="00CB75D7">
      <w:pPr>
        <w:pStyle w:val="ProductList-BodyIndented"/>
      </w:pPr>
    </w:p>
    <w:p w:rsidR="00CB75D7" w:rsidRDefault="0042667E">
      <w:pPr>
        <w:pStyle w:val="ProductList-SubClauseHeading"/>
        <w:outlineLvl w:val="5"/>
      </w:pPr>
      <w:r>
        <w:t>2.4.3 Windows 8/8.1 Pro KN e Windows 10 Pro KN</w:t>
      </w:r>
    </w:p>
    <w:p w:rsidR="00CB75D7" w:rsidRDefault="0042667E">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CB75D7" w:rsidRDefault="00CB75D7">
      <w:pPr>
        <w:pStyle w:val="ProductList-BodyIndented"/>
      </w:pPr>
    </w:p>
    <w:p w:rsidR="00CB75D7" w:rsidRDefault="0042667E">
      <w:pPr>
        <w:pStyle w:val="ProductList-SubClauseHeading"/>
        <w:outlineLvl w:val="5"/>
      </w:pPr>
      <w:r>
        <w:t>2.4.4 Windows 8/8.1 Pro N e Windows 10 Pro N (Não inclui o Windows Media Player)</w:t>
      </w:r>
    </w:p>
    <w:p w:rsidR="00CB75D7" w:rsidRDefault="0042667E">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CB75D7" w:rsidRDefault="00CB75D7">
      <w:pPr>
        <w:pStyle w:val="ProductList-BodyIndented"/>
      </w:pPr>
    </w:p>
    <w:p w:rsidR="00CB75D7" w:rsidRDefault="0042667E">
      <w:pPr>
        <w:pStyle w:val="ProductList-ClauseHeading"/>
        <w:outlineLvl w:val="4"/>
      </w:pPr>
      <w:r>
        <w:t>2.5 Windows Embedded 8 Standard Enterprise Kit</w:t>
      </w:r>
    </w:p>
    <w:p w:rsidR="00CB75D7" w:rsidRDefault="0042667E">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CB75D7" w:rsidRDefault="00CB75D7">
      <w:pPr>
        <w:pStyle w:val="ProductList-Body"/>
      </w:pPr>
    </w:p>
    <w:p w:rsidR="00CB75D7" w:rsidRDefault="0042667E">
      <w:pPr>
        <w:pStyle w:val="ProductList-ClauseHeading"/>
        <w:outlineLvl w:val="4"/>
      </w:pPr>
      <w:r>
        <w:lastRenderedPageBreak/>
        <w:t>2.6 Direitos de Utilização e Instalação</w:t>
      </w:r>
    </w:p>
    <w:p w:rsidR="00CB75D7" w:rsidRDefault="0042667E">
      <w:pPr>
        <w:pStyle w:val="ProductList-Body"/>
      </w:pPr>
      <w:r>
        <w:t>Para os Clientes licenciados ao abrigo de um Contrato Microsoft Cloud:</w:t>
      </w:r>
    </w:p>
    <w:p w:rsidR="00CB75D7" w:rsidRDefault="0042667E" w:rsidP="00361A22">
      <w:pPr>
        <w:pStyle w:val="ProductList-Bullet"/>
        <w:numPr>
          <w:ilvl w:val="0"/>
          <w:numId w:val="24"/>
        </w:numPr>
      </w:pPr>
      <w:r>
        <w:t xml:space="preserve">cada utilizador a quem seja atribuída uma SL de Utilizador pode ativar o software num máximo de cinco dispositivos em simultâneo para executarem uma instância do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e</w:t>
      </w:r>
    </w:p>
    <w:p w:rsidR="00CB75D7" w:rsidRDefault="0042667E" w:rsidP="00361A22">
      <w:pPr>
        <w:pStyle w:val="ProductList-Bullet"/>
        <w:numPr>
          <w:ilvl w:val="0"/>
          <w:numId w:val="24"/>
        </w:numPr>
      </w:pPr>
      <w:r>
        <w:t>A Secção 4 abaixo não se aplica.</w:t>
      </w:r>
    </w:p>
    <w:p w:rsidR="00CB75D7" w:rsidRDefault="0042667E">
      <w:pPr>
        <w:pStyle w:val="ProductList-Offering1SubSection"/>
        <w:outlineLvl w:val="3"/>
      </w:pPr>
      <w:bookmarkStart w:id="194" w:name="_Sec813"/>
      <w:r>
        <w:t>3. Direitos de Utilização</w:t>
      </w:r>
      <w:bookmarkEnd w:id="194"/>
    </w:p>
    <w:tbl>
      <w:tblPr>
        <w:tblStyle w:val="PURTable"/>
        <w:tblW w:w="0" w:type="dxa"/>
        <w:tblLook w:val="04A0" w:firstRow="1" w:lastRow="0" w:firstColumn="1" w:lastColumn="0" w:noHBand="0" w:noVBand="1"/>
      </w:tblPr>
      <w:tblGrid>
        <w:gridCol w:w="3610"/>
        <w:gridCol w:w="3603"/>
        <w:gridCol w:w="357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75">
              <w:r>
                <w:rPr>
                  <w:color w:val="00467F"/>
                  <w:u w:val="single"/>
                </w:rPr>
                <w:t>OST</w:t>
              </w:r>
            </w:hyperlink>
            <w:r>
              <w:t xml:space="preserve"> (parte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Software Adicional: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Atribuição da Licença</w:t>
      </w:r>
    </w:p>
    <w:p w:rsidR="00CB75D7" w:rsidRDefault="0042667E">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CB75D7" w:rsidRDefault="00CB75D7">
      <w:pPr>
        <w:pStyle w:val="ProductList-Body"/>
      </w:pPr>
    </w:p>
    <w:p w:rsidR="00CB75D7" w:rsidRDefault="0042667E">
      <w:pPr>
        <w:pStyle w:val="ProductList-ClauseHeading"/>
        <w:outlineLvl w:val="4"/>
      </w:pPr>
      <w:r>
        <w:t>3.2 Windows Apps</w:t>
      </w:r>
    </w:p>
    <w:p w:rsidR="00CB75D7" w:rsidRDefault="0042667E">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76">
        <w:r>
          <w:rPr>
            <w:color w:val="00467F"/>
            <w:u w:val="single"/>
          </w:rPr>
          <w:t>http://go.microsoft.com/fwlink/?linkid=246338</w:t>
        </w:r>
      </w:hyperlink>
      <w:r>
        <w:t xml:space="preserve"> ou no caso das aplicações do Windows que acedem a serviços da Xbox, os termos de utilização de Xbox.com em </w:t>
      </w:r>
      <w:hyperlink r:id="rId77">
        <w:r>
          <w:rPr>
            <w:color w:val="00467F"/>
            <w:u w:val="single"/>
          </w:rPr>
          <w:t>http://xbox.com/legal/livetou</w:t>
        </w:r>
      </w:hyperlink>
      <w:r>
        <w:t>.</w:t>
      </w:r>
    </w:p>
    <w:p w:rsidR="00CB75D7" w:rsidRDefault="0042667E">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2"/>
        <w:gridCol w:w="3624"/>
        <w:gridCol w:w="357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8">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79">
              <w:r>
                <w:rPr>
                  <w:color w:val="00467F"/>
                  <w:u w:val="single"/>
                </w:rPr>
                <w:t>Fevereiro de 2016 – Termos de Produto</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4.1 Direitos de utilização adicionais do Windows 10 Enterprise E3/E5 (Por Utilizador e Por Dispositivo) e Windows Virtual Desktop Access (VDA) (Por Utilizador e Por Dispositivo) concedidos através de SA</w:t>
      </w:r>
    </w:p>
    <w:p w:rsidR="00CB75D7" w:rsidRDefault="0042667E">
      <w:pPr>
        <w:pStyle w:val="ProductList-Body"/>
      </w:pPr>
      <w:r>
        <w:t>“</w:t>
      </w:r>
      <w:r>
        <w:rPr>
          <w:b/>
          <w:color w:val="00188F"/>
        </w:rPr>
        <w:t>Software</w:t>
      </w:r>
      <w:r>
        <w:t xml:space="preserve">”, da forma utilizada aqui, refere-se ao Windows 10 Enterprise Current Branch ou ao Windows Enterprise LTSB. </w:t>
      </w:r>
    </w:p>
    <w:p w:rsidR="00CB75D7" w:rsidRDefault="0042667E">
      <w:pPr>
        <w:pStyle w:val="ProductList-Body"/>
      </w:pPr>
      <w:r>
        <w:t>“</w:t>
      </w:r>
      <w:r>
        <w:rPr>
          <w:b/>
          <w:color w:val="00188F"/>
        </w:rPr>
        <w:t>Dispositivo Licenciado</w:t>
      </w:r>
      <w:r>
        <w:t>”, da forma utilizada aqui, refere-se ao dispositivo ao qual o Cliente atribui a cobertura ativa.</w:t>
      </w:r>
    </w:p>
    <w:p w:rsidR="00CB75D7" w:rsidRDefault="0042667E">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CB75D7" w:rsidRDefault="0042667E" w:rsidP="00361A22">
      <w:pPr>
        <w:pStyle w:val="ProductList-Bullet"/>
        <w:numPr>
          <w:ilvl w:val="0"/>
          <w:numId w:val="25"/>
        </w:numPr>
      </w:pPr>
      <w:r>
        <w:t xml:space="preserve">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 </w:t>
      </w:r>
    </w:p>
    <w:p w:rsidR="00CB75D7" w:rsidRDefault="0042667E" w:rsidP="00361A22">
      <w:pPr>
        <w:pStyle w:val="ProductList-Bullet"/>
        <w:numPr>
          <w:ilvl w:val="0"/>
          <w:numId w:val="25"/>
        </w:numPr>
      </w:pPr>
      <w:r>
        <w:t xml:space="preserve">O Cliente pode criar e armazenar uma Instância do Software numa ou duas pens USB, através do Windows to Go, e utilizá-las nos Dispositivos Licenciados se for licenciado por dispositivo, ou em qualquer dispositivo por utilizadores licenciados por utilizador. </w:t>
      </w:r>
    </w:p>
    <w:p w:rsidR="00CB75D7" w:rsidRDefault="0042667E" w:rsidP="00361A22">
      <w:pPr>
        <w:pStyle w:val="ProductList-Bullet"/>
        <w:numPr>
          <w:ilvl w:val="0"/>
          <w:numId w:val="25"/>
        </w:numPr>
      </w:pPr>
      <w:r>
        <w:t xml:space="preserve">O Cliente pode executar o Windows 10 Pro, ou quaisquer versões anteriores do Software, em vez de qualquer Instância permitida nesta secção. </w:t>
      </w:r>
    </w:p>
    <w:p w:rsidR="00CB75D7" w:rsidRDefault="0042667E" w:rsidP="00361A22">
      <w:pPr>
        <w:pStyle w:val="ProductList-Bullet"/>
        <w:numPr>
          <w:ilvl w:val="0"/>
          <w:numId w:val="25"/>
        </w:numPr>
      </w:pPr>
      <w:r>
        <w:t>O Cliente não necessita de uma Licença para aceder às respetivas Instâncias permitidas apenas para administrar o Software.</w:t>
      </w:r>
    </w:p>
    <w:p w:rsidR="00CB75D7" w:rsidRDefault="00CB75D7">
      <w:pPr>
        <w:pStyle w:val="ProductList-Body"/>
      </w:pPr>
    </w:p>
    <w:p w:rsidR="00CB75D7" w:rsidRDefault="0042667E">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CB75D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B75D7" w:rsidRDefault="00CB75D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B75D7" w:rsidRDefault="0042667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B75D7" w:rsidRDefault="0042667E">
            <w:pPr>
              <w:pStyle w:val="ProductList-TableBody"/>
              <w:jc w:val="center"/>
            </w:pPr>
            <w:r>
              <w:rPr>
                <w:color w:val="FFFFFF"/>
              </w:rPr>
              <w:t>Windows VDA</w:t>
            </w:r>
          </w:p>
        </w:tc>
      </w:tr>
      <w:tr w:rsidR="00CB75D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B75D7" w:rsidRDefault="00CB75D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Utilizador</w:t>
            </w:r>
          </w:p>
        </w:tc>
      </w:tr>
      <w:tr w:rsidR="00CB75D7">
        <w:tc>
          <w:tcPr>
            <w:tcW w:w="808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r>
      <w:tr w:rsidR="00CB75D7">
        <w:tc>
          <w:tcPr>
            <w:tcW w:w="808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808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bl>
    <w:p w:rsidR="00CB75D7" w:rsidRDefault="00CB75D7">
      <w:pPr>
        <w:pStyle w:val="ProductList-Body"/>
      </w:pPr>
    </w:p>
    <w:p w:rsidR="00CB75D7" w:rsidRDefault="0042667E">
      <w:pPr>
        <w:pStyle w:val="ProductList-SubClauseHeading"/>
        <w:outlineLvl w:val="5"/>
      </w:pPr>
      <w:r>
        <w:t>4.1.1 Direitos do Windows 10 Enterprise Current Branch</w:t>
      </w:r>
    </w:p>
    <w:p w:rsidR="00CB75D7" w:rsidRDefault="0042667E">
      <w:pPr>
        <w:pStyle w:val="ProductList-BodyIndented"/>
      </w:pPr>
      <w:r>
        <w:t>O Windows 10 Enterprise Current Branch só pode ser utilizado pelos Clientes com licenças SA, Windows 10 Enterprise E3/E5 ou VDA. Os clientes que permitem que a SA cesse devem desinstalar o Windows 10 Enterprise Current Branch. Os clientes que têm direitos perpétuos sobre o Windows Enterprise poderão instalar a versão do Windows Enterprise LTSB atual no momento da cessação.</w:t>
      </w:r>
    </w:p>
    <w:p w:rsidR="00CB75D7" w:rsidRDefault="00CB75D7">
      <w:pPr>
        <w:pStyle w:val="ProductList-BodyIndented"/>
      </w:pPr>
    </w:p>
    <w:p w:rsidR="00CB75D7" w:rsidRDefault="0042667E">
      <w:pPr>
        <w:pStyle w:val="ProductList-ClauseHeading"/>
        <w:outlineLvl w:val="4"/>
      </w:pPr>
      <w:r>
        <w:t>4.2 Sistemas Operativos Qualificáveis (OS)</w:t>
      </w:r>
    </w:p>
    <w:p w:rsidR="00CB75D7" w:rsidRDefault="0042667E">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CB75D7" w:rsidRDefault="0042667E" w:rsidP="00361A22">
      <w:pPr>
        <w:pStyle w:val="ProductList-Bullet"/>
        <w:numPr>
          <w:ilvl w:val="0"/>
          <w:numId w:val="26"/>
        </w:numPr>
      </w:pPr>
      <w:r>
        <w:t xml:space="preserve">Os clientes que anteriormente adquiriram SA para Windows Pro podem renovar a cobertura SA nos respetivos dispositivos cobertos sem a necessidade de comprar uma licença de Atualização do Windows Enterprise. </w:t>
      </w:r>
    </w:p>
    <w:p w:rsidR="00CB75D7" w:rsidRDefault="0042667E" w:rsidP="00361A22">
      <w:pPr>
        <w:pStyle w:val="ProductList-Bullet"/>
        <w:numPr>
          <w:ilvl w:val="0"/>
          <w:numId w:val="26"/>
        </w:numPr>
      </w:pPr>
      <w:r>
        <w:t>Os clientes que tenham adquirido anteriormente a Atualização do Windows Pro + SA poderão continuar a adquirir a Atualização do Pro + SA até ao fim da respetiva inscrição ou contrato.</w:t>
      </w:r>
    </w:p>
    <w:p w:rsidR="00CB75D7" w:rsidRDefault="00CB75D7">
      <w:pPr>
        <w:pStyle w:val="ProductList-Body"/>
      </w:pPr>
    </w:p>
    <w:p w:rsidR="00CB75D7" w:rsidRDefault="0042667E">
      <w:pPr>
        <w:pStyle w:val="ProductList-ClauseHeading"/>
        <w:outlineLvl w:val="4"/>
      </w:pPr>
      <w:r>
        <w:t>4.3 Software Assurance do Windows Por Reatribuição do Dispositivo</w:t>
      </w:r>
    </w:p>
    <w:p w:rsidR="00CB75D7" w:rsidRDefault="0042667E">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CB75D7" w:rsidRDefault="00CB75D7">
      <w:pPr>
        <w:pStyle w:val="ProductList-Body"/>
      </w:pPr>
    </w:p>
    <w:p w:rsidR="00CB75D7" w:rsidRDefault="0042667E">
      <w:pPr>
        <w:pStyle w:val="ProductList-ClauseHeading"/>
        <w:outlineLvl w:val="4"/>
      </w:pPr>
      <w:r>
        <w:t>4.4 Regras de Atribuição de Licença Por Utilizador do Windows 10 Enterprise</w:t>
      </w:r>
    </w:p>
    <w:p w:rsidR="00CB75D7" w:rsidRDefault="0042667E">
      <w:pPr>
        <w:pStyle w:val="ProductList-SubClauseHeading"/>
        <w:outlineLvl w:val="5"/>
      </w:pPr>
      <w:r>
        <w:t>4.4.1 SLs de Utilizador do Windows 10 Enterprise E3/E5</w:t>
      </w:r>
    </w:p>
    <w:p w:rsidR="00CB75D7" w:rsidRDefault="0042667E">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CB75D7" w:rsidRDefault="00CB75D7">
      <w:pPr>
        <w:pStyle w:val="ProductList-BodyIndented"/>
      </w:pPr>
    </w:p>
    <w:p w:rsidR="00CB75D7" w:rsidRDefault="0042667E">
      <w:pPr>
        <w:pStyle w:val="ProductList-SubClauseHeading"/>
        <w:outlineLvl w:val="5"/>
      </w:pPr>
      <w:r>
        <w:t>4.4.2 Suplementos Por Utilizador do Windows 10 Enterprise E3/E5</w:t>
      </w:r>
    </w:p>
    <w:p w:rsidR="00CB75D7" w:rsidRDefault="0042667E">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CB75D7" w:rsidRDefault="00CB75D7">
      <w:pPr>
        <w:pStyle w:val="ProductList-BodyIndented"/>
      </w:pPr>
    </w:p>
    <w:p w:rsidR="00CB75D7" w:rsidRDefault="0042667E">
      <w:pPr>
        <w:pStyle w:val="ProductList-ClauseHeading"/>
        <w:outlineLvl w:val="4"/>
      </w:pPr>
      <w:r>
        <w:t>4.5 Suplementos do Windows 10 Enterprise E3 e E5</w:t>
      </w:r>
    </w:p>
    <w:p w:rsidR="00CB75D7" w:rsidRDefault="0042667E">
      <w:pPr>
        <w:pStyle w:val="ProductList-Body"/>
      </w:pPr>
      <w:r>
        <w:t>Os Suplementos do Windows 10 Enterprise são Licenças de Subscrição que</w:t>
      </w:r>
    </w:p>
    <w:p w:rsidR="00CB75D7" w:rsidRDefault="0042667E" w:rsidP="00361A22">
      <w:pPr>
        <w:pStyle w:val="ProductList-Bullet"/>
        <w:numPr>
          <w:ilvl w:val="0"/>
          <w:numId w:val="27"/>
        </w:numPr>
      </w:pPr>
      <w:r>
        <w:t>são adquiridas além de (e que estão associadas a) um dispositivo licenciado para o Sistema Operativo de Estação de Trabalho Windows com cobertura SA (“Cobertura Qualificável”) ou VDA (“Licença Qualificável”), e</w:t>
      </w:r>
    </w:p>
    <w:p w:rsidR="00CB75D7" w:rsidRDefault="0042667E" w:rsidP="00361A22">
      <w:pPr>
        <w:pStyle w:val="ProductList-Bullet"/>
        <w:numPr>
          <w:ilvl w:val="0"/>
          <w:numId w:val="27"/>
        </w:numPr>
      </w:pPr>
      <w:r>
        <w:t>expiram quando expirar a Cobertura Qualificada ou a Licença Qualificável.</w:t>
      </w:r>
    </w:p>
    <w:p w:rsidR="00CB75D7" w:rsidRDefault="0042667E">
      <w:pPr>
        <w:pStyle w:val="ProductList-Body"/>
      </w:pPr>
      <w:r>
        <w:t>Para Suplementos Por Utilizador do Windows 10 Enterprise, além das opções anteriores,</w:t>
      </w:r>
    </w:p>
    <w:p w:rsidR="00CB75D7" w:rsidRDefault="0042667E" w:rsidP="00361A22">
      <w:pPr>
        <w:pStyle w:val="ProductList-Bullet"/>
        <w:numPr>
          <w:ilvl w:val="0"/>
          <w:numId w:val="28"/>
        </w:numPr>
      </w:pPr>
      <w:r>
        <w:t xml:space="preserve">O Cliente deve ceder a licença ao Utilizador Principal do Dispositivo Licenciado (que também deve ser o dispositivo de trabalho principal do Utilizador Principal), e </w:t>
      </w:r>
    </w:p>
    <w:p w:rsidR="00CB75D7" w:rsidRDefault="0042667E" w:rsidP="00361A22">
      <w:pPr>
        <w:pStyle w:val="ProductList-Bullet"/>
        <w:numPr>
          <w:ilvl w:val="0"/>
          <w:numId w:val="28"/>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rsidR="00CB75D7" w:rsidRDefault="0042667E">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CB75D7" w:rsidRDefault="00CB75D7">
      <w:pPr>
        <w:pStyle w:val="ProductList-Body"/>
      </w:pPr>
    </w:p>
    <w:p w:rsidR="00CB75D7" w:rsidRDefault="0042667E">
      <w:pPr>
        <w:pStyle w:val="ProductList-ClauseHeading"/>
        <w:outlineLvl w:val="4"/>
      </w:pPr>
      <w:r>
        <w:t>4.6 Inscrições Enterprise com a combinação de cobertura VDA ou SA do Windows Por Utilizador e Por Dispositivo</w:t>
      </w:r>
    </w:p>
    <w:p w:rsidR="00CB75D7" w:rsidRDefault="0042667E">
      <w:pPr>
        <w:pStyle w:val="ProductList-Body"/>
      </w:pPr>
      <w:r>
        <w:t>Os clientes que pretendam misturar o licenciamento de SA do Windows por Dispositivo e SA do Windows Por Utilizador poderão fazê-lo desde que:</w:t>
      </w:r>
    </w:p>
    <w:p w:rsidR="00CB75D7" w:rsidRDefault="0042667E" w:rsidP="00361A22">
      <w:pPr>
        <w:pStyle w:val="ProductList-Bullet"/>
        <w:numPr>
          <w:ilvl w:val="0"/>
          <w:numId w:val="29"/>
        </w:numPr>
      </w:pPr>
      <w:r>
        <w:t xml:space="preserve">Todos os utilizadores que utilizem Dispositivos Qualificados não licenciados sejam licenciados com SA do Windows por Utilizador (SL de Utilizador ou SL de Utilizador de Suplementos) e </w:t>
      </w:r>
    </w:p>
    <w:p w:rsidR="00CB75D7" w:rsidRDefault="0042667E" w:rsidP="00361A22">
      <w:pPr>
        <w:pStyle w:val="ProductList-Bullet"/>
        <w:numPr>
          <w:ilvl w:val="0"/>
          <w:numId w:val="29"/>
        </w:numPr>
      </w:pPr>
      <w:r>
        <w:t>Todos os Dispositivos Qualificados utilizados por utilizadores não licenciados sejam licenciados com SA do Windows por Dispositivo</w:t>
      </w:r>
    </w:p>
    <w:p w:rsidR="00CB75D7" w:rsidRDefault="00CB75D7">
      <w:pPr>
        <w:pStyle w:val="ProductList-Body"/>
      </w:pPr>
    </w:p>
    <w:p w:rsidR="00CB75D7" w:rsidRDefault="0042667E">
      <w:pPr>
        <w:pStyle w:val="ProductList-ClauseHeading"/>
        <w:outlineLvl w:val="4"/>
      </w:pPr>
      <w:r>
        <w:t>4.7 Elegibilidade de Aquisição para SLs do Windows 10 Enterprise Por Utilizador de SA Existente</w:t>
      </w:r>
    </w:p>
    <w:p w:rsidR="00CB75D7" w:rsidRDefault="0042667E">
      <w:pPr>
        <w:pStyle w:val="ProductList-SubClauseHeading"/>
        <w:outlineLvl w:val="5"/>
      </w:pPr>
      <w:r>
        <w:t>4.7.1 Contratos Enterprise</w:t>
      </w:r>
    </w:p>
    <w:p w:rsidR="00CB75D7" w:rsidRDefault="0042667E">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SL de Utilizador de SA Existente correspondente</w:t>
            </w:r>
          </w:p>
        </w:tc>
      </w:tr>
      <w:tr w:rsidR="00CB75D7">
        <w:tc>
          <w:tcPr>
            <w:tcW w:w="6120" w:type="dxa"/>
            <w:vMerge w:val="restart"/>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10 Enterprise E3 Por Utilizador de SA Existente (SL)</w:t>
            </w:r>
            <w:r>
              <w:rPr>
                <w:vertAlign w:val="superscript"/>
              </w:rPr>
              <w:t>1</w:t>
            </w:r>
          </w:p>
        </w:tc>
      </w:tr>
      <w:tr w:rsidR="00CB75D7">
        <w:tc>
          <w:tcPr>
            <w:tcW w:w="0" w:type="auto"/>
            <w:vMerge/>
          </w:tcPr>
          <w:p w:rsidR="00CB75D7" w:rsidRDefault="00CB75D7"/>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10 Enterprise E5 Por Utilizador de SA Existente</w:t>
            </w:r>
            <w:r>
              <w:rPr>
                <w:vertAlign w:val="superscript"/>
              </w:rPr>
              <w:t>1</w:t>
            </w:r>
          </w:p>
        </w:tc>
      </w:tr>
    </w:tbl>
    <w:p w:rsidR="00CB75D7" w:rsidRDefault="0042667E">
      <w:pPr>
        <w:pStyle w:val="ProductList-BodyIndented"/>
      </w:pPr>
      <w:r>
        <w:rPr>
          <w:i/>
          <w:vertAlign w:val="superscript"/>
        </w:rPr>
        <w:t>1</w:t>
      </w:r>
      <w:r>
        <w:rPr>
          <w:i/>
        </w:rPr>
        <w:t>Disponível para aquisição no aniversário da inscrição ou no início de um novo período de inscrição apenas.</w:t>
      </w:r>
    </w:p>
    <w:p w:rsidR="00CB75D7" w:rsidRDefault="00CB75D7">
      <w:pPr>
        <w:pStyle w:val="ProductList-BodyIndented"/>
      </w:pPr>
    </w:p>
    <w:p w:rsidR="00CB75D7" w:rsidRDefault="0042667E">
      <w:pPr>
        <w:pStyle w:val="ProductList-SubClauseHeading"/>
        <w:outlineLvl w:val="5"/>
      </w:pPr>
      <w:r>
        <w:t>4.7.2 Contratos Enterprise Subscription</w:t>
      </w:r>
    </w:p>
    <w:p w:rsidR="00CB75D7" w:rsidRDefault="0042667E">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de ECS de SA Existente. A Licença de Subscrição deve ter sido adquirida pelo menos três anos antes da aquisição da SL de Utilizador de SA Existente.</w:t>
      </w:r>
    </w:p>
    <w:p w:rsidR="00CB75D7" w:rsidRDefault="00CB75D7">
      <w:pPr>
        <w:pStyle w:val="ProductList-BodyIndented"/>
      </w:pPr>
    </w:p>
    <w:p w:rsidR="00CB75D7" w:rsidRDefault="0042667E">
      <w:pPr>
        <w:pStyle w:val="ProductList-ClauseHeading"/>
        <w:outlineLvl w:val="4"/>
      </w:pPr>
      <w:r>
        <w:t>4.8 Microsoft Desktop Optimization Pack (MDOP)</w:t>
      </w:r>
    </w:p>
    <w:p w:rsidR="00CB75D7" w:rsidRDefault="0042667E">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CB75D7" w:rsidRDefault="00CB75D7">
      <w:pPr>
        <w:pStyle w:val="ProductList-Body"/>
      </w:pPr>
    </w:p>
    <w:p w:rsidR="00CB75D7" w:rsidRDefault="0042667E">
      <w:pPr>
        <w:pStyle w:val="ProductList-SubClauseHeading"/>
        <w:outlineLvl w:val="5"/>
      </w:pPr>
      <w:r>
        <w:t>4.8.1 Elegibilidade do MDOP</w:t>
      </w:r>
    </w:p>
    <w:p w:rsidR="00CB75D7" w:rsidRDefault="0042667E">
      <w:pPr>
        <w:pStyle w:val="ProductList-BodyIndented"/>
      </w:pPr>
      <w:r>
        <w:t>Os clientes com o seguinte têm direitos de utilização do MDOP e não necessitam de adquirir o MDOP em separado.</w:t>
      </w:r>
    </w:p>
    <w:p w:rsidR="00CB75D7" w:rsidRDefault="0042667E" w:rsidP="00361A22">
      <w:pPr>
        <w:pStyle w:val="ProductList-Bullet"/>
        <w:numPr>
          <w:ilvl w:val="1"/>
          <w:numId w:val="30"/>
        </w:numPr>
      </w:pPr>
      <w:r>
        <w:t xml:space="preserve">Windows Enterprise 10 E3/E5 por SL de Utilizador; </w:t>
      </w:r>
    </w:p>
    <w:p w:rsidR="00CB75D7" w:rsidRDefault="0042667E" w:rsidP="00361A22">
      <w:pPr>
        <w:pStyle w:val="ProductList-Bullet"/>
        <w:numPr>
          <w:ilvl w:val="1"/>
          <w:numId w:val="30"/>
        </w:numPr>
      </w:pPr>
      <w:r>
        <w:t xml:space="preserve">SL do Windows 10 Enterprise E5 por Dispositivo; </w:t>
      </w:r>
    </w:p>
    <w:p w:rsidR="00CB75D7" w:rsidRDefault="0042667E" w:rsidP="00361A22">
      <w:pPr>
        <w:pStyle w:val="ProductList-Bullet"/>
        <w:numPr>
          <w:ilvl w:val="1"/>
          <w:numId w:val="30"/>
        </w:numPr>
      </w:pPr>
      <w:r>
        <w:t>SL do Windows 10 Enterprise VDA por Utilizador; ou</w:t>
      </w:r>
    </w:p>
    <w:p w:rsidR="00CB75D7" w:rsidRDefault="0042667E" w:rsidP="00361A22">
      <w:pPr>
        <w:pStyle w:val="ProductList-Bullet"/>
        <w:numPr>
          <w:ilvl w:val="1"/>
          <w:numId w:val="30"/>
        </w:numPr>
      </w:pPr>
      <w:r>
        <w:t>Contrato com data efetiva a 1 de agosto de 2015 ou posterior e VDA por Dispositivo ou Windows 10 Enterprise E3 por Dispositivo.</w:t>
      </w:r>
    </w:p>
    <w:p w:rsidR="00CB75D7" w:rsidRDefault="00CB75D7">
      <w:pPr>
        <w:pStyle w:val="ProductList-BodyIndented"/>
      </w:pPr>
    </w:p>
    <w:p w:rsidR="00CB75D7" w:rsidRDefault="0042667E">
      <w:pPr>
        <w:pStyle w:val="ProductList-ClauseHeading"/>
        <w:outlineLvl w:val="4"/>
      </w:pPr>
      <w:r>
        <w:t>4.9 Programas Académicos</w:t>
      </w:r>
    </w:p>
    <w:p w:rsidR="00CB75D7" w:rsidRDefault="0042667E">
      <w:pPr>
        <w:pStyle w:val="ProductList-Body"/>
      </w:pPr>
      <w:r>
        <w:t>Aplica-se o seguinte aos clientes em todos os Programas de Licenciamento em Volume Académicos:</w:t>
      </w:r>
    </w:p>
    <w:p w:rsidR="00CB75D7" w:rsidRDefault="0042667E">
      <w:pPr>
        <w:pStyle w:val="ProductList-SubClauseHeading"/>
        <w:outlineLvl w:val="5"/>
      </w:pPr>
      <w:r>
        <w:t>4.9.1 Direitos do Windows Enterprise LTSB</w:t>
      </w:r>
    </w:p>
    <w:p w:rsidR="00CB75D7" w:rsidRDefault="0042667E">
      <w:pPr>
        <w:pStyle w:val="ProductList-BodyIndented"/>
      </w:pPr>
      <w:r>
        <w:t>As Instituições Académicas com o Windows 10 Enterprise E3/E5 ou o Windows 10 Education E3/E5 poderão instalar o Windows 10 Enterprise LTSB em vez de qualquer instância perpétua permitida.</w:t>
      </w:r>
    </w:p>
    <w:p w:rsidR="00CB75D7" w:rsidRDefault="00CB75D7">
      <w:pPr>
        <w:pStyle w:val="ProductList-BodyIndented"/>
      </w:pPr>
    </w:p>
    <w:p w:rsidR="00CB75D7" w:rsidRDefault="0042667E">
      <w:pPr>
        <w:pStyle w:val="ProductList-SubClauseHeading"/>
        <w:outlineLvl w:val="5"/>
      </w:pPr>
      <w:r>
        <w:t>4.9.2 Direitos sobre o Windows 10 Enterprise ou Windows 10 Education Edition</w:t>
      </w:r>
    </w:p>
    <w:p w:rsidR="00CB75D7" w:rsidRDefault="0042667E">
      <w:pPr>
        <w:pStyle w:val="ProductList-BodyIndented"/>
      </w:pPr>
      <w:r>
        <w:t>As Instituições Académicas com Software Assurance para o Windows Enterprise ou o Windows Education têm direitos de instalar e utilizar o Windows 10 Enterprise ou Windows 10 Education.</w:t>
      </w:r>
    </w:p>
    <w:p w:rsidR="00CB75D7" w:rsidRDefault="00CB75D7">
      <w:pPr>
        <w:pStyle w:val="ProductList-BodyIndented"/>
      </w:pPr>
    </w:p>
    <w:p w:rsidR="00CB75D7" w:rsidRDefault="0042667E">
      <w:pPr>
        <w:pStyle w:val="ProductList-SubClauseHeading"/>
        <w:outlineLvl w:val="5"/>
      </w:pPr>
      <w:r>
        <w:t>4.9.3 Direitos Relativos a Versões Anteriores</w:t>
      </w:r>
    </w:p>
    <w:p w:rsidR="00CB75D7" w:rsidRDefault="0042667E">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CB75D7" w:rsidRDefault="00CB75D7">
      <w:pPr>
        <w:pStyle w:val="ProductList-BodyIndented"/>
      </w:pPr>
    </w:p>
    <w:p w:rsidR="00CB75D7" w:rsidRDefault="0042667E">
      <w:pPr>
        <w:pStyle w:val="ProductList-SubClauseHeading"/>
        <w:outlineLvl w:val="5"/>
      </w:pPr>
      <w:r>
        <w:t>4.9.4 Elegibilidade do MDOP</w:t>
      </w:r>
    </w:p>
    <w:p w:rsidR="00CB75D7" w:rsidRDefault="0042667E">
      <w:pPr>
        <w:pStyle w:val="ProductList-BodyIndented"/>
      </w:pPr>
      <w:r>
        <w:t>As Instituições Académicas com Software Assurance para o Windows Enterprise ou o Windows Education têm direitos de instalar e utilizar o MDOP.</w:t>
      </w:r>
    </w:p>
    <w:p w:rsidR="00CB75D7" w:rsidRDefault="00CB75D7">
      <w:pPr>
        <w:pStyle w:val="ProductList-BodyIndented"/>
      </w:pPr>
    </w:p>
    <w:p w:rsidR="00CB75D7" w:rsidRDefault="0042667E">
      <w:pPr>
        <w:pStyle w:val="ProductList-SubClauseHeading"/>
        <w:outlineLvl w:val="5"/>
      </w:pPr>
      <w:r>
        <w:t>4.9.5 Opção de Estudante do Windows To Go</w:t>
      </w:r>
    </w:p>
    <w:p w:rsidR="00CB75D7" w:rsidRDefault="0042667E">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CB75D7" w:rsidRDefault="00CB75D7">
      <w:pPr>
        <w:pStyle w:val="ProductList-BodyIndented"/>
      </w:pPr>
    </w:p>
    <w:p w:rsidR="00CB75D7" w:rsidRDefault="0042667E">
      <w:pPr>
        <w:pStyle w:val="ProductList-ClauseHeading"/>
        <w:outlineLvl w:val="4"/>
      </w:pPr>
      <w:r>
        <w:t>4.10 Windows 10 Mobile Enterprise</w:t>
      </w:r>
    </w:p>
    <w:p w:rsidR="00CB75D7" w:rsidRDefault="0042667E">
      <w:pPr>
        <w:pStyle w:val="ProductList-Body"/>
      </w:pPr>
      <w:r>
        <w:t>Os clientes com a SA ativa do Windows por SL por Utilizador ou por Suplemento por Utilizador poderão instalar e utilizar o Windows 10 Mobile Enterprise nos dispositivos secundários de cada utilizador licenciado.</w:t>
      </w:r>
    </w:p>
    <w:p w:rsidR="00CB75D7" w:rsidRDefault="00CB75D7">
      <w:pPr>
        <w:pStyle w:val="ProductList-Body"/>
      </w:pPr>
    </w:p>
    <w:p w:rsidR="00CB75D7" w:rsidRDefault="0042667E">
      <w:pPr>
        <w:pStyle w:val="ProductList-ClauseHeading"/>
        <w:outlineLvl w:val="4"/>
      </w:pPr>
      <w:r>
        <w:t>4.11 Sistema Operativo de Estação de Trabalho Windows – Direitos de execução das “Aplicações HPC de Cluster”</w:t>
      </w:r>
    </w:p>
    <w:p w:rsidR="00CB75D7" w:rsidRDefault="0042667E">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CB75D7" w:rsidRDefault="00CB75D7">
      <w:pPr>
        <w:pStyle w:val="ProductList-Body"/>
      </w:pPr>
    </w:p>
    <w:p w:rsidR="00CB75D7" w:rsidRDefault="0042667E">
      <w:pPr>
        <w:pStyle w:val="ProductList-ClauseHeading"/>
        <w:outlineLvl w:val="4"/>
      </w:pPr>
      <w:r>
        <w:t>4.12 Sistema Operativo de Estação de Trabalho Windows – Windows Thin PC</w:t>
      </w:r>
    </w:p>
    <w:p w:rsidR="00CB75D7" w:rsidRDefault="0042667E">
      <w:pPr>
        <w:pStyle w:val="ProductList-Body"/>
      </w:pPr>
      <w:r>
        <w:t>O Cliente poderá utilizar o software Windows Thin PC em vez do software do Sistema Operativo de Estação de Trabalho Windows mas apenas para executar os tipos de aplicações listadas abaixo.</w:t>
      </w:r>
    </w:p>
    <w:p w:rsidR="00CB75D7" w:rsidRDefault="0042667E" w:rsidP="00361A22">
      <w:pPr>
        <w:pStyle w:val="ProductList-Bullet"/>
        <w:numPr>
          <w:ilvl w:val="0"/>
          <w:numId w:val="31"/>
        </w:numPr>
      </w:pPr>
      <w:r>
        <w:t>segurança</w:t>
      </w:r>
    </w:p>
    <w:p w:rsidR="00CB75D7" w:rsidRDefault="0042667E" w:rsidP="00361A22">
      <w:pPr>
        <w:pStyle w:val="ProductList-Bullet"/>
        <w:numPr>
          <w:ilvl w:val="0"/>
          <w:numId w:val="31"/>
        </w:numPr>
      </w:pPr>
      <w:r>
        <w:t>gestão</w:t>
      </w:r>
    </w:p>
    <w:p w:rsidR="00CB75D7" w:rsidRDefault="0042667E" w:rsidP="00361A22">
      <w:pPr>
        <w:pStyle w:val="ProductList-Bullet"/>
        <w:numPr>
          <w:ilvl w:val="0"/>
          <w:numId w:val="31"/>
        </w:numPr>
      </w:pPr>
      <w:r>
        <w:t>emulação de terminal</w:t>
      </w:r>
    </w:p>
    <w:p w:rsidR="00CB75D7" w:rsidRDefault="0042667E" w:rsidP="00361A22">
      <w:pPr>
        <w:pStyle w:val="ProductList-Bullet"/>
        <w:numPr>
          <w:ilvl w:val="0"/>
          <w:numId w:val="31"/>
        </w:numPr>
      </w:pPr>
      <w:r>
        <w:t>Ambiente de Trabalho Remoto e tecnologias semelhantes</w:t>
      </w:r>
    </w:p>
    <w:p w:rsidR="00CB75D7" w:rsidRDefault="0042667E" w:rsidP="00361A22">
      <w:pPr>
        <w:pStyle w:val="ProductList-Bullet"/>
        <w:numPr>
          <w:ilvl w:val="0"/>
          <w:numId w:val="31"/>
        </w:numPr>
      </w:pPr>
      <w:r>
        <w:t>browser para a web</w:t>
      </w:r>
    </w:p>
    <w:p w:rsidR="00CB75D7" w:rsidRDefault="0042667E" w:rsidP="00361A22">
      <w:pPr>
        <w:pStyle w:val="ProductList-Bullet"/>
        <w:numPr>
          <w:ilvl w:val="0"/>
          <w:numId w:val="31"/>
        </w:numPr>
      </w:pPr>
      <w:r>
        <w:t>Media Player</w:t>
      </w:r>
    </w:p>
    <w:p w:rsidR="00CB75D7" w:rsidRDefault="0042667E" w:rsidP="00361A22">
      <w:pPr>
        <w:pStyle w:val="ProductList-Bullet"/>
        <w:numPr>
          <w:ilvl w:val="0"/>
          <w:numId w:val="31"/>
        </w:numPr>
      </w:pPr>
      <w:r>
        <w:t>cliente de mensagens instantâneas</w:t>
      </w:r>
    </w:p>
    <w:p w:rsidR="00CB75D7" w:rsidRDefault="0042667E" w:rsidP="00361A22">
      <w:pPr>
        <w:pStyle w:val="ProductList-Bullet"/>
        <w:numPr>
          <w:ilvl w:val="0"/>
          <w:numId w:val="31"/>
        </w:numPr>
      </w:pPr>
      <w:r>
        <w:t>visualizadores de documentos</w:t>
      </w:r>
    </w:p>
    <w:p w:rsidR="00CB75D7" w:rsidRDefault="0042667E" w:rsidP="00361A22">
      <w:pPr>
        <w:pStyle w:val="ProductList-Bullet"/>
        <w:numPr>
          <w:ilvl w:val="0"/>
          <w:numId w:val="31"/>
        </w:numPr>
      </w:pPr>
      <w:r>
        <w:lastRenderedPageBreak/>
        <w:t>NET Framework e Java Virtual Machine</w:t>
      </w:r>
    </w:p>
    <w:p w:rsidR="00CB75D7" w:rsidRDefault="0042667E">
      <w:pPr>
        <w:pStyle w:val="ProductList-Body"/>
      </w:pPr>
      <w:r>
        <w:t>O Cliente poderá utilizar o software num dispositivo diferente do dispositivo onde foi instalado primeiro se mover a cobertura Software Assurance correspondente para esse outro dispositivo.</w:t>
      </w:r>
    </w:p>
    <w:p w:rsidR="00CB75D7" w:rsidRDefault="00CB75D7">
      <w:pPr>
        <w:pStyle w:val="ProductList-Body"/>
      </w:pPr>
    </w:p>
    <w:p w:rsidR="00CB75D7" w:rsidRDefault="0042667E">
      <w:pPr>
        <w:pStyle w:val="ProductList-ClauseHeading"/>
        <w:outlineLvl w:val="4"/>
      </w:pPr>
      <w:r>
        <w:t>4.13 Software Assurance para o Windows Embedded Industry Enterprise</w:t>
      </w:r>
    </w:p>
    <w:p w:rsidR="00CB75D7" w:rsidRDefault="0042667E">
      <w:pPr>
        <w:pStyle w:val="ProductList-Body"/>
      </w:pPr>
      <w:r>
        <w:t xml:space="preserve">Os Clientes com Software Assurance para o Windows Embedded Industry Enterprise têm os mesmos direitos e restrições que o Software Assurance do Windows. </w:t>
      </w:r>
    </w:p>
    <w:p w:rsidR="00CB75D7" w:rsidRDefault="00CB75D7">
      <w:pPr>
        <w:pStyle w:val="PURBreadcrumb"/>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GroupHeading"/>
        <w:outlineLvl w:val="1"/>
      </w:pPr>
      <w:bookmarkStart w:id="196" w:name="_Sec619"/>
      <w:r>
        <w:t>Windows Server</w:t>
      </w:r>
      <w:bookmarkEnd w:id="196"/>
      <w:r>
        <w:fldChar w:fldCharType="begin"/>
      </w:r>
      <w:r>
        <w:instrText xml:space="preserve"> TC "</w:instrText>
      </w:r>
      <w:bookmarkStart w:id="197" w:name="_Toc459539221"/>
      <w:r>
        <w:instrText>Windows Server</w:instrText>
      </w:r>
      <w:bookmarkEnd w:id="197"/>
      <w:r>
        <w:instrText>" \l 2</w:instrText>
      </w:r>
      <w:r>
        <w:fldChar w:fldCharType="end"/>
      </w:r>
    </w:p>
    <w:p w:rsidR="00CB75D7" w:rsidRDefault="0042667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539222"/>
      <w:r>
        <w:instrText>Windows MultiPoint Server</w:instrText>
      </w:r>
      <w:bookmarkEnd w:id="199"/>
      <w:r>
        <w:instrText>" \l 3</w:instrText>
      </w:r>
      <w:r>
        <w:fldChar w:fldCharType="end"/>
      </w:r>
    </w:p>
    <w:p w:rsidR="00CB75D7" w:rsidRDefault="0042667E">
      <w:pPr>
        <w:pStyle w:val="ProductList-Offering1SubSection"/>
        <w:outlineLvl w:val="3"/>
      </w:pPr>
      <w:bookmarkStart w:id="200" w:name="_Sec702"/>
      <w:r>
        <w:t>1. Disponibilidade do Programa</w:t>
      </w:r>
      <w:bookmarkEnd w:id="200"/>
    </w:p>
    <w:tbl>
      <w:tblPr>
        <w:tblStyle w:val="PURTable"/>
        <w:tblW w:w="0" w:type="dxa"/>
        <w:tblLook w:val="04A0" w:firstRow="1" w:lastRow="0" w:firstColumn="1" w:lastColumn="0" w:noHBand="0" w:noVBand="1"/>
      </w:tblPr>
      <w:tblGrid>
        <w:gridCol w:w="4015"/>
        <w:gridCol w:w="615"/>
        <w:gridCol w:w="605"/>
        <w:gridCol w:w="611"/>
        <w:gridCol w:w="605"/>
        <w:gridCol w:w="608"/>
        <w:gridCol w:w="610"/>
        <w:gridCol w:w="615"/>
        <w:gridCol w:w="634"/>
        <w:gridCol w:w="618"/>
        <w:gridCol w:w="612"/>
        <w:gridCol w:w="630"/>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9" w:space="0" w:color="FFFFFF"/>
              <w:left w:val="single" w:sz="9" w:space="0" w:color="FFFFFF"/>
              <w:bottom w:val="dashed" w:sz="4" w:space="0" w:color="BFBFBF"/>
              <w:right w:val="single" w:sz="9" w:space="0" w:color="FFFFFF"/>
            </w:tcBorders>
          </w:tcPr>
          <w:p w:rsidR="00CB75D7" w:rsidRDefault="0042667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Windows MultiPoint Server 2012 Premium com Windows MultiPoint Server 2012 CAL (5 clientes)</w:t>
            </w:r>
            <w:r>
              <w:fldChar w:fldCharType="begin"/>
            </w:r>
            <w:r>
              <w:instrText xml:space="preserve"> XE "Windows MultiPoint Server 2012 Premium com Windows MultiPoint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Windows MultiPoint Server 2012 Premium com Windows MultiPoint Server 2012 CAL (5 clientes) com Windows Server 2012 CAL (5 clientes)</w:t>
            </w:r>
            <w:r>
              <w:fldChar w:fldCharType="begin"/>
            </w:r>
            <w:r>
              <w:instrText xml:space="preserve"> XE "Windows MultiPoint Server 2012 Premium com Windows MultiPoint Server 2012 CAL (5 clientes) com Windows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Windows MultiPoint Server 2012 CAL</w:t>
            </w:r>
            <w:r>
              <w:fldChar w:fldCharType="begin"/>
            </w:r>
            <w:r>
              <w:instrText xml:space="preserve"> XE "Windows MultiPoint Server 2012 CAL"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p>
        </w:tc>
      </w:tr>
      <w:tr w:rsidR="00CB75D7">
        <w:tc>
          <w:tcPr>
            <w:tcW w:w="4160" w:type="dxa"/>
            <w:tcBorders>
              <w:top w:val="dashed" w:sz="4" w:space="0" w:color="BFBFBF"/>
              <w:left w:val="single" w:sz="9" w:space="0" w:color="FFFFFF"/>
              <w:bottom w:val="none" w:sz="4" w:space="0" w:color="000000"/>
              <w:right w:val="single" w:sz="9" w:space="0" w:color="FFFFFF"/>
            </w:tcBorders>
          </w:tcPr>
          <w:p w:rsidR="00CB75D7" w:rsidRDefault="0042667E">
            <w:pPr>
              <w:pStyle w:val="ProductList-TableBody"/>
            </w:pPr>
            <w:r>
              <w:t>Windows MultiPoint Server 2012 CAL com Windows Server 2012 CAL</w:t>
            </w:r>
            <w:r>
              <w:fldChar w:fldCharType="begin"/>
            </w:r>
            <w:r>
              <w:instrText xml:space="preserve"> XE "Windows MultiPoint Server 2012 CAL com Windows Server 2012 CAL" </w:instrText>
            </w:r>
            <w:r>
              <w:fldChar w:fldCharType="end"/>
            </w:r>
            <w:r>
              <w:t xml:space="preserve"> (Dispositivo e Utilizador)</w:t>
            </w:r>
          </w:p>
        </w:tc>
        <w:tc>
          <w:tcPr>
            <w:tcW w:w="620" w:type="dxa"/>
            <w:tcBorders>
              <w:top w:val="dashed" w:sz="4" w:space="0" w:color="BFBFBF"/>
              <w:left w:val="single" w:sz="9" w:space="0" w:color="FFFFFF"/>
              <w:bottom w:val="none" w:sz="4" w:space="0" w:color="000000"/>
              <w:right w:val="single" w:sz="9" w:space="0" w:color="FFFFFF"/>
            </w:tcBorders>
          </w:tcPr>
          <w:p w:rsidR="00CB75D7" w:rsidRDefault="0042667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B75D7" w:rsidRDefault="004266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201" w:name="_Sec757"/>
      <w:r>
        <w:t>2. Condições do Produto</w:t>
      </w:r>
      <w:bookmarkEnd w:id="201"/>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Edições Anteriores: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(SA):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3"/>
      </w:pPr>
      <w:bookmarkStart w:id="202" w:name="_Sec800"/>
      <w:r>
        <w:t>3. Direitos de Utilização</w:t>
      </w:r>
      <w:bookmarkEnd w:id="202"/>
    </w:p>
    <w:tbl>
      <w:tblPr>
        <w:tblStyle w:val="PURTable"/>
        <w:tblW w:w="0" w:type="dxa"/>
        <w:tblLook w:val="04A0" w:firstRow="1" w:lastRow="0" w:firstColumn="1" w:lastColumn="0" w:noHBand="0" w:noVBand="1"/>
      </w:tblPr>
      <w:tblGrid>
        <w:gridCol w:w="3616"/>
        <w:gridCol w:w="3600"/>
        <w:gridCol w:w="357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Windows MultiPoint Server 2012 CAL 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B75D7" w:rsidRDefault="0042667E">
            <w:pPr>
              <w:pStyle w:val="ProductList-TableBody"/>
            </w:pPr>
            <w:r>
              <w:t xml:space="preserve">Windows MultiPoint Server 2012 CAL e </w:t>
            </w:r>
          </w:p>
          <w:p w:rsidR="00CB75D7" w:rsidRDefault="0042667E">
            <w:pPr>
              <w:pStyle w:val="ProductList-TableBody"/>
            </w:pPr>
            <w:r>
              <w:t xml:space="preserve">Licença Equivalente de CAL (consulte o </w:t>
            </w:r>
            <w:hyperlink w:anchor="_Sec591">
              <w:r>
                <w:rPr>
                  <w:color w:val="00467F"/>
                  <w:u w:val="single"/>
                </w:rPr>
                <w:t>Apêndice A</w:t>
              </w:r>
            </w:hyperlink>
            <w:r>
              <w:t>)</w:t>
            </w:r>
          </w:p>
        </w:tc>
      </w:tr>
    </w:tbl>
    <w:p w:rsidR="00CB75D7" w:rsidRDefault="00CB75D7">
      <w:pPr>
        <w:pStyle w:val="ProductList-Body"/>
      </w:pPr>
    </w:p>
    <w:p w:rsidR="00CB75D7" w:rsidRDefault="0042667E">
      <w:pPr>
        <w:pStyle w:val="ProductList-SubClauseHeading"/>
        <w:outlineLvl w:val="5"/>
      </w:pPr>
      <w:r>
        <w:t>3.1.1 Funcionalidade Adicional Associada a CAL para Serviços de Gestão de Direitos do Active Directory do Windows Server 2012</w:t>
      </w:r>
    </w:p>
    <w:p w:rsidR="00CB75D7" w:rsidRDefault="0042667E">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467"/>
        <w:gridCol w:w="3468"/>
        <w:gridCol w:w="3495"/>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B75D7" w:rsidRDefault="0042667E">
            <w:pPr>
              <w:pStyle w:val="ProductList-TableBody"/>
            </w:pPr>
            <w:r>
              <w:t xml:space="preserve">Licença Equivalente de CAL (consulte o </w:t>
            </w:r>
            <w:hyperlink w:anchor="_Sec591">
              <w:r>
                <w:rPr>
                  <w:color w:val="00467F"/>
                  <w:u w:val="single"/>
                </w:rPr>
                <w:t>Apêndice A</w:t>
              </w:r>
            </w:hyperlink>
            <w:r>
              <w:t>)</w:t>
            </w:r>
          </w:p>
        </w:tc>
      </w:tr>
    </w:tbl>
    <w:p w:rsidR="00CB75D7" w:rsidRDefault="00CB75D7">
      <w:pPr>
        <w:pStyle w:val="ProductList-BodyIndented"/>
      </w:pPr>
    </w:p>
    <w:p w:rsidR="00CB75D7" w:rsidRDefault="0042667E">
      <w:pPr>
        <w:pStyle w:val="ProductList-ClauseHeading"/>
        <w:outlineLvl w:val="4"/>
      </w:pPr>
      <w:r>
        <w:t>3.2 Executar Instâncias do Software</w:t>
      </w:r>
    </w:p>
    <w:p w:rsidR="00CB75D7" w:rsidRDefault="0042667E">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CB75D7" w:rsidRDefault="00CB75D7">
      <w:pPr>
        <w:pStyle w:val="ProductList-Body"/>
      </w:pPr>
    </w:p>
    <w:p w:rsidR="00CB75D7" w:rsidRDefault="0042667E">
      <w:pPr>
        <w:pStyle w:val="ProductList-ClauseHeading"/>
        <w:outlineLvl w:val="4"/>
      </w:pPr>
      <w:r>
        <w:lastRenderedPageBreak/>
        <w:t>3.3 Licenças de Acesso</w:t>
      </w:r>
    </w:p>
    <w:p w:rsidR="00CB75D7" w:rsidRDefault="0042667E">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CB75D7" w:rsidRDefault="00CB75D7">
      <w:pPr>
        <w:pStyle w:val="ProductList-Body"/>
      </w:pPr>
    </w:p>
    <w:p w:rsidR="00CB75D7" w:rsidRDefault="0042667E">
      <w:pPr>
        <w:pStyle w:val="ProductList-ClauseHeading"/>
        <w:outlineLvl w:val="4"/>
      </w:pPr>
      <w:r>
        <w:t>3.4 Windows MultiPoint Server 2012 Connector</w:t>
      </w:r>
    </w:p>
    <w:p w:rsidR="00CB75D7" w:rsidRDefault="0042667E">
      <w:pPr>
        <w:pStyle w:val="ProductList-Body"/>
      </w:pPr>
      <w:r>
        <w:t>O Cliente pode instalar e utilizar o software Windows Server 2012 MultiPoint Connector em qualquer dispositivo licenciado para aceder ao Windows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MultiPoint Server.</w:t>
      </w:r>
    </w:p>
    <w:p w:rsidR="00CB75D7" w:rsidRDefault="00CB75D7">
      <w:pPr>
        <w:pStyle w:val="ProductList-Body"/>
      </w:pPr>
    </w:p>
    <w:p w:rsidR="00CB75D7" w:rsidRDefault="0042667E">
      <w:pPr>
        <w:pStyle w:val="ProductList-ClauseHeading"/>
        <w:outlineLvl w:val="4"/>
      </w:pPr>
      <w:r>
        <w:t>3.5 Software Adicional</w:t>
      </w:r>
    </w:p>
    <w:p w:rsidR="00CB75D7" w:rsidRDefault="0042667E">
      <w:pPr>
        <w:pStyle w:val="ProductList-Body"/>
      </w:pPr>
      <w:r>
        <w:t xml:space="preserve">Para obter uma lista de Software Adicional, consulte </w:t>
      </w:r>
      <w:hyperlink r:id="rId80">
        <w:r>
          <w:rPr>
            <w:color w:val="00467F"/>
            <w:u w:val="single"/>
          </w:rPr>
          <w:t>http://go.microsoft.com/fwlink/?LinkId=245856</w:t>
        </w:r>
      </w:hyperlink>
      <w:r>
        <w:t>.</w:t>
      </w:r>
    </w:p>
    <w:p w:rsidR="00CB75D7" w:rsidRDefault="0042667E">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204" w:name="_Sec655"/>
      <w:r>
        <w:t>Windows Server</w:t>
      </w:r>
      <w:bookmarkEnd w:id="204"/>
      <w:r>
        <w:fldChar w:fldCharType="begin"/>
      </w:r>
      <w:r>
        <w:instrText xml:space="preserve"> TC "</w:instrText>
      </w:r>
      <w:bookmarkStart w:id="205" w:name="_Toc459539223"/>
      <w:r>
        <w:instrText>Windows Server</w:instrText>
      </w:r>
      <w:bookmarkEnd w:id="205"/>
      <w:r>
        <w:instrText>" \l 3</w:instrText>
      </w:r>
      <w:r>
        <w:fldChar w:fldCharType="end"/>
      </w:r>
    </w:p>
    <w:p w:rsidR="00CB75D7" w:rsidRDefault="0042667E">
      <w:pPr>
        <w:pStyle w:val="ProductList-Offering1SubSection"/>
        <w:outlineLvl w:val="3"/>
      </w:pPr>
      <w:bookmarkStart w:id="206" w:name="_Sec703"/>
      <w:r>
        <w:t>1. Disponibilidade do Programa</w:t>
      </w:r>
      <w:bookmarkEnd w:id="206"/>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CB7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160" w:type="dxa"/>
            <w:tcBorders>
              <w:top w:val="single" w:sz="9" w:space="0" w:color="FFFFFF"/>
              <w:left w:val="single" w:sz="9" w:space="0" w:color="FFFFFF"/>
              <w:bottom w:val="dashed" w:sz="4" w:space="0" w:color="BFBFBF"/>
              <w:right w:val="single" w:sz="9" w:space="0" w:color="FFFFFF"/>
            </w:tcBorders>
          </w:tcPr>
          <w:p w:rsidR="00CB75D7" w:rsidRDefault="0042667E">
            <w:pPr>
              <w:pStyle w:val="ProductList-TableBody"/>
            </w:pPr>
            <w:r>
              <w:rPr>
                <w:color w:val="000000"/>
              </w:rP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B75D7" w:rsidRDefault="0042667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External Connector para os Serviços de Ambiente de Trabalho Remoto do Windows Server 2012</w:t>
            </w:r>
            <w:r>
              <w:fldChar w:fldCharType="begin"/>
            </w:r>
            <w:r>
              <w:instrText xml:space="preserve"> XE "External Connector para os Serviços de Ambiente de Trabalho Remoto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External Connectors para os Serviços de Gestão de Direitos do Active Directory do Windows Server 2012</w:t>
            </w:r>
            <w:r>
              <w:fldChar w:fldCharType="begin"/>
            </w:r>
            <w:r>
              <w:instrText xml:space="preserve"> XE "External Connectors para os Serviços de Gestão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B75D7" w:rsidRDefault="0042667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4160" w:type="dxa"/>
            <w:tcBorders>
              <w:top w:val="dashed" w:sz="4" w:space="0" w:color="BFBFBF"/>
              <w:left w:val="single" w:sz="9" w:space="0" w:color="FFFFFF"/>
              <w:bottom w:val="none" w:sz="4" w:space="0" w:color="000000"/>
              <w:right w:val="single" w:sz="9" w:space="0" w:color="FFFFFF"/>
            </w:tcBorders>
          </w:tcPr>
          <w:p w:rsidR="00CB75D7" w:rsidRDefault="0042667E">
            <w:pPr>
              <w:pStyle w:val="ProductList-TableBody"/>
            </w:pPr>
            <w:r>
              <w:rPr>
                <w:color w:val="000000"/>
              </w:rPr>
              <w:t>External Connector para Windows Server 2012</w:t>
            </w:r>
            <w:r>
              <w:fldChar w:fldCharType="begin"/>
            </w:r>
            <w:r>
              <w:instrText xml:space="preserve"> XE "External Connector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B75D7" w:rsidRDefault="0042667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B75D7" w:rsidRDefault="0042667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B75D7" w:rsidRDefault="0042667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B75D7" w:rsidRDefault="0042667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CB75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B75D7" w:rsidRDefault="0042667E">
      <w:pPr>
        <w:pStyle w:val="ProductList-Offering1SubSection"/>
        <w:outlineLvl w:val="3"/>
      </w:pPr>
      <w:bookmarkStart w:id="207" w:name="_Sec758"/>
      <w:r>
        <w:t>2. Condições do Produto</w:t>
      </w:r>
      <w:bookmarkEnd w:id="207"/>
    </w:p>
    <w:tbl>
      <w:tblPr>
        <w:tblStyle w:val="PURTable"/>
        <w:tblW w:w="0" w:type="dxa"/>
        <w:tblLook w:val="04A0" w:firstRow="1" w:lastRow="0" w:firstColumn="1" w:lastColumn="0" w:noHBand="0" w:noVBand="1"/>
      </w:tblPr>
      <w:tblGrid>
        <w:gridCol w:w="3604"/>
        <w:gridCol w:w="3597"/>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(SA):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42667E">
      <w:pPr>
        <w:pStyle w:val="ProductList-Offering1SubSection"/>
        <w:outlineLvl w:val="3"/>
      </w:pPr>
      <w:bookmarkStart w:id="208" w:name="_Sec807"/>
      <w:r>
        <w:t>3. Direitos de Utilização</w:t>
      </w:r>
      <w:bookmarkEnd w:id="208"/>
    </w:p>
    <w:tbl>
      <w:tblPr>
        <w:tblStyle w:val="PURTable"/>
        <w:tblW w:w="0" w:type="dxa"/>
        <w:tblLook w:val="04A0" w:firstRow="1" w:lastRow="0" w:firstColumn="1" w:lastColumn="0" w:noHBand="0" w:noVBand="1"/>
      </w:tblPr>
      <w:tblGrid>
        <w:gridCol w:w="3620"/>
        <w:gridCol w:w="3598"/>
        <w:gridCol w:w="3572"/>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Tecnologias Incluídas: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B75D7" w:rsidRDefault="0042667E">
            <w:pPr>
              <w:pStyle w:val="ProductList-TableBody"/>
            </w:pPr>
            <w:r>
              <w:t xml:space="preserve">Licença Equivalente de CAL (consulte o </w:t>
            </w:r>
            <w:hyperlink w:anchor="_Sec591">
              <w:r>
                <w:rPr>
                  <w:color w:val="00467F"/>
                  <w:u w:val="single"/>
                </w:rPr>
                <w:t>Apêndice A</w:t>
              </w:r>
            </w:hyperlink>
            <w:r>
              <w:t>)</w:t>
            </w:r>
          </w:p>
        </w:tc>
      </w:tr>
    </w:tbl>
    <w:p w:rsidR="00CB75D7" w:rsidRDefault="00CB75D7">
      <w:pPr>
        <w:pStyle w:val="ProductList-Body"/>
      </w:pPr>
    </w:p>
    <w:p w:rsidR="00CB75D7" w:rsidRDefault="0042667E">
      <w:pPr>
        <w:pStyle w:val="ProductList-SubClauseHeading"/>
        <w:outlineLvl w:val="5"/>
      </w:pPr>
      <w:r>
        <w:t>3.1.1 Funcionalidade Adicional Associada a CAL de Serviços de Ambiente de Trabalho Remoto do Windows Server 2012</w:t>
      </w:r>
    </w:p>
    <w:p w:rsidR="00CB75D7" w:rsidRDefault="0042667E">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472"/>
        <w:gridCol w:w="3479"/>
        <w:gridCol w:w="347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CAL de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CB75D7" w:rsidRDefault="0042667E">
            <w:pPr>
              <w:pStyle w:val="ProductList-TableBody"/>
            </w:pPr>
            <w:r>
              <w:t>SL de Utilizador dos Serviços de Ambiente de Trabalho Remoto do Windows Server 2012</w:t>
            </w:r>
          </w:p>
        </w:tc>
      </w:tr>
    </w:tbl>
    <w:p w:rsidR="00CB75D7" w:rsidRDefault="0042667E">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CB75D7" w:rsidRDefault="00CB75D7">
      <w:pPr>
        <w:pStyle w:val="ProductList-BodyIndented"/>
      </w:pPr>
    </w:p>
    <w:p w:rsidR="00CB75D7" w:rsidRDefault="0042667E">
      <w:pPr>
        <w:pStyle w:val="ProductList-SubClauseHeading"/>
        <w:outlineLvl w:val="5"/>
      </w:pPr>
      <w:r>
        <w:t>3.1.2 Funcionalidade Adicional Associada a CAL para Serviços de Gestão de Direitos do Windows Server 2012</w:t>
      </w:r>
    </w:p>
    <w:p w:rsidR="00CB75D7" w:rsidRDefault="0042667E">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460"/>
        <w:gridCol w:w="3462"/>
        <w:gridCol w:w="35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SL de Utilizador do Azure Rights Management Premium</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CB75D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B75D7" w:rsidRDefault="0042667E">
            <w:pPr>
              <w:pStyle w:val="ProductList-TableBody"/>
            </w:pPr>
            <w:r>
              <w:t xml:space="preserve">Licença Equivalente de CAL (consulte o </w:t>
            </w:r>
            <w:hyperlink w:anchor="_Sec591">
              <w:r>
                <w:rPr>
                  <w:color w:val="00467F"/>
                  <w:u w:val="single"/>
                </w:rPr>
                <w:t>Apêndice A</w:t>
              </w:r>
            </w:hyperlink>
            <w:r>
              <w:t>)</w:t>
            </w:r>
          </w:p>
        </w:tc>
      </w:tr>
    </w:tbl>
    <w:p w:rsidR="00CB75D7" w:rsidRDefault="00CB75D7">
      <w:pPr>
        <w:pStyle w:val="ProductList-BodyIndented"/>
      </w:pPr>
    </w:p>
    <w:p w:rsidR="00CB75D7" w:rsidRDefault="0042667E">
      <w:pPr>
        <w:pStyle w:val="ProductList-SubClauseHeading"/>
        <w:outlineLvl w:val="5"/>
      </w:pPr>
      <w:r>
        <w:t>3.1.3 Funcionalidade Adicional Associada a CAL de Utilizador do Microsoft Identity Manager</w:t>
      </w:r>
    </w:p>
    <w:p w:rsidR="00CB75D7" w:rsidRDefault="0042667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B75D7" w:rsidRDefault="0042667E">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B75D7" w:rsidRDefault="0042667E">
            <w:pPr>
              <w:pStyle w:val="ProductList-TableBody"/>
            </w:pPr>
            <w:r>
              <w:t>SL de Utilizador do Azure Active Directory Premium P1</w:t>
            </w:r>
          </w:p>
        </w:tc>
      </w:tr>
      <w:tr w:rsidR="00CB7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75D7" w:rsidRDefault="00CB75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75D7" w:rsidRDefault="0042667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B75D7" w:rsidRDefault="0042667E">
            <w:pPr>
              <w:pStyle w:val="ProductList-TableBody"/>
            </w:pPr>
            <w:r>
              <w:t>SL de Utilizador do Azure Active Directory Premium P2</w:t>
            </w:r>
          </w:p>
        </w:tc>
      </w:tr>
    </w:tbl>
    <w:p w:rsidR="00CB75D7" w:rsidRDefault="0042667E">
      <w:pPr>
        <w:pStyle w:val="ProductList-BodyIndented"/>
      </w:pPr>
      <w:r>
        <w:t xml:space="preserve">*Também necessária para qualquer pessoa para quem o software emita ou efetue a gestão de informações de identidade. </w:t>
      </w:r>
    </w:p>
    <w:p w:rsidR="00CB75D7" w:rsidRDefault="00CB75D7">
      <w:pPr>
        <w:pStyle w:val="ProductList-BodyIndented"/>
      </w:pPr>
    </w:p>
    <w:p w:rsidR="00CB75D7" w:rsidRDefault="0042667E">
      <w:pPr>
        <w:pStyle w:val="ProductList-SubClauseHeading"/>
        <w:outlineLvl w:val="5"/>
      </w:pPr>
      <w:r>
        <w:t>3.1.4 Serviço de Sincronização</w:t>
      </w:r>
    </w:p>
    <w:p w:rsidR="00CB75D7" w:rsidRDefault="0042667E">
      <w:pPr>
        <w:pStyle w:val="ProductList-BodyIndented"/>
      </w:pPr>
      <w:r>
        <w:t>As CALs do Microsoft Identity Manager 2016 não são necessárias para utilizadores que só utilizem o serviço de sincronização Microsoft Identity Manager.</w:t>
      </w:r>
    </w:p>
    <w:p w:rsidR="00CB75D7" w:rsidRDefault="00CB75D7">
      <w:pPr>
        <w:pStyle w:val="ProductList-BodyIndented"/>
      </w:pPr>
    </w:p>
    <w:p w:rsidR="00CB75D7" w:rsidRDefault="0042667E">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
      </w:pPr>
    </w:p>
    <w:p w:rsidR="00CB75D7" w:rsidRDefault="0042667E">
      <w:pPr>
        <w:pStyle w:val="ProductList-SubClauseHeading"/>
        <w:outlineLvl w:val="5"/>
      </w:pPr>
      <w:r>
        <w:t>3.2.1 Funcionalidade Adicional Associada a Licença External Connector de Serviços de Ambiente de Trabalho Remoto do Windows Server 2012</w:t>
      </w:r>
    </w:p>
    <w:p w:rsidR="00CB75D7" w:rsidRDefault="0042667E">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03"/>
        <w:gridCol w:w="3517"/>
        <w:gridCol w:w="341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External Connector para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42667E">
      <w:pPr>
        <w:pStyle w:val="ProductList-BodyIndented"/>
      </w:pPr>
      <w:r>
        <w:rPr>
          <w:i/>
        </w:rPr>
        <w:t>*Também necessária para a utilização do Windows Server para fins de alojamento de uma interface gráfica de utilizador (utilizando a funcionalidade Serviços de Ambiente de Trabalho Remoto do Windows Server 2012 R2 ou outra tecnologia).</w:t>
      </w:r>
    </w:p>
    <w:p w:rsidR="00CB75D7" w:rsidRDefault="00CB75D7">
      <w:pPr>
        <w:pStyle w:val="ProductList-BodyIndented"/>
      </w:pPr>
    </w:p>
    <w:p w:rsidR="00CB75D7" w:rsidRDefault="0042667E">
      <w:pPr>
        <w:pStyle w:val="ProductList-SubClauseHeading"/>
        <w:outlineLvl w:val="5"/>
      </w:pPr>
      <w:r>
        <w:t>3.2.2 Funcionalidade Adicional Associada a Licença External Connector de Serviços de Gestão de Direitos do Windows Server 2012</w:t>
      </w:r>
    </w:p>
    <w:p w:rsidR="00CB75D7" w:rsidRDefault="0042667E">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3"/>
        <w:gridCol w:w="3517"/>
        <w:gridCol w:w="341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Indented"/>
      </w:pPr>
    </w:p>
    <w:p w:rsidR="00CB75D7" w:rsidRDefault="0042667E">
      <w:pPr>
        <w:pStyle w:val="ProductList-SubClauseHeading"/>
        <w:outlineLvl w:val="5"/>
      </w:pPr>
      <w:r>
        <w:t>3.2.3 Funcionalidade Adicional Associada a Licença External Connector do Microsoft Identity Manager</w:t>
      </w:r>
    </w:p>
    <w:p w:rsidR="00CB75D7" w:rsidRDefault="0042667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B75D7" w:rsidRDefault="0042667E">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B75D7" w:rsidRDefault="00CB75D7">
            <w:pPr>
              <w:pStyle w:val="ProductList-TableBody"/>
            </w:pPr>
          </w:p>
        </w:tc>
      </w:tr>
    </w:tbl>
    <w:p w:rsidR="00CB75D7" w:rsidRDefault="0042667E">
      <w:pPr>
        <w:pStyle w:val="ProductList-BodyIndented"/>
      </w:pPr>
      <w:r>
        <w:rPr>
          <w:i/>
        </w:rPr>
        <w:t>*Também necessária para qualquer Utilizador Externo para quem o software emita ou efetue a gestão de informações de identidade (na ausência de CALs do Microsoft Identity Manager 2016).</w:t>
      </w:r>
    </w:p>
    <w:p w:rsidR="00CB75D7" w:rsidRDefault="00CB75D7">
      <w:pPr>
        <w:pStyle w:val="ProductList-BodyIndented"/>
      </w:pPr>
    </w:p>
    <w:p w:rsidR="00CB75D7" w:rsidRDefault="0042667E">
      <w:pPr>
        <w:pStyle w:val="ProductList-ClauseHeading"/>
        <w:outlineLvl w:val="4"/>
      </w:pPr>
      <w:r>
        <w:t>3.3 Termos Adicionais para Windows Server 2012 R2 Essentials</w:t>
      </w:r>
    </w:p>
    <w:p w:rsidR="00CB75D7" w:rsidRDefault="0042667E">
      <w:pPr>
        <w:pStyle w:val="ProductList-SubClauseHeading"/>
        <w:outlineLvl w:val="5"/>
      </w:pPr>
      <w:r>
        <w:t>3.3.1 Limitações na Utilização</w:t>
      </w:r>
    </w:p>
    <w:p w:rsidR="00CB75D7" w:rsidRDefault="0042667E" w:rsidP="00361A22">
      <w:pPr>
        <w:pStyle w:val="ProductList-Bullet"/>
        <w:numPr>
          <w:ilvl w:val="1"/>
          <w:numId w:val="32"/>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CB75D7" w:rsidRDefault="0042667E" w:rsidP="00361A22">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servidor licenciado. Essa Instância não tem de cumprir os requisitos descritos de (I) a (iv) acima.</w:t>
      </w:r>
    </w:p>
    <w:p w:rsidR="00CB75D7" w:rsidRDefault="00CB75D7">
      <w:pPr>
        <w:pStyle w:val="ProductList-BodyIndented"/>
      </w:pPr>
    </w:p>
    <w:p w:rsidR="00CB75D7" w:rsidRDefault="0042667E">
      <w:pPr>
        <w:pStyle w:val="ProductList-SubClauseHeading"/>
        <w:outlineLvl w:val="5"/>
      </w:pPr>
      <w:r>
        <w:lastRenderedPageBreak/>
        <w:t>3.3.2 Utilizar o Software de Servidor</w:t>
      </w:r>
    </w:p>
    <w:p w:rsidR="00CB75D7" w:rsidRDefault="0042667E">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CB75D7" w:rsidRDefault="00CB75D7">
      <w:pPr>
        <w:pStyle w:val="ProductList-BodyIndented"/>
      </w:pPr>
    </w:p>
    <w:p w:rsidR="00CB75D7" w:rsidRDefault="0042667E">
      <w:pPr>
        <w:pStyle w:val="ProductList-SubClauseHeading"/>
        <w:outlineLvl w:val="5"/>
      </w:pPr>
      <w:r>
        <w:t>3.3.3 Windows Server 2012 R2 Essentials Connector</w:t>
      </w:r>
    </w:p>
    <w:p w:rsidR="00CB75D7" w:rsidRDefault="0042667E">
      <w:pPr>
        <w:pStyle w:val="ProductList-BodyIndented"/>
      </w:pPr>
      <w:r>
        <w:t>O Cliente pode instalar e utilizar o software Windows Server 2012 R2 Essentials Connector num máximo de 50 dispositivos num determinado momento. Poderá utilizar este software apenas com o software de servidor.</w:t>
      </w:r>
    </w:p>
    <w:p w:rsidR="00CB75D7" w:rsidRDefault="00CB75D7">
      <w:pPr>
        <w:pStyle w:val="ProductList-BodyIndented"/>
      </w:pPr>
    </w:p>
    <w:p w:rsidR="00CB75D7" w:rsidRDefault="0042667E">
      <w:pPr>
        <w:pStyle w:val="ProductList-SubClauseHeading"/>
        <w:outlineLvl w:val="5"/>
      </w:pPr>
      <w:r>
        <w:t>3.3.4 Acesso aos Serviços de Gestão de Direitos do Active Directory do Windows Server 2012 R2</w:t>
      </w:r>
    </w:p>
    <w:p w:rsidR="00CB75D7" w:rsidRDefault="0042667E">
      <w:pPr>
        <w:pStyle w:val="ProductList-BodyIndented"/>
      </w:pPr>
      <w:r>
        <w:t>O Cliente 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rsidR="00CB75D7" w:rsidRDefault="00CB75D7">
      <w:pPr>
        <w:pStyle w:val="ProductList-BodyIndented"/>
      </w:pPr>
    </w:p>
    <w:p w:rsidR="00CB75D7" w:rsidRDefault="0042667E">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20"/>
        <w:gridCol w:w="3649"/>
        <w:gridCol w:w="352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CB75D7" w:rsidRDefault="00CB75D7">
            <w:pPr>
              <w:pStyle w:val="ProductList-TableBody"/>
            </w:pPr>
          </w:p>
        </w:tc>
      </w:tr>
    </w:tbl>
    <w:p w:rsidR="00CB75D7" w:rsidRDefault="0042667E">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9"/>
        <w:gridCol w:w="3611"/>
        <w:gridCol w:w="358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B75D7" w:rsidRDefault="0042667E">
            <w:pPr>
              <w:pStyle w:val="ProductList-TableBody"/>
            </w:pPr>
            <w:r>
              <w:rPr>
                <w:color w:val="404040"/>
              </w:rPr>
              <w:t>Direitos de Ativação Pós-falha: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81">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75D7" w:rsidRDefault="0042667E">
            <w:pPr>
              <w:pStyle w:val="ProductList-TableBody"/>
            </w:pPr>
            <w:r>
              <w:rPr>
                <w:color w:val="404040"/>
              </w:rPr>
              <w:t>Direitos de Roaming: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75D7" w:rsidRDefault="0042667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75D7" w:rsidRDefault="00CB75D7">
            <w:pPr>
              <w:pStyle w:val="ProductList-TableBody"/>
            </w:pPr>
          </w:p>
        </w:tc>
      </w:tr>
    </w:tbl>
    <w:p w:rsidR="00CB75D7" w:rsidRDefault="00CB75D7">
      <w:pPr>
        <w:pStyle w:val="ProductList-ClauseHeading"/>
        <w:outlineLvl w:val="4"/>
      </w:pPr>
    </w:p>
    <w:p w:rsidR="00CB75D7" w:rsidRDefault="0042667E">
      <w:pPr>
        <w:pStyle w:val="ProductList-ClauseHeading"/>
        <w:outlineLvl w:val="4"/>
      </w:pPr>
      <w:r>
        <w:t>4.1 SL de Utilizador e CAL de Utilizador dos Serviços de Ambiente de Trabalho Remoto (“RDS”) – Direitos Expandidos</w:t>
      </w:r>
    </w:p>
    <w:p w:rsidR="00CB75D7" w:rsidRDefault="0042667E">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CB75D7" w:rsidRDefault="00CB75D7">
      <w:pPr>
        <w:pStyle w:val="ProductList-Body"/>
      </w:pPr>
    </w:p>
    <w:p w:rsidR="00CB75D7" w:rsidRDefault="0042667E">
      <w:pPr>
        <w:pStyle w:val="ProductList-ClauseHeading"/>
        <w:outlineLvl w:val="4"/>
      </w:pPr>
      <w:r>
        <w:t>4.2 Microsoft Azure Hybrid Use Benefit</w:t>
      </w:r>
    </w:p>
    <w:p w:rsidR="00CB75D7" w:rsidRDefault="0042667E">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CB75D7" w:rsidRDefault="00CB75D7">
      <w:pPr>
        <w:pStyle w:val="PURBreadcrumb"/>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CB75D7">
      <w:pPr>
        <w:sectPr w:rsidR="00CB75D7">
          <w:headerReference w:type="default" r:id="rId83"/>
          <w:footerReference w:type="default" r:id="rId84"/>
          <w:type w:val="continuous"/>
          <w:pgSz w:w="12240" w:h="15840" w:code="1"/>
          <w:pgMar w:top="1170" w:right="720" w:bottom="720" w:left="720" w:header="432" w:footer="288" w:gutter="0"/>
          <w:cols w:space="360"/>
        </w:sectPr>
      </w:pPr>
    </w:p>
    <w:p w:rsidR="00CB75D7" w:rsidRDefault="0042667E">
      <w:pPr>
        <w:pStyle w:val="ProductList-SectionHeading"/>
        <w:pageBreakBefore/>
        <w:outlineLvl w:val="0"/>
      </w:pPr>
      <w:bookmarkStart w:id="210" w:name="_Sec548"/>
      <w:bookmarkEnd w:id="34"/>
      <w:r>
        <w:lastRenderedPageBreak/>
        <w:t>Serviços Online</w:t>
      </w:r>
      <w:r>
        <w:fldChar w:fldCharType="begin"/>
      </w:r>
      <w:r>
        <w:instrText xml:space="preserve"> TC "</w:instrText>
      </w:r>
      <w:bookmarkStart w:id="211" w:name="_Toc459539224"/>
      <w:r>
        <w:instrText>Serviços Online</w:instrText>
      </w:r>
      <w:bookmarkEnd w:id="211"/>
      <w:r>
        <w:instrText>" \l 1</w:instrText>
      </w:r>
      <w:r>
        <w:fldChar w:fldCharType="end"/>
      </w:r>
    </w:p>
    <w:p w:rsidR="00CB75D7" w:rsidRDefault="0042667E">
      <w:pPr>
        <w:pStyle w:val="ProductList-Body"/>
      </w:pPr>
      <w:r>
        <w:t xml:space="preserve">A aquisição e utilização por parte do Cliente dos Serviços Online da Microsoft são regidas pelos Termos de Produto e pelos Termos de Serviços Online (OST) da Microsoft localizados em </w:t>
      </w:r>
      <w:hyperlink r:id="rId85">
        <w:r>
          <w:rPr>
            <w:color w:val="00467F"/>
            <w:u w:val="single"/>
          </w:rPr>
          <w:t>http://go.microsoft.com/?linkid=9840733</w:t>
        </w:r>
      </w:hyperlink>
      <w:r>
        <w:t xml:space="preserve"> e incorporados no presente documento por referência.</w:t>
      </w:r>
    </w:p>
    <w:p w:rsidR="00CB75D7" w:rsidRDefault="0042667E">
      <w:pPr>
        <w:pStyle w:val="ProductList-Offering1Heading"/>
        <w:outlineLvl w:val="1"/>
      </w:pPr>
      <w:bookmarkStart w:id="212" w:name="_Sec620"/>
      <w:r>
        <w:t>Disponibilidade Regional dos Serviços Online</w:t>
      </w:r>
      <w:bookmarkEnd w:id="212"/>
      <w:r>
        <w:fldChar w:fldCharType="begin"/>
      </w:r>
      <w:r>
        <w:instrText xml:space="preserve"> TC "</w:instrText>
      </w:r>
      <w:bookmarkStart w:id="213" w:name="_Toc459539225"/>
      <w:r>
        <w:instrText>Disponibilidade Regional dos Serviços Online</w:instrText>
      </w:r>
      <w:bookmarkEnd w:id="213"/>
      <w:r>
        <w:instrText>" \l 2</w:instrText>
      </w:r>
      <w:r>
        <w:fldChar w:fldCharType="end"/>
      </w:r>
    </w:p>
    <w:p w:rsidR="00CB75D7" w:rsidRDefault="0042667E">
      <w:pPr>
        <w:pStyle w:val="ProductList-Body"/>
      </w:pPr>
      <w:r>
        <w:t xml:space="preserve">Visite </w:t>
      </w:r>
      <w:hyperlink r:id="rId86" w:anchor="international">
        <w:r>
          <w:rPr>
            <w:color w:val="00467F"/>
            <w:u w:val="single"/>
          </w:rPr>
          <w:t>http://www.microsoft.com/online/faq.aspx#international</w:t>
        </w:r>
      </w:hyperlink>
      <w:r>
        <w:t xml:space="preserve"> para obter uma lista de países e regiões onde os Serviços Online estão disponíveis.</w:t>
      </w:r>
    </w:p>
    <w:p w:rsidR="00CB75D7" w:rsidRDefault="0042667E">
      <w:pPr>
        <w:pStyle w:val="ProductList-Offering1Heading"/>
        <w:outlineLvl w:val="1"/>
      </w:pPr>
      <w:bookmarkStart w:id="214" w:name="_Sec621"/>
      <w:r>
        <w:t>Regras de Aquisição de Serviços Online</w:t>
      </w:r>
      <w:bookmarkEnd w:id="214"/>
      <w:r>
        <w:fldChar w:fldCharType="begin"/>
      </w:r>
      <w:r>
        <w:instrText xml:space="preserve"> TC "</w:instrText>
      </w:r>
      <w:bookmarkStart w:id="215" w:name="_Toc459539226"/>
      <w:r>
        <w:instrText>Regras de Aquisição de Serviços Online</w:instrText>
      </w:r>
      <w:bookmarkEnd w:id="215"/>
      <w:r>
        <w:instrText>" \l 2</w:instrText>
      </w:r>
      <w:r>
        <w:fldChar w:fldCharType="end"/>
      </w:r>
    </w:p>
    <w:p w:rsidR="00CB75D7" w:rsidRDefault="0042667E">
      <w:pPr>
        <w:pStyle w:val="ProductList-Body"/>
      </w:pPr>
      <w:r>
        <w:t>As regras de aquisição seguintes aplicam-se à aquisição de Serviços Online:</w:t>
      </w:r>
    </w:p>
    <w:p w:rsidR="00CB75D7" w:rsidRDefault="0042667E" w:rsidP="00361A22">
      <w:pPr>
        <w:pStyle w:val="ProductList-Bullet"/>
        <w:numPr>
          <w:ilvl w:val="0"/>
          <w:numId w:val="33"/>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CB75D7" w:rsidRDefault="0042667E" w:rsidP="00361A22">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w:t>
      </w:r>
    </w:p>
    <w:p w:rsidR="00CB75D7" w:rsidRDefault="0042667E" w:rsidP="00361A22">
      <w:pPr>
        <w:pStyle w:val="ProductList-Bullet"/>
        <w:numPr>
          <w:ilvl w:val="0"/>
          <w:numId w:val="33"/>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CB75D7" w:rsidRDefault="0042667E" w:rsidP="00361A22">
      <w:pPr>
        <w:pStyle w:val="ProductList-Bullet"/>
        <w:numPr>
          <w:ilvl w:val="0"/>
          <w:numId w:val="33"/>
        </w:numPr>
      </w:pPr>
      <w:r>
        <w:t xml:space="preserve">Os termos do Microsoft Azure são fornecidos na Entrada de Produto do Microsoft Azure. </w:t>
      </w:r>
    </w:p>
    <w:p w:rsidR="00CB75D7" w:rsidRDefault="0042667E" w:rsidP="00361A22">
      <w:pPr>
        <w:pStyle w:val="ProductList-Bullet"/>
        <w:numPr>
          <w:ilvl w:val="0"/>
          <w:numId w:val="33"/>
        </w:numPr>
      </w:pPr>
      <w:r>
        <w:t xml:space="preserve">  As SLs de Utilizador de Suplementos e Atualização “Step-up” devem ser adquiridas ao abrigo do mesmo contrato de licenciamento em volume e inscrição (se existir) que a respetiva Licença Qualificável ou SL de Utilizador base. Os Suplementos expiram no que ocorrer primeiro: a expiração da cobertura SA para a Licença Qualificável ou da SL de Utilizador de Suplementos. As Atualizações “Step-up” expiram no que ocorrer primeiro: a expiração da SL de Utilizador da Atualização “Step-up” ou da SL de Utilizador base.</w:t>
      </w:r>
    </w:p>
    <w:p w:rsidR="00CB75D7" w:rsidRDefault="0042667E">
      <w:pPr>
        <w:pStyle w:val="ProductList-Offering1Heading"/>
        <w:outlineLvl w:val="1"/>
      </w:pPr>
      <w:bookmarkStart w:id="216" w:name="_Sec623"/>
      <w:r>
        <w:t>Renovação dos Serviços Online</w:t>
      </w:r>
      <w:bookmarkEnd w:id="216"/>
      <w:r>
        <w:fldChar w:fldCharType="begin"/>
      </w:r>
      <w:r>
        <w:instrText xml:space="preserve"> TC "</w:instrText>
      </w:r>
      <w:bookmarkStart w:id="217" w:name="_Toc459539227"/>
      <w:r>
        <w:instrText>Renovação dos Serviços Online</w:instrText>
      </w:r>
      <w:bookmarkEnd w:id="217"/>
      <w:r>
        <w:instrText>" \l 2</w:instrText>
      </w:r>
      <w:r>
        <w:fldChar w:fldCharType="end"/>
      </w:r>
    </w:p>
    <w:p w:rsidR="00CB75D7" w:rsidRDefault="0042667E">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87">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GroupHeading"/>
        <w:outlineLvl w:val="1"/>
      </w:pPr>
      <w:bookmarkStart w:id="218" w:name="_Sec624"/>
      <w:r>
        <w:t>Serviços do Microsoft Azure</w:t>
      </w:r>
      <w:bookmarkEnd w:id="218"/>
      <w:r>
        <w:fldChar w:fldCharType="begin"/>
      </w:r>
      <w:r>
        <w:instrText xml:space="preserve"> TC "</w:instrText>
      </w:r>
      <w:bookmarkStart w:id="219" w:name="_Toc459539228"/>
      <w:r>
        <w:instrText>Serviços do Microsoft Azure</w:instrText>
      </w:r>
      <w:bookmarkEnd w:id="219"/>
      <w:r>
        <w:instrText>" \l 2</w:instrText>
      </w:r>
      <w:r>
        <w:fldChar w:fldCharType="end"/>
      </w:r>
    </w:p>
    <w:p w:rsidR="00CB75D7" w:rsidRDefault="0042667E">
      <w:pPr>
        <w:pStyle w:val="ProductList-ClauseHeading"/>
        <w:outlineLvl w:val="2"/>
      </w:pPr>
      <w:r>
        <w:t>1. Definições</w:t>
      </w:r>
    </w:p>
    <w:p w:rsidR="00CB75D7" w:rsidRDefault="0042667E">
      <w:pPr>
        <w:pStyle w:val="ProductList-Body"/>
      </w:pPr>
      <w:r>
        <w:rPr>
          <w:b/>
          <w:color w:val="00188F"/>
        </w:rPr>
        <w:t>Compromisso Anual Atribuído</w:t>
      </w:r>
      <w:r>
        <w:t xml:space="preserve"> significa a parte do Compromisso Monetário atribuído anualmente através do período da Inscrição.</w:t>
      </w:r>
    </w:p>
    <w:p w:rsidR="00CB75D7" w:rsidRDefault="0042667E">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CB75D7" w:rsidRDefault="0042667E">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CB75D7" w:rsidRDefault="0042667E">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nos Termos dos Serviços Online.</w:t>
      </w:r>
    </w:p>
    <w:p w:rsidR="00CB75D7" w:rsidRDefault="0042667E">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CB75D7" w:rsidRDefault="00CB75D7">
      <w:pPr>
        <w:pStyle w:val="ProductList-Body"/>
      </w:pPr>
    </w:p>
    <w:p w:rsidR="00CB75D7" w:rsidRDefault="0042667E">
      <w:pPr>
        <w:pStyle w:val="ProductList-ClauseHeading"/>
        <w:outlineLvl w:val="2"/>
      </w:pPr>
      <w:r>
        <w:t>2. Vigência da Subscrição</w:t>
      </w:r>
    </w:p>
    <w:p w:rsidR="00CB75D7" w:rsidRDefault="0042667E">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CB75D7" w:rsidRDefault="00CB75D7">
      <w:pPr>
        <w:pStyle w:val="ProductList-Body"/>
      </w:pPr>
    </w:p>
    <w:p w:rsidR="00CB75D7" w:rsidRDefault="0042667E">
      <w:pPr>
        <w:pStyle w:val="ProductList-ClauseHeading"/>
        <w:outlineLvl w:val="2"/>
      </w:pPr>
      <w:r>
        <w:t>3. Aquisição de Serviços</w:t>
      </w:r>
    </w:p>
    <w:p w:rsidR="00CB75D7" w:rsidRDefault="0042667E">
      <w:pPr>
        <w:pStyle w:val="ProductList-Body"/>
      </w:pPr>
      <w:r>
        <w:t>Os Serviços do Microsoft Azure poderão ser adquiridos através de uma forma ou de uma combinação das formas que se seguem:</w:t>
      </w:r>
    </w:p>
    <w:p w:rsidR="00CB75D7" w:rsidRDefault="0042667E" w:rsidP="00361A22">
      <w:pPr>
        <w:pStyle w:val="ProductList-Bullet"/>
        <w:numPr>
          <w:ilvl w:val="0"/>
          <w:numId w:val="34"/>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w:t>
      </w:r>
      <w:r>
        <w:lastRenderedPageBreak/>
        <w:t xml:space="preserve">multiplicado por doze, dividido pelo número de meses completos entre o momento em que a encomenda adicional foi efetuada e a data de aniversário a seguir à encomenda adicional. </w:t>
      </w:r>
    </w:p>
    <w:p w:rsidR="00CB75D7" w:rsidRDefault="0042667E" w:rsidP="00361A22">
      <w:pPr>
        <w:pStyle w:val="ProductList-Bullet"/>
        <w:numPr>
          <w:ilvl w:val="1"/>
          <w:numId w:val="34"/>
        </w:numPr>
      </w:pPr>
      <w:r>
        <w:t>Os clientes poderão reduzir o respetivo Compromisso Monetário para qualquer aniversário de Inscrição futura notificando o respetivo revendedor, que tem de processar a redução com a Microsoft antes da data de aniversário da Inscrição.</w:t>
      </w:r>
    </w:p>
    <w:p w:rsidR="00CB75D7" w:rsidRDefault="0042667E" w:rsidP="00361A22">
      <w:pPr>
        <w:pStyle w:val="ProductList-Bullet"/>
        <w:numPr>
          <w:ilvl w:val="1"/>
          <w:numId w:val="34"/>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CB75D7" w:rsidRDefault="0042667E" w:rsidP="00361A22">
      <w:pPr>
        <w:pStyle w:val="ProductList-Bullet"/>
        <w:numPr>
          <w:ilvl w:val="0"/>
          <w:numId w:val="34"/>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CB75D7" w:rsidRDefault="0042667E" w:rsidP="00361A22">
      <w:pPr>
        <w:pStyle w:val="ProductList-Bullet"/>
        <w:numPr>
          <w:ilvl w:val="0"/>
          <w:numId w:val="34"/>
        </w:numPr>
      </w:pPr>
      <w:r>
        <w:rPr>
          <w:b/>
          <w:color w:val="00188F"/>
        </w:rPr>
        <w:t>Planos dos Serviços do Microsoft Azure</w:t>
      </w:r>
      <w:r>
        <w:t xml:space="preserve">: Os clientes poderão subscrever um Serviço do Microsoft Azure como um Plano dos Serviços do Microsoft Azure. </w:t>
      </w:r>
    </w:p>
    <w:p w:rsidR="00CB75D7" w:rsidRDefault="0042667E" w:rsidP="00361A22">
      <w:pPr>
        <w:pStyle w:val="ProductList-Bullet"/>
        <w:numPr>
          <w:ilvl w:val="0"/>
          <w:numId w:val="34"/>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CB75D7" w:rsidRDefault="00CB75D7">
      <w:pPr>
        <w:pStyle w:val="ProductList-Body"/>
      </w:pPr>
    </w:p>
    <w:p w:rsidR="00CB75D7" w:rsidRDefault="0042667E">
      <w:pPr>
        <w:pStyle w:val="ProductList-ClauseHeading"/>
        <w:outlineLvl w:val="2"/>
      </w:pPr>
      <w:r>
        <w:t>4. Preços</w:t>
      </w:r>
    </w:p>
    <w:p w:rsidR="00CB75D7" w:rsidRDefault="0042667E">
      <w:pPr>
        <w:pStyle w:val="ProductList-Body"/>
      </w:pPr>
      <w:r>
        <w:t>No caso de o Cliente não ter uma Inscrição Enterprise, Inscrição Enterprise Subscription, Contrato Select, Contrato Select Plus ou Inscrição Servidor e Nuvem, aplica-se o nível de preços A.</w:t>
      </w:r>
    </w:p>
    <w:p w:rsidR="00CB75D7" w:rsidRDefault="00CB75D7">
      <w:pPr>
        <w:pStyle w:val="ProductList-Body"/>
      </w:pPr>
    </w:p>
    <w:p w:rsidR="00CB75D7" w:rsidRDefault="0042667E">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CB75D7" w:rsidRDefault="00CB75D7">
      <w:pPr>
        <w:pStyle w:val="ProductList-Body"/>
      </w:pPr>
    </w:p>
    <w:p w:rsidR="00CB75D7" w:rsidRDefault="0042667E">
      <w:pPr>
        <w:pStyle w:val="ProductList-ClauseHeading"/>
        <w:outlineLvl w:val="2"/>
      </w:pPr>
      <w:r>
        <w:t>5. Pagamento e Honorários</w:t>
      </w:r>
    </w:p>
    <w:p w:rsidR="00CB75D7" w:rsidRDefault="0042667E">
      <w:pPr>
        <w:pStyle w:val="ProductList-Body"/>
      </w:pPr>
      <w:r>
        <w:t>Os clientes que tenham adquirido os Serviços do Microsoft Azure sem um Compromisso Monetário serão faturados todos os trimestres com base nas Taxas de Consumo.</w:t>
      </w:r>
    </w:p>
    <w:p w:rsidR="00CB75D7" w:rsidRDefault="00CB75D7">
      <w:pPr>
        <w:pStyle w:val="ProductList-Body"/>
      </w:pPr>
    </w:p>
    <w:p w:rsidR="00CB75D7" w:rsidRDefault="0042667E">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CB75D7" w:rsidRDefault="00CB75D7">
      <w:pPr>
        <w:pStyle w:val="ProductList-Body"/>
      </w:pPr>
    </w:p>
    <w:p w:rsidR="00CB75D7" w:rsidRDefault="0042667E">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CB75D7" w:rsidRDefault="00CB75D7">
      <w:pPr>
        <w:pStyle w:val="ProductList-Body"/>
      </w:pPr>
    </w:p>
    <w:p w:rsidR="00CB75D7" w:rsidRDefault="0042667E">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CB75D7" w:rsidRDefault="00CB75D7">
      <w:pPr>
        <w:pStyle w:val="ProductList-Body"/>
      </w:pPr>
    </w:p>
    <w:p w:rsidR="00CB75D7" w:rsidRDefault="0042667E">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CB75D7" w:rsidRDefault="00CB75D7">
      <w:pPr>
        <w:pStyle w:val="ProductList-Body"/>
      </w:pPr>
    </w:p>
    <w:p w:rsidR="00CB75D7" w:rsidRDefault="0042667E">
      <w:pPr>
        <w:pStyle w:val="ProductList-Body"/>
      </w:pPr>
      <w:r>
        <w:t>Para os Clientes do Contrato Enterprise indiretos, toda a utilização que exceda o Compromisso Anual Atribuído será faturada com base nas Taxas de Consumo ao revendedor do Cliente no fim de cada trimestre da Inscrição.</w:t>
      </w:r>
    </w:p>
    <w:p w:rsidR="00CB75D7" w:rsidRDefault="00CB75D7">
      <w:pPr>
        <w:pStyle w:val="ProductList-Body"/>
      </w:pPr>
    </w:p>
    <w:p w:rsidR="00CB75D7" w:rsidRDefault="0042667E">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CB75D7" w:rsidRDefault="00CB75D7">
      <w:pPr>
        <w:pStyle w:val="ProductList-Body"/>
      </w:pPr>
    </w:p>
    <w:p w:rsidR="00CB75D7" w:rsidRDefault="0042667E">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CB75D7" w:rsidRDefault="00CB75D7">
      <w:pPr>
        <w:pStyle w:val="ProductList-Body"/>
      </w:pPr>
    </w:p>
    <w:p w:rsidR="00CB75D7" w:rsidRDefault="0042667E">
      <w:pPr>
        <w:pStyle w:val="ProductList-ClauseHeading"/>
        <w:outlineLvl w:val="2"/>
      </w:pPr>
      <w:r>
        <w:t>6. Programas Open License, Open Value e Open Value Subscription</w:t>
      </w:r>
    </w:p>
    <w:p w:rsidR="00CB75D7" w:rsidRDefault="0042667E">
      <w:pPr>
        <w:pStyle w:val="ProductList-SubClauseHeading"/>
        <w:outlineLvl w:val="3"/>
      </w:pPr>
      <w:r>
        <w:t>6.1 Definições</w:t>
      </w:r>
    </w:p>
    <w:p w:rsidR="00CB75D7" w:rsidRDefault="0042667E">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CB75D7" w:rsidRDefault="0042667E">
      <w:pPr>
        <w:pStyle w:val="ProductList-BodyIndented"/>
      </w:pPr>
      <w:r>
        <w:rPr>
          <w:b/>
          <w:color w:val="00188F"/>
        </w:rPr>
        <w:t>Portal</w:t>
      </w:r>
      <w:r>
        <w:t xml:space="preserve"> significa o portal online através do qual o Cliente administra a respetiva Subscrição.</w:t>
      </w:r>
    </w:p>
    <w:p w:rsidR="00CB75D7" w:rsidRDefault="0042667E">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CB75D7" w:rsidRDefault="00CB75D7">
      <w:pPr>
        <w:pStyle w:val="ProductList-BodyIndented"/>
      </w:pPr>
    </w:p>
    <w:p w:rsidR="00CB75D7" w:rsidRDefault="0042667E">
      <w:pPr>
        <w:pStyle w:val="ProductList-SubClauseHeading"/>
        <w:outlineLvl w:val="3"/>
      </w:pPr>
      <w:r>
        <w:lastRenderedPageBreak/>
        <w:t>6.2 Vigência da Subscrição</w:t>
      </w:r>
    </w:p>
    <w:p w:rsidR="00CB75D7" w:rsidRDefault="0042667E">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CB75D7" w:rsidRDefault="00CB75D7">
      <w:pPr>
        <w:pStyle w:val="ProductList-BodyIndented"/>
      </w:pPr>
    </w:p>
    <w:p w:rsidR="00CB75D7" w:rsidRDefault="0042667E">
      <w:pPr>
        <w:pStyle w:val="ProductList-ClauseHeading"/>
        <w:outlineLvl w:val="2"/>
      </w:pPr>
      <w:r>
        <w:t>7. Microsoft Azure Hybrid Use Benefit</w:t>
      </w:r>
    </w:p>
    <w:p w:rsidR="00CB75D7" w:rsidRDefault="0042667E">
      <w:pPr>
        <w:pStyle w:val="ProductList-Body"/>
      </w:pPr>
      <w:r>
        <w:t>Ao abrigo do Microsoft Azure Hybrid Use Benefit (“HUB”), um cliente com Licenças do Windows Server com cobertura Software Assurance (SA) pode carregar e utilizar a sua própria imagem do Windows Server no Microsoft Azure.</w:t>
      </w:r>
    </w:p>
    <w:p w:rsidR="00CB75D7" w:rsidRDefault="00CB75D7">
      <w:pPr>
        <w:pStyle w:val="ProductList-Body"/>
      </w:pPr>
    </w:p>
    <w:p w:rsidR="00CB75D7" w:rsidRDefault="0042667E">
      <w:pPr>
        <w:pStyle w:val="ProductList-Body"/>
      </w:pPr>
      <w:r>
        <w:t xml:space="preserve">A utilização do software Windows Server ao abrigo do HUB está ativada através de Máquinas Virtuais do Azure que não incluem o Windows Server (“Instâncias Base”). Uma licença baseada em processador do Windows Server com SA confere a um cliente a capacidade para utilizar o Windows Server no Microsoft Azure num máximo de 16 Núcleos Virtuais atribuídos em duas ou menos Instâncias Base do Azure. O custo da Instância Base do Azure não está incluído no HUB. </w:t>
      </w:r>
    </w:p>
    <w:p w:rsidR="00CB75D7" w:rsidRDefault="00CB75D7">
      <w:pPr>
        <w:pStyle w:val="ProductList-Body"/>
      </w:pPr>
    </w:p>
    <w:p w:rsidR="00CB75D7" w:rsidRDefault="0042667E">
      <w:pPr>
        <w:pStyle w:val="ProductList-Body"/>
      </w:pPr>
      <w:r>
        <w:t>O Cliente tem de indicar que está a utilizar o Windows Server ao abrigo do HUB quando configura as imagens carregadas no Azure. O Cliente pode utilizar as respetivas imagens carregadas, sujeito aos Termos dos Serviços Online.</w:t>
      </w:r>
    </w:p>
    <w:p w:rsidR="00CB75D7" w:rsidRDefault="00CB75D7">
      <w:pPr>
        <w:pStyle w:val="ProductList-Body"/>
      </w:pPr>
    </w:p>
    <w:p w:rsidR="00CB75D7" w:rsidRDefault="0042667E">
      <w:pPr>
        <w:pStyle w:val="ProductList-Body"/>
      </w:pPr>
      <w:r>
        <w:t>O HUB confere direitos adicionais para implementar e utilizar o software quando exercidos no âmbito das Licenças de Centro de Dados e direitos alternativos quando exercidos no âmbito das Licenças Padrão. As Licenças Padrão são consideradas como “atribuídas ao Azure” quando o Cliente utiliza o Windows Server ao abrigo HUB e estão sujeitas às limitações de reatribuição da Licença nos Termos de Licenciamento Universal.</w:t>
      </w:r>
    </w:p>
    <w:p w:rsidR="00CB75D7" w:rsidRDefault="0042667E">
      <w:pPr>
        <w:pStyle w:val="ProductList-Offering2HeadingNoBorder"/>
        <w:outlineLvl w:val="2"/>
      </w:pPr>
      <w:bookmarkStart w:id="220" w:name="_Sec625"/>
      <w:r>
        <w:t>Serviços do Microsoft Azure</w:t>
      </w:r>
      <w:bookmarkEnd w:id="220"/>
      <w:r>
        <w:fldChar w:fldCharType="begin"/>
      </w:r>
      <w:r>
        <w:instrText xml:space="preserve"> TC "</w:instrText>
      </w:r>
      <w:bookmarkStart w:id="221" w:name="_Toc459539229"/>
      <w:r>
        <w:instrText>Serviços do Microsoft Azure</w:instrText>
      </w:r>
      <w:bookmarkEnd w:id="221"/>
      <w:r>
        <w:instrText>" \l 3</w:instrText>
      </w:r>
      <w:r>
        <w:fldChar w:fldCharType="end"/>
      </w:r>
    </w:p>
    <w:p w:rsidR="00CB75D7" w:rsidRDefault="0042667E">
      <w:pPr>
        <w:pStyle w:val="ProductList-Offering1SubSection"/>
        <w:outlineLvl w:val="3"/>
      </w:pPr>
      <w:bookmarkStart w:id="222" w:name="_Sec705"/>
      <w:r>
        <w:t>1. Disponibilidade do Programa</w:t>
      </w:r>
      <w:bookmarkEnd w:id="22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none" w:sz="4" w:space="0" w:color="BFBFBF"/>
              <w:right w:val="none" w:sz="4" w:space="0" w:color="6E6E6E"/>
            </w:tcBorders>
          </w:tcPr>
          <w:p w:rsidR="00CB75D7" w:rsidRDefault="0042667E">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B75D7" w:rsidRDefault="0042667E">
      <w:pPr>
        <w:pStyle w:val="ProductList-Offering1SubSection"/>
        <w:outlineLvl w:val="3"/>
      </w:pPr>
      <w:bookmarkStart w:id="223" w:name="_Sec760"/>
      <w:r>
        <w:t>2. Condições do Produto</w:t>
      </w:r>
      <w:bookmarkEnd w:id="223"/>
    </w:p>
    <w:tbl>
      <w:tblPr>
        <w:tblStyle w:val="PURTable"/>
        <w:tblW w:w="0" w:type="dxa"/>
        <w:tblLook w:val="04A0" w:firstRow="1" w:lastRow="0" w:firstColumn="1" w:lastColumn="0" w:noHBand="0" w:noVBand="1"/>
      </w:tblPr>
      <w:tblGrid>
        <w:gridCol w:w="3585"/>
        <w:gridCol w:w="3601"/>
        <w:gridCol w:w="3604"/>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Planos dos Serviços do Microsoft Azure</w:t>
      </w:r>
    </w:p>
    <w:p w:rsidR="00CB75D7" w:rsidRDefault="0042667E">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B75D7" w:rsidRDefault="00CB75D7">
            <w:pPr>
              <w:pStyle w:val="PURBreadcrumb"/>
            </w:pPr>
          </w:p>
          <w:tbl>
            <w:tblPr>
              <w:tblW w:w="0" w:type="dxa"/>
              <w:tblLook w:val="04A0" w:firstRow="1" w:lastRow="0" w:firstColumn="1" w:lastColumn="0" w:noHBand="0" w:noVBand="1"/>
            </w:tblPr>
            <w:tblGrid>
              <w:gridCol w:w="10684"/>
            </w:tblGrid>
            <w:tr w:rsidR="00CB75D7">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TableBody"/>
            </w:pPr>
          </w:p>
        </w:tc>
      </w:tr>
    </w:tbl>
    <w:p w:rsidR="00CB75D7" w:rsidRDefault="0042667E">
      <w:pPr>
        <w:pStyle w:val="ProductList-Offering1HeadingNoBorder"/>
        <w:outlineLvl w:val="1"/>
      </w:pPr>
      <w:bookmarkStart w:id="224" w:name="_Sec626"/>
      <w:r>
        <w:t>Planos do Microsoft Azure</w:t>
      </w:r>
      <w:bookmarkEnd w:id="224"/>
      <w:r>
        <w:fldChar w:fldCharType="begin"/>
      </w:r>
      <w:r>
        <w:instrText xml:space="preserve"> TC "</w:instrText>
      </w:r>
      <w:bookmarkStart w:id="225" w:name="_Toc459539230"/>
      <w:r>
        <w:instrText>Planos do Microsoft Azure</w:instrText>
      </w:r>
      <w:bookmarkEnd w:id="225"/>
      <w:r>
        <w:instrText>" \l 2</w:instrText>
      </w:r>
      <w:r>
        <w:fldChar w:fldCharType="end"/>
      </w:r>
    </w:p>
    <w:p w:rsidR="00CB75D7" w:rsidRDefault="0042667E">
      <w:pPr>
        <w:pStyle w:val="ProductList-Offering1SubSection"/>
        <w:outlineLvl w:val="2"/>
      </w:pPr>
      <w:bookmarkStart w:id="226" w:name="_Sec706"/>
      <w:r>
        <w:t>1. Disponibilidade do Programa</w:t>
      </w:r>
      <w:bookmarkEnd w:id="226"/>
    </w:p>
    <w:tbl>
      <w:tblPr>
        <w:tblStyle w:val="PURTable"/>
        <w:tblW w:w="0" w:type="dxa"/>
        <w:tblLook w:val="04A0" w:firstRow="1" w:lastRow="0" w:firstColumn="1" w:lastColumn="0" w:noHBand="0" w:noVBand="1"/>
      </w:tblPr>
      <w:tblGrid>
        <w:gridCol w:w="4388"/>
        <w:gridCol w:w="803"/>
        <w:gridCol w:w="781"/>
        <w:gridCol w:w="788"/>
        <w:gridCol w:w="803"/>
        <w:gridCol w:w="824"/>
        <w:gridCol w:w="817"/>
        <w:gridCol w:w="793"/>
        <w:gridCol w:w="787"/>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Azure Active Directory Basic (SL de Utilizador)</w:t>
            </w:r>
            <w:r>
              <w:fldChar w:fldCharType="begin"/>
            </w:r>
            <w:r>
              <w:instrText xml:space="preserve"> XE "Azure Active Directory Basic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Azure Active Directory Premium P1 (SL de Utilizador)</w:t>
            </w:r>
            <w:r>
              <w:fldChar w:fldCharType="begin"/>
            </w:r>
            <w:r>
              <w:instrText xml:space="preserve"> XE "Azure Active Directory Premium P1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Azure Active Directory Premium P2 (SL de Utilizador)</w:t>
            </w:r>
            <w:r>
              <w:fldChar w:fldCharType="begin"/>
            </w:r>
            <w:r>
              <w:instrText xml:space="preserve"> XE "Azure Active Directory Premium P2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BFBFBF"/>
            </w:tcBorders>
          </w:tcPr>
          <w:p w:rsidR="00CB75D7" w:rsidRDefault="0042667E">
            <w:pPr>
              <w:pStyle w:val="ProductList-TableBody"/>
            </w:pPr>
            <w:r>
              <w:rPr>
                <w:color w:val="000000"/>
              </w:rPr>
              <w:t>Azure RemoteApp (SL de Utilizador)</w:t>
            </w:r>
            <w:r>
              <w:fldChar w:fldCharType="begin"/>
            </w:r>
            <w:r>
              <w:instrText xml:space="preserve"> XE "Azure RemoteApp (SL de Utilizador)"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Azure Rights Management Premium (SL de Utilizador)</w:t>
            </w:r>
            <w:r>
              <w:fldChar w:fldCharType="begin"/>
            </w:r>
            <w:r>
              <w:instrText xml:space="preserve"> XE "Azure Rights Management Premium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Suplemento de Azure Rights Management Premium (SL de Utilizador)</w:t>
            </w:r>
            <w:r>
              <w:fldChar w:fldCharType="begin"/>
            </w:r>
            <w:r>
              <w:instrText xml:space="preserve"> XE "Suplemento de Azure Rights Management Premium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Microsoft Azure Site Recovery (para Local Propriedade do Cliente)</w:t>
            </w:r>
            <w:r>
              <w:fldChar w:fldCharType="begin"/>
            </w:r>
            <w:r>
              <w:instrText xml:space="preserve"> XE "Microsoft Azure Site Recovery (para Local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lastRenderedPageBreak/>
              <w:t>Compromisso Monetário Microsoft Azure StorSimple 1 (dispositivo 8100)</w:t>
            </w:r>
            <w:r>
              <w:fldChar w:fldCharType="begin"/>
            </w:r>
            <w:r>
              <w:instrText xml:space="preserve"> XE "Compromisso Monetário Microsoft Azure StorSimple 1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Compromisso Monetário Microsoft Azure StorSimple 2 (dispositivo 8600)</w:t>
            </w:r>
            <w:r>
              <w:fldChar w:fldCharType="begin"/>
            </w:r>
            <w:r>
              <w:instrText xml:space="preserve"> XE "Compromisso Monetário Microsoft Azure StorSimple 2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Suporte Padrão Microsoft Azure StorSimple</w:t>
            </w:r>
            <w:r>
              <w:fldChar w:fldCharType="begin"/>
            </w:r>
            <w:r>
              <w:instrText xml:space="preserve"> XE "Suporte Padrão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Suporte Padrão Microsoft Azure StorSimple para Suporte Premium</w:t>
            </w:r>
            <w:r>
              <w:fldChar w:fldCharType="begin"/>
            </w:r>
            <w:r>
              <w:instrText xml:space="preserve"> XE "Suporte Padrão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Suporte Microsoft Azure StorSimple Premium</w:t>
            </w:r>
            <w:r>
              <w:fldChar w:fldCharType="begin"/>
            </w:r>
            <w:r>
              <w:instrText xml:space="preserve"> XE "Suporte Microsoft Azure StorSimple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Microsoft Cloud App Security (SL de Utilizador)</w:t>
            </w:r>
            <w:r>
              <w:fldChar w:fldCharType="begin"/>
            </w:r>
            <w:r>
              <w:instrText xml:space="preserve"> XE "Microsoft Cloud App Security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Microsoft Cloud App Security K (SL de Utilizador)</w:t>
            </w:r>
            <w:r>
              <w:fldChar w:fldCharType="begin"/>
            </w:r>
            <w:r>
              <w:instrText xml:space="preserve"> XE "Microsoft Cloud App Security K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Suplemento do Operations Management Suite Standard Edition</w:t>
            </w:r>
            <w:r>
              <w:fldChar w:fldCharType="begin"/>
            </w:r>
            <w:r>
              <w:instrText xml:space="preserve"> XE "Suplemento do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Suplemento do Operations Management Suite Datacenter Edition</w:t>
            </w:r>
            <w:r>
              <w:fldChar w:fldCharType="begin"/>
            </w:r>
            <w:r>
              <w:instrText xml:space="preserve"> XE "Suplemento do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B75D7" w:rsidRDefault="0042667E">
      <w:pPr>
        <w:pStyle w:val="ProductList-Offering1SubSection"/>
        <w:outlineLvl w:val="2"/>
      </w:pPr>
      <w:bookmarkStart w:id="227" w:name="_Sec761"/>
      <w:r>
        <w:t>2. Condições do Produto</w:t>
      </w:r>
      <w:bookmarkEnd w:id="227"/>
    </w:p>
    <w:tbl>
      <w:tblPr>
        <w:tblStyle w:val="PURTable"/>
        <w:tblW w:w="0" w:type="dxa"/>
        <w:tblLook w:val="04A0" w:firstRow="1" w:lastRow="0" w:firstColumn="1" w:lastColumn="0" w:noHBand="0" w:noVBand="1"/>
      </w:tblPr>
      <w:tblGrid>
        <w:gridCol w:w="3583"/>
        <w:gridCol w:w="3616"/>
        <w:gridCol w:w="359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Enterprise Mobility Suite</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Suporte Ativo do Azure)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Redução Elegível (SCE): Tudo (exceto o Suporte Ativo do Azure, Azure RemoteApp, Enterprise Mobility Suite)</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Enterprise Mobility Suite (apenas no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RemoteApp, Gestão de Direitos Premium do Azure,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2.1 Azure Site Recovery e Operations Management Suite - Quantidade Inicial</w:t>
      </w:r>
    </w:p>
    <w:p w:rsidR="00CB75D7" w:rsidRDefault="0042667E">
      <w:pPr>
        <w:pStyle w:val="ProductList-Body"/>
      </w:pPr>
      <w:r>
        <w:t>Cada encomenda do Azure Site Recovery ou do Operations Management Suite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CB75D7" w:rsidRDefault="00CB75D7">
      <w:pPr>
        <w:pStyle w:val="ProductList-Body"/>
      </w:pPr>
    </w:p>
    <w:p w:rsidR="00CB75D7" w:rsidRDefault="0042667E">
      <w:pPr>
        <w:pStyle w:val="ProductList-ClauseHeading"/>
        <w:outlineLvl w:val="3"/>
      </w:pPr>
      <w:r>
        <w:t>2.2 Operations Management Suite</w:t>
      </w:r>
    </w:p>
    <w:p w:rsidR="00CB75D7" w:rsidRDefault="0042667E">
      <w:pPr>
        <w:pStyle w:val="ProductList-SubClauseHeading"/>
        <w:outlineLvl w:val="4"/>
      </w:pPr>
      <w:r>
        <w:t>2.2.1 SLs de Suplementos</w:t>
      </w:r>
    </w:p>
    <w:p w:rsidR="00CB75D7" w:rsidRDefault="0042667E">
      <w:pPr>
        <w:pStyle w:val="ProductList-BodyIndented"/>
      </w:pPr>
      <w:r>
        <w:t>Cada Licença Qualificável tem de ter SA ativa.</w:t>
      </w:r>
    </w:p>
    <w:tbl>
      <w:tblPr>
        <w:tblStyle w:val="PURTable0"/>
        <w:tblW w:w="0" w:type="dxa"/>
        <w:tblLook w:val="04A0" w:firstRow="1" w:lastRow="0" w:firstColumn="1" w:lastColumn="0" w:noHBand="0" w:noVBand="1"/>
      </w:tblPr>
      <w:tblGrid>
        <w:gridCol w:w="5217"/>
        <w:gridCol w:w="5213"/>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B75D7" w:rsidRDefault="0042667E">
            <w:pPr>
              <w:pStyle w:val="ProductList-TableBody"/>
            </w:pPr>
            <w:r>
              <w:rPr>
                <w:color w:val="FFFFFF"/>
              </w:rPr>
              <w:t>Licenças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B75D7" w:rsidRDefault="0042667E">
            <w:pPr>
              <w:pStyle w:val="ProductList-TableBody"/>
            </w:pPr>
            <w:r>
              <w:rPr>
                <w:color w:val="FFFFFF"/>
              </w:rPr>
              <w:t>SL de Suplementos</w:t>
            </w:r>
          </w:p>
        </w:tc>
      </w:tr>
      <w:tr w:rsidR="00CB75D7">
        <w:tc>
          <w:tcPr>
            <w:tcW w:w="612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Core Infrastructure Server Standard</w:t>
            </w:r>
            <w:r>
              <w:rPr>
                <w:i/>
                <w:vertAlign w:val="superscript"/>
              </w:rPr>
              <w:t>1</w:t>
            </w:r>
          </w:p>
          <w:p w:rsidR="00CB75D7" w:rsidRDefault="0042667E">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Suplemento do Operations Management Suite Standard Edition</w:t>
            </w:r>
          </w:p>
        </w:tc>
      </w:tr>
      <w:tr w:rsidR="00CB75D7">
        <w:tc>
          <w:tcPr>
            <w:tcW w:w="612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Core Infrastructure Server Suite Datacenter</w:t>
            </w:r>
          </w:p>
          <w:p w:rsidR="00CB75D7" w:rsidRDefault="0042667E">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Suplemento do Operations Management Suite Datacenter Edition</w:t>
            </w:r>
          </w:p>
        </w:tc>
      </w:tr>
    </w:tbl>
    <w:p w:rsidR="00CB75D7" w:rsidRDefault="00CB75D7">
      <w:pPr>
        <w:pStyle w:val="ProductList-BodyIndented"/>
      </w:pPr>
    </w:p>
    <w:p w:rsidR="00CB75D7" w:rsidRDefault="0042667E">
      <w:pPr>
        <w:pStyle w:val="ProductList-SubClauseHeading"/>
        <w:outlineLvl w:val="4"/>
      </w:pPr>
      <w:r>
        <w:t>2.2.2 SLs de Suplementos adquiridos ao abrigo de um contrato de licenciamento em volume diferente da Licença Qualificável</w:t>
      </w:r>
    </w:p>
    <w:p w:rsidR="00CB75D7" w:rsidRDefault="0042667E">
      <w:pPr>
        <w:pStyle w:val="ProductList-BodyIndented"/>
      </w:pPr>
      <w:r>
        <w:t>Uma SL de Suplementos do Operations Management Suite pode ser adquirida ao abrigo de um contrato de licenciamento em volume diferente da respetiva Licença Qualificável. Se a cobertura SA para a Licença Qualificável expirar antes da SL de Suplementos do Operations Management Suite, a SL de Suplementos do Operations Management Suite irá expirar na data de aniversário seguinte da inscrição.</w:t>
      </w:r>
    </w:p>
    <w:p w:rsidR="00CB75D7" w:rsidRDefault="00CB75D7">
      <w:pPr>
        <w:pStyle w:val="ProductList-BodyIndented"/>
      </w:pPr>
    </w:p>
    <w:p w:rsidR="00CB75D7" w:rsidRDefault="0042667E">
      <w:pPr>
        <w:pStyle w:val="ProductList-SubClauseHeading"/>
        <w:outlineLvl w:val="4"/>
      </w:pPr>
      <w:r>
        <w:t>2.2.3 Software Incluído com o Operations Management Suite E2</w:t>
      </w:r>
    </w:p>
    <w:p w:rsidR="00CB75D7" w:rsidRDefault="0042667E">
      <w:pPr>
        <w:pStyle w:val="ProductList-BodyIndented"/>
      </w:pPr>
      <w:r>
        <w:t>Durante a vigência da subscrição Operations Management Suite E2, o Cliente pode instalar e executar o System Center Server Standard com Operations Management Suite E2 para Gerir um OSE nas instalações do Cliente ou no Microsoft Azure.</w:t>
      </w:r>
    </w:p>
    <w:p w:rsidR="00CB75D7" w:rsidRDefault="00CB75D7">
      <w:pPr>
        <w:pStyle w:val="ProductList-BodyIndented"/>
      </w:pPr>
    </w:p>
    <w:p w:rsidR="00CB75D7" w:rsidRDefault="0042667E">
      <w:pPr>
        <w:pStyle w:val="ProductList-ClauseHeading"/>
        <w:outlineLvl w:val="3"/>
      </w:pPr>
      <w:r>
        <w:t>2.3 Ofertas de Compromisso Monetário StorSimple</w:t>
      </w:r>
    </w:p>
    <w:p w:rsidR="00CB75D7" w:rsidRDefault="0042667E">
      <w:pPr>
        <w:pStyle w:val="ProductList-Body"/>
      </w:pPr>
      <w:r>
        <w:t xml:space="preserve">Por cada Oferta de Compromisso Monetário StorSimple adquirida, o Cliente receberá um dispositivo de Matriz de Armazenamento. A disponibilidade geográfica e os termos e condições que regulam a Matriz de Armazenamento, incluindo a garantia, envio e processamento, e impostos são estabelecidos no </w:t>
      </w:r>
      <w:hyperlink r:id="rId90">
        <w:r>
          <w:rPr>
            <w:color w:val="00467F"/>
            <w:u w:val="single"/>
          </w:rPr>
          <w:t>Apêndice F - Termos de Matriz de Armazenamento</w:t>
        </w:r>
      </w:hyperlink>
      <w:r>
        <w:t>.</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NoBorder"/>
        <w:outlineLvl w:val="1"/>
      </w:pPr>
      <w:bookmarkStart w:id="228" w:name="_Sec657"/>
      <w:r>
        <w:t>Enterprise Mobility Suite (Plano)</w:t>
      </w:r>
      <w:bookmarkEnd w:id="228"/>
      <w:r>
        <w:fldChar w:fldCharType="begin"/>
      </w:r>
      <w:r>
        <w:instrText xml:space="preserve"> TC "</w:instrText>
      </w:r>
      <w:bookmarkStart w:id="229" w:name="_Toc459539231"/>
      <w:r>
        <w:instrText>Enterprise Mobility Suite (Plano)</w:instrText>
      </w:r>
      <w:bookmarkEnd w:id="229"/>
      <w:r>
        <w:instrText>" \l 2</w:instrText>
      </w:r>
      <w:r>
        <w:fldChar w:fldCharType="end"/>
      </w:r>
    </w:p>
    <w:p w:rsidR="00CB75D7" w:rsidRDefault="0042667E">
      <w:pPr>
        <w:pStyle w:val="ProductList-Offering1SubSection"/>
        <w:outlineLvl w:val="2"/>
      </w:pPr>
      <w:bookmarkStart w:id="230" w:name="_Sec709"/>
      <w:r>
        <w:lastRenderedPageBreak/>
        <w:t>1. Disponibilidade do Programa</w:t>
      </w:r>
      <w:bookmarkEnd w:id="230"/>
    </w:p>
    <w:tbl>
      <w:tblPr>
        <w:tblStyle w:val="PURTable"/>
        <w:tblW w:w="0" w:type="dxa"/>
        <w:tblLook w:val="04A0" w:firstRow="1" w:lastRow="0" w:firstColumn="1" w:lastColumn="0" w:noHBand="0" w:noVBand="1"/>
      </w:tblPr>
      <w:tblGrid>
        <w:gridCol w:w="4381"/>
        <w:gridCol w:w="804"/>
        <w:gridCol w:w="782"/>
        <w:gridCol w:w="789"/>
        <w:gridCol w:w="804"/>
        <w:gridCol w:w="825"/>
        <w:gridCol w:w="817"/>
        <w:gridCol w:w="794"/>
        <w:gridCol w:w="788"/>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t>Enterprise Mobility Suite</w:t>
            </w:r>
            <w:r>
              <w:fldChar w:fldCharType="begin"/>
            </w:r>
            <w:r>
              <w:instrText xml:space="preserve"> XE "Enterprise Mobility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Enterprise Mobility Suite</w:t>
            </w:r>
            <w:r>
              <w:fldChar w:fldCharType="begin"/>
            </w:r>
            <w:r>
              <w:instrText xml:space="preserve"> XE "Suplemento do Enterprise Mobility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Enterprise Mobility Suite de SA Existente</w:t>
            </w:r>
            <w:r>
              <w:fldChar w:fldCharType="begin"/>
            </w:r>
            <w:r>
              <w:instrText xml:space="preserve"> XE "Enterprise Mobility Suite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2"/>
      </w:pPr>
      <w:bookmarkStart w:id="231" w:name="_Sec764"/>
      <w:r>
        <w:t>2. Condições do Produto</w:t>
      </w:r>
      <w:bookmarkEnd w:id="231"/>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2.1 Elegibilidade de Aquisição de SL de Utilizador de Suplementos</w:t>
      </w:r>
    </w:p>
    <w:p w:rsidR="00CB75D7" w:rsidRDefault="0042667E">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CB75D7" w:rsidRDefault="00CB75D7">
      <w:pPr>
        <w:pStyle w:val="ProductList-Body"/>
      </w:pPr>
    </w:p>
    <w:p w:rsidR="00CB75D7" w:rsidRDefault="0042667E">
      <w:pPr>
        <w:pStyle w:val="ProductList-ClauseHeading"/>
        <w:outlineLvl w:val="3"/>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SL de Utilizador de Suplementos</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B75D7" w:rsidRDefault="00CB75D7">
            <w:pPr>
              <w:pStyle w:val="ProductList-TableBody"/>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B75D7" w:rsidRDefault="00CB75D7">
            <w:pPr>
              <w:pStyle w:val="ProductList-TableBody"/>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B75D7" w:rsidRDefault="00CB75D7">
            <w:pPr>
              <w:pStyle w:val="ProductList-TableBody"/>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B75D7" w:rsidRDefault="0042667E">
            <w:pPr>
              <w:pStyle w:val="ProductList-TableBody"/>
            </w:pPr>
            <w:r>
              <w:t>Enterprise Mobility Suite</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B75D7" w:rsidRDefault="00CB75D7">
            <w:pPr>
              <w:pStyle w:val="ProductList-TableBody"/>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2.3 Restrições de Aquisição de SL de Utilizador de Suplementos</w:t>
      </w:r>
    </w:p>
    <w:p w:rsidR="00CB75D7" w:rsidRDefault="0042667E">
      <w:pPr>
        <w:pStyle w:val="ProductList-Body"/>
      </w:pPr>
      <w:r>
        <w:t>Só uma SL de Utilizador de Suplementos pode ser adquirida para cada Licença Qualificável (ou conjunto de Licenças Qualificáveis).</w:t>
      </w:r>
    </w:p>
    <w:p w:rsidR="00CB75D7" w:rsidRDefault="00CB75D7">
      <w:pPr>
        <w:pStyle w:val="ProductList-Body"/>
      </w:pPr>
    </w:p>
    <w:p w:rsidR="00CB75D7" w:rsidRDefault="0042667E">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CB75D7" w:rsidRDefault="00CB75D7">
      <w:pPr>
        <w:pStyle w:val="ProductList-Body"/>
      </w:pPr>
    </w:p>
    <w:p w:rsidR="00CB75D7" w:rsidRDefault="0042667E">
      <w:pPr>
        <w:pStyle w:val="ProductList-Body"/>
      </w:pPr>
      <w:r>
        <w:t>Os clientes do Contrato Campus e School poderão adquirir a Licença de Subscrição de Utilizador correspondente para SLs de Utilizador do Enterprise Mobility Suite para os respetivos Utilizadores até à mesma quantidade que o respetivo número de PCs Elegíveis desde que tenham cobertura para as Licenças Qualificáveis.</w:t>
      </w:r>
    </w:p>
    <w:p w:rsidR="00CB75D7" w:rsidRDefault="00CB75D7">
      <w:pPr>
        <w:pStyle w:val="ProductList-Body"/>
      </w:pPr>
    </w:p>
    <w:p w:rsidR="00CB75D7" w:rsidRDefault="0042667E">
      <w:pPr>
        <w:pStyle w:val="ProductList-ClauseHeading"/>
        <w:outlineLvl w:val="3"/>
      </w:pPr>
      <w:r>
        <w:t>2.4 Elegibilidade de aquisição para SLs de Utilizador do Enterprise Mobility Suite de SA Existente</w:t>
      </w:r>
    </w:p>
    <w:p w:rsidR="00CB75D7" w:rsidRDefault="0042667E">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CAL Suite Bridge Necessária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Bridge para Enterprise Mobility Suite</w:t>
            </w:r>
            <w:r>
              <w:rPr>
                <w:vertAlign w:val="superscript"/>
              </w:rPr>
              <w:t>2,3</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Bridge para Enterprise Mobility Suite</w:t>
            </w:r>
            <w:r>
              <w:rPr>
                <w:vertAlign w:val="superscript"/>
              </w:rPr>
              <w:t>2,4</w:t>
            </w:r>
          </w:p>
        </w:tc>
      </w:tr>
    </w:tbl>
    <w:p w:rsidR="00CB75D7" w:rsidRDefault="0042667E">
      <w:pPr>
        <w:pStyle w:val="ProductList-Body"/>
      </w:pPr>
      <w:r>
        <w:rPr>
          <w:i/>
          <w:vertAlign w:val="superscript"/>
        </w:rPr>
        <w:t>1</w:t>
      </w:r>
      <w:r>
        <w:rPr>
          <w:i/>
        </w:rPr>
        <w:t>Disponível para aquisição no aniversário da inscrição ou no início de um novo período de inscrição apenas.</w:t>
      </w:r>
    </w:p>
    <w:p w:rsidR="00CB75D7" w:rsidRDefault="0042667E">
      <w:pPr>
        <w:pStyle w:val="ProductList-Body"/>
      </w:pPr>
      <w:r>
        <w:rPr>
          <w:i/>
          <w:vertAlign w:val="superscript"/>
        </w:rPr>
        <w:t>2</w:t>
      </w:r>
      <w:r>
        <w:rPr>
          <w:i/>
        </w:rPr>
        <w:t>Necessário para Aquisição no aniversário da inscrição apenas.</w:t>
      </w:r>
    </w:p>
    <w:p w:rsidR="00CB75D7" w:rsidRDefault="0042667E">
      <w:pPr>
        <w:pStyle w:val="ProductList-Body"/>
      </w:pPr>
      <w:r>
        <w:rPr>
          <w:i/>
          <w:vertAlign w:val="superscript"/>
        </w:rPr>
        <w:t>3</w:t>
      </w:r>
      <w:r>
        <w:rPr>
          <w:i/>
        </w:rPr>
        <w:t xml:space="preserve">Aquisição não necessária para utilizadores também licenciados com o Office 365 (Enterprise e Administração Pública E1, E3, E5) </w:t>
      </w:r>
    </w:p>
    <w:p w:rsidR="00CB75D7" w:rsidRDefault="0042667E">
      <w:pPr>
        <w:pStyle w:val="ProductList-Body"/>
      </w:pPr>
      <w:r>
        <w:rPr>
          <w:i/>
          <w:vertAlign w:val="superscript"/>
        </w:rPr>
        <w:t>4</w:t>
      </w:r>
      <w:r>
        <w:rPr>
          <w:i/>
        </w:rPr>
        <w:t>Aquisição não necessária para utilizadores também licenciados com o Office 365 (Enterprise e Administração Pública E3, E5)</w:t>
      </w:r>
    </w:p>
    <w:p w:rsidR="00CB75D7" w:rsidRDefault="00CB75D7">
      <w:pPr>
        <w:pStyle w:val="ProductList-Body"/>
      </w:pPr>
    </w:p>
    <w:p w:rsidR="00CB75D7" w:rsidRDefault="0042667E">
      <w:pPr>
        <w:pStyle w:val="ProductList-ClauseHeading"/>
        <w:outlineLvl w:val="3"/>
      </w:pPr>
      <w:r>
        <w:t>2.5 Aquisições de SLs de Utilizador de SA Existente</w:t>
      </w:r>
    </w:p>
    <w:p w:rsidR="00CB75D7" w:rsidRDefault="0042667E">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rsidR="00CB75D7" w:rsidRDefault="00CB75D7">
      <w:pPr>
        <w:pStyle w:val="ProductList-Body"/>
      </w:pPr>
    </w:p>
    <w:p w:rsidR="00CB75D7" w:rsidRDefault="0042667E">
      <w:pPr>
        <w:pStyle w:val="ProductList-ClauseHeading"/>
        <w:outlineLvl w:val="3"/>
      </w:pPr>
      <w:r>
        <w:lastRenderedPageBreak/>
        <w:t>2.6 Benefícios de SA para SLs de Utilizador do Enterprise Mobility Suite de SA Existente</w:t>
      </w:r>
    </w:p>
    <w:p w:rsidR="00CB75D7" w:rsidRDefault="0042667E">
      <w:pPr>
        <w:pStyle w:val="ProductList-Body"/>
      </w:pPr>
      <w:r>
        <w:t>As SLs de Utilizador do Enterprise Mobility Suite de SA Existente qualificam o Cliente para os Benefícios de SA com base nas Licenças Qualificáveis ma secção 2.4.</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539232"/>
      <w:r>
        <w:instrText>Enterprise Cloud Suite</w:instrText>
      </w:r>
      <w:bookmarkEnd w:id="233"/>
      <w:r>
        <w:instrText>" \l 2</w:instrText>
      </w:r>
      <w:r>
        <w:fldChar w:fldCharType="end"/>
      </w:r>
    </w:p>
    <w:p w:rsidR="00CB75D7" w:rsidRDefault="0042667E">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t>Enterprise Cloud Suite</w:t>
            </w:r>
            <w:r>
              <w:fldChar w:fldCharType="begin"/>
            </w:r>
            <w:r>
              <w:instrText xml:space="preserve"> XE "Enterprise Cloud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Enterprise Cloud Suite de SA Existente</w:t>
            </w:r>
            <w:r>
              <w:fldChar w:fldCharType="begin"/>
            </w:r>
            <w:r>
              <w:instrText xml:space="preserve"> XE "Enterprise Cloud Suite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99"/>
        <w:gridCol w:w="3584"/>
        <w:gridCol w:w="3607"/>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Enterprise Cloud Suite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3"/>
      </w:pPr>
      <w:r>
        <w:t>2.1 SLs de Utilizador de Suplementos e SLs de Utilizador de SA Existente</w:t>
      </w:r>
    </w:p>
    <w:p w:rsidR="00CB75D7" w:rsidRDefault="0042667E">
      <w:pPr>
        <w:pStyle w:val="ProductList-Body"/>
      </w:pPr>
      <w:r>
        <w:t xml:space="preserve">Para adquirir uma SL de Utilizador de Suplementos do Enterprise Cloud Suite ou uma SL de Utilizador do Enterprise Cloud Suite de SA Existente, o cliente tem de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Enterprise Cloud Suite. Os componentes são: Windows 10 Enterprise E3 Por Utilizador</w:t>
      </w:r>
      <w:r>
        <w:fldChar w:fldCharType="begin"/>
      </w:r>
      <w:r>
        <w:instrText xml:space="preserve"> XE "Windows 10 Enterprise E3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subsecções SLs de Utilizador de Suplementos do Enterprise Cloud Suite e SLs de Utilizador do Enterprise Cloud Suite de SA Existente nas secções Informações Adicionais para os componentes do Enterprise Cloud Suite para informações.</w:t>
      </w:r>
    </w:p>
    <w:p w:rsidR="00CB75D7" w:rsidRDefault="00CB75D7">
      <w:pPr>
        <w:pStyle w:val="ProductList-Body"/>
      </w:pPr>
    </w:p>
    <w:p w:rsidR="00CB75D7" w:rsidRDefault="0042667E">
      <w:pPr>
        <w:pStyle w:val="ProductList-ClauseHeading"/>
        <w:outlineLvl w:val="3"/>
      </w:pPr>
      <w:r>
        <w:t>2.2 Aquisições de SLs de Utilizador de SA Existente</w:t>
      </w:r>
    </w:p>
    <w:p w:rsidR="00CB75D7" w:rsidRDefault="0042667E">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rsidR="00CB75D7" w:rsidRDefault="00CB75D7">
      <w:pPr>
        <w:pStyle w:val="ProductList-Body"/>
      </w:pPr>
    </w:p>
    <w:p w:rsidR="00CB75D7" w:rsidRDefault="0042667E">
      <w:pPr>
        <w:pStyle w:val="ProductList-ClauseHeading"/>
        <w:outlineLvl w:val="3"/>
      </w:pPr>
      <w:r>
        <w:t>2.3 Benefícios de SA para SLs de Utilizador do Enterprise Cloud Suite de SA Existente</w:t>
      </w:r>
    </w:p>
    <w:p w:rsidR="00CB75D7" w:rsidRDefault="0042667E">
      <w:pPr>
        <w:pStyle w:val="ProductList-Body"/>
      </w:pPr>
      <w:r>
        <w:t>As SLs de Utilizador do Enterprise Cloud Suite de SA Existente fornecem os mesmos Benefícios de SA que os componentes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Windows 10 Enterprise E3 Por Utilizador de SA Existente)</w:t>
      </w:r>
      <w:r>
        <w:fldChar w:fldCharType="begin"/>
      </w:r>
      <w:r>
        <w:instrText xml:space="preserve"> XE "Windows 10 Enterprise E3 Por Utilizador de SA Existente)" </w:instrText>
      </w:r>
      <w:r>
        <w:fldChar w:fldCharType="end"/>
      </w:r>
      <w:r>
        <w:t>.</w:t>
      </w:r>
    </w:p>
    <w:p w:rsidR="00CB75D7" w:rsidRDefault="00CB75D7">
      <w:pPr>
        <w:pStyle w:val="ProductList-Body"/>
      </w:pPr>
    </w:p>
    <w:p w:rsidR="00CB75D7" w:rsidRDefault="0042667E">
      <w:pPr>
        <w:pStyle w:val="ProductList-ClauseHeading"/>
        <w:outlineLvl w:val="3"/>
      </w:pPr>
      <w:r>
        <w:t>2.4 Serviço em Nuvem da Comunidade Pública dos EUA</w:t>
      </w:r>
    </w:p>
    <w:p w:rsidR="00CB75D7" w:rsidRDefault="0042667E">
      <w:pPr>
        <w:pStyle w:val="ProductList-Body"/>
      </w:pPr>
      <w:r>
        <w:t xml:space="preserve">Para os conjuntos de aplicações do Office 365 Administração Pública identificados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NoBorder"/>
        <w:outlineLvl w:val="1"/>
      </w:pPr>
      <w:bookmarkStart w:id="236" w:name="_Sec630"/>
      <w:r>
        <w:t>Microsoft Intune</w:t>
      </w:r>
      <w:bookmarkEnd w:id="236"/>
      <w:r>
        <w:fldChar w:fldCharType="begin"/>
      </w:r>
      <w:r>
        <w:instrText xml:space="preserve"> TC "</w:instrText>
      </w:r>
      <w:bookmarkStart w:id="237" w:name="_Toc459539233"/>
      <w:r>
        <w:instrText>Microsoft Intune</w:instrText>
      </w:r>
      <w:bookmarkEnd w:id="237"/>
      <w:r>
        <w:instrText>" \l 2</w:instrText>
      </w:r>
      <w:r>
        <w:fldChar w:fldCharType="end"/>
      </w:r>
    </w:p>
    <w:p w:rsidR="00CB75D7" w:rsidRDefault="0042667E">
      <w:pPr>
        <w:pStyle w:val="ProductList-Offering1SubSection"/>
        <w:outlineLvl w:val="2"/>
      </w:pPr>
      <w:bookmarkStart w:id="238" w:name="_Sec714"/>
      <w:r>
        <w:t>1. Disponibilidade do Programa</w:t>
      </w:r>
      <w:bookmarkEnd w:id="238"/>
    </w:p>
    <w:tbl>
      <w:tblPr>
        <w:tblStyle w:val="PURTable"/>
        <w:tblW w:w="0" w:type="dxa"/>
        <w:tblLook w:val="04A0" w:firstRow="1" w:lastRow="0" w:firstColumn="1" w:lastColumn="0" w:noHBand="0" w:noVBand="1"/>
      </w:tblPr>
      <w:tblGrid>
        <w:gridCol w:w="4337"/>
        <w:gridCol w:w="913"/>
        <w:gridCol w:w="789"/>
        <w:gridCol w:w="795"/>
        <w:gridCol w:w="706"/>
        <w:gridCol w:w="828"/>
        <w:gridCol w:w="821"/>
        <w:gridCol w:w="800"/>
        <w:gridCol w:w="795"/>
      </w:tblGrid>
      <w:tr w:rsidR="00CB75D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B75D7" w:rsidRDefault="0042667E">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4900" w:type="dxa"/>
            <w:tcBorders>
              <w:top w:val="none" w:sz="4" w:space="0" w:color="BFBFBF"/>
              <w:left w:val="none" w:sz="4" w:space="0" w:color="000000"/>
              <w:bottom w:val="dashed" w:sz="4" w:space="0" w:color="7F7F7F"/>
              <w:right w:val="none" w:sz="4" w:space="0" w:color="000000"/>
            </w:tcBorders>
          </w:tcPr>
          <w:p w:rsidR="00CB75D7" w:rsidRDefault="0042667E">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900" w:type="dxa"/>
            <w:tcBorders>
              <w:top w:val="dashed" w:sz="4" w:space="0" w:color="7F7F7F"/>
              <w:left w:val="none" w:sz="4" w:space="0" w:color="6E6E6E"/>
              <w:bottom w:val="dashed" w:sz="4" w:space="0" w:color="7F7F7F"/>
              <w:right w:val="none" w:sz="4" w:space="0" w:color="6E6E6E"/>
            </w:tcBorders>
          </w:tcPr>
          <w:p w:rsidR="00CB75D7" w:rsidRDefault="0042667E">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4900" w:type="dxa"/>
            <w:tcBorders>
              <w:top w:val="dashed" w:sz="4" w:space="0" w:color="7F7F7F"/>
              <w:left w:val="none" w:sz="4" w:space="0" w:color="6E6E6E"/>
              <w:bottom w:val="none" w:sz="4" w:space="0" w:color="BFBFBF"/>
              <w:right w:val="none" w:sz="4" w:space="0" w:color="6E6E6E"/>
            </w:tcBorders>
          </w:tcPr>
          <w:p w:rsidR="00CB75D7" w:rsidRDefault="0042667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2"/>
      </w:pPr>
      <w:bookmarkStart w:id="239" w:name="_Sec769"/>
      <w:r>
        <w:t>2. Condições do Produto</w:t>
      </w:r>
      <w:bookmarkEnd w:id="239"/>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lastRenderedPageBreak/>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9539234"/>
      <w:r>
        <w:instrText>Microsoft Dynamics Online Services</w:instrText>
      </w:r>
      <w:bookmarkEnd w:id="241"/>
      <w:r>
        <w:instrText>" \l 2</w:instrText>
      </w:r>
      <w:r>
        <w:fldChar w:fldCharType="end"/>
      </w:r>
    </w:p>
    <w:p w:rsidR="00CB75D7" w:rsidRDefault="0042667E">
      <w:pPr>
        <w:pStyle w:val="ProductList-Offering2HeadingNoBorder"/>
        <w:outlineLvl w:val="2"/>
      </w:pPr>
      <w:bookmarkStart w:id="242" w:name="_Sec896"/>
      <w:r>
        <w:t>Microsoft Dynamics AX</w:t>
      </w:r>
      <w:bookmarkEnd w:id="242"/>
      <w:r>
        <w:fldChar w:fldCharType="begin"/>
      </w:r>
      <w:r>
        <w:instrText xml:space="preserve"> TC "</w:instrText>
      </w:r>
      <w:bookmarkStart w:id="243" w:name="_Toc459539235"/>
      <w:r>
        <w:instrText>Microsoft Dynamics AX</w:instrText>
      </w:r>
      <w:bookmarkEnd w:id="243"/>
      <w:r>
        <w:instrText>" \l 3</w:instrText>
      </w:r>
      <w:r>
        <w:fldChar w:fldCharType="end"/>
      </w:r>
    </w:p>
    <w:p w:rsidR="00CB75D7" w:rsidRDefault="0042667E">
      <w:pPr>
        <w:pStyle w:val="ProductList-Offering1SubSection"/>
        <w:outlineLvl w:val="3"/>
      </w:pPr>
      <w:bookmarkStart w:id="244" w:name="_Sec897"/>
      <w:r>
        <w:t>1. Disponibilidade do Programa</w:t>
      </w:r>
      <w:bookmarkEnd w:id="244"/>
    </w:p>
    <w:tbl>
      <w:tblPr>
        <w:tblStyle w:val="PURTable"/>
        <w:tblW w:w="0" w:type="dxa"/>
        <w:tblLook w:val="04A0" w:firstRow="1" w:lastRow="0" w:firstColumn="1" w:lastColumn="0" w:noHBand="0" w:noVBand="1"/>
      </w:tblPr>
      <w:tblGrid>
        <w:gridCol w:w="4513"/>
        <w:gridCol w:w="814"/>
        <w:gridCol w:w="683"/>
        <w:gridCol w:w="802"/>
        <w:gridCol w:w="709"/>
        <w:gridCol w:w="831"/>
        <w:gridCol w:w="825"/>
        <w:gridCol w:w="806"/>
        <w:gridCol w:w="801"/>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t>Microsoft Dynamics AX Enterprise</w:t>
            </w:r>
            <w:r>
              <w:fldChar w:fldCharType="begin"/>
            </w:r>
            <w:r>
              <w:instrText xml:space="preserve"> XE "Microsoft Dynamics AX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Enterprise para SA</w:t>
            </w:r>
            <w:r>
              <w:fldChar w:fldCharType="begin"/>
            </w:r>
            <w:r>
              <w:instrText xml:space="preserve"> XE "Microsoft Dynamics AX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Task</w:t>
            </w:r>
            <w:r>
              <w:fldChar w:fldCharType="begin"/>
            </w:r>
            <w:r>
              <w:instrText xml:space="preserve"> XE "Microsoft Dynamics AX Task"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Task para SA</w:t>
            </w:r>
            <w:r>
              <w:fldChar w:fldCharType="begin"/>
            </w:r>
            <w:r>
              <w:instrText xml:space="preserve"> XE "Microsoft Dynamics AX Task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Self Serve</w:t>
            </w:r>
            <w:r>
              <w:fldChar w:fldCharType="begin"/>
            </w:r>
            <w:r>
              <w:instrText xml:space="preserve"> XE "Microsoft Dynamics AX Self Serve"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Self Serve para SA</w:t>
            </w:r>
            <w:r>
              <w:fldChar w:fldCharType="begin"/>
            </w:r>
            <w:r>
              <w:instrText xml:space="preserve"> XE "Microsoft Dynamics AX Self Serve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Additional Storage</w:t>
            </w:r>
            <w:r>
              <w:fldChar w:fldCharType="begin"/>
            </w:r>
            <w:r>
              <w:instrText xml:space="preserve"> XE "Microsoft Dynamics AX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Sandbox Tier 2: Testes Standard Acceptance</w:t>
            </w:r>
            <w:r>
              <w:fldChar w:fldCharType="begin"/>
            </w:r>
            <w:r>
              <w:instrText xml:space="preserve"> XE "Microsoft Dynamics AX Sandbox Tier 2: Testes Standard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Sandbox Tier 3: Testes Premier Acceptance</w:t>
            </w:r>
            <w:r>
              <w:fldChar w:fldCharType="begin"/>
            </w:r>
            <w:r>
              <w:instrText xml:space="preserve"> XE "Microsoft Dynamics AX Sandbox Tier 3: Testes Premier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Microsoft Dynamics AX Sandbox Tier 4: Testes Standard Performance (SL de Suplementos)</w:t>
            </w:r>
            <w:r>
              <w:fldChar w:fldCharType="begin"/>
            </w:r>
            <w:r>
              <w:instrText xml:space="preserve"> XE "Microsoft Dynamics AX Sandbox Tier 4: Testes Standard Performance (SL de Suplementos)"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AX Sandbox Tier 5: Testes Premier Performance</w:t>
            </w:r>
            <w:r>
              <w:fldChar w:fldCharType="begin"/>
            </w:r>
            <w:r>
              <w:instrText xml:space="preserve"> XE "Microsoft Dynamics AX Sandbox Tier 5: Testes Premier Performance"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none" w:sz="4" w:space="0" w:color="FFFFFF"/>
              <w:right w:val="none" w:sz="4" w:space="0" w:color="6E6E6E"/>
            </w:tcBorders>
          </w:tcPr>
          <w:p w:rsidR="00CB75D7" w:rsidRDefault="0042667E">
            <w:pPr>
              <w:pStyle w:val="ProductList-TableBody"/>
            </w:pPr>
            <w:r>
              <w:t>Suporte Direto Profissional do Microsoft Dynamics AX</w:t>
            </w:r>
            <w:r>
              <w:fldChar w:fldCharType="begin"/>
            </w:r>
            <w:r>
              <w:instrText xml:space="preserve"> XE "Suporte Direto Profissional do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CB75D7" w:rsidRDefault="004266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245" w:name="_Sec898"/>
      <w:r>
        <w:t>2. Condições do Produto</w:t>
      </w:r>
      <w:bookmarkEnd w:id="245"/>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00000"/>
              </w:rPr>
              <w:t>Período Suplementar Elegível</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SL de Utilizador de Suplementos</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SL de Utilizador do Microsoft Dynamics AX Self Serve para SA</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CAL de Utilizador do Microsoft Dynamics AX Task</w:t>
            </w:r>
            <w:r>
              <w:fldChar w:fldCharType="begin"/>
            </w:r>
            <w:r>
              <w:instrText xml:space="preserve"> XE "CAL de Utilizador do Microsoft Dynamics AX Task" </w:instrText>
            </w:r>
            <w:r>
              <w:fldChar w:fldCharType="end"/>
            </w:r>
            <w:r>
              <w:rPr>
                <w:i/>
                <w:vertAlign w:val="superscript"/>
              </w:rPr>
              <w:t>1</w:t>
            </w:r>
            <w:r>
              <w:t xml:space="preserve"> ou</w:t>
            </w:r>
          </w:p>
          <w:p w:rsidR="00CB75D7" w:rsidRDefault="0042667E">
            <w:pPr>
              <w:pStyle w:val="ProductList-TableBody"/>
            </w:pPr>
            <w:r>
              <w:t>CAL de Utilizador do Microsoft Dynamics AX Task Additive</w:t>
            </w:r>
            <w:r>
              <w:fldChar w:fldCharType="begin"/>
            </w:r>
            <w:r>
              <w:instrText xml:space="preserve"> XE "CAL de Utilizador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SL de Utilizador do Microsoft Dynamics AX Task para SA</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CAL de Dispositivo do Microsoft Dynamics AX Task</w:t>
            </w:r>
            <w:r>
              <w:fldChar w:fldCharType="begin"/>
            </w:r>
            <w:r>
              <w:instrText xml:space="preserve"> XE "CAL de Dispositivo do Microsoft Dynamics AX Task" </w:instrText>
            </w:r>
            <w:r>
              <w:fldChar w:fldCharType="end"/>
            </w:r>
            <w:r>
              <w:rPr>
                <w:i/>
                <w:vertAlign w:val="superscript"/>
              </w:rPr>
              <w:t>1</w:t>
            </w:r>
            <w:r>
              <w:t xml:space="preserve"> ou</w:t>
            </w:r>
          </w:p>
          <w:p w:rsidR="00CB75D7" w:rsidRDefault="0042667E">
            <w:pPr>
              <w:pStyle w:val="ProductList-TableBody"/>
            </w:pPr>
            <w:r>
              <w:t>CAL de Dispositivo do Microsoft Dynamics AX Task Additive</w:t>
            </w:r>
            <w:r>
              <w:fldChar w:fldCharType="begin"/>
            </w:r>
            <w:r>
              <w:instrText xml:space="preserve"> XE "CAL de Dispositivo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SL de Dispositivo do Microsoft Dynamics AX Task para SA</w:t>
            </w:r>
          </w:p>
          <w:p w:rsidR="00CB75D7" w:rsidRDefault="00CB75D7">
            <w:pPr>
              <w:pStyle w:val="ProductList-TableBody"/>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ou </w:t>
            </w:r>
          </w:p>
          <w:p w:rsidR="00CB75D7" w:rsidRDefault="0042667E">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ou</w:t>
            </w:r>
          </w:p>
          <w:p w:rsidR="00CB75D7" w:rsidRDefault="0042667E">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ou</w:t>
            </w:r>
          </w:p>
          <w:p w:rsidR="00CB75D7" w:rsidRDefault="0042667E">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SL de Utilizador do Dynamics AX Enterprise para SA</w:t>
            </w:r>
          </w:p>
        </w:tc>
      </w:tr>
    </w:tbl>
    <w:p w:rsidR="00CB75D7" w:rsidRDefault="0042667E">
      <w:pPr>
        <w:pStyle w:val="ProductList-Body"/>
      </w:pPr>
      <w:r>
        <w:rPr>
          <w:i/>
          <w:vertAlign w:val="superscript"/>
        </w:rPr>
        <w:t>1</w:t>
      </w:r>
      <w:r>
        <w:rPr>
          <w:i/>
        </w:rPr>
        <w:t>Com SA ativa</w:t>
      </w:r>
    </w:p>
    <w:p w:rsidR="00CB75D7" w:rsidRDefault="00CB75D7">
      <w:pPr>
        <w:pStyle w:val="ProductList-Body"/>
      </w:pPr>
    </w:p>
    <w:p w:rsidR="00CB75D7" w:rsidRDefault="0042667E">
      <w:pPr>
        <w:pStyle w:val="ProductList-ClauseHeading"/>
        <w:outlineLvl w:val="4"/>
      </w:pPr>
      <w:r>
        <w:t>2.2 Ofertas de Suporte do Microsoft Dynamics AX</w:t>
      </w:r>
    </w:p>
    <w:p w:rsidR="00CB75D7" w:rsidRDefault="0042667E">
      <w:pPr>
        <w:pStyle w:val="ProductList-Body"/>
      </w:pPr>
      <w:r>
        <w:t xml:space="preserve">Os detalhes sobre ofertas de suporte para o Microsoft Dynamics AX estão disponíveis em </w:t>
      </w:r>
      <w:hyperlink r:id="rId95">
        <w:r>
          <w:rPr>
            <w:color w:val="00467F"/>
            <w:u w:val="single"/>
          </w:rPr>
          <w:t>http://www.microsoft.com/en-us/dynamics/dynamics-online-support.aspx</w:t>
        </w:r>
      </w:hyperlink>
      <w:r>
        <w:t xml:space="preserve">. </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246" w:name="_Sec661"/>
      <w:r>
        <w:lastRenderedPageBreak/>
        <w:t>Microsoft Dynamics CRM Online</w:t>
      </w:r>
      <w:bookmarkEnd w:id="246"/>
      <w:r>
        <w:fldChar w:fldCharType="begin"/>
      </w:r>
      <w:r>
        <w:instrText xml:space="preserve"> TC "</w:instrText>
      </w:r>
      <w:bookmarkStart w:id="247" w:name="_Toc459539236"/>
      <w:r>
        <w:instrText>Microsoft Dynamics CRM Online</w:instrText>
      </w:r>
      <w:bookmarkEnd w:id="247"/>
      <w:r>
        <w:instrText>" \l 3</w:instrText>
      </w:r>
      <w:r>
        <w:fldChar w:fldCharType="end"/>
      </w:r>
    </w:p>
    <w:p w:rsidR="00CB75D7" w:rsidRDefault="0042667E">
      <w:pPr>
        <w:pStyle w:val="ProductList-Offering1SubSection"/>
        <w:outlineLvl w:val="3"/>
      </w:pPr>
      <w:bookmarkStart w:id="248" w:name="_Sec715"/>
      <w:r>
        <w:t>1. Disponibilidade do Programa</w:t>
      </w:r>
      <w:bookmarkEnd w:id="248"/>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t>Microsoft Dynamics CRM Online Essential</w:t>
            </w:r>
            <w:r>
              <w:fldChar w:fldCharType="begin"/>
            </w:r>
            <w:r>
              <w:instrText xml:space="preserve"> XE "Microsoft Dynamics CRM Online Essential"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Microsoft Dynamics CRM Online Professional para Office 365</w:t>
            </w:r>
            <w:r>
              <w:fldChar w:fldCharType="begin"/>
            </w:r>
            <w:r>
              <w:instrText xml:space="preserve"> XE "Suplemento do Microsoft Dynamics CRM Online Professional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Microsoft Dynamics CRM Online Professional para Office 365 de SA Existente</w:t>
            </w:r>
            <w:r>
              <w:fldChar w:fldCharType="begin"/>
            </w:r>
            <w:r>
              <w:instrText xml:space="preserve"> XE "Suplemento do Microsoft Dynamics CRM Online Professional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Suporte Direto Profissional do Microsoft Dynamics CRM Online</w:t>
            </w:r>
            <w:r>
              <w:fldChar w:fldCharType="begin"/>
            </w:r>
            <w:r>
              <w:instrText xml:space="preserve"> XE "Suporte Direto Profissional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Suporte Avançado do Microsoft Dynamics CRM Online</w:t>
            </w:r>
            <w:r>
              <w:fldChar w:fldCharType="begin"/>
            </w:r>
            <w:r>
              <w:instrText xml:space="preserve"> XE "Suporte Avançado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Microsoft Dynamics CRM Online Additional Portal Page Views (SL de Suplemento)</w:t>
            </w:r>
            <w:r>
              <w:fldChar w:fldCharType="begin"/>
            </w:r>
            <w:r>
              <w:instrText xml:space="preserve"> XE "Microsoft Dynamics CRM Online Additional Portal Page Views (SL de Suplemento)"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Prestação de Serviços do Microsoft Dynamics CRM Online (SL de Utilizador)</w:t>
            </w:r>
            <w:r>
              <w:fldChar w:fldCharType="begin"/>
            </w:r>
            <w:r>
              <w:instrText xml:space="preserve"> XE "Prestação de Serviços do Microsoft Dynamics CRM Online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Automatização do Microsoft Dynamics CRM Online Project Service</w:t>
            </w:r>
            <w:r>
              <w:fldChar w:fldCharType="begin"/>
            </w:r>
            <w:r>
              <w:instrText xml:space="preserve"> XE "Automatização do Microsoft Dynamics CRM Online Project Service"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CRM Online Portal</w:t>
            </w:r>
            <w:r>
              <w:fldChar w:fldCharType="begin"/>
            </w:r>
            <w:r>
              <w:instrText xml:space="preserve"> XE "Microsoft Dynamics CRM Online Portal"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rPr>
                <w:color w:val="000000"/>
              </w:rPr>
              <w:t>Microsoft Dynamics Employee Self Service (SL de Utilizador)</w:t>
            </w:r>
            <w:r>
              <w:fldChar w:fldCharType="begin"/>
            </w:r>
            <w:r>
              <w:instrText xml:space="preserve"> XE "Microsoft Dynamics Employee Self Service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249" w:name="_Sec770"/>
      <w:r>
        <w:t>2. Condições do Produto</w:t>
      </w:r>
      <w:bookmarkEnd w:id="249"/>
    </w:p>
    <w:tbl>
      <w:tblPr>
        <w:tblStyle w:val="PURTable"/>
        <w:tblW w:w="0" w:type="dxa"/>
        <w:tblLook w:val="04A0" w:firstRow="1" w:lastRow="0" w:firstColumn="1" w:lastColumn="0" w:noHBand="0" w:noVBand="1"/>
      </w:tblPr>
      <w:tblGrid>
        <w:gridCol w:w="3594"/>
        <w:gridCol w:w="3595"/>
        <w:gridCol w:w="360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Suplemento do Microsoft Dynamics CRM Online Professional para Office 365, Suplemento do Microsoft Dynamics CRM Online Professional para Office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SL de Utilizador de Suplementos</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Dynamics CRM Online Essentials for SA User SL</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ou</w:t>
            </w:r>
          </w:p>
          <w:p w:rsidR="00CB75D7" w:rsidRDefault="0042667E">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Dynamics CRM Online Basic for SA User SL</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ou</w:t>
            </w:r>
          </w:p>
          <w:p w:rsidR="00CB75D7" w:rsidRDefault="0042667E">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Dynamics CRM Online Professional for SA User SL</w:t>
            </w:r>
          </w:p>
          <w:p w:rsidR="00CB75D7" w:rsidRDefault="0042667E">
            <w:pPr>
              <w:pStyle w:val="ProductList-TableBody"/>
            </w:pPr>
            <w:r>
              <w:t>Dynamics CRM Online Enterprise for SA User SL</w:t>
            </w:r>
          </w:p>
        </w:tc>
      </w:tr>
    </w:tbl>
    <w:p w:rsidR="00CB75D7" w:rsidRDefault="0042667E">
      <w:pPr>
        <w:pStyle w:val="ProductList-Body"/>
      </w:pPr>
      <w:r>
        <w:rPr>
          <w:i/>
          <w:vertAlign w:val="superscript"/>
        </w:rPr>
        <w:t>1</w:t>
      </w:r>
      <w:r>
        <w:rPr>
          <w:i/>
        </w:rPr>
        <w:t>Com SA ativa</w:t>
      </w:r>
    </w:p>
    <w:p w:rsidR="00CB75D7" w:rsidRDefault="00CB75D7">
      <w:pPr>
        <w:pStyle w:val="ProductList-Body"/>
      </w:pPr>
    </w:p>
    <w:p w:rsidR="00CB75D7" w:rsidRDefault="0042667E">
      <w:pPr>
        <w:pStyle w:val="ProductList-ClauseHeading"/>
        <w:outlineLvl w:val="4"/>
      </w:pPr>
      <w:r>
        <w:t>2.2 Microsoft Dynamics CRM Online Professional for Government</w:t>
      </w:r>
    </w:p>
    <w:p w:rsidR="00CB75D7" w:rsidRDefault="0042667E">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rsidR="00CB75D7" w:rsidRDefault="00CB75D7">
      <w:pPr>
        <w:pStyle w:val="ProductList-Body"/>
      </w:pPr>
    </w:p>
    <w:p w:rsidR="00CB75D7" w:rsidRDefault="0042667E">
      <w:pPr>
        <w:pStyle w:val="ProductList-ClauseHeading"/>
        <w:outlineLvl w:val="4"/>
      </w:pPr>
      <w:r>
        <w:t>2.3 Ofertas de Suporte do Microsoft Dynamics CRM Online</w:t>
      </w:r>
    </w:p>
    <w:p w:rsidR="00CB75D7" w:rsidRDefault="0042667E">
      <w:pPr>
        <w:pStyle w:val="ProductList-Body"/>
      </w:pPr>
      <w:r>
        <w:t xml:space="preserve">Os detalhes sobre ofertas de suporte para o Microsoft Dynamics CRM Online estão disponíveis em </w:t>
      </w:r>
      <w:hyperlink r:id="rId97">
        <w:r>
          <w:rPr>
            <w:color w:val="00467F"/>
            <w:u w:val="single"/>
          </w:rPr>
          <w:t>http://www.microsoft.com/en-us/dynamics/dynamics-online-support.aspx</w:t>
        </w:r>
      </w:hyperlink>
      <w:r>
        <w:t xml:space="preserve">. </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539237"/>
      <w:r>
        <w:instrText>Microsoft Dynamics Marketing</w:instrText>
      </w:r>
      <w:bookmarkEnd w:id="251"/>
      <w:r>
        <w:instrText>" \l 3</w:instrText>
      </w:r>
      <w:r>
        <w:fldChar w:fldCharType="end"/>
      </w:r>
    </w:p>
    <w:p w:rsidR="00CB75D7" w:rsidRDefault="0042667E">
      <w:pPr>
        <w:pStyle w:val="ProductList-Offering1SubSection"/>
        <w:outlineLvl w:val="3"/>
      </w:pPr>
      <w:bookmarkStart w:id="252" w:name="_Sec716"/>
      <w:r>
        <w:t>1. Disponibilidade do Programa</w:t>
      </w:r>
      <w:bookmarkEnd w:id="252"/>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t>Microsoft Dynamics Marketing Enterprise</w:t>
            </w:r>
            <w:r>
              <w:fldChar w:fldCharType="begin"/>
            </w:r>
            <w:r>
              <w:instrText xml:space="preserve"> XE "Microsoft Dynamics Marketing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Suporte Avançado do Microsoft Dynamics Marketing</w:t>
            </w:r>
            <w:r>
              <w:fldChar w:fldCharType="begin"/>
            </w:r>
            <w:r>
              <w:instrText xml:space="preserve"> XE "Suporte Avançado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Suporte Direto Profissional do Microsoft Dynamics Marketing</w:t>
            </w:r>
            <w:r>
              <w:fldChar w:fldCharType="begin"/>
            </w:r>
            <w:r>
              <w:instrText xml:space="preserve"> XE "Suporte Direto Profissional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9" w:space="0" w:color="000000"/>
            </w:tcBorders>
          </w:tcPr>
          <w:p w:rsidR="00CB75D7" w:rsidRDefault="0042667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none" w:sz="4" w:space="0" w:color="FFFFFF"/>
              <w:right w:val="none" w:sz="9" w:space="0" w:color="000000"/>
            </w:tcBorders>
          </w:tcPr>
          <w:p w:rsidR="00CB75D7" w:rsidRDefault="0042667E">
            <w:pPr>
              <w:pStyle w:val="ProductList-TableBody"/>
            </w:pPr>
            <w:r>
              <w:rPr>
                <w:color w:val="000000"/>
              </w:rPr>
              <w:t>Microsoft Dynamics Marketing SMS Credit (SL de Suplementos)</w:t>
            </w:r>
            <w:r>
              <w:fldChar w:fldCharType="begin"/>
            </w:r>
            <w:r>
              <w:instrText xml:space="preserve"> XE "Microsoft Dynamics Marketing SMS Credit (SL de Suplementos)"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253" w:name="_Sec771"/>
      <w:r>
        <w:t>2. Condições do Produto</w:t>
      </w:r>
      <w:bookmarkEnd w:id="253"/>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Ofertas de Suporte do Microsoft Dynamics Marketing</w:t>
      </w:r>
    </w:p>
    <w:p w:rsidR="00CB75D7" w:rsidRDefault="0042667E">
      <w:pPr>
        <w:pStyle w:val="ProductList-Body"/>
      </w:pPr>
      <w:r>
        <w:t xml:space="preserve">Os detalhes sobre ofertas de suporte para o Microsoft Dynamics Marketing estão disponíveis em </w:t>
      </w:r>
      <w:hyperlink r:id="rId99">
        <w:r>
          <w:rPr>
            <w:color w:val="00467F"/>
            <w:u w:val="single"/>
          </w:rPr>
          <w:t>http://www.microsoft.com/en-us/dynamics/dynamics-online-support.aspx</w:t>
        </w:r>
      </w:hyperlink>
      <w:r>
        <w:t xml:space="preserve">. </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539238"/>
      <w:r>
        <w:instrText>Microsoft Social Engagement</w:instrText>
      </w:r>
      <w:bookmarkEnd w:id="255"/>
      <w:r>
        <w:instrText>" \l 3</w:instrText>
      </w:r>
      <w:r>
        <w:fldChar w:fldCharType="end"/>
      </w:r>
    </w:p>
    <w:p w:rsidR="00CB75D7" w:rsidRDefault="0042667E">
      <w:pPr>
        <w:pStyle w:val="ProductList-Offering1SubSection"/>
        <w:outlineLvl w:val="3"/>
      </w:pPr>
      <w:bookmarkStart w:id="256" w:name="_Sec717"/>
      <w:r>
        <w:t>1. Disponibilidade do Programa</w:t>
      </w:r>
      <w:bookmarkEnd w:id="25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t>Microsoft Social Engagement Professional</w:t>
            </w:r>
            <w:r>
              <w:fldChar w:fldCharType="begin"/>
            </w:r>
            <w:r>
              <w:instrText xml:space="preserve"> XE "Microsoft Social Engagement Professional"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Suporte Avançado do Microsoft Social Engagement</w:t>
            </w:r>
            <w:r>
              <w:fldChar w:fldCharType="begin"/>
            </w:r>
            <w:r>
              <w:instrText xml:space="preserve"> XE "Suporte Avançado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Suporte Direto Profissional do Microsoft Social Engagement</w:t>
            </w:r>
            <w:r>
              <w:fldChar w:fldCharType="begin"/>
            </w:r>
            <w:r>
              <w:instrText xml:space="preserve"> XE "Suporte Direto Profissional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257" w:name="_Sec772"/>
      <w:r>
        <w:t>2. Condições do Produto</w:t>
      </w:r>
      <w:bookmarkEnd w:id="257"/>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SL de Utilizador de Suplementos</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Social Engagement Professional Add-on</w:t>
            </w:r>
          </w:p>
          <w:p w:rsidR="00CB75D7" w:rsidRDefault="0042667E">
            <w:pPr>
              <w:pStyle w:val="ProductList-TableBody"/>
            </w:pPr>
            <w:r>
              <w:t>Microsoft Social Engagement Professional Additional Posts</w:t>
            </w:r>
          </w:p>
          <w:p w:rsidR="00CB75D7" w:rsidRDefault="0042667E">
            <w:pPr>
              <w:pStyle w:val="ProductList-TableBody"/>
            </w:pPr>
            <w:r>
              <w:t>Microsoft Social Engagement Professional Education Additional Posts</w:t>
            </w:r>
          </w:p>
        </w:tc>
      </w:tr>
    </w:tbl>
    <w:p w:rsidR="00CB75D7" w:rsidRDefault="0042667E">
      <w:pPr>
        <w:pStyle w:val="ProductList-Body"/>
      </w:pPr>
      <w:r>
        <w:rPr>
          <w:i/>
          <w:vertAlign w:val="superscript"/>
        </w:rPr>
        <w:t>1</w:t>
      </w:r>
      <w:r>
        <w:rPr>
          <w:i/>
        </w:rPr>
        <w:t>Cada Licença Qualificável tem de ter SA ativa</w:t>
      </w:r>
    </w:p>
    <w:p w:rsidR="00CB75D7" w:rsidRDefault="00CB75D7">
      <w:pPr>
        <w:pStyle w:val="ProductList-Body"/>
      </w:pPr>
    </w:p>
    <w:p w:rsidR="00CB75D7" w:rsidRDefault="0042667E">
      <w:pPr>
        <w:pStyle w:val="ProductList-ClauseHeading"/>
        <w:outlineLvl w:val="4"/>
      </w:pPr>
      <w:r>
        <w:t>2.2 Ofertas de Suporte do Microsoft Social Engagement</w:t>
      </w:r>
    </w:p>
    <w:p w:rsidR="00CB75D7" w:rsidRDefault="0042667E">
      <w:pPr>
        <w:pStyle w:val="ProductList-Body"/>
      </w:pPr>
      <w:r>
        <w:t xml:space="preserve">Os detalhes sobre ofertas de suporte para o Microsoft Social Engagement estão disponíveis em </w:t>
      </w:r>
      <w:hyperlink r:id="rId101">
        <w:r>
          <w:rPr>
            <w:color w:val="00467F"/>
            <w:u w:val="single"/>
          </w:rPr>
          <w:t>http://www.microsoft.com/en-us/dynamics/dynamics-online-support.aspx</w:t>
        </w:r>
      </w:hyperlink>
      <w:r>
        <w:t xml:space="preserve">. </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258" w:name="_Sec664"/>
      <w:r>
        <w:t>Parature, da Microsoft</w:t>
      </w:r>
      <w:bookmarkEnd w:id="258"/>
      <w:r>
        <w:fldChar w:fldCharType="begin"/>
      </w:r>
      <w:r>
        <w:instrText xml:space="preserve"> TC "</w:instrText>
      </w:r>
      <w:bookmarkStart w:id="259" w:name="_Toc459539239"/>
      <w:r>
        <w:instrText>Parature, da Microsoft</w:instrText>
      </w:r>
      <w:bookmarkEnd w:id="259"/>
      <w:r>
        <w:instrText>" \l 3</w:instrText>
      </w:r>
      <w:r>
        <w:fldChar w:fldCharType="end"/>
      </w:r>
    </w:p>
    <w:p w:rsidR="00CB75D7" w:rsidRDefault="0042667E">
      <w:pPr>
        <w:pStyle w:val="ProductList-Offering1SubSection"/>
        <w:outlineLvl w:val="3"/>
      </w:pPr>
      <w:bookmarkStart w:id="260" w:name="_Sec718"/>
      <w:r>
        <w:t>1. Disponibilidade do Programa</w:t>
      </w:r>
      <w:bookmarkEnd w:id="260"/>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t>Parature Enterprise</w:t>
            </w:r>
            <w:r>
              <w:fldChar w:fldCharType="begin"/>
            </w:r>
            <w:r>
              <w:instrText xml:space="preserve"> XE "Parature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Parature Additional Records</w:t>
            </w:r>
            <w:r>
              <w:fldChar w:fldCharType="begin"/>
            </w:r>
            <w:r>
              <w:instrText xml:space="preserve"> XE "Parature Additional Records"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Parature Additional Page Views</w:t>
            </w:r>
            <w:r>
              <w:fldChar w:fldCharType="begin"/>
            </w:r>
            <w:r>
              <w:instrText xml:space="preserve"> XE "Parature Additional Page Views"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Parature Additional Departments</w:t>
            </w:r>
            <w:r>
              <w:fldChar w:fldCharType="begin"/>
            </w:r>
            <w:r>
              <w:instrText xml:space="preserve"> XE "Parature Additional Departments"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Parature Additional File Storage</w:t>
            </w:r>
            <w:r>
              <w:fldChar w:fldCharType="begin"/>
            </w:r>
            <w:r>
              <w:instrText xml:space="preserve"> XE "Parature Additional File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Suporte Avançado do Parature</w:t>
            </w:r>
            <w:r>
              <w:fldChar w:fldCharType="begin"/>
            </w:r>
            <w:r>
              <w:instrText xml:space="preserve"> XE "Suporte Avançado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rPr>
                <w:color w:val="000000"/>
              </w:rPr>
              <w:t>Suporte Direto Profissional do Parature</w:t>
            </w:r>
            <w:r>
              <w:fldChar w:fldCharType="begin"/>
            </w:r>
            <w:r>
              <w:instrText xml:space="preserve"> XE "Suporte Direto Profissional do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261" w:name="_Sec773"/>
      <w:r>
        <w:t>2. Condições do Produto</w:t>
      </w:r>
      <w:bookmarkEnd w:id="261"/>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Ofertas de Suporte do Parature</w:t>
      </w:r>
    </w:p>
    <w:p w:rsidR="00CB75D7" w:rsidRDefault="0042667E">
      <w:pPr>
        <w:pStyle w:val="ProductList-Body"/>
      </w:pPr>
      <w:r>
        <w:t xml:space="preserve">Os detalhes sobre ofertas de suporte para o Parature estão disponíveis em </w:t>
      </w:r>
      <w:hyperlink r:id="rId103">
        <w:r>
          <w:rPr>
            <w:color w:val="00467F"/>
            <w:u w:val="single"/>
          </w:rPr>
          <w:t>http://www.microsoft.com/en-us/dynamics/dynamics-online-support.aspx</w:t>
        </w:r>
      </w:hyperlink>
      <w:r>
        <w:t xml:space="preserve">. </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GroupHeading"/>
        <w:outlineLvl w:val="1"/>
      </w:pPr>
      <w:bookmarkStart w:id="262" w:name="_Sec632"/>
      <w:r>
        <w:t>Serviços do Office 365</w:t>
      </w:r>
      <w:bookmarkEnd w:id="262"/>
      <w:r>
        <w:fldChar w:fldCharType="begin"/>
      </w:r>
      <w:r>
        <w:instrText xml:space="preserve"> TC "</w:instrText>
      </w:r>
      <w:bookmarkStart w:id="263" w:name="_Toc459539240"/>
      <w:r>
        <w:instrText>Serviços do Office 365</w:instrText>
      </w:r>
      <w:bookmarkEnd w:id="263"/>
      <w:r>
        <w:instrText>" \l 2</w:instrText>
      </w:r>
      <w:r>
        <w:fldChar w:fldCharType="end"/>
      </w:r>
    </w:p>
    <w:p w:rsidR="00CB75D7" w:rsidRDefault="0042667E">
      <w:pPr>
        <w:pStyle w:val="ProductList-Offering2HeadingNoBorder"/>
        <w:outlineLvl w:val="2"/>
      </w:pPr>
      <w:bookmarkStart w:id="264" w:name="_Sec633"/>
      <w:r>
        <w:t>Office 365 Applications</w:t>
      </w:r>
      <w:bookmarkEnd w:id="264"/>
      <w:r>
        <w:fldChar w:fldCharType="begin"/>
      </w:r>
      <w:r>
        <w:instrText xml:space="preserve"> TC "</w:instrText>
      </w:r>
      <w:bookmarkStart w:id="265" w:name="_Toc459539241"/>
      <w:r>
        <w:instrText>Office 365 Applications</w:instrText>
      </w:r>
      <w:bookmarkEnd w:id="265"/>
      <w:r>
        <w:instrText>" \l 3</w:instrText>
      </w:r>
      <w:r>
        <w:fldChar w:fldCharType="end"/>
      </w:r>
    </w:p>
    <w:p w:rsidR="00CB75D7" w:rsidRDefault="0042667E">
      <w:pPr>
        <w:pStyle w:val="ProductList-Offering1SubSection"/>
        <w:outlineLvl w:val="3"/>
      </w:pPr>
      <w:bookmarkStart w:id="266" w:name="_Sec719"/>
      <w:r>
        <w:t>1. Disponibilidade do Programa</w:t>
      </w:r>
      <w:bookmarkEnd w:id="266"/>
    </w:p>
    <w:tbl>
      <w:tblPr>
        <w:tblStyle w:val="PURTable"/>
        <w:tblW w:w="0" w:type="dxa"/>
        <w:tblLook w:val="04A0" w:firstRow="1" w:lastRow="0" w:firstColumn="1" w:lastColumn="0" w:noHBand="0" w:noVBand="1"/>
      </w:tblPr>
      <w:tblGrid>
        <w:gridCol w:w="4427"/>
        <w:gridCol w:w="810"/>
        <w:gridCol w:w="789"/>
        <w:gridCol w:w="795"/>
        <w:gridCol w:w="706"/>
        <w:gridCol w:w="828"/>
        <w:gridCol w:w="821"/>
        <w:gridCol w:w="800"/>
        <w:gridCol w:w="808"/>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rPr>
                <w:color w:val="000000"/>
              </w:rPr>
              <w:t>Visio Pro para Office 365 de SA Existente</w:t>
            </w:r>
            <w:r>
              <w:fldChar w:fldCharType="begin"/>
            </w:r>
            <w:r>
              <w:instrText xml:space="preserve"> XE "Visio Pro para Office 365 de SA Existente"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267" w:name="_Sec774"/>
      <w:r>
        <w:t>2. Condições do Produto</w:t>
      </w:r>
      <w:bookmarkEnd w:id="267"/>
    </w:p>
    <w:tbl>
      <w:tblPr>
        <w:tblStyle w:val="PURTable"/>
        <w:tblW w:w="0" w:type="dxa"/>
        <w:tblLook w:val="04A0" w:firstRow="1" w:lastRow="0" w:firstColumn="1" w:lastColumn="0" w:noHBand="0" w:noVBand="1"/>
      </w:tblPr>
      <w:tblGrid>
        <w:gridCol w:w="3598"/>
        <w:gridCol w:w="3586"/>
        <w:gridCol w:w="3606"/>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Pro para Office 365</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Elegibilidade de Aquisição para SLs de Utilizador das Office 365 Applications de SA Existente</w:t>
      </w:r>
    </w:p>
    <w:p w:rsidR="00CB75D7" w:rsidRDefault="0042667E">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79"/>
        <w:gridCol w:w="5411"/>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SL de Utilizador de SA Existente correspondente</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365 ProPlus de SA Existente</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Visio Pro para Office 365</w:t>
            </w:r>
          </w:p>
        </w:tc>
      </w:tr>
    </w:tbl>
    <w:p w:rsidR="00CB75D7" w:rsidRDefault="00CB75D7">
      <w:pPr>
        <w:pStyle w:val="ProductList-Body"/>
      </w:pPr>
    </w:p>
    <w:p w:rsidR="00CB75D7" w:rsidRDefault="0042667E">
      <w:pPr>
        <w:pStyle w:val="ProductList-ClauseHeading"/>
        <w:outlineLvl w:val="4"/>
      </w:pPr>
      <w:r>
        <w:lastRenderedPageBreak/>
        <w:t>2.2 Elegibilidade de Suportes de Dados para o Office 365 Pro Plus com Direitos do Windows To Go</w:t>
      </w:r>
    </w:p>
    <w:p w:rsidR="00CB75D7" w:rsidRDefault="0042667E">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CB75D7" w:rsidRDefault="00CB75D7">
      <w:pPr>
        <w:pStyle w:val="ProductList-Body"/>
      </w:pPr>
    </w:p>
    <w:p w:rsidR="00CB75D7" w:rsidRDefault="0042667E">
      <w:pPr>
        <w:pStyle w:val="ProductList-ClauseHeading"/>
        <w:outlineLvl w:val="4"/>
      </w:pPr>
      <w:r>
        <w:t>2.3 Contrato Campus e School, Enrollment for Education Solutions e Open Value Subscriptions – Education Solutions</w:t>
      </w:r>
    </w:p>
    <w:p w:rsidR="00CB75D7" w:rsidRDefault="0042667E">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CB75D7" w:rsidRDefault="00CB75D7">
      <w:pPr>
        <w:pStyle w:val="ProductList-Body"/>
      </w:pPr>
    </w:p>
    <w:p w:rsidR="00CB75D7" w:rsidRDefault="0042667E">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rsidR="00CB75D7" w:rsidRDefault="00CB75D7">
      <w:pPr>
        <w:pStyle w:val="ProductList-Body"/>
      </w:pPr>
    </w:p>
    <w:p w:rsidR="00CB75D7" w:rsidRDefault="0042667E">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rsidR="00CB75D7" w:rsidRDefault="00CB75D7">
      <w:pPr>
        <w:pStyle w:val="ProductList-Body"/>
      </w:pPr>
    </w:p>
    <w:p w:rsidR="00CB75D7" w:rsidRDefault="0042667E">
      <w:pPr>
        <w:pStyle w:val="ProductList-ClauseHeading"/>
        <w:outlineLvl w:val="4"/>
      </w:pPr>
      <w:r>
        <w:t>2.4 Office Multi Language Pack</w:t>
      </w:r>
    </w:p>
    <w:p w:rsidR="00CB75D7" w:rsidRDefault="0042667E">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CB75D7" w:rsidRDefault="00CB75D7">
      <w:pPr>
        <w:pStyle w:val="ProductList-Body"/>
      </w:pPr>
    </w:p>
    <w:p w:rsidR="00CB75D7" w:rsidRDefault="0042667E">
      <w:pPr>
        <w:pStyle w:val="ProductList-ClauseHeading"/>
        <w:outlineLvl w:val="4"/>
      </w:pPr>
      <w:r>
        <w:t>2.5 E-Learning</w:t>
      </w:r>
    </w:p>
    <w:p w:rsidR="00CB75D7" w:rsidRDefault="0042667E">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rsidR="00CB75D7" w:rsidRDefault="00CB75D7">
      <w:pPr>
        <w:pStyle w:val="ProductList-Body"/>
      </w:pPr>
    </w:p>
    <w:p w:rsidR="00CB75D7" w:rsidRDefault="0042667E">
      <w:pPr>
        <w:pStyle w:val="ProductList-ClauseHeading"/>
        <w:outlineLvl w:val="4"/>
      </w:pPr>
      <w:r>
        <w:t>2.6 Office Online</w:t>
      </w:r>
    </w:p>
    <w:p w:rsidR="00CB75D7" w:rsidRDefault="0042667E">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CB75D7" w:rsidRDefault="00CB75D7">
      <w:pPr>
        <w:pStyle w:val="ProductList-Body"/>
      </w:pPr>
    </w:p>
    <w:p w:rsidR="00CB75D7" w:rsidRDefault="0042667E">
      <w:pPr>
        <w:pStyle w:val="ProductList-ClauseHeading"/>
        <w:outlineLvl w:val="4"/>
      </w:pPr>
      <w:r>
        <w:t>2.7 Período de Migração da Open Value Subscription</w:t>
      </w:r>
    </w:p>
    <w:p w:rsidR="00CB75D7" w:rsidRDefault="0042667E">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CB75D7" w:rsidRDefault="00CB75D7">
      <w:pPr>
        <w:pStyle w:val="ProductList-Body"/>
      </w:pPr>
    </w:p>
    <w:p w:rsidR="00CB75D7" w:rsidRDefault="0042667E">
      <w:pPr>
        <w:pStyle w:val="ProductList-ClauseHeading"/>
        <w:outlineLvl w:val="4"/>
      </w:pPr>
      <w:r>
        <w:t>2.8 Direitos de Implementação para Visio Professional 2016</w:t>
      </w:r>
    </w:p>
    <w:p w:rsidR="00CB75D7" w:rsidRDefault="0042667E">
      <w:pPr>
        <w:pStyle w:val="ProductList-Body"/>
      </w:pPr>
      <w:r>
        <w:t>Os utilizadores do Office 2016 com uma subscrição do Visio Pro for Office 365 poderão instalar e utilizar uma cópia individual do software Visio Pro for Office 365 no dispositivo em que o Office 2016 está instalado.</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268" w:name="_Sec634"/>
      <w:r>
        <w:t>Conjuntos de Aplicações do Office 365</w:t>
      </w:r>
      <w:bookmarkEnd w:id="268"/>
      <w:r>
        <w:fldChar w:fldCharType="begin"/>
      </w:r>
      <w:r>
        <w:instrText xml:space="preserve"> TC "</w:instrText>
      </w:r>
      <w:bookmarkStart w:id="269" w:name="_Toc459539242"/>
      <w:r>
        <w:instrText>Conjuntos de Aplicações do Office 365</w:instrText>
      </w:r>
      <w:bookmarkEnd w:id="269"/>
      <w:r>
        <w:instrText>" \l 3</w:instrText>
      </w:r>
      <w:r>
        <w:fldChar w:fldCharType="end"/>
      </w:r>
    </w:p>
    <w:p w:rsidR="00CB75D7" w:rsidRDefault="0042667E">
      <w:pPr>
        <w:pStyle w:val="ProductList-Offering1SubSection"/>
        <w:outlineLvl w:val="3"/>
      </w:pPr>
      <w:bookmarkStart w:id="270" w:name="_Sec720"/>
      <w:r>
        <w:t>1. Disponibilidade do Programa</w:t>
      </w:r>
      <w:bookmarkEnd w:id="270"/>
    </w:p>
    <w:tbl>
      <w:tblPr>
        <w:tblStyle w:val="PURTable"/>
        <w:tblW w:w="0" w:type="dxa"/>
        <w:tblLook w:val="04A0" w:firstRow="1" w:lastRow="0" w:firstColumn="1" w:lastColumn="0" w:noHBand="0" w:noVBand="1"/>
      </w:tblPr>
      <w:tblGrid>
        <w:gridCol w:w="4431"/>
        <w:gridCol w:w="809"/>
        <w:gridCol w:w="788"/>
        <w:gridCol w:w="794"/>
        <w:gridCol w:w="705"/>
        <w:gridCol w:w="828"/>
        <w:gridCol w:w="821"/>
        <w:gridCol w:w="799"/>
        <w:gridCol w:w="809"/>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lastRenderedPageBreak/>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271" w:name="_Sec775"/>
      <w:r>
        <w:t>2. Condições do Produto</w:t>
      </w:r>
      <w:bookmarkEnd w:id="271"/>
    </w:p>
    <w:tbl>
      <w:tblPr>
        <w:tblStyle w:val="PURTable"/>
        <w:tblW w:w="0" w:type="dxa"/>
        <w:tblLook w:val="04A0" w:firstRow="1" w:lastRow="0" w:firstColumn="1" w:lastColumn="0" w:noHBand="0" w:noVBand="1"/>
      </w:tblPr>
      <w:tblGrid>
        <w:gridCol w:w="3588"/>
        <w:gridCol w:w="3601"/>
        <w:gridCol w:w="3601"/>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Serviço em Nuvem da Comunidade Pública dos EUA</w:t>
      </w:r>
    </w:p>
    <w:p w:rsidR="00CB75D7" w:rsidRDefault="0042667E">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CB75D7" w:rsidRDefault="00CB75D7">
      <w:pPr>
        <w:pStyle w:val="ProductList-Body"/>
      </w:pPr>
    </w:p>
    <w:p w:rsidR="00CB75D7" w:rsidRDefault="0042667E">
      <w:pPr>
        <w:pStyle w:val="ProductList-ClauseHeading"/>
        <w:outlineLvl w:val="4"/>
      </w:pPr>
      <w:r>
        <w:t>2.2 Aquisições Campus e School</w:t>
      </w:r>
    </w:p>
    <w:p w:rsidR="00CB75D7" w:rsidRDefault="0042667E">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CB75D7" w:rsidRDefault="00CB75D7">
      <w:pPr>
        <w:pStyle w:val="ProductList-Body"/>
      </w:pPr>
    </w:p>
    <w:p w:rsidR="00CB75D7" w:rsidRDefault="0042667E">
      <w:pPr>
        <w:pStyle w:val="ProductList-ClauseHeading"/>
        <w:outlineLvl w:val="4"/>
      </w:pPr>
      <w:r>
        <w:t>2.3 Licenciamento de Estudantes do Office 365 ProPlus sem custos baseado na Cobertura de Docentes/Funcionários</w:t>
      </w:r>
    </w:p>
    <w:p w:rsidR="00CB75D7" w:rsidRDefault="0042667E">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CB75D7" w:rsidRDefault="00CB75D7">
      <w:pPr>
        <w:pStyle w:val="ProductList-Body"/>
      </w:pPr>
    </w:p>
    <w:p w:rsidR="00CB75D7" w:rsidRDefault="0042667E">
      <w:pPr>
        <w:pStyle w:val="ProductList-ClauseHeading"/>
        <w:outlineLvl w:val="4"/>
      </w:pPr>
      <w:r>
        <w:t>2.4 Utilização da Biblioteca ou Laboratório do Campus e School</w:t>
      </w:r>
    </w:p>
    <w:p w:rsidR="00CB75D7" w:rsidRDefault="0042667E">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rsidR="00CB75D7" w:rsidRDefault="00CB75D7">
      <w:pPr>
        <w:pStyle w:val="ProductList-Body"/>
      </w:pPr>
    </w:p>
    <w:p w:rsidR="00CB75D7" w:rsidRDefault="0042667E">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SL de Utilizador de Suplementos</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Suplemento do Office 365 Enterprise E1</w:t>
            </w:r>
            <w:r>
              <w:rPr>
                <w:vertAlign w:val="superscript"/>
              </w:rPr>
              <w:t>2</w:t>
            </w:r>
          </w:p>
          <w:p w:rsidR="00CB75D7" w:rsidRDefault="0042667E">
            <w:pPr>
              <w:pStyle w:val="ProductList-TableBody"/>
            </w:pPr>
            <w:r>
              <w:t>- Suplemento do Office 365 Enterprise E1 c/ Arquivo de Exchange Online</w:t>
            </w:r>
            <w:r>
              <w:rPr>
                <w:vertAlign w:val="superscript"/>
              </w:rPr>
              <w:t>2,3,4</w:t>
            </w:r>
          </w:p>
          <w:p w:rsidR="00CB75D7" w:rsidRDefault="0042667E">
            <w:pPr>
              <w:pStyle w:val="ProductList-TableBody"/>
            </w:pPr>
            <w:r>
              <w:t>- Suplemento do Office 365 Administração Pública E1</w:t>
            </w:r>
          </w:p>
          <w:p w:rsidR="00CB75D7" w:rsidRDefault="0042667E">
            <w:pPr>
              <w:pStyle w:val="ProductList-TableBody"/>
            </w:pPr>
            <w:r>
              <w:t>- Suplementos do Office 365 Enterprise e Administração Pública E3 sem ProPlus</w:t>
            </w:r>
          </w:p>
          <w:p w:rsidR="00CB75D7" w:rsidRDefault="0042667E">
            <w:pPr>
              <w:pStyle w:val="ProductList-TableBody"/>
            </w:pPr>
            <w:r>
              <w:t>- Suplementos do Office 365 Administração Pública E4 sem ProPlus</w:t>
            </w:r>
          </w:p>
          <w:p w:rsidR="00CB75D7" w:rsidRDefault="0042667E">
            <w:pPr>
              <w:pStyle w:val="ProductList-TableBody"/>
            </w:pPr>
            <w:r>
              <w:t>- Suplemento do Office 365 Educação E5</w:t>
            </w:r>
          </w:p>
          <w:p w:rsidR="00CB75D7" w:rsidRDefault="0042667E">
            <w:pPr>
              <w:pStyle w:val="ProductList-TableBody"/>
            </w:pPr>
            <w:r>
              <w:t>- Suplemento do Exchange Online Plan 1</w:t>
            </w:r>
            <w:r>
              <w:fldChar w:fldCharType="begin"/>
            </w:r>
            <w:r>
              <w:instrText xml:space="preserve"> XE "Suplemento do Exchange Online Plan 1" </w:instrText>
            </w:r>
            <w:r>
              <w:fldChar w:fldCharType="end"/>
            </w:r>
          </w:p>
          <w:p w:rsidR="00CB75D7" w:rsidRDefault="0042667E">
            <w:pPr>
              <w:pStyle w:val="ProductList-TableBody"/>
            </w:pPr>
            <w:r>
              <w:t>- Suplemento do Skype para Empresas Online Plan 1</w:t>
            </w:r>
            <w:r>
              <w:fldChar w:fldCharType="begin"/>
            </w:r>
            <w:r>
              <w:instrText xml:space="preserve"> XE "Suplemento do Skype para Empresas Online Plan 1" </w:instrText>
            </w:r>
            <w:r>
              <w:fldChar w:fldCharType="end"/>
            </w:r>
          </w:p>
          <w:p w:rsidR="00CB75D7" w:rsidRDefault="0042667E">
            <w:pPr>
              <w:pStyle w:val="ProductList-TableBody"/>
            </w:pPr>
            <w:r>
              <w:t>- Suplemento do SharePoint Online Plan 1</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Suplementos do Office 365 Enterprise E1 e Administração Pública E1</w:t>
            </w:r>
          </w:p>
          <w:p w:rsidR="00CB75D7" w:rsidRDefault="0042667E">
            <w:pPr>
              <w:pStyle w:val="ProductList-TableBody"/>
            </w:pPr>
            <w:r>
              <w:t>- Suplemento do Office 365 Enterprise E3</w:t>
            </w:r>
            <w:r>
              <w:rPr>
                <w:vertAlign w:val="superscript"/>
              </w:rPr>
              <w:t>2</w:t>
            </w:r>
          </w:p>
          <w:p w:rsidR="00CB75D7" w:rsidRDefault="0042667E">
            <w:pPr>
              <w:pStyle w:val="ProductList-TableBody"/>
            </w:pPr>
            <w:r>
              <w:lastRenderedPageBreak/>
              <w:t>- Suplemento do Office 365 Administração Pública E3</w:t>
            </w:r>
            <w:r>
              <w:rPr>
                <w:vertAlign w:val="superscript"/>
              </w:rPr>
              <w:t>4</w:t>
            </w:r>
          </w:p>
          <w:p w:rsidR="00CB75D7" w:rsidRDefault="0042667E">
            <w:pPr>
              <w:pStyle w:val="ProductList-TableBody"/>
            </w:pPr>
            <w:r>
              <w:t>- Suplementos do Office 365 Enterprise e Administração Pública E4, E5</w:t>
            </w:r>
          </w:p>
          <w:p w:rsidR="00CB75D7" w:rsidRDefault="0042667E">
            <w:pPr>
              <w:pStyle w:val="ProductList-TableBody"/>
            </w:pPr>
            <w:r>
              <w:t>- Suplementos do Office 365 Enterprise e Administração Pública E3 sem ProPlus</w:t>
            </w:r>
          </w:p>
          <w:p w:rsidR="00CB75D7" w:rsidRDefault="0042667E">
            <w:pPr>
              <w:pStyle w:val="ProductList-TableBody"/>
            </w:pPr>
            <w:r>
              <w:t>- Suplementos do Office 365 Administração Pública E4 sem ProPlus</w:t>
            </w:r>
          </w:p>
          <w:p w:rsidR="00CB75D7" w:rsidRDefault="0042667E">
            <w:pPr>
              <w:pStyle w:val="ProductList-TableBody"/>
            </w:pPr>
            <w:r>
              <w:t>- Suplemento do Office 365 Educação E5</w:t>
            </w:r>
          </w:p>
          <w:p w:rsidR="00CB75D7" w:rsidRDefault="0042667E">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CB75D7" w:rsidRDefault="0042667E">
            <w:pPr>
              <w:pStyle w:val="ProductList-TableBody"/>
            </w:pPr>
            <w:r>
              <w:t xml:space="preserve">- Suplemento do Exchange Online Plan 1 </w:t>
            </w:r>
          </w:p>
          <w:p w:rsidR="00CB75D7" w:rsidRDefault="0042667E">
            <w:pPr>
              <w:pStyle w:val="ProductList-TableBody"/>
            </w:pPr>
            <w:r>
              <w:t>- Suplemento do Skype para Empresas Online Plan 1</w:t>
            </w:r>
          </w:p>
          <w:p w:rsidR="00CB75D7" w:rsidRDefault="0042667E">
            <w:pPr>
              <w:pStyle w:val="ProductList-TableBody"/>
            </w:pPr>
            <w:r>
              <w:t>- Suplemento do SharePoint Online Plan 1</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Suplementos do Office 365 Enterprise e Administração Pública E3 sem ProPlus</w:t>
            </w:r>
          </w:p>
          <w:p w:rsidR="00CB75D7" w:rsidRDefault="0042667E">
            <w:pPr>
              <w:pStyle w:val="ProductList-TableBody"/>
            </w:pPr>
            <w:r>
              <w:t>- Suplementos do Office 365 Enterprise e Administração Pública E4</w:t>
            </w:r>
            <w:r>
              <w:rPr>
                <w:vertAlign w:val="superscript"/>
              </w:rPr>
              <w:t>4</w:t>
            </w:r>
            <w:r>
              <w:t xml:space="preserve"> sem ProPlus</w:t>
            </w:r>
          </w:p>
          <w:p w:rsidR="00CB75D7" w:rsidRDefault="0042667E">
            <w:pPr>
              <w:pStyle w:val="ProductList-TableBody"/>
            </w:pPr>
            <w:r>
              <w:t xml:space="preserve">- Suplemento do Office 365 Educação E5 </w:t>
            </w:r>
          </w:p>
          <w:p w:rsidR="00CB75D7" w:rsidRDefault="0042667E">
            <w:pPr>
              <w:pStyle w:val="ProductList-TableBody"/>
            </w:pPr>
            <w:r>
              <w:t>- Suplemento de Azure Rights Management Premium</w:t>
            </w:r>
            <w:r>
              <w:fldChar w:fldCharType="begin"/>
            </w:r>
            <w:r>
              <w:instrText xml:space="preserve"> XE "Suplemento de Azure Rights Management Premium" </w:instrText>
            </w:r>
            <w:r>
              <w:fldChar w:fldCharType="end"/>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Suplementos do Office 365 Enterprise e Administração Pública E3</w:t>
            </w:r>
            <w:r>
              <w:rPr>
                <w:vertAlign w:val="superscript"/>
              </w:rPr>
              <w:t>2</w:t>
            </w:r>
            <w:r>
              <w:t>, E4</w:t>
            </w:r>
            <w:r>
              <w:rPr>
                <w:vertAlign w:val="superscript"/>
              </w:rPr>
              <w:t>4</w:t>
            </w:r>
            <w:r>
              <w:t xml:space="preserve"> ou E5</w:t>
            </w:r>
          </w:p>
          <w:p w:rsidR="00CB75D7" w:rsidRDefault="0042667E">
            <w:pPr>
              <w:pStyle w:val="ProductList-TableBody"/>
            </w:pPr>
            <w:r>
              <w:t xml:space="preserve">- Suplemento do Office 365 Educação E5 </w:t>
            </w:r>
          </w:p>
          <w:p w:rsidR="00CB75D7" w:rsidRDefault="0042667E">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Suplemento do Office 365 Médias Empresas</w:t>
            </w:r>
            <w:r>
              <w:rPr>
                <w:vertAlign w:val="superscript"/>
              </w:rPr>
              <w:t>2,3</w:t>
            </w:r>
          </w:p>
          <w:p w:rsidR="00CB75D7" w:rsidRDefault="0042667E">
            <w:pPr>
              <w:pStyle w:val="ProductList-TableBody"/>
            </w:pPr>
            <w:r>
              <w:t>- Suplemento do Office 365 Enterprise E3</w:t>
            </w:r>
            <w:r>
              <w:rPr>
                <w:vertAlign w:val="superscript"/>
              </w:rPr>
              <w:t>2,3</w:t>
            </w:r>
          </w:p>
          <w:p w:rsidR="00CB75D7" w:rsidRDefault="0042667E">
            <w:pPr>
              <w:pStyle w:val="ProductList-TableBody"/>
            </w:pPr>
            <w:r>
              <w:t>- Suplemento do Office 365 Educação E5</w:t>
            </w:r>
          </w:p>
        </w:tc>
      </w:tr>
    </w:tbl>
    <w:p w:rsidR="00CB75D7" w:rsidRDefault="0042667E">
      <w:pPr>
        <w:pStyle w:val="ProductList-Body"/>
      </w:pPr>
      <w:r>
        <w:rPr>
          <w:i/>
          <w:vertAlign w:val="superscript"/>
        </w:rPr>
        <w:t>1</w:t>
      </w:r>
      <w:r>
        <w:rPr>
          <w:i/>
        </w:rPr>
        <w:t>1Cada Licença Qualificável tem de ter SA ativa</w:t>
      </w:r>
    </w:p>
    <w:p w:rsidR="00CB75D7" w:rsidRDefault="0042667E">
      <w:pPr>
        <w:pStyle w:val="ProductList-Body"/>
      </w:pPr>
      <w:r>
        <w:rPr>
          <w:i/>
          <w:vertAlign w:val="superscript"/>
        </w:rPr>
        <w:t>2</w:t>
      </w:r>
      <w:r>
        <w:rPr>
          <w:i/>
        </w:rPr>
        <w:t>Estas são as únicas ofertas disponíveis para clientes de Open Value e Open Value Subscription.</w:t>
      </w:r>
    </w:p>
    <w:p w:rsidR="00CB75D7" w:rsidRDefault="0042667E">
      <w:pPr>
        <w:pStyle w:val="ProductList-Body"/>
      </w:pPr>
      <w:r>
        <w:rPr>
          <w:i/>
          <w:vertAlign w:val="superscript"/>
        </w:rPr>
        <w:t>3</w:t>
      </w:r>
      <w:r>
        <w:rPr>
          <w:i/>
        </w:rPr>
        <w:t>Esta SL de Utilizador de Suplementos só pode ser adquirida ao abrigo de um contrato Open Value (Toda a Organização) ou Open Value Subscription.</w:t>
      </w:r>
    </w:p>
    <w:p w:rsidR="00CB75D7" w:rsidRDefault="0042667E">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CB75D7" w:rsidRDefault="00CB75D7">
      <w:pPr>
        <w:pStyle w:val="ProductList-Body"/>
      </w:pPr>
    </w:p>
    <w:p w:rsidR="00CB75D7" w:rsidRDefault="0042667E">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CB75D7" w:rsidRDefault="00CB75D7">
      <w:pPr>
        <w:pStyle w:val="ProductList-Body"/>
      </w:pPr>
    </w:p>
    <w:p w:rsidR="00CB75D7" w:rsidRDefault="0042667E">
      <w:pPr>
        <w:pStyle w:val="ProductList-ClauseHeading"/>
        <w:outlineLvl w:val="4"/>
      </w:pPr>
      <w:r>
        <w:t>2.6 Restrições de Aquisição</w:t>
      </w:r>
    </w:p>
    <w:p w:rsidR="00CB75D7" w:rsidRDefault="0042667E">
      <w:pPr>
        <w:pStyle w:val="ProductList-Body"/>
      </w:pPr>
      <w:r>
        <w:t xml:space="preserve">Só uma SL de Utilizador de Suplementos pode ser adquirida para cada Licença Qualificável (ou conjunto de Licenças Qualificáveis). </w:t>
      </w:r>
    </w:p>
    <w:p w:rsidR="00CB75D7" w:rsidRDefault="00CB75D7">
      <w:pPr>
        <w:pStyle w:val="ProductList-Body"/>
      </w:pPr>
    </w:p>
    <w:p w:rsidR="00CB75D7" w:rsidRDefault="0042667E">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CB75D7" w:rsidRDefault="00CB75D7">
      <w:pPr>
        <w:pStyle w:val="ProductList-Body"/>
      </w:pPr>
    </w:p>
    <w:p w:rsidR="00CB75D7" w:rsidRDefault="0042667E">
      <w:pPr>
        <w:pStyle w:val="ProductList-ClauseHeading"/>
        <w:outlineLvl w:val="4"/>
      </w:pPr>
      <w:r>
        <w:t>2.7 Termos do Programa de Licenciamento em Volume</w:t>
      </w:r>
    </w:p>
    <w:p w:rsidR="00CB75D7" w:rsidRDefault="0042667E">
      <w:pPr>
        <w:pStyle w:val="ProductList-Body"/>
      </w:pPr>
      <w:r>
        <w:t xml:space="preserve">Os termos dos programas aplicáveis à SL de Utilizador de Serviço Online correspondente também se aplicam às SLs de Utilizador de Suplementos. </w:t>
      </w:r>
    </w:p>
    <w:p w:rsidR="00CB75D7" w:rsidRDefault="00CB75D7">
      <w:pPr>
        <w:pStyle w:val="ProductList-Body"/>
      </w:pPr>
    </w:p>
    <w:p w:rsidR="00CB75D7" w:rsidRDefault="0042667E">
      <w:pPr>
        <w:pStyle w:val="ProductList-ClauseHeading"/>
        <w:outlineLvl w:val="4"/>
      </w:pPr>
      <w:r>
        <w:t>2.8 Elegibilidade de aquisição para SLs de Utilizador do Office 365 de SA Existente</w:t>
      </w:r>
    </w:p>
    <w:p w:rsidR="00CB75D7" w:rsidRDefault="0042667E">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CAL Suite Bridge Necessária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 Bridge para Office 365</w:t>
            </w:r>
            <w:r>
              <w:rPr>
                <w:vertAlign w:val="superscript"/>
              </w:rPr>
              <w:t>2,3</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CB75D7" w:rsidRDefault="0042667E">
      <w:pPr>
        <w:pStyle w:val="ProductList-Body"/>
      </w:pPr>
      <w:r>
        <w:rPr>
          <w:i/>
          <w:vertAlign w:val="superscript"/>
        </w:rPr>
        <w:t>1</w:t>
      </w:r>
      <w:r>
        <w:rPr>
          <w:i/>
        </w:rPr>
        <w:t>Disponível para aquisição no aniversário da inscrição ou no início de um novo período de inscrição apenas.</w:t>
      </w:r>
    </w:p>
    <w:p w:rsidR="00CB75D7" w:rsidRDefault="0042667E">
      <w:pPr>
        <w:pStyle w:val="ProductList-Body"/>
      </w:pPr>
      <w:r>
        <w:rPr>
          <w:i/>
          <w:vertAlign w:val="superscript"/>
        </w:rPr>
        <w:t>2</w:t>
      </w:r>
      <w:r>
        <w:rPr>
          <w:i/>
        </w:rPr>
        <w:t>Necessário para Aquisição no aniversário da inscrição apenas.</w:t>
      </w:r>
    </w:p>
    <w:p w:rsidR="00CB75D7" w:rsidRDefault="0042667E">
      <w:pPr>
        <w:pStyle w:val="ProductList-Body"/>
      </w:pPr>
      <w:r>
        <w:rPr>
          <w:i/>
          <w:vertAlign w:val="superscript"/>
        </w:rPr>
        <w:t>3</w:t>
      </w:r>
      <w:r>
        <w:rPr>
          <w:i/>
        </w:rPr>
        <w:t>Aquisição não necessária para utilizadores também licenciados com o Enterprise Mobility Suite</w:t>
      </w:r>
      <w:r>
        <w:fldChar w:fldCharType="begin"/>
      </w:r>
      <w:r>
        <w:instrText xml:space="preserve"> XE "Enterprise Mobility Suite" </w:instrText>
      </w:r>
      <w:r>
        <w:fldChar w:fldCharType="end"/>
      </w:r>
      <w:r>
        <w:rPr>
          <w:i/>
        </w:rPr>
        <w:t>.</w:t>
      </w:r>
    </w:p>
    <w:p w:rsidR="00CB75D7" w:rsidRDefault="00CB75D7">
      <w:pPr>
        <w:pStyle w:val="ProductList-Body"/>
      </w:pPr>
    </w:p>
    <w:p w:rsidR="00CB75D7" w:rsidRDefault="0042667E">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CB75D7" w:rsidRDefault="00CB75D7">
      <w:pPr>
        <w:pStyle w:val="ProductList-Body"/>
      </w:pPr>
    </w:p>
    <w:p w:rsidR="00CB75D7" w:rsidRDefault="0042667E">
      <w:pPr>
        <w:pStyle w:val="ProductList-ClauseHeading"/>
        <w:outlineLvl w:val="4"/>
      </w:pPr>
      <w:r>
        <w:t>2.9 Aquisições de SLs de Utilizador de SA Existente</w:t>
      </w:r>
    </w:p>
    <w:p w:rsidR="00CB75D7" w:rsidRDefault="0042667E">
      <w:pPr>
        <w:pStyle w:val="ProductList-Body"/>
      </w:pPr>
      <w:r>
        <w:t xml:space="preserve">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w:t>
      </w:r>
      <w:r>
        <w:lastRenderedPageBreak/>
        <w:t>de Utilizador de SA Existente para cada um desses utilizadores, mas apenas se adquirir uma SL de Utilizador de SA Existente para todos os utilizadores do Dispositivo Qualificado.</w:t>
      </w:r>
    </w:p>
    <w:p w:rsidR="00CB75D7" w:rsidRDefault="00CB75D7">
      <w:pPr>
        <w:pStyle w:val="ProductList-Body"/>
      </w:pPr>
    </w:p>
    <w:p w:rsidR="00CB75D7" w:rsidRDefault="0042667E">
      <w:pPr>
        <w:pStyle w:val="ProductList-ClauseHeading"/>
        <w:outlineLvl w:val="4"/>
      </w:pPr>
      <w:r>
        <w:t>2.10 Benefícios de SA para SLs de Utilizador do Office 365 de SA Existente</w:t>
      </w:r>
    </w:p>
    <w:p w:rsidR="00CB75D7" w:rsidRDefault="0042667E">
      <w:pPr>
        <w:pStyle w:val="ProductList-Body"/>
      </w:pPr>
      <w:r>
        <w:t>As SLs de Utilizador do Office 365 (Enterprise E1, E3, E5 e Administração Pública E1, E3, E4) de SA Existente conferem os mesmos Benefícios de SA que os Produtos Qualificáveis na secção 2.8 acima.</w:t>
      </w:r>
    </w:p>
    <w:p w:rsidR="00CB75D7" w:rsidRDefault="00CB75D7">
      <w:pPr>
        <w:pStyle w:val="ProductList-Body"/>
      </w:pPr>
    </w:p>
    <w:p w:rsidR="00CB75D7" w:rsidRDefault="0042667E">
      <w:pPr>
        <w:pStyle w:val="ProductList-ClauseHeading"/>
        <w:outlineLvl w:val="4"/>
      </w:pPr>
      <w:r>
        <w:t>2.11 Office 365 Enterprise K1</w:t>
      </w:r>
    </w:p>
    <w:p w:rsidR="00CB75D7" w:rsidRDefault="0042667E">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CB75D7" w:rsidRDefault="00CB75D7">
      <w:pPr>
        <w:pStyle w:val="ProductList-Body"/>
      </w:pPr>
    </w:p>
    <w:p w:rsidR="00CB75D7" w:rsidRDefault="0042667E">
      <w:pPr>
        <w:pStyle w:val="ProductList-ClauseHeading"/>
        <w:outlineLvl w:val="4"/>
      </w:pPr>
      <w:r>
        <w:t>2.12 Office Multi Language Pack</w:t>
      </w:r>
    </w:p>
    <w:p w:rsidR="00CB75D7" w:rsidRDefault="0042667E">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CB75D7" w:rsidRDefault="00CB75D7">
      <w:pPr>
        <w:pStyle w:val="ProductList-Body"/>
      </w:pPr>
    </w:p>
    <w:p w:rsidR="00CB75D7" w:rsidRDefault="0042667E">
      <w:pPr>
        <w:pStyle w:val="ProductList-ClauseHeading"/>
        <w:outlineLvl w:val="4"/>
      </w:pPr>
      <w:r>
        <w:t>2.13 E-Learning</w:t>
      </w:r>
    </w:p>
    <w:p w:rsidR="00CB75D7" w:rsidRDefault="0042667E">
      <w:pPr>
        <w:pStyle w:val="ProductList-Body"/>
      </w:pPr>
      <w:r>
        <w:t>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rsidR="00CB75D7" w:rsidRDefault="00CB75D7">
      <w:pPr>
        <w:pStyle w:val="ProductList-Body"/>
      </w:pPr>
    </w:p>
    <w:p w:rsidR="00CB75D7" w:rsidRDefault="0042667E">
      <w:pPr>
        <w:pStyle w:val="ProductList-ClauseHeading"/>
        <w:outlineLvl w:val="4"/>
      </w:pPr>
      <w:r>
        <w:t>2.14 Resgate da Chave de Produto do Office 365 Médias Empresas</w:t>
      </w:r>
    </w:p>
    <w:p w:rsidR="00CB75D7" w:rsidRDefault="0042667E">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539243"/>
      <w:r>
        <w:instrText>Office 365 Advanced Security Management</w:instrText>
      </w:r>
      <w:bookmarkEnd w:id="273"/>
      <w:r>
        <w:instrText>" \l 3</w:instrText>
      </w:r>
      <w:r>
        <w:fldChar w:fldCharType="end"/>
      </w:r>
    </w:p>
    <w:p w:rsidR="00CB75D7" w:rsidRDefault="0042667E">
      <w:pPr>
        <w:pStyle w:val="ProductList-Offering1SubSection"/>
        <w:outlineLvl w:val="3"/>
      </w:pPr>
      <w:bookmarkStart w:id="274" w:name="_Sec919"/>
      <w:r>
        <w:t>1. Disponibilidade do Programa</w:t>
      </w:r>
      <w:bookmarkEnd w:id="27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none" w:sz="4" w:space="0" w:color="A5A5A5"/>
              <w:right w:val="none" w:sz="4" w:space="0" w:color="6E6E6E"/>
            </w:tcBorders>
          </w:tcPr>
          <w:p w:rsidR="00CB75D7" w:rsidRDefault="0042667E">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275" w:name="_Sec920"/>
      <w:r>
        <w:t>2. Condições do Produto</w:t>
      </w:r>
      <w:bookmarkEnd w:id="275"/>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539244"/>
      <w:r>
        <w:instrText>Office 365 Customer Lockbox</w:instrText>
      </w:r>
      <w:bookmarkEnd w:id="277"/>
      <w:r>
        <w:instrText>" \l 3</w:instrText>
      </w:r>
      <w:r>
        <w:fldChar w:fldCharType="end"/>
      </w:r>
    </w:p>
    <w:p w:rsidR="00CB75D7" w:rsidRDefault="0042667E">
      <w:pPr>
        <w:pStyle w:val="ProductList-Offering1SubSection"/>
        <w:outlineLvl w:val="3"/>
      </w:pPr>
      <w:bookmarkStart w:id="278" w:name="_Sec875"/>
      <w:r>
        <w:t>1. Disponibilidade do Programa</w:t>
      </w:r>
      <w:bookmarkEnd w:id="278"/>
    </w:p>
    <w:tbl>
      <w:tblPr>
        <w:tblStyle w:val="PURTable"/>
        <w:tblW w:w="0" w:type="dxa"/>
        <w:tblLook w:val="04A0" w:firstRow="1" w:lastRow="0" w:firstColumn="1" w:lastColumn="0" w:noHBand="0" w:noVBand="1"/>
      </w:tblPr>
      <w:tblGrid>
        <w:gridCol w:w="4434"/>
        <w:gridCol w:w="810"/>
        <w:gridCol w:w="790"/>
        <w:gridCol w:w="796"/>
        <w:gridCol w:w="706"/>
        <w:gridCol w:w="829"/>
        <w:gridCol w:w="822"/>
        <w:gridCol w:w="801"/>
        <w:gridCol w:w="796"/>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none" w:sz="4" w:space="0" w:color="BFBFBF"/>
              <w:right w:val="none" w:sz="4" w:space="0" w:color="6E6E6E"/>
            </w:tcBorders>
          </w:tcPr>
          <w:p w:rsidR="00CB75D7" w:rsidRDefault="0042667E">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CB75D7">
      <w:pPr>
        <w:pStyle w:val="ProductList-Body"/>
      </w:pPr>
    </w:p>
    <w:p w:rsidR="00CB75D7" w:rsidRDefault="0042667E">
      <w:pPr>
        <w:pStyle w:val="ProductList-Offering1SubSection"/>
        <w:outlineLvl w:val="3"/>
      </w:pPr>
      <w:bookmarkStart w:id="279" w:name="_Sec876"/>
      <w:r>
        <w:t>2. Condições do Produto</w:t>
      </w:r>
      <w:bookmarkEnd w:id="279"/>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539245"/>
      <w:r>
        <w:instrText>Office 365 Delve Analytics</w:instrText>
      </w:r>
      <w:bookmarkEnd w:id="281"/>
      <w:r>
        <w:instrText>" \l 3</w:instrText>
      </w:r>
      <w:r>
        <w:fldChar w:fldCharType="end"/>
      </w:r>
    </w:p>
    <w:p w:rsidR="00CB75D7" w:rsidRDefault="0042667E">
      <w:pPr>
        <w:pStyle w:val="ProductList-Offering1SubSection"/>
        <w:outlineLvl w:val="3"/>
      </w:pPr>
      <w:bookmarkStart w:id="282" w:name="_Sec878"/>
      <w:r>
        <w:t>1. Disponibilidade do Programa</w:t>
      </w:r>
      <w:bookmarkEnd w:id="282"/>
    </w:p>
    <w:tbl>
      <w:tblPr>
        <w:tblStyle w:val="PURTable"/>
        <w:tblW w:w="0" w:type="dxa"/>
        <w:tblLook w:val="04A0" w:firstRow="1" w:lastRow="0" w:firstColumn="1" w:lastColumn="0" w:noHBand="0" w:noVBand="1"/>
      </w:tblPr>
      <w:tblGrid>
        <w:gridCol w:w="4434"/>
        <w:gridCol w:w="810"/>
        <w:gridCol w:w="790"/>
        <w:gridCol w:w="796"/>
        <w:gridCol w:w="706"/>
        <w:gridCol w:w="829"/>
        <w:gridCol w:w="822"/>
        <w:gridCol w:w="801"/>
        <w:gridCol w:w="796"/>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none" w:sz="4" w:space="0" w:color="BFBFBF"/>
              <w:right w:val="none" w:sz="4" w:space="0" w:color="6E6E6E"/>
            </w:tcBorders>
          </w:tcPr>
          <w:p w:rsidR="00CB75D7" w:rsidRDefault="0042667E">
            <w:pPr>
              <w:pStyle w:val="ProductList-TableBody"/>
            </w:pPr>
            <w:r>
              <w:t>Office 365 Delve Analytics</w:t>
            </w:r>
            <w:r>
              <w:fldChar w:fldCharType="begin"/>
            </w:r>
            <w:r>
              <w:instrText xml:space="preserve"> XE "Office 365 Delve 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283" w:name="_Sec879"/>
      <w:r>
        <w:t>2. Condições do Produto</w:t>
      </w:r>
      <w:bookmarkEnd w:id="283"/>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539246"/>
      <w:r>
        <w:instrText>Office 365 Advanced eDiscovery</w:instrText>
      </w:r>
      <w:bookmarkEnd w:id="285"/>
      <w:r>
        <w:instrText>" \l 3</w:instrText>
      </w:r>
      <w:r>
        <w:fldChar w:fldCharType="end"/>
      </w:r>
    </w:p>
    <w:p w:rsidR="00CB75D7" w:rsidRDefault="0042667E">
      <w:pPr>
        <w:pStyle w:val="ProductList-Offering1SubSection"/>
        <w:outlineLvl w:val="3"/>
      </w:pPr>
      <w:bookmarkStart w:id="286" w:name="_Sec881"/>
      <w:r>
        <w:t>1. Disponibilidade do Programa</w:t>
      </w:r>
      <w:bookmarkEnd w:id="28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none" w:sz="4" w:space="0" w:color="BFBFBF"/>
              <w:right w:val="none" w:sz="4" w:space="0" w:color="6E6E6E"/>
            </w:tcBorders>
          </w:tcPr>
          <w:p w:rsidR="00CB75D7" w:rsidRDefault="0042667E">
            <w:pPr>
              <w:pStyle w:val="ProductList-TableBody"/>
            </w:pPr>
            <w:r>
              <w:t>Office 365 Advanced eDiscovery</w:t>
            </w:r>
            <w:r>
              <w:fldChar w:fldCharType="begin"/>
            </w:r>
            <w:r>
              <w:instrText xml:space="preserve"> XE "Office 365 Advanced eDiscovery" </w:instrText>
            </w:r>
            <w:r>
              <w:fldChar w:fldCharType="end"/>
            </w:r>
            <w:r>
              <w:rPr>
                <w:color w:val="000000"/>
              </w:rPr>
              <w:t>(SL de Utilizador)</w:t>
            </w:r>
          </w:p>
        </w:tc>
        <w:tc>
          <w:tcPr>
            <w:tcW w:w="860" w:type="dxa"/>
            <w:tcBorders>
              <w:top w:val="single" w:sz="6" w:space="0" w:color="FFFFFF"/>
              <w:left w:val="none" w:sz="4" w:space="0" w:color="6E6E6E"/>
              <w:bottom w:val="none"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287" w:name="_Sec882"/>
      <w:r>
        <w:t>2. Condições do Produto</w:t>
      </w:r>
      <w:bookmarkEnd w:id="287"/>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288" w:name="_Sec665"/>
      <w:r>
        <w:t>Exchange Online</w:t>
      </w:r>
      <w:bookmarkEnd w:id="288"/>
      <w:r>
        <w:fldChar w:fldCharType="begin"/>
      </w:r>
      <w:r>
        <w:instrText xml:space="preserve"> TC "</w:instrText>
      </w:r>
      <w:bookmarkStart w:id="289" w:name="_Toc459539247"/>
      <w:r>
        <w:instrText>Exchange Online</w:instrText>
      </w:r>
      <w:bookmarkEnd w:id="289"/>
      <w:r>
        <w:instrText>" \l 3</w:instrText>
      </w:r>
      <w:r>
        <w:fldChar w:fldCharType="end"/>
      </w:r>
    </w:p>
    <w:p w:rsidR="00CB75D7" w:rsidRDefault="0042667E">
      <w:pPr>
        <w:pStyle w:val="ProductList-Offering1SubSection"/>
        <w:outlineLvl w:val="3"/>
      </w:pPr>
      <w:bookmarkStart w:id="290" w:name="_Sec721"/>
      <w:r>
        <w:t>1. Disponibilidade do Programa</w:t>
      </w:r>
      <w:bookmarkEnd w:id="29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291" w:name="_Sec776"/>
      <w:r>
        <w:t>2. Condições do Produto</w:t>
      </w:r>
      <w:bookmarkEnd w:id="291"/>
    </w:p>
    <w:tbl>
      <w:tblPr>
        <w:tblStyle w:val="PURTable"/>
        <w:tblW w:w="0" w:type="dxa"/>
        <w:tblLook w:val="04A0" w:firstRow="1" w:lastRow="0" w:firstColumn="1" w:lastColumn="0" w:noHBand="0" w:noVBand="1"/>
      </w:tblPr>
      <w:tblGrid>
        <w:gridCol w:w="3621"/>
        <w:gridCol w:w="3570"/>
        <w:gridCol w:w="359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11">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lastRenderedPageBreak/>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Arquivo de Exchange Online para Exchange Server</w:t>
      </w:r>
    </w:p>
    <w:p w:rsidR="00CB75D7" w:rsidRDefault="0042667E">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CB75D7" w:rsidRDefault="00CB75D7">
      <w:pPr>
        <w:pStyle w:val="ProductList-Body"/>
      </w:pPr>
    </w:p>
    <w:p w:rsidR="00CB75D7" w:rsidRDefault="0042667E">
      <w:pPr>
        <w:pStyle w:val="ProductList-ClauseHeading"/>
        <w:outlineLvl w:val="4"/>
      </w:pPr>
      <w:r>
        <w:t>2.2 Arquivo de Exchange Online para Exchange Server A</w:t>
      </w:r>
    </w:p>
    <w:p w:rsidR="00CB75D7" w:rsidRDefault="0042667E">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CB75D7" w:rsidRDefault="00CB75D7">
      <w:pPr>
        <w:pStyle w:val="ProductList-Body"/>
      </w:pPr>
    </w:p>
    <w:p w:rsidR="00CB75D7" w:rsidRDefault="0042667E">
      <w:pPr>
        <w:pStyle w:val="ProductList-ClauseHeading"/>
        <w:outlineLvl w:val="4"/>
      </w:pPr>
      <w:r>
        <w:t>2.3 Pré-requisito: SLs de Utilizador de Suplementos</w:t>
      </w:r>
    </w:p>
    <w:p w:rsidR="00CB75D7" w:rsidRDefault="0042667E">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292" w:name="_Sec666"/>
      <w:r>
        <w:t>OneDrive para Empresas</w:t>
      </w:r>
      <w:bookmarkEnd w:id="292"/>
      <w:r>
        <w:fldChar w:fldCharType="begin"/>
      </w:r>
      <w:r>
        <w:instrText xml:space="preserve"> TC "</w:instrText>
      </w:r>
      <w:bookmarkStart w:id="293" w:name="_Toc459539248"/>
      <w:r>
        <w:instrText>OneDrive para Empresas</w:instrText>
      </w:r>
      <w:bookmarkEnd w:id="293"/>
      <w:r>
        <w:instrText>" \l 3</w:instrText>
      </w:r>
      <w:r>
        <w:fldChar w:fldCharType="end"/>
      </w:r>
    </w:p>
    <w:p w:rsidR="00CB75D7" w:rsidRDefault="0042667E">
      <w:pPr>
        <w:pStyle w:val="ProductList-Offering1SubSection"/>
        <w:outlineLvl w:val="3"/>
      </w:pPr>
      <w:bookmarkStart w:id="294" w:name="_Sec722"/>
      <w:r>
        <w:t>1. Disponibilidade do Programa</w:t>
      </w:r>
      <w:bookmarkEnd w:id="29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7F7F7F"/>
              <w:right w:val="none" w:sz="4" w:space="0" w:color="6E6E6E"/>
            </w:tcBorders>
          </w:tcPr>
          <w:p w:rsidR="00CB75D7" w:rsidRDefault="0042667E">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7F7F7F"/>
              <w:left w:val="none" w:sz="4" w:space="0" w:color="6E6E6E"/>
              <w:bottom w:val="none" w:sz="4" w:space="0" w:color="BFBFBF"/>
              <w:right w:val="none" w:sz="4" w:space="0" w:color="6E6E6E"/>
            </w:tcBorders>
          </w:tcPr>
          <w:p w:rsidR="00CB75D7" w:rsidRDefault="0042667E">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295" w:name="_Sec777"/>
      <w:r>
        <w:t>2. Condições do Produto</w:t>
      </w:r>
      <w:bookmarkEnd w:id="295"/>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296" w:name="_Sec667"/>
      <w:r>
        <w:t>Project Online</w:t>
      </w:r>
      <w:bookmarkEnd w:id="296"/>
      <w:r>
        <w:fldChar w:fldCharType="begin"/>
      </w:r>
      <w:r>
        <w:instrText xml:space="preserve"> TC "</w:instrText>
      </w:r>
      <w:bookmarkStart w:id="297" w:name="_Toc459539249"/>
      <w:r>
        <w:instrText>Project Online</w:instrText>
      </w:r>
      <w:bookmarkEnd w:id="297"/>
      <w:r>
        <w:instrText>" \l 3</w:instrText>
      </w:r>
      <w:r>
        <w:fldChar w:fldCharType="end"/>
      </w:r>
    </w:p>
    <w:p w:rsidR="00CB75D7" w:rsidRDefault="0042667E">
      <w:pPr>
        <w:pStyle w:val="ProductList-Offering1SubSection"/>
        <w:outlineLvl w:val="3"/>
      </w:pPr>
      <w:bookmarkStart w:id="298" w:name="_Sec723"/>
      <w:r>
        <w:t>1. Disponibilidade do Programa</w:t>
      </w:r>
      <w:bookmarkEnd w:id="29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299" w:name="_Sec778"/>
      <w:r>
        <w:t>2. Condições do Produto</w:t>
      </w:r>
      <w:bookmarkEnd w:id="299"/>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p w:rsidR="00CB75D7" w:rsidRDefault="0042667E">
      <w:pPr>
        <w:pStyle w:val="ProductList-ClauseHeading"/>
        <w:outlineLvl w:val="4"/>
      </w:pPr>
      <w:r>
        <w:t>2.1 Elegibilidade de Aquisição para SLs de Utilizador do Project Online de SA Existente</w:t>
      </w:r>
    </w:p>
    <w:p w:rsidR="00CB75D7" w:rsidRDefault="0042667E">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79"/>
        <w:gridCol w:w="5411"/>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B75D7" w:rsidRDefault="0042667E">
            <w:pPr>
              <w:pStyle w:val="ProductList-TableBody"/>
            </w:pPr>
            <w:r>
              <w:rPr>
                <w:color w:val="FFFFFF"/>
              </w:rPr>
              <w:lastRenderedPageBreak/>
              <w:t>Produtos Qualificáveis</w:t>
            </w:r>
          </w:p>
        </w:tc>
        <w:tc>
          <w:tcPr>
            <w:tcW w:w="6120" w:type="dxa"/>
            <w:tcBorders>
              <w:bottom w:val="single" w:sz="4" w:space="0" w:color="6E6E6E"/>
              <w:right w:val="single" w:sz="4" w:space="0" w:color="6E6E6E"/>
            </w:tcBorders>
            <w:shd w:val="clear" w:color="auto" w:fill="0072C6"/>
          </w:tcPr>
          <w:p w:rsidR="00CB75D7" w:rsidRDefault="0042667E">
            <w:pPr>
              <w:pStyle w:val="ProductList-TableBody"/>
            </w:pPr>
            <w:r>
              <w:rPr>
                <w:color w:val="FFFFFF"/>
              </w:rPr>
              <w:t>SL de Utilizador de SA Existente correspondente</w:t>
            </w:r>
          </w:p>
        </w:tc>
      </w:tr>
      <w:tr w:rsidR="00CB75D7">
        <w:tc>
          <w:tcPr>
            <w:tcW w:w="612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Project Online Professional de SA Existente</w:t>
            </w:r>
          </w:p>
          <w:p w:rsidR="00CB75D7" w:rsidRDefault="0042667E">
            <w:pPr>
              <w:pStyle w:val="ProductList-TableBody"/>
            </w:pPr>
            <w:r>
              <w:t>Project Online Premium de SA Existente</w:t>
            </w:r>
          </w:p>
        </w:tc>
      </w:tr>
      <w:tr w:rsidR="00CB75D7">
        <w:tc>
          <w:tcPr>
            <w:tcW w:w="612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Project Online Essentials de SA Existente</w:t>
            </w:r>
          </w:p>
          <w:p w:rsidR="00CB75D7" w:rsidRDefault="0042667E">
            <w:pPr>
              <w:pStyle w:val="ProductList-TableBody"/>
            </w:pPr>
            <w:r>
              <w:t xml:space="preserve">Project Online Professional de SA Existente </w:t>
            </w:r>
          </w:p>
          <w:p w:rsidR="00CB75D7" w:rsidRDefault="0042667E">
            <w:pPr>
              <w:pStyle w:val="ProductList-TableBody"/>
            </w:pPr>
            <w:r>
              <w:t>Project Online Premium de SA Existente</w:t>
            </w:r>
          </w:p>
        </w:tc>
      </w:tr>
    </w:tbl>
    <w:p w:rsidR="00CB75D7" w:rsidRDefault="00CB75D7">
      <w:pPr>
        <w:pStyle w:val="ProductList-Body"/>
      </w:pPr>
    </w:p>
    <w:p w:rsidR="00CB75D7" w:rsidRDefault="0042667E">
      <w:pPr>
        <w:pStyle w:val="ProductList-ClauseHeading"/>
        <w:outlineLvl w:val="4"/>
      </w:pPr>
      <w:r>
        <w:t>2.2 Licenças Qualificáveis de SLs de Utilizador de Suplementos</w:t>
      </w:r>
    </w:p>
    <w:p w:rsidR="00CB75D7" w:rsidRDefault="0042667E">
      <w:pPr>
        <w:pStyle w:val="ProductList-Body"/>
      </w:pPr>
      <w:r>
        <w:t>Cada Licença Qualificável tem de ter SA ativa.</w:t>
      </w:r>
    </w:p>
    <w:tbl>
      <w:tblPr>
        <w:tblStyle w:val="PURTable"/>
        <w:tblW w:w="0" w:type="dxa"/>
        <w:tblLook w:val="04A0" w:firstRow="1" w:lastRow="0" w:firstColumn="1" w:lastColumn="0" w:noHBand="0" w:noVBand="1"/>
      </w:tblPr>
      <w:tblGrid>
        <w:gridCol w:w="5445"/>
        <w:gridCol w:w="5345"/>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B75D7" w:rsidRDefault="0042667E">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B75D7" w:rsidRDefault="0042667E">
            <w:pPr>
              <w:pStyle w:val="ProductList-TableBody"/>
            </w:pPr>
            <w:r>
              <w:rPr>
                <w:color w:val="FFFFFF"/>
              </w:rPr>
              <w:t>SL de Utilizador de Suplementos</w:t>
            </w:r>
          </w:p>
        </w:tc>
      </w:tr>
      <w:tr w:rsidR="00CB75D7">
        <w:tc>
          <w:tcPr>
            <w:tcW w:w="612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Suplemento do Project Online Professional para Project Professional</w:t>
            </w:r>
          </w:p>
          <w:p w:rsidR="00CB75D7" w:rsidRDefault="0042667E">
            <w:pPr>
              <w:pStyle w:val="ProductList-TableBody"/>
            </w:pPr>
            <w:r>
              <w:t>Suplemento do Project Online Premium para Project Professional</w:t>
            </w:r>
          </w:p>
        </w:tc>
      </w:tr>
      <w:tr w:rsidR="00CB75D7">
        <w:tc>
          <w:tcPr>
            <w:tcW w:w="612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Suplemento do Project Online Professional para Project Standard</w:t>
            </w:r>
          </w:p>
          <w:p w:rsidR="00CB75D7" w:rsidRDefault="0042667E">
            <w:pPr>
              <w:pStyle w:val="ProductList-TableBody"/>
            </w:pPr>
            <w:r>
              <w:t>Suplemento do Project Online Premium para Project Standard</w:t>
            </w:r>
          </w:p>
        </w:tc>
      </w:tr>
      <w:tr w:rsidR="00CB75D7">
        <w:tc>
          <w:tcPr>
            <w:tcW w:w="612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CB75D7" w:rsidRDefault="0042667E">
            <w:pPr>
              <w:pStyle w:val="ProductList-TableBody"/>
            </w:pPr>
            <w:r>
              <w:t>Suplemento do Project Online Essentials para CAL para Project</w:t>
            </w:r>
          </w:p>
          <w:p w:rsidR="00CB75D7" w:rsidRDefault="0042667E">
            <w:pPr>
              <w:pStyle w:val="ProductList-TableBody"/>
            </w:pPr>
            <w:r>
              <w:t>Suplemento do Project Online Professional para CAL para Project</w:t>
            </w:r>
          </w:p>
          <w:p w:rsidR="00CB75D7" w:rsidRDefault="0042667E">
            <w:pPr>
              <w:pStyle w:val="ProductList-TableBody"/>
            </w:pPr>
            <w:r>
              <w:t>Suplemento do Project Online Premium para CAL para Project</w:t>
            </w:r>
          </w:p>
        </w:tc>
      </w:tr>
    </w:tbl>
    <w:p w:rsidR="00CB75D7" w:rsidRDefault="00CB75D7">
      <w:pPr>
        <w:pStyle w:val="ProductList-Body"/>
      </w:pPr>
    </w:p>
    <w:p w:rsidR="00CB75D7" w:rsidRDefault="0042667E">
      <w:pPr>
        <w:pStyle w:val="ProductList-ClauseHeading"/>
        <w:outlineLvl w:val="4"/>
      </w:pPr>
      <w:r>
        <w:t>2.3 Office Multi Language Pack</w:t>
      </w:r>
    </w:p>
    <w:p w:rsidR="00CB75D7" w:rsidRDefault="0042667E">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CB75D7" w:rsidRDefault="00CB75D7">
      <w:pPr>
        <w:pStyle w:val="ProductList-Body"/>
      </w:pPr>
    </w:p>
    <w:p w:rsidR="00CB75D7" w:rsidRDefault="0042667E">
      <w:pPr>
        <w:pStyle w:val="ProductList-ClauseHeading"/>
        <w:outlineLvl w:val="4"/>
      </w:pPr>
      <w:r>
        <w:t>2.4 Direitos de Implementação para Project Professional 2016</w:t>
      </w:r>
    </w:p>
    <w:p w:rsidR="00CB75D7" w:rsidRDefault="0042667E">
      <w:pPr>
        <w:pStyle w:val="ProductList-Body"/>
      </w:pPr>
      <w:r>
        <w:t>Os utilizadores do Office 2016 com uma subscrição do Project Online Professional ou do Project Online Premium poderão instalar e utilizar uma cópia individual do software Project Professional 2016 no dispositivo em que o Office 2016 está instalado.</w:t>
      </w:r>
    </w:p>
    <w:p w:rsidR="00CB75D7" w:rsidRDefault="00CB75D7">
      <w:pPr>
        <w:pStyle w:val="ProductList-Body"/>
      </w:pPr>
    </w:p>
    <w:p w:rsidR="00CB75D7" w:rsidRDefault="0042667E">
      <w:pPr>
        <w:pStyle w:val="ProductList-ClauseHeading"/>
        <w:outlineLvl w:val="4"/>
      </w:pPr>
      <w:r>
        <w:t>2.5 Resgate da Chave de Produto do Project Online e Project Pro para Office 365</w:t>
      </w:r>
    </w:p>
    <w:p w:rsidR="00CB75D7" w:rsidRDefault="0042667E">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300" w:name="_Sec668"/>
      <w:r>
        <w:t>SharePoint Online</w:t>
      </w:r>
      <w:bookmarkEnd w:id="300"/>
      <w:r>
        <w:fldChar w:fldCharType="begin"/>
      </w:r>
      <w:r>
        <w:instrText xml:space="preserve"> TC "</w:instrText>
      </w:r>
      <w:bookmarkStart w:id="301" w:name="_Toc459539250"/>
      <w:r>
        <w:instrText>SharePoint Online</w:instrText>
      </w:r>
      <w:bookmarkEnd w:id="301"/>
      <w:r>
        <w:instrText>" \l 3</w:instrText>
      </w:r>
      <w:r>
        <w:fldChar w:fldCharType="end"/>
      </w:r>
    </w:p>
    <w:p w:rsidR="00CB75D7" w:rsidRDefault="0042667E">
      <w:pPr>
        <w:pStyle w:val="ProductList-Offering1SubSection"/>
        <w:outlineLvl w:val="3"/>
      </w:pPr>
      <w:bookmarkStart w:id="302" w:name="_Sec724"/>
      <w:r>
        <w:t>1. Disponibilidade do Programa</w:t>
      </w:r>
      <w:bookmarkEnd w:id="30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7F7F7F"/>
              <w:right w:val="none" w:sz="4" w:space="0" w:color="6E6E6E"/>
            </w:tcBorders>
          </w:tcPr>
          <w:p w:rsidR="00CB75D7" w:rsidRDefault="0042667E">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7F7F7F"/>
              <w:left w:val="none" w:sz="4" w:space="0" w:color="6E6E6E"/>
              <w:bottom w:val="dashed" w:sz="4" w:space="0" w:color="7F7F7F"/>
              <w:right w:val="none" w:sz="4" w:space="0" w:color="6E6E6E"/>
            </w:tcBorders>
          </w:tcPr>
          <w:p w:rsidR="00CB75D7" w:rsidRDefault="0042667E">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7F7F7F"/>
              <w:left w:val="none" w:sz="4" w:space="0" w:color="6E6E6E"/>
              <w:bottom w:val="dashed" w:sz="4" w:space="0" w:color="7F7F7F"/>
              <w:right w:val="none" w:sz="4" w:space="0" w:color="6E6E6E"/>
            </w:tcBorders>
          </w:tcPr>
          <w:p w:rsidR="00CB75D7" w:rsidRDefault="0042667E">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7F7F7F"/>
              <w:left w:val="none" w:sz="4" w:space="0" w:color="6E6E6E"/>
              <w:bottom w:val="none" w:sz="4" w:space="0" w:color="BFBFBF"/>
              <w:right w:val="none" w:sz="4" w:space="0" w:color="6E6E6E"/>
            </w:tcBorders>
          </w:tcPr>
          <w:p w:rsidR="00CB75D7" w:rsidRDefault="0042667E">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303" w:name="_Sec779"/>
      <w:r>
        <w:t>2. Condições do Produto</w:t>
      </w:r>
      <w:bookmarkEnd w:id="303"/>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Pré-requisito: SLs de Utilizador de Suplementos</w:t>
      </w:r>
    </w:p>
    <w:p w:rsidR="00CB75D7" w:rsidRDefault="0042667E">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CB75D7" w:rsidRDefault="00CB75D7">
      <w:pPr>
        <w:pStyle w:val="ProductList-Body"/>
      </w:pPr>
    </w:p>
    <w:p w:rsidR="00CB75D7" w:rsidRDefault="0042667E">
      <w:pPr>
        <w:pStyle w:val="ProductList-ClauseHeading"/>
        <w:outlineLvl w:val="4"/>
      </w:pPr>
      <w:r>
        <w:t>2.2 Resgate da Chave do SharePoint Online Plan 1 com Yammer e SharePoint Online Plan 2 com Yammer</w:t>
      </w:r>
    </w:p>
    <w:p w:rsidR="00CB75D7" w:rsidRDefault="0042667E">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304" w:name="_Sec669"/>
      <w:r>
        <w:lastRenderedPageBreak/>
        <w:t>Skype para Empresas Online</w:t>
      </w:r>
      <w:bookmarkEnd w:id="304"/>
      <w:r>
        <w:fldChar w:fldCharType="begin"/>
      </w:r>
      <w:r>
        <w:instrText xml:space="preserve"> TC "</w:instrText>
      </w:r>
      <w:bookmarkStart w:id="305" w:name="_Toc459539251"/>
      <w:r>
        <w:instrText>Skype para Empresas Online</w:instrText>
      </w:r>
      <w:bookmarkEnd w:id="305"/>
      <w:r>
        <w:instrText>" \l 3</w:instrText>
      </w:r>
      <w:r>
        <w:fldChar w:fldCharType="end"/>
      </w:r>
    </w:p>
    <w:p w:rsidR="00CB75D7" w:rsidRDefault="0042667E">
      <w:pPr>
        <w:pStyle w:val="ProductList-Offering1SubSection"/>
        <w:outlineLvl w:val="3"/>
      </w:pPr>
      <w:bookmarkStart w:id="306" w:name="_Sec725"/>
      <w:r>
        <w:t>1. Disponibilidade do Programa</w:t>
      </w:r>
      <w:bookmarkEnd w:id="306"/>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A5A5A5"/>
              <w:right w:val="none" w:sz="4" w:space="0" w:color="6E6E6E"/>
            </w:tcBorders>
          </w:tcPr>
          <w:p w:rsidR="00CB75D7" w:rsidRDefault="0042667E">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A5A5A5"/>
              <w:left w:val="none" w:sz="4" w:space="0" w:color="6E6E6E"/>
              <w:bottom w:val="dashed" w:sz="4" w:space="0" w:color="A5A5A5"/>
              <w:right w:val="none" w:sz="4" w:space="0" w:color="6E6E6E"/>
            </w:tcBorders>
          </w:tcPr>
          <w:p w:rsidR="00CB75D7" w:rsidRDefault="0042667E">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A5A5A5"/>
              <w:left w:val="none" w:sz="4" w:space="0" w:color="6E6E6E"/>
              <w:bottom w:val="dashed" w:sz="4" w:space="0" w:color="A5A5A5"/>
              <w:right w:val="none" w:sz="4" w:space="0" w:color="6E6E6E"/>
            </w:tcBorders>
          </w:tcPr>
          <w:p w:rsidR="00CB75D7" w:rsidRDefault="0042667E">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A5A5A5"/>
              <w:left w:val="none" w:sz="4" w:space="0" w:color="6E6E6E"/>
              <w:bottom w:val="dashed" w:sz="4" w:space="0" w:color="A5A5A5"/>
              <w:right w:val="none" w:sz="4" w:space="0" w:color="6E6E6E"/>
            </w:tcBorders>
          </w:tcPr>
          <w:p w:rsidR="00CB75D7" w:rsidRDefault="0042667E">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A5A5A5"/>
              <w:left w:val="none" w:sz="4" w:space="0" w:color="6E6E6E"/>
              <w:bottom w:val="dashed" w:sz="4" w:space="0" w:color="A5A5A5"/>
              <w:right w:val="none" w:sz="4" w:space="0" w:color="6E6E6E"/>
            </w:tcBorders>
          </w:tcPr>
          <w:p w:rsidR="00CB75D7" w:rsidRDefault="0042667E">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A5A5A5"/>
              <w:left w:val="none" w:sz="4" w:space="0" w:color="6E6E6E"/>
              <w:bottom w:val="dashed" w:sz="4" w:space="0" w:color="A5A5A5"/>
              <w:right w:val="none" w:sz="4" w:space="0" w:color="6E6E6E"/>
            </w:tcBorders>
          </w:tcPr>
          <w:p w:rsidR="00CB75D7" w:rsidRDefault="0042667E">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B75D7">
        <w:tc>
          <w:tcPr>
            <w:tcW w:w="5020" w:type="dxa"/>
            <w:tcBorders>
              <w:top w:val="dashed" w:sz="4" w:space="0" w:color="A5A5A5"/>
              <w:left w:val="none" w:sz="4" w:space="0" w:color="6E6E6E"/>
              <w:bottom w:val="none" w:sz="4" w:space="0" w:color="A5A5A5"/>
              <w:right w:val="none" w:sz="4" w:space="0" w:color="6E6E6E"/>
            </w:tcBorders>
          </w:tcPr>
          <w:p w:rsidR="00CB75D7" w:rsidRDefault="0042667E">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r>
    </w:tbl>
    <w:p w:rsidR="00CB75D7" w:rsidRDefault="0042667E">
      <w:pPr>
        <w:pStyle w:val="ProductList-Offering1SubSection"/>
        <w:outlineLvl w:val="3"/>
      </w:pPr>
      <w:bookmarkStart w:id="307" w:name="_Sec780"/>
      <w:r>
        <w:t>2. Condições do Produto</w:t>
      </w:r>
      <w:bookmarkEnd w:id="307"/>
    </w:p>
    <w:tbl>
      <w:tblPr>
        <w:tblStyle w:val="PURTable"/>
        <w:tblW w:w="0" w:type="dxa"/>
        <w:tblLook w:val="04A0" w:firstRow="1" w:lastRow="0" w:firstColumn="1" w:lastColumn="0" w:noHBand="0" w:noVBand="1"/>
      </w:tblPr>
      <w:tblGrid>
        <w:gridCol w:w="3599"/>
        <w:gridCol w:w="3585"/>
        <w:gridCol w:w="3606"/>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Lync for Mac 2011</w:t>
      </w:r>
    </w:p>
    <w:p w:rsidR="00CB75D7" w:rsidRDefault="0042667E">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CB75D7" w:rsidRDefault="00CB75D7">
      <w:pPr>
        <w:pStyle w:val="ProductList-Body"/>
      </w:pPr>
    </w:p>
    <w:p w:rsidR="00CB75D7" w:rsidRDefault="0042667E">
      <w:pPr>
        <w:pStyle w:val="ProductList-ClauseHeading"/>
        <w:outlineLvl w:val="4"/>
      </w:pPr>
      <w:r>
        <w:t>2.2 Pré-requisito: SLs de Utilizador de Suplementos</w:t>
      </w:r>
    </w:p>
    <w:p w:rsidR="00CB75D7" w:rsidRDefault="0042667E">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CB75D7" w:rsidRDefault="00CB75D7">
      <w:pPr>
        <w:pStyle w:val="ProductList-Body"/>
      </w:pPr>
    </w:p>
    <w:p w:rsidR="00CB75D7" w:rsidRDefault="0042667E">
      <w:pPr>
        <w:pStyle w:val="ProductList-ClauseHeading"/>
        <w:outlineLvl w:val="4"/>
      </w:pPr>
      <w:r>
        <w:t>2.3 Consumo RTPC do Skype para Empresas</w:t>
      </w:r>
    </w:p>
    <w:p w:rsidR="00CB75D7" w:rsidRDefault="0042667E">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serviços do Consumo RTPC do Skype para Empresas podem ser utilizados para esses serviços e a parte destes fundos que não for utilizada no prazo de 12 meses após a data da transação será confiscada. </w:t>
      </w:r>
    </w:p>
    <w:p w:rsidR="00CB75D7" w:rsidRDefault="00CB75D7">
      <w:pPr>
        <w:pStyle w:val="ProductList-Body"/>
      </w:pPr>
    </w:p>
    <w:p w:rsidR="00CB75D7" w:rsidRDefault="0042667E">
      <w:pPr>
        <w:pStyle w:val="ProductList-Body"/>
      </w:pPr>
      <w:r>
        <w:t>Os encargos de utilização irão basear-se nas taxas publicadas pela Microsoft quando os serviços foram utilizados. Os serviços do Consumo RTPC do Skype para Empresas estão isentos de preços fixos, não obstante qualquer referência aos preços fixados ao abrigo do contrato de licenciamento em volume aplicável.</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GroupHeading"/>
        <w:outlineLvl w:val="1"/>
      </w:pPr>
      <w:bookmarkStart w:id="308" w:name="_Sec635"/>
      <w:r>
        <w:t>Outros Serviços Online</w:t>
      </w:r>
      <w:bookmarkEnd w:id="308"/>
      <w:r>
        <w:fldChar w:fldCharType="begin"/>
      </w:r>
      <w:r>
        <w:instrText xml:space="preserve"> TC "</w:instrText>
      </w:r>
      <w:bookmarkStart w:id="309" w:name="_Toc459539252"/>
      <w:r>
        <w:instrText>Outros Serviços Online</w:instrText>
      </w:r>
      <w:bookmarkEnd w:id="309"/>
      <w:r>
        <w:instrText>" \l 2</w:instrText>
      </w:r>
      <w:r>
        <w:fldChar w:fldCharType="end"/>
      </w:r>
    </w:p>
    <w:p w:rsidR="00CB75D7" w:rsidRDefault="0042667E">
      <w:pPr>
        <w:pStyle w:val="ProductList-Offering2HeadingNoBorder"/>
        <w:outlineLvl w:val="2"/>
      </w:pPr>
      <w:bookmarkStart w:id="310" w:name="_Sec670"/>
      <w:r>
        <w:t>Mapas Bing</w:t>
      </w:r>
      <w:bookmarkEnd w:id="310"/>
      <w:r>
        <w:fldChar w:fldCharType="begin"/>
      </w:r>
      <w:r>
        <w:instrText xml:space="preserve"> TC "</w:instrText>
      </w:r>
      <w:bookmarkStart w:id="311" w:name="_Toc459539253"/>
      <w:r>
        <w:instrText>Mapas Bing</w:instrText>
      </w:r>
      <w:bookmarkEnd w:id="311"/>
      <w:r>
        <w:instrText>" \l 3</w:instrText>
      </w:r>
      <w:r>
        <w:fldChar w:fldCharType="end"/>
      </w:r>
    </w:p>
    <w:p w:rsidR="00CB75D7" w:rsidRDefault="0042667E">
      <w:pPr>
        <w:pStyle w:val="ProductList-Offering1SubSection"/>
        <w:outlineLvl w:val="3"/>
      </w:pPr>
      <w:bookmarkStart w:id="312" w:name="_Sec726"/>
      <w:r>
        <w:t>1. Disponibilidade do Programa</w:t>
      </w:r>
      <w:bookmarkEnd w:id="312"/>
    </w:p>
    <w:tbl>
      <w:tblPr>
        <w:tblStyle w:val="PURTable"/>
        <w:tblW w:w="0" w:type="dxa"/>
        <w:tblLook w:val="04A0" w:firstRow="1" w:lastRow="0" w:firstColumn="1" w:lastColumn="0" w:noHBand="0" w:noVBand="1"/>
      </w:tblPr>
      <w:tblGrid>
        <w:gridCol w:w="4451"/>
        <w:gridCol w:w="809"/>
        <w:gridCol w:w="789"/>
        <w:gridCol w:w="795"/>
        <w:gridCol w:w="705"/>
        <w:gridCol w:w="828"/>
        <w:gridCol w:w="821"/>
        <w:gridCol w:w="799"/>
        <w:gridCol w:w="787"/>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lastRenderedPageBreak/>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313" w:name="_Sec781"/>
      <w:r>
        <w:t>2. Condições do Produto</w:t>
      </w:r>
      <w:bookmarkEnd w:id="313"/>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Transações Cobráveis</w:t>
      </w:r>
    </w:p>
    <w:p w:rsidR="00CB75D7" w:rsidRDefault="0042667E">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rsidR="00CB75D7" w:rsidRDefault="00CB75D7">
      <w:pPr>
        <w:pStyle w:val="ProductList-Body"/>
      </w:pPr>
    </w:p>
    <w:p w:rsidR="00CB75D7" w:rsidRDefault="0042667E">
      <w:pPr>
        <w:pStyle w:val="ProductList-ClauseHeading"/>
        <w:outlineLvl w:val="4"/>
      </w:pPr>
      <w:r>
        <w:t>2.2 Bing Maps Platinum Add-on SL</w:t>
      </w:r>
    </w:p>
    <w:p w:rsidR="00CB75D7" w:rsidRDefault="0042667E">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314" w:name="_Sec672"/>
      <w:r>
        <w:t>Microsoft Learning</w:t>
      </w:r>
      <w:bookmarkEnd w:id="314"/>
      <w:r>
        <w:fldChar w:fldCharType="begin"/>
      </w:r>
      <w:r>
        <w:instrText xml:space="preserve"> TC "</w:instrText>
      </w:r>
      <w:bookmarkStart w:id="315" w:name="_Toc459539254"/>
      <w:r>
        <w:instrText>Microsoft Learning</w:instrText>
      </w:r>
      <w:bookmarkEnd w:id="315"/>
      <w:r>
        <w:instrText>" \l 3</w:instrText>
      </w:r>
      <w:r>
        <w:fldChar w:fldCharType="end"/>
      </w:r>
    </w:p>
    <w:p w:rsidR="00CB75D7" w:rsidRDefault="0042667E">
      <w:pPr>
        <w:pStyle w:val="ProductList-Offering1SubSection"/>
        <w:outlineLvl w:val="3"/>
      </w:pPr>
      <w:bookmarkStart w:id="316" w:name="_Sec728"/>
      <w:r>
        <w:t>1. Disponibilidade do Programa</w:t>
      </w:r>
      <w:bookmarkEnd w:id="31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dashed" w:sz="4" w:space="0" w:color="BFBFBF"/>
              <w:right w:val="none" w:sz="4" w:space="0" w:color="6E6E6E"/>
            </w:tcBorders>
          </w:tcPr>
          <w:p w:rsidR="00CB75D7" w:rsidRDefault="0042667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B75D7">
        <w:tc>
          <w:tcPr>
            <w:tcW w:w="50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B75D7" w:rsidRDefault="0042667E">
      <w:pPr>
        <w:pStyle w:val="ProductList-Offering1SubSection"/>
        <w:outlineLvl w:val="3"/>
      </w:pPr>
      <w:bookmarkStart w:id="317" w:name="_Sec783"/>
      <w:r>
        <w:t>2. Condições do Produto</w:t>
      </w:r>
      <w:bookmarkEnd w:id="317"/>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Vouchers</w:t>
      </w:r>
    </w:p>
    <w:p w:rsidR="00CB75D7" w:rsidRDefault="0042667E">
      <w:pPr>
        <w:pStyle w:val="ProductList-Body"/>
      </w:pPr>
      <w:r>
        <w:t xml:space="preserve">Os vouchers são fornecidos no momento da aquisição e expiram 12 meses depois da data de aquisição. </w:t>
      </w:r>
    </w:p>
    <w:p w:rsidR="00CB75D7" w:rsidRDefault="00CB75D7">
      <w:pPr>
        <w:pStyle w:val="ProductList-Body"/>
      </w:pPr>
    </w:p>
    <w:p w:rsidR="00CB75D7" w:rsidRDefault="0042667E">
      <w:pPr>
        <w:pStyle w:val="ProductList-ClauseHeading"/>
        <w:outlineLvl w:val="4"/>
      </w:pPr>
      <w:r>
        <w:t>2.2 Microsoft Office Specialist (MOS) Microsoft Technology Associate (MTA) e Microsoft Certification Educator Exam Site License</w:t>
      </w:r>
    </w:p>
    <w:p w:rsidR="00CB75D7" w:rsidRDefault="0042667E">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318" w:name="_Sec673"/>
      <w:r>
        <w:lastRenderedPageBreak/>
        <w:t>Microsoft Translator</w:t>
      </w:r>
      <w:bookmarkEnd w:id="318"/>
      <w:r>
        <w:fldChar w:fldCharType="begin"/>
      </w:r>
      <w:r>
        <w:instrText xml:space="preserve"> TC "</w:instrText>
      </w:r>
      <w:bookmarkStart w:id="319" w:name="_Toc459539255"/>
      <w:r>
        <w:instrText>Microsoft Translator</w:instrText>
      </w:r>
      <w:bookmarkEnd w:id="319"/>
      <w:r>
        <w:instrText>" \l 3</w:instrText>
      </w:r>
      <w:r>
        <w:fldChar w:fldCharType="end"/>
      </w:r>
    </w:p>
    <w:p w:rsidR="00CB75D7" w:rsidRDefault="0042667E">
      <w:pPr>
        <w:pStyle w:val="ProductList-Offering1SubSection"/>
        <w:outlineLvl w:val="3"/>
      </w:pPr>
      <w:bookmarkStart w:id="320" w:name="_Sec729"/>
      <w:r>
        <w:t>1. Disponibilidade do Programa</w:t>
      </w:r>
      <w:bookmarkEnd w:id="320"/>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none" w:sz="4" w:space="0" w:color="BFBFBF"/>
              <w:right w:val="none" w:sz="4" w:space="0" w:color="6E6E6E"/>
            </w:tcBorders>
          </w:tcPr>
          <w:p w:rsidR="00CB75D7" w:rsidRDefault="0042667E">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321" w:name="_Sec784"/>
      <w:r>
        <w:t>2. Condições do Produto</w:t>
      </w:r>
      <w:bookmarkEnd w:id="321"/>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539256"/>
      <w:r>
        <w:instrText>Minecraft: Education Edition</w:instrText>
      </w:r>
      <w:bookmarkEnd w:id="323"/>
      <w:r>
        <w:instrText>" \l 3</w:instrText>
      </w:r>
      <w:r>
        <w:fldChar w:fldCharType="end"/>
      </w:r>
    </w:p>
    <w:p w:rsidR="00CB75D7" w:rsidRDefault="0042667E">
      <w:pPr>
        <w:pStyle w:val="ProductList-Offering1SubSection"/>
        <w:outlineLvl w:val="3"/>
      </w:pPr>
      <w:bookmarkStart w:id="324" w:name="_Sec1149"/>
      <w:r>
        <w:t>1. Disponibilidade do Programa</w:t>
      </w:r>
      <w:bookmarkEnd w:id="324"/>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none" w:sz="4" w:space="0" w:color="BFBFBF"/>
              <w:right w:val="none" w:sz="4" w:space="0" w:color="6E6E6E"/>
            </w:tcBorders>
          </w:tcPr>
          <w:p w:rsidR="00CB75D7" w:rsidRDefault="0042667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325" w:name="_Sec1150"/>
      <w:r>
        <w:t>2. Condições do Produto</w:t>
      </w:r>
      <w:bookmarkEnd w:id="325"/>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4"/>
      </w:pPr>
      <w:r>
        <w:t>2.1 Elegibilidade da Oferta do Estudante Sem Cargos</w:t>
      </w:r>
    </w:p>
    <w:p w:rsidR="00CB75D7" w:rsidRDefault="0042667E">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326" w:name="_Sec674"/>
      <w:r>
        <w:t>Power BI Pro</w:t>
      </w:r>
      <w:bookmarkEnd w:id="326"/>
      <w:r>
        <w:fldChar w:fldCharType="begin"/>
      </w:r>
      <w:r>
        <w:instrText xml:space="preserve"> TC "</w:instrText>
      </w:r>
      <w:bookmarkStart w:id="327" w:name="_Toc459539257"/>
      <w:r>
        <w:instrText>Power BI Pro</w:instrText>
      </w:r>
      <w:bookmarkEnd w:id="327"/>
      <w:r>
        <w:instrText>" \l 3</w:instrText>
      </w:r>
      <w:r>
        <w:fldChar w:fldCharType="end"/>
      </w:r>
    </w:p>
    <w:p w:rsidR="00CB75D7" w:rsidRDefault="0042667E">
      <w:pPr>
        <w:pStyle w:val="ProductList-Offering1SubSection"/>
        <w:outlineLvl w:val="3"/>
      </w:pPr>
      <w:bookmarkStart w:id="328" w:name="_Sec730"/>
      <w:r>
        <w:t>1. Disponibilidade do Programa</w:t>
      </w:r>
      <w:bookmarkEnd w:id="328"/>
    </w:p>
    <w:tbl>
      <w:tblPr>
        <w:tblStyle w:val="PURTable"/>
        <w:tblW w:w="0" w:type="dxa"/>
        <w:tblLook w:val="04A0" w:firstRow="1" w:lastRow="0" w:firstColumn="1" w:lastColumn="0" w:noHBand="0" w:noVBand="1"/>
      </w:tblPr>
      <w:tblGrid>
        <w:gridCol w:w="4426"/>
        <w:gridCol w:w="811"/>
        <w:gridCol w:w="792"/>
        <w:gridCol w:w="797"/>
        <w:gridCol w:w="707"/>
        <w:gridCol w:w="829"/>
        <w:gridCol w:w="823"/>
        <w:gridCol w:w="802"/>
        <w:gridCol w:w="797"/>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dashed" w:sz="4" w:space="0" w:color="BFBFBF"/>
              <w:right w:val="none" w:sz="4" w:space="0" w:color="6E6E6E"/>
            </w:tcBorders>
          </w:tcPr>
          <w:p w:rsidR="00CB75D7" w:rsidRDefault="0042667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5020" w:type="dxa"/>
            <w:tcBorders>
              <w:top w:val="dashed" w:sz="4" w:space="0" w:color="BFBFBF"/>
              <w:left w:val="none" w:sz="4" w:space="0" w:color="6E6E6E"/>
              <w:bottom w:val="none" w:sz="4" w:space="0" w:color="BFBFBF"/>
              <w:right w:val="none" w:sz="4" w:space="0" w:color="6E6E6E"/>
            </w:tcBorders>
          </w:tcPr>
          <w:p w:rsidR="00CB75D7" w:rsidRDefault="0042667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B75D7" w:rsidRDefault="0042667E">
      <w:pPr>
        <w:pStyle w:val="ProductList-Offering1SubSection"/>
        <w:outlineLvl w:val="3"/>
      </w:pPr>
      <w:bookmarkStart w:id="329" w:name="_Sec785"/>
      <w:r>
        <w:t>2. Condições do Produto</w:t>
      </w:r>
      <w:bookmarkEnd w:id="329"/>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Período Suplementar Elegível: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2HeadingNoBorder"/>
        <w:outlineLvl w:val="2"/>
      </w:pPr>
      <w:bookmarkStart w:id="330" w:name="_Sec676"/>
      <w:r>
        <w:t>Yammer Enterprise</w:t>
      </w:r>
      <w:bookmarkEnd w:id="330"/>
      <w:r>
        <w:fldChar w:fldCharType="begin"/>
      </w:r>
      <w:r>
        <w:instrText xml:space="preserve"> TC "</w:instrText>
      </w:r>
      <w:bookmarkStart w:id="331" w:name="_Toc459539258"/>
      <w:r>
        <w:instrText>Yammer Enterprise</w:instrText>
      </w:r>
      <w:bookmarkEnd w:id="331"/>
      <w:r>
        <w:instrText>" \l 3</w:instrText>
      </w:r>
      <w:r>
        <w:fldChar w:fldCharType="end"/>
      </w:r>
    </w:p>
    <w:p w:rsidR="00CB75D7" w:rsidRDefault="0042667E">
      <w:pPr>
        <w:pStyle w:val="ProductList-Offering1SubSection"/>
        <w:outlineLvl w:val="3"/>
      </w:pPr>
      <w:bookmarkStart w:id="332" w:name="_Sec732"/>
      <w:r>
        <w:t>1. Disponibilidade do Programa</w:t>
      </w:r>
      <w:bookmarkEnd w:id="332"/>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CB75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75D7" w:rsidRDefault="004266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75D7">
        <w:tc>
          <w:tcPr>
            <w:tcW w:w="5020" w:type="dxa"/>
            <w:tcBorders>
              <w:top w:val="single" w:sz="6" w:space="0" w:color="FFFFFF"/>
              <w:left w:val="none" w:sz="4" w:space="0" w:color="6E6E6E"/>
              <w:bottom w:val="none" w:sz="4" w:space="0" w:color="BFBFBF"/>
              <w:right w:val="none" w:sz="4" w:space="0" w:color="6E6E6E"/>
            </w:tcBorders>
          </w:tcPr>
          <w:p w:rsidR="00CB75D7" w:rsidRDefault="0042667E">
            <w:pPr>
              <w:pStyle w:val="ProductList-TableBody"/>
            </w:pPr>
            <w:r>
              <w:rPr>
                <w:color w:val="000000"/>
              </w:rPr>
              <w:lastRenderedPageBreak/>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B75D7" w:rsidRDefault="004266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75D7" w:rsidRDefault="0042667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bl>
    <w:p w:rsidR="00CB75D7" w:rsidRDefault="0042667E">
      <w:pPr>
        <w:pStyle w:val="ProductList-Offering1SubSection"/>
        <w:outlineLvl w:val="3"/>
      </w:pPr>
      <w:bookmarkStart w:id="333" w:name="_Sec787"/>
      <w:r>
        <w:t>2. Condições do Produto</w:t>
      </w:r>
      <w:bookmarkEnd w:id="333"/>
    </w:p>
    <w:tbl>
      <w:tblPr>
        <w:tblStyle w:val="PURTable"/>
        <w:tblW w:w="0" w:type="dxa"/>
        <w:tblLook w:val="04A0" w:firstRow="1" w:lastRow="0" w:firstColumn="1" w:lastColumn="0" w:noHBand="0" w:noVBand="1"/>
      </w:tblPr>
      <w:tblGrid>
        <w:gridCol w:w="3601"/>
        <w:gridCol w:w="3581"/>
        <w:gridCol w:w="3608"/>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Promoções: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75D7" w:rsidRDefault="0042667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Redução Elegível (SCE): N/A</w:t>
            </w:r>
          </w:p>
        </w:tc>
      </w:tr>
      <w:tr w:rsidR="00CB7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42667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75D7" w:rsidRDefault="00CB75D7">
            <w:pPr>
              <w:pStyle w:val="ProductList-TableBody"/>
            </w:pPr>
          </w:p>
        </w:tc>
      </w:tr>
    </w:tbl>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CB75D7">
      <w:pPr>
        <w:sectPr w:rsidR="00CB75D7">
          <w:headerReference w:type="default" r:id="rId122"/>
          <w:footerReference w:type="default" r:id="rId123"/>
          <w:type w:val="continuous"/>
          <w:pgSz w:w="12240" w:h="15840" w:code="1"/>
          <w:pgMar w:top="1170" w:right="720" w:bottom="720" w:left="720" w:header="432" w:footer="288" w:gutter="0"/>
          <w:cols w:space="360"/>
        </w:sectPr>
      </w:pPr>
    </w:p>
    <w:p w:rsidR="00CB75D7" w:rsidRDefault="0042667E">
      <w:pPr>
        <w:pStyle w:val="ProductList-SectionHeading"/>
        <w:pageBreakBefore/>
        <w:outlineLvl w:val="0"/>
      </w:pPr>
      <w:bookmarkStart w:id="334" w:name="_Sec549"/>
      <w:bookmarkEnd w:id="210"/>
      <w:r>
        <w:lastRenderedPageBreak/>
        <w:t>Glossário</w:t>
      </w:r>
      <w:r>
        <w:fldChar w:fldCharType="begin"/>
      </w:r>
      <w:r>
        <w:instrText xml:space="preserve"> TC "</w:instrText>
      </w:r>
      <w:bookmarkStart w:id="335" w:name="_Toc459539259"/>
      <w:r>
        <w:instrText>Glossário</w:instrText>
      </w:r>
      <w:bookmarkEnd w:id="335"/>
      <w:r>
        <w:instrText>" \l 1</w:instrText>
      </w:r>
      <w:r>
        <w:fldChar w:fldCharType="end"/>
      </w:r>
    </w:p>
    <w:p w:rsidR="00CB75D7" w:rsidRDefault="0042667E">
      <w:pPr>
        <w:pStyle w:val="ProductList-Offering1Heading"/>
        <w:outlineLvl w:val="1"/>
      </w:pPr>
      <w:bookmarkStart w:id="336" w:name="_Sec550"/>
      <w:r>
        <w:t>Atributos</w:t>
      </w:r>
      <w:bookmarkEnd w:id="336"/>
      <w:r>
        <w:fldChar w:fldCharType="begin"/>
      </w:r>
      <w:r>
        <w:instrText xml:space="preserve"> TC "</w:instrText>
      </w:r>
      <w:bookmarkStart w:id="337" w:name="_Toc459539260"/>
      <w:r>
        <w:instrText>Atributos</w:instrText>
      </w:r>
      <w:bookmarkEnd w:id="337"/>
      <w:r>
        <w:instrText>" \l 2</w:instrText>
      </w:r>
      <w:r>
        <w:fldChar w:fldCharType="end"/>
      </w:r>
    </w:p>
    <w:p w:rsidR="00CB75D7" w:rsidRDefault="0042667E">
      <w:pPr>
        <w:pStyle w:val="ProductList-BodySpaced"/>
      </w:pPr>
      <w:r>
        <w:t>Os atributos são identificados nas tabelas em cada Entrada de Produto e indicam os direitos ou condições aplicáveis aos Produtos.</w:t>
      </w:r>
    </w:p>
    <w:p w:rsidR="00CB75D7" w:rsidRDefault="00CB75D7">
      <w:pPr>
        <w:pStyle w:val="ProductList-BodySpaced"/>
      </w:pPr>
    </w:p>
    <w:p w:rsidR="00CB75D7" w:rsidRDefault="0042667E">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CB75D7" w:rsidRDefault="0042667E">
      <w:pPr>
        <w:pStyle w:val="ProductList-BodySpaced"/>
      </w:pPr>
      <w:r>
        <w:rPr>
          <w:b/>
          <w:color w:val="00188F"/>
        </w:rPr>
        <w:t>Requisito de Acesso de Cliente</w:t>
      </w:r>
      <w:r>
        <w:t>: Indica se um Produto de Servidor requer ou não CALs para acesso por parte de utilizadores e dispositivos.</w:t>
      </w:r>
    </w:p>
    <w:p w:rsidR="00CB75D7" w:rsidRDefault="0042667E">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CB75D7" w:rsidRDefault="0042667E">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CB75D7" w:rsidRDefault="0042667E">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CB75D7" w:rsidRDefault="0042667E">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CB75D7" w:rsidRDefault="0042667E">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CB75D7" w:rsidRDefault="0042667E">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oferecidos como serviços em nuvem da comunidade pública não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CB75D7" w:rsidRDefault="0042667E">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CB75D7" w:rsidRDefault="0042667E">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CB75D7" w:rsidRDefault="0042667E">
      <w:pPr>
        <w:pStyle w:val="ProductList-BodySpaced"/>
      </w:pPr>
      <w:r>
        <w:rPr>
          <w:b/>
          <w:color w:val="00188F"/>
        </w:rPr>
        <w:t>Termos de Licenciamento</w:t>
      </w:r>
      <w:r>
        <w:t>: Termos e condições que regem a implementação e utilização de um Produto.</w:t>
      </w:r>
    </w:p>
    <w:p w:rsidR="00CB75D7" w:rsidRDefault="0042667E">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CB75D7" w:rsidRDefault="0042667E">
      <w:pPr>
        <w:pStyle w:val="ProductList-BodySpaced"/>
      </w:pPr>
      <w:r>
        <w:rPr>
          <w:b/>
          <w:color w:val="00188F"/>
        </w:rPr>
        <w:t>Pré-requisito</w:t>
      </w:r>
      <w:r>
        <w:t>: Indica que determinadas condições adicionais devem ser cumpridas para poder adquirir Licenças para o Produto.</w:t>
      </w:r>
    </w:p>
    <w:p w:rsidR="00CB75D7" w:rsidRDefault="0042667E">
      <w:pPr>
        <w:pStyle w:val="ProductList-BodySpaced"/>
      </w:pPr>
      <w:r>
        <w:rPr>
          <w:b/>
          <w:color w:val="00188F"/>
        </w:rPr>
        <w:t>Pré-requisito (SA)</w:t>
      </w:r>
      <w:r>
        <w:t>:Indica que determinadas condições adicionais devem ser cumpridas para poder adquirir cobertura SA para o Produto.</w:t>
      </w:r>
    </w:p>
    <w:p w:rsidR="00CB75D7" w:rsidRDefault="0042667E">
      <w:pPr>
        <w:pStyle w:val="ProductList-BodySpaced"/>
      </w:pPr>
      <w:r>
        <w:rPr>
          <w:b/>
          <w:color w:val="00188F"/>
        </w:rPr>
        <w:t>Versão Anterior</w:t>
      </w:r>
      <w:r>
        <w:t>: Versões anteriores do Produto e respetiva Data Disponível.</w:t>
      </w:r>
    </w:p>
    <w:p w:rsidR="00CB75D7" w:rsidRDefault="0042667E">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CB75D7" w:rsidRDefault="0042667E">
      <w:pPr>
        <w:pStyle w:val="ProductList-BodySpaced"/>
      </w:pPr>
      <w:r>
        <w:rPr>
          <w:b/>
          <w:color w:val="00188F"/>
        </w:rPr>
        <w:t>Programa de Subscrição Online (OSP)</w:t>
      </w:r>
      <w:r>
        <w:t>: O Produto está disponível num programa de Subscrição Online.</w:t>
      </w:r>
    </w:p>
    <w:p w:rsidR="00CB75D7" w:rsidRDefault="0042667E">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CB75D7" w:rsidRDefault="0042667E">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CB75D7" w:rsidRDefault="0042667E">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CB75D7" w:rsidRDefault="0042667E">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CB75D7" w:rsidRDefault="0042667E">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CB75D7" w:rsidRDefault="0042667E">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CB75D7" w:rsidRDefault="0042667E">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w:t>
      </w:r>
      <w:r>
        <w:lastRenderedPageBreak/>
        <w:t xml:space="preserve">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CB75D7" w:rsidRDefault="0042667E">
      <w:pPr>
        <w:pStyle w:val="ProductList-BodySpaced"/>
      </w:pPr>
      <w:r>
        <w:rPr>
          <w:b/>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CB75D7" w:rsidRDefault="0042667E">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CB75D7" w:rsidRDefault="0042667E">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CB75D7" w:rsidRDefault="0042667E">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CB75D7" w:rsidRDefault="0042667E">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CB75D7" w:rsidRDefault="0042667E">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CB75D7" w:rsidRDefault="0042667E">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CB75D7" w:rsidRDefault="00CB75D7">
      <w:pPr>
        <w:pStyle w:val="ProductList-BodySpaced"/>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Spaced"/>
      </w:pPr>
    </w:p>
    <w:p w:rsidR="00CB75D7" w:rsidRDefault="0042667E">
      <w:pPr>
        <w:pStyle w:val="ProductList-Offering1Heading"/>
        <w:outlineLvl w:val="1"/>
      </w:pPr>
      <w:bookmarkStart w:id="338" w:name="_Sec551"/>
      <w:r>
        <w:t>Valores das Células</w:t>
      </w:r>
      <w:bookmarkEnd w:id="338"/>
      <w:r>
        <w:fldChar w:fldCharType="begin"/>
      </w:r>
      <w:r>
        <w:instrText xml:space="preserve"> TC "</w:instrText>
      </w:r>
      <w:bookmarkStart w:id="339" w:name="_Toc459539261"/>
      <w:r>
        <w:instrText>Valores das Células</w:instrText>
      </w:r>
      <w:bookmarkEnd w:id="339"/>
      <w:r>
        <w:instrText>" \l 2</w:instrText>
      </w:r>
      <w:r>
        <w:fldChar w:fldCharType="end"/>
      </w:r>
    </w:p>
    <w:p w:rsidR="00CB75D7" w:rsidRDefault="0042667E">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CB75D7" w:rsidRDefault="00CB75D7">
      <w:pPr>
        <w:pStyle w:val="ProductList-BodySpaced"/>
      </w:pPr>
    </w:p>
    <w:p w:rsidR="00CB75D7" w:rsidRDefault="0042667E">
      <w:pPr>
        <w:pStyle w:val="ProductList-BodySpaced"/>
      </w:pPr>
      <w:r>
        <w:rPr>
          <w:b/>
          <w:color w:val="00188F"/>
        </w:rPr>
        <w:t>A</w:t>
      </w:r>
      <w:r>
        <w:t xml:space="preserve">= </w:t>
      </w:r>
      <w:r>
        <w:rPr>
          <w:color w:val="00188F"/>
        </w:rPr>
        <w:t>Produto Adicional</w:t>
      </w:r>
      <w:r>
        <w:t>: O Produto é oferecido como um Produto Adicional.</w:t>
      </w:r>
    </w:p>
    <w:p w:rsidR="00CB75D7" w:rsidRDefault="0042667E">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CB75D7" w:rsidRDefault="0042667E">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CB75D7" w:rsidRDefault="0042667E">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CB75D7" w:rsidRDefault="0042667E">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CB75D7" w:rsidRDefault="0042667E">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w:t>
      </w:r>
    </w:p>
    <w:p w:rsidR="00CB75D7" w:rsidRDefault="0042667E">
      <w:pPr>
        <w:pStyle w:val="ProductList-BodySpaced"/>
      </w:pPr>
      <w:r>
        <w:rPr>
          <w:b/>
          <w:color w:val="00188F"/>
        </w:rPr>
        <w:t>OW</w:t>
      </w:r>
      <w:r>
        <w:t xml:space="preserve"> = </w:t>
      </w:r>
      <w:r>
        <w:rPr>
          <w:color w:val="00188F"/>
        </w:rPr>
        <w:t>Toda a Organização</w:t>
      </w:r>
      <w:r>
        <w:t>: Disponível na opção Toda a Organização.</w:t>
      </w:r>
    </w:p>
    <w:p w:rsidR="00CB75D7" w:rsidRDefault="0042667E">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CB75D7" w:rsidRDefault="0042667E">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CB75D7" w:rsidRDefault="0042667E">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CB75D7" w:rsidRDefault="0042667E">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CB75D7" w:rsidRDefault="0042667E">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CB75D7" w:rsidRDefault="00CB75D7">
      <w:pPr>
        <w:pStyle w:val="ProductList-BodySpaced"/>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Spaced"/>
      </w:pPr>
    </w:p>
    <w:p w:rsidR="00CB75D7" w:rsidRDefault="0042667E">
      <w:pPr>
        <w:pStyle w:val="ProductList-Offering1Heading"/>
        <w:outlineLvl w:val="1"/>
      </w:pPr>
      <w:bookmarkStart w:id="340" w:name="_Sec552"/>
      <w:r>
        <w:t>Títulos das Colunas</w:t>
      </w:r>
      <w:bookmarkEnd w:id="340"/>
      <w:r>
        <w:fldChar w:fldCharType="begin"/>
      </w:r>
      <w:r>
        <w:instrText xml:space="preserve"> TC "</w:instrText>
      </w:r>
      <w:bookmarkStart w:id="341" w:name="_Toc459539262"/>
      <w:r>
        <w:instrText>Títulos das Colunas</w:instrText>
      </w:r>
      <w:bookmarkEnd w:id="341"/>
      <w:r>
        <w:instrText>" \l 2</w:instrText>
      </w:r>
      <w:r>
        <w:fldChar w:fldCharType="end"/>
      </w:r>
    </w:p>
    <w:p w:rsidR="00CB75D7" w:rsidRDefault="0042667E">
      <w:pPr>
        <w:pStyle w:val="ProductList-BodySpaced"/>
      </w:pPr>
      <w:r>
        <w:lastRenderedPageBreak/>
        <w:t>Os Títulos das Colunas aparecem na tabela de Disponibilidade do Programa para cada Entrada de Produto e organizam as informações sobre a disponibilidade de programa por programa, tipo de oferta, pontos e datas de disponibilidade.</w:t>
      </w:r>
    </w:p>
    <w:p w:rsidR="00CB75D7" w:rsidRDefault="00CB75D7">
      <w:pPr>
        <w:pStyle w:val="ProductList-BodySpaced"/>
      </w:pPr>
    </w:p>
    <w:p w:rsidR="00CB75D7" w:rsidRDefault="0042667E">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CB75D7" w:rsidRDefault="0042667E">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CB75D7" w:rsidRDefault="0042667E">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CB75D7" w:rsidRDefault="0042667E">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CB75D7" w:rsidRDefault="0042667E">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CB75D7" w:rsidRDefault="0042667E">
      <w:pPr>
        <w:pStyle w:val="ProductList-BodySpaced"/>
      </w:pPr>
      <w:r>
        <w:rPr>
          <w:b/>
          <w:color w:val="00188F"/>
        </w:rPr>
        <w:t>MPSA</w:t>
      </w:r>
      <w:r>
        <w:t xml:space="preserve"> = </w:t>
      </w:r>
      <w:r>
        <w:rPr>
          <w:color w:val="00188F"/>
        </w:rPr>
        <w:t>Contrato de Produtos e Serviços da Microsoft</w:t>
      </w:r>
      <w:r>
        <w:t>.</w:t>
      </w:r>
    </w:p>
    <w:p w:rsidR="00CB75D7" w:rsidRDefault="0042667E">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CB75D7" w:rsidRDefault="0042667E">
      <w:pPr>
        <w:pStyle w:val="ProductList-BodySpaced"/>
      </w:pPr>
      <w:r>
        <w:rPr>
          <w:b/>
          <w:color w:val="00188F"/>
        </w:rPr>
        <w:t>OV/OVS</w:t>
      </w:r>
      <w:r>
        <w:t xml:space="preserve">= </w:t>
      </w:r>
      <w:r>
        <w:rPr>
          <w:color w:val="00188F"/>
        </w:rPr>
        <w:t>Open Value e Open Value Subscription:</w:t>
      </w:r>
      <w:r>
        <w:t xml:space="preserve"> Inclui Open Value, Open Value Subscription, Open Value for Government e Open Value Subscription for Government.</w:t>
      </w:r>
    </w:p>
    <w:p w:rsidR="00CB75D7" w:rsidRDefault="0042667E">
      <w:pPr>
        <w:pStyle w:val="ProductList-BodySpaced"/>
      </w:pPr>
      <w:r>
        <w:rPr>
          <w:b/>
          <w:color w:val="00188F"/>
        </w:rPr>
        <w:t>OVS-ES</w:t>
      </w:r>
      <w:r>
        <w:t xml:space="preserve"> = </w:t>
      </w:r>
      <w:r>
        <w:rPr>
          <w:color w:val="00188F"/>
        </w:rPr>
        <w:t>Open Value Subscription – Education Solutions</w:t>
      </w:r>
      <w:r>
        <w:t>.</w:t>
      </w:r>
    </w:p>
    <w:p w:rsidR="00CB75D7" w:rsidRDefault="0042667E">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CB75D7" w:rsidRDefault="0042667E">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CB75D7" w:rsidRDefault="0042667E">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CB75D7" w:rsidRDefault="00CB75D7">
      <w:pPr>
        <w:pStyle w:val="ProductList-BodySpaced"/>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Spaced"/>
      </w:pPr>
    </w:p>
    <w:p w:rsidR="00CB75D7" w:rsidRDefault="0042667E">
      <w:pPr>
        <w:pStyle w:val="ProductList-Offering1Heading"/>
        <w:outlineLvl w:val="1"/>
      </w:pPr>
      <w:bookmarkStart w:id="342" w:name="_Sec553"/>
      <w:r>
        <w:t>Definições</w:t>
      </w:r>
      <w:bookmarkEnd w:id="342"/>
      <w:r>
        <w:fldChar w:fldCharType="begin"/>
      </w:r>
      <w:r>
        <w:instrText xml:space="preserve"> TC "</w:instrText>
      </w:r>
      <w:bookmarkStart w:id="343" w:name="_Toc459539263"/>
      <w:r>
        <w:instrText>Definições</w:instrText>
      </w:r>
      <w:bookmarkEnd w:id="343"/>
      <w:r>
        <w:instrText>" \l 2</w:instrText>
      </w:r>
      <w:r>
        <w:fldChar w:fldCharType="end"/>
      </w:r>
    </w:p>
    <w:p w:rsidR="00CB75D7" w:rsidRDefault="0042667E">
      <w:pPr>
        <w:pStyle w:val="ProductList-BodySpaced"/>
      </w:pPr>
      <w:r>
        <w:rPr>
          <w:b/>
        </w:rPr>
        <w:t>Programa Académico</w:t>
      </w:r>
      <w:r>
        <w:t xml:space="preserve"> designa a Conta de Aquisição Académica no MPSA, a Licença Academic Select, Select Plus for Academic, Contrato Campus e School ou Open Value Subscription – Education Solutions.</w:t>
      </w:r>
    </w:p>
    <w:p w:rsidR="00CB75D7" w:rsidRDefault="0042667E">
      <w:pPr>
        <w:pStyle w:val="ProductList-BodySpaced"/>
      </w:pPr>
      <w:r>
        <w:rPr>
          <w:b/>
          <w:color w:val="00188F"/>
        </w:rPr>
        <w:t xml:space="preserve">Suplemento </w:t>
      </w:r>
      <w:r>
        <w:t xml:space="preserve">designa uma licença que é comprada além de (e que está associada a) uma Licença Qualificável (ou conjunto de Licenças Qualificáveis) adquirida anteriormente e é atribuída a um único Utilizador Qualificado (conforme definido na Inscrição do Cliente). Para qualquer SL de Utilizador de Suplementos que não apareça individualmente nos OST, aplicam-se os termos de licenciamento aplicáveis a uma SL de Utilizador completa para o mesmo serviço. </w:t>
      </w:r>
    </w:p>
    <w:p w:rsidR="00CB75D7" w:rsidRDefault="0042667E">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CB75D7" w:rsidRDefault="0042667E">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CB75D7" w:rsidRDefault="0042667E">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CB75D7" w:rsidRDefault="0042667E">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CB75D7" w:rsidRDefault="0042667E">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CB75D7" w:rsidRDefault="0042667E">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CB75D7" w:rsidRDefault="0042667E">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CB75D7" w:rsidRDefault="0042667E">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CB75D7" w:rsidRDefault="0042667E">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CB75D7" w:rsidRDefault="0042667E">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CB75D7" w:rsidRDefault="0042667E">
      <w:pPr>
        <w:pStyle w:val="ProductList-BodySpaced"/>
      </w:pPr>
      <w:r>
        <w:rPr>
          <w:b/>
          <w:color w:val="00188F"/>
        </w:rPr>
        <w:lastRenderedPageBreak/>
        <w:t>Utilizadores Externos</w:t>
      </w:r>
      <w:r>
        <w:t xml:space="preserve"> designa os utilizadores que não são funcionários do Cliente nem das respetivas Empresas Afiliadas, nem contratantes ou agentes locais do Cliente nem das respetivas empresas afiliadas.</w:t>
      </w:r>
    </w:p>
    <w:p w:rsidR="00CB75D7" w:rsidRDefault="0042667E">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CB75D7" w:rsidRDefault="0042667E">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CB75D7" w:rsidRDefault="0042667E">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CB75D7" w:rsidRDefault="0042667E">
      <w:pPr>
        <w:pStyle w:val="ProductList-BodySpaced"/>
      </w:pPr>
      <w:r>
        <w:rPr>
          <w:b/>
          <w:color w:val="00188F"/>
        </w:rPr>
        <w:t xml:space="preserve">Licença </w:t>
      </w:r>
      <w:r>
        <w:t>designa o direito de transferir, instalar, aceder e utilizar um Produto.</w:t>
      </w:r>
    </w:p>
    <w:p w:rsidR="00CB75D7" w:rsidRDefault="0042667E">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CB75D7" w:rsidRDefault="0042667E">
      <w:pPr>
        <w:pStyle w:val="ProductList-BodySpaced"/>
      </w:pPr>
      <w:r>
        <w:rPr>
          <w:b/>
          <w:color w:val="00188F"/>
        </w:rPr>
        <w:t xml:space="preserve">Parceiro de Mobilidade de Licenças através do Software Assurance </w:t>
      </w:r>
      <w:r>
        <w:t xml:space="preserve">designa uma entidade identificada em </w:t>
      </w:r>
      <w:hyperlink r:id="rId124">
        <w:r>
          <w:rPr>
            <w:color w:val="00467F"/>
            <w:u w:val="single"/>
          </w:rPr>
          <w:t>http://www.microsoft.com/licensing/software-assurance/license-mobility.aspx</w:t>
        </w:r>
      </w:hyperlink>
      <w:r>
        <w:t xml:space="preserve"> e autorizada pela Microsoft para alojar software dos clientes em servidores partilhados. </w:t>
      </w:r>
    </w:p>
    <w:p w:rsidR="00CB75D7" w:rsidRDefault="0042667E">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CB75D7" w:rsidRDefault="0042667E">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CB75D7" w:rsidRDefault="0042667E">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CB75D7" w:rsidRDefault="0042667E">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CB75D7" w:rsidRDefault="0042667E">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CB75D7" w:rsidRDefault="0042667E">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CB75D7" w:rsidRDefault="0042667E">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CB75D7" w:rsidRDefault="0042667E">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CB75D7" w:rsidRDefault="0042667E">
      <w:pPr>
        <w:pStyle w:val="ProductList-BodySpaced"/>
      </w:pPr>
      <w:r>
        <w:rPr>
          <w:b/>
          <w:color w:val="00188F"/>
        </w:rPr>
        <w:t xml:space="preserve">Processador Físico </w:t>
      </w:r>
      <w:r>
        <w:t>significa um processador num sistema de hardware físico.</w:t>
      </w:r>
    </w:p>
    <w:p w:rsidR="00CB75D7" w:rsidRDefault="0042667E">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CB75D7" w:rsidRDefault="0042667E">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CB75D7" w:rsidRDefault="0042667E">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CB75D7" w:rsidRDefault="0042667E">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CB75D7" w:rsidRDefault="0042667E">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CB75D7" w:rsidRDefault="0042667E">
      <w:pPr>
        <w:pStyle w:val="ProductList-BodySpaced"/>
      </w:pPr>
      <w:r>
        <w:rPr>
          <w:b/>
          <w:color w:val="00188F"/>
        </w:rPr>
        <w:t>Servidor</w:t>
      </w:r>
      <w:r>
        <w:t xml:space="preserve"> significa um sistema de hardware físico que pode executar o software de servidor.</w:t>
      </w:r>
    </w:p>
    <w:p w:rsidR="00CB75D7" w:rsidRDefault="0042667E">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CB75D7" w:rsidRDefault="0042667E">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CB75D7" w:rsidRDefault="0042667E">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CB75D7" w:rsidRDefault="0042667E">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CB75D7" w:rsidRDefault="0042667E">
      <w:pPr>
        <w:pStyle w:val="ProductList-BodySpaced"/>
      </w:pPr>
      <w:r>
        <w:rPr>
          <w:b/>
          <w:color w:val="00188F"/>
        </w:rPr>
        <w:lastRenderedPageBreak/>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CB75D7" w:rsidRDefault="0042667E">
      <w:pPr>
        <w:pStyle w:val="ProductList-BodySpaced"/>
      </w:pPr>
      <w:r>
        <w:t>O software nas Soluções Web da Internet é utilizado para executar:</w:t>
      </w:r>
    </w:p>
    <w:p w:rsidR="00CB75D7" w:rsidRDefault="0042667E" w:rsidP="00361A22">
      <w:pPr>
        <w:pStyle w:val="ProductList-Bullet"/>
        <w:numPr>
          <w:ilvl w:val="0"/>
          <w:numId w:val="35"/>
        </w:numPr>
      </w:pPr>
      <w:r>
        <w:t>software do servidor Web (por exemplo, Serviços de Informação Internet da Microsoft) e agentes de gestão ou segurança (por exemplo, o agente System Center Operations Manager);</w:t>
      </w:r>
    </w:p>
    <w:p w:rsidR="00CB75D7" w:rsidRDefault="0042667E" w:rsidP="00361A22">
      <w:pPr>
        <w:pStyle w:val="ProductList-Bullet"/>
        <w:numPr>
          <w:ilvl w:val="0"/>
          <w:numId w:val="35"/>
        </w:numPr>
      </w:pPr>
      <w:r>
        <w:t>software do motor de base de dados (por exemplo, Microsoft SQL Server) apenas para suportar as Soluções Web da Internet; ou</w:t>
      </w:r>
    </w:p>
    <w:p w:rsidR="00CB75D7" w:rsidRDefault="0042667E" w:rsidP="00361A22">
      <w:pPr>
        <w:pStyle w:val="ProductList-Bullet"/>
        <w:numPr>
          <w:ilvl w:val="0"/>
          <w:numId w:val="35"/>
        </w:numPr>
      </w:pPr>
      <w:r>
        <w:t>o serviço Sistema de Nomes de Domínio (DNS) para fornecer resolução de nomes de Internet aos endereços IP, desde que esta não seja a única função dessa instância do software.</w:t>
      </w:r>
    </w:p>
    <w:p w:rsidR="00CB75D7" w:rsidRDefault="0042667E">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CB75D7" w:rsidRDefault="00CB75D7">
      <w:pPr>
        <w:pStyle w:val="ProductList-BodySpaced"/>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Spaced"/>
      </w:pPr>
    </w:p>
    <w:p w:rsidR="00CB75D7" w:rsidRDefault="00CB75D7">
      <w:pPr>
        <w:sectPr w:rsidR="00CB75D7">
          <w:headerReference w:type="default" r:id="rId125"/>
          <w:footerReference w:type="default" r:id="rId126"/>
          <w:type w:val="continuous"/>
          <w:pgSz w:w="12240" w:h="15840" w:code="1"/>
          <w:pgMar w:top="1170" w:right="720" w:bottom="720" w:left="720" w:header="432" w:footer="288" w:gutter="0"/>
          <w:cols w:space="360"/>
        </w:sectPr>
      </w:pPr>
    </w:p>
    <w:p w:rsidR="00CB75D7" w:rsidRDefault="0042667E">
      <w:pPr>
        <w:pStyle w:val="ProductList-SectionHeading"/>
        <w:pageBreakBefore/>
        <w:outlineLvl w:val="0"/>
      </w:pPr>
      <w:bookmarkStart w:id="344" w:name="_Sec591"/>
      <w:bookmarkEnd w:id="334"/>
      <w:r>
        <w:lastRenderedPageBreak/>
        <w:t>Apêndice A – Licenças Equivalentes de CAL/ML</w:t>
      </w:r>
      <w:r>
        <w:fldChar w:fldCharType="begin"/>
      </w:r>
      <w:r>
        <w:instrText xml:space="preserve"> TC "</w:instrText>
      </w:r>
      <w:bookmarkStart w:id="345" w:name="_Toc459539264"/>
      <w:r>
        <w:instrText>Apêndice A – Licenças Equivalentes de CAL/ML</w:instrText>
      </w:r>
      <w:bookmarkEnd w:id="345"/>
      <w:r>
        <w:instrText>" \l 1</w:instrText>
      </w:r>
      <w:r>
        <w:fldChar w:fldCharType="end"/>
      </w:r>
    </w:p>
    <w:p w:rsidR="00CB75D7" w:rsidRDefault="0042667E">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CB75D7" w:rsidRDefault="00CB75D7">
      <w:pPr>
        <w:pStyle w:val="ProductList-Body"/>
      </w:pPr>
    </w:p>
    <w:tbl>
      <w:tblPr>
        <w:tblStyle w:val="PURTable"/>
        <w:tblW w:w="0" w:type="dxa"/>
        <w:tblLook w:val="04A0" w:firstRow="1" w:lastRow="0" w:firstColumn="1" w:lastColumn="0" w:noHBand="0" w:noVBand="1"/>
      </w:tblPr>
      <w:tblGrid>
        <w:gridCol w:w="1015"/>
        <w:gridCol w:w="474"/>
        <w:gridCol w:w="474"/>
        <w:gridCol w:w="475"/>
        <w:gridCol w:w="475"/>
        <w:gridCol w:w="722"/>
        <w:gridCol w:w="620"/>
        <w:gridCol w:w="624"/>
        <w:gridCol w:w="964"/>
        <w:gridCol w:w="620"/>
        <w:gridCol w:w="722"/>
        <w:gridCol w:w="620"/>
        <w:gridCol w:w="624"/>
        <w:gridCol w:w="964"/>
        <w:gridCol w:w="620"/>
        <w:gridCol w:w="779"/>
      </w:tblGrid>
      <w:tr w:rsidR="00CB75D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B75D7" w:rsidRDefault="00CB75D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B75D7" w:rsidRDefault="0042667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B75D7" w:rsidRDefault="0042667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B75D7" w:rsidRDefault="0042667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B75D7" w:rsidRDefault="0042667E">
            <w:pPr>
              <w:pStyle w:val="ProductList-TableBody"/>
              <w:jc w:val="center"/>
            </w:pPr>
            <w:r>
              <w:rPr>
                <w:color w:val="FFFFFF"/>
              </w:rPr>
              <w:t>Enterprise Mobility</w:t>
            </w:r>
          </w:p>
        </w:tc>
      </w:tr>
      <w:tr w:rsidR="00CB75D7">
        <w:tc>
          <w:tcPr>
            <w:tcW w:w="620" w:type="dxa"/>
            <w:tcBorders>
              <w:top w:val="none" w:sz="4" w:space="0" w:color="BFBFBF"/>
              <w:left w:val="none" w:sz="24" w:space="0" w:color="808080"/>
              <w:bottom w:val="single" w:sz="4" w:space="0" w:color="FFFFFF"/>
              <w:right w:val="single" w:sz="6" w:space="0" w:color="FFFFFF"/>
            </w:tcBorders>
          </w:tcPr>
          <w:p w:rsidR="00CB75D7" w:rsidRDefault="0042667E">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75D7" w:rsidRDefault="0042667E">
            <w:pPr>
              <w:pStyle w:val="ProductList-TableBody"/>
              <w:jc w:val="center"/>
            </w:pPr>
            <w:r>
              <w:rPr>
                <w:color w:val="FFFFFF"/>
              </w:rPr>
              <w:t>Conjunto</w:t>
            </w:r>
          </w:p>
        </w:tc>
      </w:tr>
      <w:tr w:rsidR="00CB75D7">
        <w:tc>
          <w:tcPr>
            <w:tcW w:w="620" w:type="dxa"/>
            <w:gridSpan w:val="16"/>
            <w:tcBorders>
              <w:top w:val="single" w:sz="4" w:space="0" w:color="FFFFFF"/>
              <w:left w:val="single" w:sz="6" w:space="0" w:color="FFFFFF"/>
              <w:bottom w:val="single" w:sz="4" w:space="0" w:color="FFFFFF"/>
              <w:right w:val="single" w:sz="6" w:space="0" w:color="FFFFFF"/>
            </w:tcBorders>
          </w:tcPr>
          <w:p w:rsidR="00CB75D7" w:rsidRDefault="0042667E">
            <w:pPr>
              <w:pStyle w:val="ProductList-TableBody"/>
            </w:pPr>
            <w:r>
              <w:rPr>
                <w:b/>
              </w:rPr>
              <w:t>Exchange Server 2016 Standard</w:t>
            </w:r>
          </w:p>
        </w:tc>
      </w:tr>
      <w:tr w:rsidR="00CB75D7">
        <w:tc>
          <w:tcPr>
            <w:tcW w:w="620" w:type="dxa"/>
            <w:tcBorders>
              <w:top w:val="dashed" w:sz="4" w:space="0" w:color="BFBFBF"/>
              <w:left w:val="none" w:sz="24" w:space="0" w:color="808080"/>
              <w:bottom w:val="dashed" w:sz="4" w:space="0" w:color="BFBFBF"/>
              <w:right w:val="single" w:sz="6" w:space="0" w:color="FFFFFF"/>
            </w:tcBorders>
          </w:tcPr>
          <w:p w:rsidR="00CB75D7" w:rsidRDefault="00B65725">
            <w:pPr>
              <w:pStyle w:val="ProductList-TableBody"/>
            </w:pPr>
            <w:hyperlink w:anchor="_Sec793">
              <w:r w:rsidR="0042667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620" w:type="dxa"/>
            <w:tcBorders>
              <w:top w:val="dashed" w:sz="4" w:space="0" w:color="BFBFBF"/>
              <w:left w:val="none" w:sz="24" w:space="0" w:color="808080"/>
              <w:bottom w:val="single" w:sz="4" w:space="0" w:color="FFFFFF"/>
              <w:right w:val="single" w:sz="6" w:space="0" w:color="FFFFFF"/>
            </w:tcBorders>
          </w:tcPr>
          <w:p w:rsidR="00CB75D7" w:rsidRDefault="00B65725">
            <w:pPr>
              <w:pStyle w:val="ProductList-TableBody"/>
            </w:pPr>
            <w:hyperlink w:anchor="_Sec793">
              <w:r w:rsidR="0042667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r>
      <w:tr w:rsidR="00CB75D7">
        <w:tc>
          <w:tcPr>
            <w:tcW w:w="620" w:type="dxa"/>
            <w:gridSpan w:val="16"/>
            <w:tcBorders>
              <w:top w:val="single" w:sz="4" w:space="0" w:color="FFFFFF"/>
              <w:left w:val="single" w:sz="6" w:space="0" w:color="FFFFFF"/>
              <w:bottom w:val="single" w:sz="4" w:space="0" w:color="FFFFFF"/>
              <w:right w:val="single" w:sz="6" w:space="0" w:color="FFFFFF"/>
            </w:tcBorders>
          </w:tcPr>
          <w:p w:rsidR="00CB75D7" w:rsidRDefault="0042667E">
            <w:pPr>
              <w:pStyle w:val="ProductList-TableBody"/>
            </w:pPr>
            <w:r>
              <w:rPr>
                <w:b/>
              </w:rPr>
              <w:t>Exchange Server 2016 Enterprise</w:t>
            </w:r>
          </w:p>
        </w:tc>
      </w:tr>
      <w:tr w:rsidR="00CB75D7">
        <w:tc>
          <w:tcPr>
            <w:tcW w:w="620" w:type="dxa"/>
            <w:tcBorders>
              <w:top w:val="dashed" w:sz="4" w:space="0" w:color="BFBFBF"/>
              <w:left w:val="none" w:sz="24" w:space="0" w:color="808080"/>
              <w:bottom w:val="dashed" w:sz="4" w:space="0" w:color="BFBFBF"/>
              <w:right w:val="single" w:sz="6" w:space="0" w:color="FFFFFF"/>
            </w:tcBorders>
          </w:tcPr>
          <w:p w:rsidR="00CB75D7" w:rsidRDefault="00B65725">
            <w:pPr>
              <w:pStyle w:val="ProductList-TableBody"/>
            </w:pPr>
            <w:hyperlink w:anchor="_Sec793">
              <w:r w:rsidR="0042667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620" w:type="dxa"/>
            <w:tcBorders>
              <w:top w:val="dashed" w:sz="4" w:space="0" w:color="BFBFBF"/>
              <w:left w:val="none" w:sz="24" w:space="0" w:color="808080"/>
              <w:bottom w:val="single" w:sz="4" w:space="0" w:color="FFFFFF"/>
              <w:right w:val="single" w:sz="6" w:space="0" w:color="FFFFFF"/>
            </w:tcBorders>
          </w:tcPr>
          <w:p w:rsidR="00CB75D7" w:rsidRDefault="00B65725">
            <w:pPr>
              <w:pStyle w:val="ProductList-TableBody"/>
            </w:pPr>
            <w:hyperlink w:anchor="_Sec793">
              <w:r w:rsidR="0042667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r>
      <w:tr w:rsidR="00CB75D7">
        <w:tc>
          <w:tcPr>
            <w:tcW w:w="620" w:type="dxa"/>
            <w:gridSpan w:val="16"/>
            <w:tcBorders>
              <w:top w:val="single" w:sz="4" w:space="0" w:color="FFFFFF"/>
              <w:left w:val="single" w:sz="6" w:space="0" w:color="FFFFFF"/>
              <w:bottom w:val="single" w:sz="4" w:space="0" w:color="FFFFFF"/>
              <w:right w:val="single" w:sz="6" w:space="0" w:color="FFFFFF"/>
            </w:tcBorders>
          </w:tcPr>
          <w:p w:rsidR="00CB75D7" w:rsidRDefault="0042667E">
            <w:pPr>
              <w:pStyle w:val="ProductList-TableBody"/>
            </w:pPr>
            <w:r>
              <w:rPr>
                <w:b/>
              </w:rPr>
              <w:t>SharePoint Server 2016</w:t>
            </w:r>
          </w:p>
        </w:tc>
      </w:tr>
      <w:tr w:rsidR="00CB75D7">
        <w:tc>
          <w:tcPr>
            <w:tcW w:w="620" w:type="dxa"/>
            <w:tcBorders>
              <w:top w:val="dashed" w:sz="4" w:space="0" w:color="BFBFBF"/>
              <w:left w:val="none" w:sz="24" w:space="0" w:color="808080"/>
              <w:bottom w:val="dashed" w:sz="4" w:space="0" w:color="BFBFBF"/>
              <w:right w:val="single" w:sz="6" w:space="0" w:color="FFFFFF"/>
            </w:tcBorders>
          </w:tcPr>
          <w:p w:rsidR="00CB75D7" w:rsidRDefault="00B65725">
            <w:pPr>
              <w:pStyle w:val="ProductList-TableBody"/>
            </w:pPr>
            <w:hyperlink w:anchor="_Sec798">
              <w:r w:rsidR="0042667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620" w:type="dxa"/>
            <w:tcBorders>
              <w:top w:val="dashed" w:sz="4" w:space="0" w:color="BFBFBF"/>
              <w:left w:val="none" w:sz="24" w:space="0" w:color="808080"/>
              <w:bottom w:val="single" w:sz="4" w:space="0" w:color="FFFFFF"/>
              <w:right w:val="single" w:sz="6" w:space="0" w:color="FFFFFF"/>
            </w:tcBorders>
          </w:tcPr>
          <w:p w:rsidR="00CB75D7" w:rsidRDefault="00B65725">
            <w:pPr>
              <w:pStyle w:val="ProductList-TableBody"/>
            </w:pPr>
            <w:hyperlink w:anchor="_Sec798">
              <w:r w:rsidR="0042667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r>
      <w:tr w:rsidR="00CB75D7">
        <w:tc>
          <w:tcPr>
            <w:tcW w:w="620" w:type="dxa"/>
            <w:gridSpan w:val="16"/>
            <w:tcBorders>
              <w:top w:val="single" w:sz="4" w:space="0" w:color="FFFFFF"/>
              <w:left w:val="single" w:sz="6" w:space="0" w:color="FFFFFF"/>
              <w:bottom w:val="single" w:sz="4" w:space="0" w:color="FFFFFF"/>
              <w:right w:val="single" w:sz="6" w:space="0" w:color="FFFFFF"/>
            </w:tcBorders>
          </w:tcPr>
          <w:p w:rsidR="00CB75D7" w:rsidRDefault="0042667E">
            <w:pPr>
              <w:pStyle w:val="ProductList-TableBody"/>
            </w:pPr>
            <w:r>
              <w:rPr>
                <w:b/>
              </w:rPr>
              <w:t>Microsoft Audit and Control Management Server 2013</w:t>
            </w:r>
          </w:p>
        </w:tc>
      </w:tr>
      <w:tr w:rsidR="00CB75D7">
        <w:tc>
          <w:tcPr>
            <w:tcW w:w="620" w:type="dxa"/>
            <w:tcBorders>
              <w:top w:val="dashed" w:sz="4" w:space="0" w:color="BFBFBF"/>
              <w:left w:val="none" w:sz="24" w:space="0" w:color="808080"/>
              <w:bottom w:val="single" w:sz="4" w:space="0" w:color="FFFFFF"/>
              <w:right w:val="single" w:sz="6" w:space="0" w:color="FFFFFF"/>
            </w:tcBorders>
          </w:tcPr>
          <w:p w:rsidR="00CB75D7" w:rsidRDefault="00B65725">
            <w:pPr>
              <w:pStyle w:val="ProductList-TableBody"/>
            </w:pPr>
            <w:hyperlink w:anchor="_Sec798">
              <w:r w:rsidR="0042667E">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r>
      <w:tr w:rsidR="00CB75D7">
        <w:tc>
          <w:tcPr>
            <w:tcW w:w="620" w:type="dxa"/>
            <w:gridSpan w:val="16"/>
            <w:tcBorders>
              <w:top w:val="single" w:sz="4" w:space="0" w:color="FFFFFF"/>
              <w:left w:val="single" w:sz="6" w:space="0" w:color="FFFFFF"/>
              <w:bottom w:val="single" w:sz="4" w:space="0" w:color="FFFFFF"/>
              <w:right w:val="single" w:sz="6" w:space="0" w:color="FFFFFF"/>
            </w:tcBorders>
          </w:tcPr>
          <w:p w:rsidR="00CB75D7" w:rsidRDefault="0042667E">
            <w:pPr>
              <w:pStyle w:val="ProductList-TableBody"/>
            </w:pPr>
            <w:r>
              <w:rPr>
                <w:b/>
              </w:rPr>
              <w:t>Skype para Business Server 2015</w:t>
            </w:r>
          </w:p>
        </w:tc>
      </w:tr>
      <w:tr w:rsidR="00CB75D7">
        <w:tc>
          <w:tcPr>
            <w:tcW w:w="620" w:type="dxa"/>
            <w:tcBorders>
              <w:top w:val="dashed" w:sz="4" w:space="0" w:color="BFBFBF"/>
              <w:left w:val="none" w:sz="24" w:space="0" w:color="808080"/>
              <w:bottom w:val="dashed" w:sz="4" w:space="0" w:color="BFBFBF"/>
              <w:right w:val="single" w:sz="6" w:space="0" w:color="FFFFFF"/>
            </w:tcBorders>
          </w:tcPr>
          <w:p w:rsidR="00CB75D7" w:rsidRDefault="00B65725">
            <w:pPr>
              <w:pStyle w:val="ProductList-TableBody"/>
            </w:pPr>
            <w:hyperlink w:anchor="_Sec799">
              <w:r w:rsidR="0042667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620" w:type="dxa"/>
            <w:tcBorders>
              <w:top w:val="dashed" w:sz="4" w:space="0" w:color="BFBFBF"/>
              <w:left w:val="none" w:sz="24" w:space="0" w:color="808080"/>
              <w:bottom w:val="dashed" w:sz="4" w:space="0" w:color="BFBFBF"/>
              <w:right w:val="single" w:sz="6" w:space="0" w:color="FFFFFF"/>
            </w:tcBorders>
          </w:tcPr>
          <w:p w:rsidR="00CB75D7" w:rsidRDefault="00B65725">
            <w:pPr>
              <w:pStyle w:val="ProductList-TableBody"/>
            </w:pPr>
            <w:hyperlink w:anchor="_Sec799">
              <w:r w:rsidR="0042667E">
                <w:rPr>
                  <w:color w:val="00467F"/>
                  <w:u w:val="single"/>
                </w:rPr>
                <w:t>Adicional</w:t>
              </w:r>
            </w:hyperlink>
            <w:r w:rsidR="0042667E">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r>
      <w:tr w:rsidR="00CB75D7">
        <w:tc>
          <w:tcPr>
            <w:tcW w:w="620" w:type="dxa"/>
            <w:tcBorders>
              <w:top w:val="dashed" w:sz="4" w:space="0" w:color="BFBFBF"/>
              <w:left w:val="none" w:sz="24" w:space="0" w:color="808080"/>
              <w:bottom w:val="single" w:sz="4" w:space="0" w:color="FFFFFF"/>
              <w:right w:val="single" w:sz="6" w:space="0" w:color="FFFFFF"/>
            </w:tcBorders>
          </w:tcPr>
          <w:p w:rsidR="00CB75D7" w:rsidRDefault="00B65725">
            <w:pPr>
              <w:pStyle w:val="ProductList-TableBody"/>
            </w:pPr>
            <w:hyperlink w:anchor="_Sec799">
              <w:r w:rsidR="0042667E">
                <w:rPr>
                  <w:color w:val="00467F"/>
                  <w:u w:val="single"/>
                </w:rPr>
                <w:t>Adicional</w:t>
              </w:r>
            </w:hyperlink>
            <w:r w:rsidR="0042667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r>
      <w:tr w:rsidR="00CB75D7">
        <w:tc>
          <w:tcPr>
            <w:tcW w:w="620" w:type="dxa"/>
            <w:gridSpan w:val="16"/>
            <w:tcBorders>
              <w:top w:val="single" w:sz="4" w:space="0" w:color="FFFFFF"/>
              <w:left w:val="single" w:sz="6" w:space="0" w:color="FFFFFF"/>
              <w:bottom w:val="single" w:sz="4" w:space="0" w:color="FFFFFF"/>
              <w:right w:val="single" w:sz="6" w:space="0" w:color="FFFFFF"/>
            </w:tcBorders>
          </w:tcPr>
          <w:p w:rsidR="00CB75D7" w:rsidRDefault="0042667E">
            <w:pPr>
              <w:pStyle w:val="ProductList-TableBody"/>
            </w:pPr>
            <w:r>
              <w:rPr>
                <w:b/>
              </w:rPr>
              <w:t>Windows MultiPoint Server 2012 Standard</w:t>
            </w:r>
          </w:p>
        </w:tc>
      </w:tr>
      <w:tr w:rsidR="00CB75D7">
        <w:tc>
          <w:tcPr>
            <w:tcW w:w="620" w:type="dxa"/>
            <w:tcBorders>
              <w:top w:val="dashed" w:sz="4" w:space="0" w:color="BFBFBF"/>
              <w:left w:val="none" w:sz="24" w:space="0" w:color="808080"/>
              <w:bottom w:val="dashed" w:sz="4" w:space="0" w:color="BFBFBF"/>
              <w:right w:val="single" w:sz="6" w:space="0" w:color="FFFFFF"/>
            </w:tcBorders>
          </w:tcPr>
          <w:p w:rsidR="00CB75D7" w:rsidRDefault="00B65725">
            <w:pPr>
              <w:pStyle w:val="ProductList-TableBody"/>
            </w:pPr>
            <w:hyperlink w:anchor="_Sec800">
              <w:r w:rsidR="0042667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r>
      <w:tr w:rsidR="00CB75D7">
        <w:tc>
          <w:tcPr>
            <w:tcW w:w="620" w:type="dxa"/>
            <w:tcBorders>
              <w:top w:val="dashed" w:sz="4" w:space="0" w:color="BFBFBF"/>
              <w:left w:val="none" w:sz="24" w:space="0" w:color="808080"/>
              <w:bottom w:val="single" w:sz="4" w:space="0" w:color="FFFFFF"/>
              <w:right w:val="single" w:sz="6" w:space="0" w:color="FFFFFF"/>
            </w:tcBorders>
          </w:tcPr>
          <w:p w:rsidR="00CB75D7" w:rsidRDefault="00B65725">
            <w:pPr>
              <w:pStyle w:val="ProductList-TableBody"/>
            </w:pPr>
            <w:hyperlink w:anchor="_Sec800">
              <w:r w:rsidR="0042667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r>
      <w:tr w:rsidR="00CB75D7">
        <w:tc>
          <w:tcPr>
            <w:tcW w:w="620" w:type="dxa"/>
            <w:gridSpan w:val="16"/>
            <w:tcBorders>
              <w:top w:val="single" w:sz="4" w:space="0" w:color="FFFFFF"/>
              <w:left w:val="single" w:sz="6" w:space="0" w:color="FFFFFF"/>
              <w:bottom w:val="single" w:sz="4" w:space="0" w:color="FFFFFF"/>
              <w:right w:val="single" w:sz="6" w:space="0" w:color="FFFFFF"/>
            </w:tcBorders>
          </w:tcPr>
          <w:p w:rsidR="00CB75D7" w:rsidRDefault="0042667E">
            <w:pPr>
              <w:pStyle w:val="ProductList-TableBody"/>
            </w:pPr>
            <w:r>
              <w:rPr>
                <w:b/>
              </w:rPr>
              <w:t>Windows MultiPoint Server 2012 Premium</w:t>
            </w:r>
          </w:p>
        </w:tc>
      </w:tr>
      <w:tr w:rsidR="00CB75D7">
        <w:tc>
          <w:tcPr>
            <w:tcW w:w="620" w:type="dxa"/>
            <w:tcBorders>
              <w:top w:val="dashed" w:sz="4" w:space="0" w:color="BFBFBF"/>
              <w:left w:val="none" w:sz="24" w:space="0" w:color="808080"/>
              <w:bottom w:val="dashed" w:sz="4" w:space="0" w:color="BFBFBF"/>
              <w:right w:val="single" w:sz="6" w:space="0" w:color="FFFFFF"/>
            </w:tcBorders>
          </w:tcPr>
          <w:p w:rsidR="00CB75D7" w:rsidRDefault="00B65725">
            <w:pPr>
              <w:pStyle w:val="ProductList-TableBody"/>
            </w:pPr>
            <w:hyperlink w:anchor="_Sec800">
              <w:r w:rsidR="0042667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r>
      <w:tr w:rsidR="00CB75D7">
        <w:tc>
          <w:tcPr>
            <w:tcW w:w="620" w:type="dxa"/>
            <w:tcBorders>
              <w:top w:val="dashed" w:sz="4" w:space="0" w:color="BFBFBF"/>
              <w:left w:val="none" w:sz="24" w:space="0" w:color="808080"/>
              <w:bottom w:val="single" w:sz="4" w:space="0" w:color="FFFFFF"/>
              <w:right w:val="single" w:sz="6" w:space="0" w:color="FFFFFF"/>
            </w:tcBorders>
          </w:tcPr>
          <w:p w:rsidR="00CB75D7" w:rsidRDefault="00B65725">
            <w:pPr>
              <w:pStyle w:val="ProductList-TableBody"/>
            </w:pPr>
            <w:hyperlink w:anchor="_Sec800">
              <w:r w:rsidR="0042667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r>
      <w:tr w:rsidR="00CB75D7">
        <w:tc>
          <w:tcPr>
            <w:tcW w:w="620" w:type="dxa"/>
            <w:gridSpan w:val="16"/>
            <w:tcBorders>
              <w:top w:val="single" w:sz="4" w:space="0" w:color="FFFFFF"/>
              <w:left w:val="single" w:sz="6" w:space="0" w:color="FFFFFF"/>
              <w:bottom w:val="single" w:sz="4" w:space="0" w:color="FFFFFF"/>
              <w:right w:val="single" w:sz="6" w:space="0" w:color="FFFFFF"/>
            </w:tcBorders>
          </w:tcPr>
          <w:p w:rsidR="00CB75D7" w:rsidRDefault="0042667E">
            <w:pPr>
              <w:pStyle w:val="ProductList-TableBody"/>
            </w:pPr>
            <w:r>
              <w:rPr>
                <w:b/>
              </w:rPr>
              <w:t>Windows Server 2012 R2 Standard</w:t>
            </w:r>
          </w:p>
        </w:tc>
      </w:tr>
      <w:tr w:rsidR="00CB75D7">
        <w:tc>
          <w:tcPr>
            <w:tcW w:w="620" w:type="dxa"/>
            <w:tcBorders>
              <w:top w:val="dashed" w:sz="4" w:space="0" w:color="BFBFBF"/>
              <w:left w:val="none" w:sz="24" w:space="0" w:color="808080"/>
              <w:bottom w:val="dashed" w:sz="4" w:space="0" w:color="BFBFBF"/>
              <w:right w:val="single" w:sz="6" w:space="0" w:color="FFFFFF"/>
            </w:tcBorders>
          </w:tcPr>
          <w:p w:rsidR="00CB75D7" w:rsidRDefault="00B65725">
            <w:pPr>
              <w:pStyle w:val="ProductList-TableBody"/>
            </w:pPr>
            <w:hyperlink w:anchor="_Sec807">
              <w:r w:rsidR="0042667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r>
      <w:tr w:rsidR="00CB75D7">
        <w:tc>
          <w:tcPr>
            <w:tcW w:w="620" w:type="dxa"/>
            <w:tcBorders>
              <w:top w:val="dashed" w:sz="4" w:space="0" w:color="BFBFBF"/>
              <w:left w:val="none" w:sz="24" w:space="0" w:color="808080"/>
              <w:bottom w:val="dashed" w:sz="4" w:space="0" w:color="BFBFBF"/>
              <w:right w:val="single" w:sz="6" w:space="0" w:color="FFFFFF"/>
            </w:tcBorders>
          </w:tcPr>
          <w:p w:rsidR="00CB75D7" w:rsidRDefault="00B65725">
            <w:pPr>
              <w:pStyle w:val="ProductList-TableBody"/>
            </w:pPr>
            <w:hyperlink w:anchor="_Sec807">
              <w:r w:rsidR="0042667E">
                <w:rPr>
                  <w:color w:val="00467F"/>
                  <w:u w:val="single"/>
                </w:rPr>
                <w:t>Adicional</w:t>
              </w:r>
            </w:hyperlink>
            <w:r w:rsidR="0042667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r>
      <w:tr w:rsidR="00CB75D7">
        <w:tc>
          <w:tcPr>
            <w:tcW w:w="620" w:type="dxa"/>
            <w:tcBorders>
              <w:top w:val="dashed" w:sz="4" w:space="0" w:color="BFBFBF"/>
              <w:left w:val="none" w:sz="24" w:space="0" w:color="808080"/>
              <w:bottom w:val="single" w:sz="4" w:space="0" w:color="FFFFFF"/>
              <w:right w:val="single" w:sz="6" w:space="0" w:color="FFFFFF"/>
            </w:tcBorders>
          </w:tcPr>
          <w:p w:rsidR="00CB75D7" w:rsidRDefault="00B65725">
            <w:pPr>
              <w:pStyle w:val="ProductList-TableBody"/>
            </w:pPr>
            <w:hyperlink w:anchor="_Sec807">
              <w:r w:rsidR="0042667E">
                <w:rPr>
                  <w:color w:val="00467F"/>
                  <w:u w:val="single"/>
                </w:rPr>
                <w:t>Adicional</w:t>
              </w:r>
            </w:hyperlink>
            <w:r w:rsidR="0042667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r>
      <w:tr w:rsidR="00CB75D7">
        <w:tc>
          <w:tcPr>
            <w:tcW w:w="620" w:type="dxa"/>
            <w:gridSpan w:val="16"/>
            <w:tcBorders>
              <w:top w:val="single" w:sz="4" w:space="0" w:color="FFFFFF"/>
              <w:left w:val="single" w:sz="6" w:space="0" w:color="FFFFFF"/>
              <w:bottom w:val="single" w:sz="4" w:space="0" w:color="FFFFFF"/>
              <w:right w:val="single" w:sz="6" w:space="0" w:color="FFFFFF"/>
            </w:tcBorders>
          </w:tcPr>
          <w:p w:rsidR="00CB75D7" w:rsidRDefault="0042667E">
            <w:pPr>
              <w:pStyle w:val="ProductList-TableBody"/>
            </w:pPr>
            <w:r>
              <w:rPr>
                <w:b/>
              </w:rPr>
              <w:t>Windows Server 2012 R2 Data Center</w:t>
            </w:r>
          </w:p>
        </w:tc>
      </w:tr>
      <w:tr w:rsidR="00CB75D7">
        <w:tc>
          <w:tcPr>
            <w:tcW w:w="620" w:type="dxa"/>
            <w:tcBorders>
              <w:top w:val="dashed" w:sz="4" w:space="0" w:color="BFBFBF"/>
              <w:left w:val="none" w:sz="24" w:space="0" w:color="808080"/>
              <w:bottom w:val="dashed" w:sz="4" w:space="0" w:color="BFBFBF"/>
              <w:right w:val="single" w:sz="6" w:space="0" w:color="FFFFFF"/>
            </w:tcBorders>
          </w:tcPr>
          <w:p w:rsidR="00CB75D7" w:rsidRDefault="00B65725">
            <w:pPr>
              <w:pStyle w:val="ProductList-TableBody"/>
            </w:pPr>
            <w:hyperlink w:anchor="_Sec807">
              <w:r w:rsidR="0042667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r>
      <w:tr w:rsidR="00CB75D7">
        <w:tc>
          <w:tcPr>
            <w:tcW w:w="620" w:type="dxa"/>
            <w:tcBorders>
              <w:top w:val="dashed" w:sz="4" w:space="0" w:color="BFBFBF"/>
              <w:left w:val="none" w:sz="24" w:space="0" w:color="808080"/>
              <w:bottom w:val="dashed" w:sz="4" w:space="0" w:color="BFBFBF"/>
              <w:right w:val="single" w:sz="6" w:space="0" w:color="FFFFFF"/>
            </w:tcBorders>
          </w:tcPr>
          <w:p w:rsidR="00CB75D7" w:rsidRDefault="00B65725">
            <w:pPr>
              <w:pStyle w:val="ProductList-TableBody"/>
            </w:pPr>
            <w:hyperlink w:anchor="_Sec807">
              <w:r w:rsidR="0042667E">
                <w:rPr>
                  <w:color w:val="00467F"/>
                  <w:u w:val="single"/>
                </w:rPr>
                <w:t>Adicional</w:t>
              </w:r>
            </w:hyperlink>
            <w:r w:rsidR="0042667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r>
      <w:tr w:rsidR="00CB75D7">
        <w:tc>
          <w:tcPr>
            <w:tcW w:w="620" w:type="dxa"/>
            <w:tcBorders>
              <w:top w:val="dashed" w:sz="4" w:space="0" w:color="BFBFBF"/>
              <w:left w:val="none" w:sz="24" w:space="0" w:color="808080"/>
              <w:bottom w:val="single" w:sz="4" w:space="0" w:color="FFFFFF"/>
              <w:right w:val="single" w:sz="6" w:space="0" w:color="FFFFFF"/>
            </w:tcBorders>
          </w:tcPr>
          <w:p w:rsidR="00CB75D7" w:rsidRDefault="00B65725">
            <w:pPr>
              <w:pStyle w:val="ProductList-TableBody"/>
            </w:pPr>
            <w:hyperlink w:anchor="_Sec807">
              <w:r w:rsidR="0042667E">
                <w:rPr>
                  <w:color w:val="00467F"/>
                  <w:u w:val="single"/>
                </w:rPr>
                <w:t>Adicional</w:t>
              </w:r>
            </w:hyperlink>
            <w:r w:rsidR="0042667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r>
      <w:tr w:rsidR="00CB75D7">
        <w:tc>
          <w:tcPr>
            <w:tcW w:w="620" w:type="dxa"/>
            <w:gridSpan w:val="16"/>
            <w:tcBorders>
              <w:top w:val="single" w:sz="4" w:space="0" w:color="FFFFFF"/>
              <w:left w:val="single" w:sz="6" w:space="0" w:color="FFFFFF"/>
              <w:bottom w:val="single" w:sz="4" w:space="0" w:color="FFFFFF"/>
              <w:right w:val="single" w:sz="6" w:space="0" w:color="FFFFFF"/>
            </w:tcBorders>
          </w:tcPr>
          <w:p w:rsidR="00CB75D7" w:rsidRDefault="0042667E">
            <w:pPr>
              <w:pStyle w:val="ProductList-TableBody"/>
            </w:pPr>
            <w:r>
              <w:rPr>
                <w:b/>
              </w:rPr>
              <w:t>Advanced Threat Analytics 2016</w:t>
            </w:r>
          </w:p>
        </w:tc>
      </w:tr>
      <w:tr w:rsidR="00CB75D7">
        <w:tc>
          <w:tcPr>
            <w:tcW w:w="620" w:type="dxa"/>
            <w:tcBorders>
              <w:top w:val="dashed" w:sz="4" w:space="0" w:color="BFBFBF"/>
              <w:left w:val="none" w:sz="24" w:space="0" w:color="808080"/>
              <w:bottom w:val="single" w:sz="4" w:space="0" w:color="FFFFFF"/>
              <w:right w:val="single" w:sz="6" w:space="0" w:color="FFFFFF"/>
            </w:tcBorders>
          </w:tcPr>
          <w:p w:rsidR="00CB75D7" w:rsidRDefault="00B65725">
            <w:pPr>
              <w:pStyle w:val="ProductList-TableBody"/>
            </w:pPr>
            <w:hyperlink w:anchor="_Sec801">
              <w:r w:rsidR="0042667E">
                <w:rPr>
                  <w:color w:val="00467F"/>
                  <w:u w:val="single"/>
                </w:rPr>
                <w:t>Gestão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75D7" w:rsidRDefault="00CB75D7">
            <w:pPr>
              <w:pStyle w:val="ProductList-TableBody"/>
              <w:jc w:val="center"/>
            </w:pPr>
          </w:p>
        </w:tc>
      </w:tr>
      <w:tr w:rsidR="00CB75D7">
        <w:tc>
          <w:tcPr>
            <w:tcW w:w="620" w:type="dxa"/>
            <w:gridSpan w:val="16"/>
            <w:tcBorders>
              <w:top w:val="single" w:sz="4" w:space="0" w:color="FFFFFF"/>
              <w:left w:val="single" w:sz="6" w:space="0" w:color="FFFFFF"/>
              <w:bottom w:val="single" w:sz="4" w:space="0" w:color="FFFFFF"/>
              <w:right w:val="single" w:sz="6" w:space="0" w:color="FFFFFF"/>
            </w:tcBorders>
          </w:tcPr>
          <w:p w:rsidR="00CB75D7" w:rsidRDefault="0042667E">
            <w:pPr>
              <w:pStyle w:val="ProductList-TableBody"/>
            </w:pPr>
            <w:r>
              <w:rPr>
                <w:b/>
              </w:rPr>
              <w:t>System Center 2012 R2 Configuration Manager</w:t>
            </w:r>
          </w:p>
        </w:tc>
      </w:tr>
      <w:tr w:rsidR="00CB75D7">
        <w:tc>
          <w:tcPr>
            <w:tcW w:w="620" w:type="dxa"/>
            <w:tcBorders>
              <w:top w:val="dashed" w:sz="4" w:space="0" w:color="BFBFBF"/>
              <w:left w:val="none" w:sz="24" w:space="0" w:color="808080"/>
              <w:bottom w:val="none" w:sz="4" w:space="0" w:color="6E6E6E"/>
              <w:right w:val="single" w:sz="6" w:space="0" w:color="FFFFFF"/>
            </w:tcBorders>
          </w:tcPr>
          <w:p w:rsidR="00CB75D7" w:rsidRDefault="00B65725">
            <w:pPr>
              <w:pStyle w:val="ProductList-TableBody"/>
            </w:pPr>
            <w:hyperlink w:anchor="_Sec802">
              <w:r w:rsidR="0042667E">
                <w:rPr>
                  <w:color w:val="00467F"/>
                  <w:u w:val="single"/>
                </w:rPr>
                <w:t>Gestão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75D7" w:rsidRDefault="00CB75D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75D7" w:rsidRDefault="00CB75D7">
            <w:pPr>
              <w:pStyle w:val="ProductList-TableBody"/>
              <w:jc w:val="center"/>
            </w:pPr>
          </w:p>
        </w:tc>
      </w:tr>
    </w:tbl>
    <w:p w:rsidR="00CB75D7" w:rsidRDefault="0042667E">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2012 R2 Endpoint Protection. Uma licença para Enterprise CAL Suite com cobertura SA ativa fornece direitos equivalentes a Prevenção de Perda de Dados e Proteção do Exchange Online.</w:t>
      </w:r>
    </w:p>
    <w:p w:rsidR="00CB75D7" w:rsidRDefault="0042667E">
      <w:pPr>
        <w:pStyle w:val="ProductList-SectionHeading"/>
        <w:pageBreakBefore/>
        <w:outlineLvl w:val="0"/>
      </w:pPr>
      <w:bookmarkStart w:id="346" w:name="_Sec564"/>
      <w:bookmarkEnd w:id="344"/>
      <w:r>
        <w:lastRenderedPageBreak/>
        <w:t>Apêndice B – Software Assurance</w:t>
      </w:r>
      <w:r>
        <w:fldChar w:fldCharType="begin"/>
      </w:r>
      <w:r>
        <w:instrText xml:space="preserve"> TC "</w:instrText>
      </w:r>
      <w:bookmarkStart w:id="347" w:name="_Toc459539265"/>
      <w:r>
        <w:instrText>Apêndice B – Software Assurance</w:instrText>
      </w:r>
      <w:bookmarkEnd w:id="347"/>
      <w:r>
        <w:instrText>" \l 1</w:instrText>
      </w:r>
      <w:r>
        <w:fldChar w:fldCharType="end"/>
      </w:r>
    </w:p>
    <w:p w:rsidR="00CB75D7" w:rsidRDefault="0042667E">
      <w:pPr>
        <w:pStyle w:val="ProductList-Offering1Heading"/>
        <w:outlineLvl w:val="1"/>
      </w:pPr>
      <w:bookmarkStart w:id="348" w:name="_Sec573"/>
      <w:r>
        <w:t>Adquirir Software Assurance</w:t>
      </w:r>
      <w:bookmarkEnd w:id="348"/>
      <w:r>
        <w:fldChar w:fldCharType="begin"/>
      </w:r>
      <w:r>
        <w:instrText xml:space="preserve"> TC "</w:instrText>
      </w:r>
      <w:bookmarkStart w:id="349" w:name="_Toc459539266"/>
      <w:r>
        <w:instrText>Adquirir Software Assurance</w:instrText>
      </w:r>
      <w:bookmarkEnd w:id="349"/>
      <w:r>
        <w:instrText>" \l 2</w:instrText>
      </w:r>
      <w:r>
        <w:fldChar w:fldCharType="end"/>
      </w:r>
    </w:p>
    <w:p w:rsidR="00CB75D7" w:rsidRDefault="0042667E">
      <w:pPr>
        <w:pStyle w:val="ProductList-Body"/>
      </w:pPr>
      <w:r>
        <w:t xml:space="preserve">Existem três níveis diferentes de compromisso que o Cliente poderá selecionar quando adquirir SA, que pode variar consoante o programa. O Cliente pode: </w:t>
      </w:r>
    </w:p>
    <w:p w:rsidR="00CB75D7" w:rsidRDefault="0042667E" w:rsidP="00361A22">
      <w:pPr>
        <w:pStyle w:val="ProductList-Bullet"/>
        <w:numPr>
          <w:ilvl w:val="0"/>
          <w:numId w:val="36"/>
        </w:numPr>
      </w:pPr>
      <w:r>
        <w:t>Comprometer-se em atribuir cobertura SA a todos os produtos de plataforma.</w:t>
      </w:r>
    </w:p>
    <w:p w:rsidR="00CB75D7" w:rsidRDefault="0042667E" w:rsidP="00361A22">
      <w:pPr>
        <w:pStyle w:val="ProductList-Bullet"/>
        <w:numPr>
          <w:ilvl w:val="0"/>
          <w:numId w:val="36"/>
        </w:numPr>
      </w:pPr>
      <w:r>
        <w:t>Comprometer-se em atribuir cobertura SA a todas as aquisições no âmbito de uma determinada família de produtos (Aplicações, Sistemas ou Servidores), referida como Filiação no Software Assurance (SAM).</w:t>
      </w:r>
    </w:p>
    <w:p w:rsidR="00CB75D7" w:rsidRDefault="0042667E" w:rsidP="00361A22">
      <w:pPr>
        <w:pStyle w:val="ProductList-Bullet"/>
        <w:numPr>
          <w:ilvl w:val="0"/>
          <w:numId w:val="36"/>
        </w:numPr>
      </w:pPr>
      <w:r>
        <w:t>Adquira cobertura SA em produtos individuais sem se comprometer em expandir a cobertura SA por outros Produtos.</w:t>
      </w:r>
    </w:p>
    <w:p w:rsidR="00CB75D7" w:rsidRDefault="00CB75D7">
      <w:pPr>
        <w:pStyle w:val="ProductList-Body"/>
      </w:pPr>
    </w:p>
    <w:p w:rsidR="00CB75D7" w:rsidRDefault="0042667E">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CB75D7" w:rsidRDefault="00CB75D7">
      <w:pPr>
        <w:pStyle w:val="ProductList-Body"/>
      </w:pPr>
    </w:p>
    <w:p w:rsidR="00CB75D7" w:rsidRDefault="0042667E">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8"/>
        <w:gridCol w:w="2213"/>
        <w:gridCol w:w="2205"/>
        <w:gridCol w:w="4134"/>
      </w:tblGrid>
      <w:tr w:rsidR="00CB75D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B75D7" w:rsidRDefault="0042667E">
            <w:pPr>
              <w:pStyle w:val="ProductList-TableBody"/>
              <w:jc w:val="center"/>
            </w:pPr>
            <w:r>
              <w:rPr>
                <w:color w:val="FFFFFF"/>
              </w:rPr>
              <w:t>Programas</w:t>
            </w:r>
          </w:p>
        </w:tc>
      </w:tr>
      <w:tr w:rsidR="00CB75D7">
        <w:tc>
          <w:tcPr>
            <w:tcW w:w="24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CB75D7" w:rsidRDefault="0042667E">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CB75D7">
        <w:tc>
          <w:tcPr>
            <w:tcW w:w="24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 disponível</w:t>
            </w:r>
          </w:p>
        </w:tc>
        <w:tc>
          <w:tcPr>
            <w:tcW w:w="0" w:type="auto"/>
            <w:vMerge/>
          </w:tcPr>
          <w:p w:rsidR="00CB75D7" w:rsidRDefault="00CB75D7"/>
        </w:tc>
      </w:tr>
    </w:tbl>
    <w:p w:rsidR="00CB75D7" w:rsidRDefault="00CB75D7">
      <w:pPr>
        <w:pStyle w:val="ProductList-Body"/>
      </w:pPr>
    </w:p>
    <w:p w:rsidR="00CB75D7" w:rsidRDefault="0042667E">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CB75D7" w:rsidRDefault="00CB75D7">
      <w:pPr>
        <w:pStyle w:val="ProductList-Body"/>
      </w:pPr>
    </w:p>
    <w:p w:rsidR="00CB75D7" w:rsidRDefault="0042667E">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
        <w:outlineLvl w:val="1"/>
      </w:pPr>
      <w:bookmarkStart w:id="350" w:name="_Sec574"/>
      <w:r>
        <w:t>Renovar o Software Assurance</w:t>
      </w:r>
      <w:bookmarkEnd w:id="350"/>
      <w:r>
        <w:fldChar w:fldCharType="begin"/>
      </w:r>
      <w:r>
        <w:instrText xml:space="preserve"> TC "</w:instrText>
      </w:r>
      <w:bookmarkStart w:id="351" w:name="_Toc459539267"/>
      <w:r>
        <w:instrText>Renovar o Software Assurance</w:instrText>
      </w:r>
      <w:bookmarkEnd w:id="351"/>
      <w:r>
        <w:instrText>" \l 2</w:instrText>
      </w:r>
      <w:r>
        <w:fldChar w:fldCharType="end"/>
      </w:r>
    </w:p>
    <w:p w:rsidR="00CB75D7" w:rsidRDefault="0042667E">
      <w:pPr>
        <w:pStyle w:val="ProductList-ClauseHeading"/>
        <w:outlineLvl w:val="2"/>
      </w:pPr>
      <w:r>
        <w:t>Renovar a Cobertura ao abrigo do Mesmo Contrato</w:t>
      </w:r>
    </w:p>
    <w:p w:rsidR="00CB75D7" w:rsidRDefault="0042667E">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CB75D7" w:rsidRDefault="00CB75D7">
      <w:pPr>
        <w:pStyle w:val="ProductList-Body"/>
      </w:pPr>
    </w:p>
    <w:p w:rsidR="00CB75D7" w:rsidRDefault="0042667E">
      <w:pPr>
        <w:pStyle w:val="ProductList-SubClauseHeading"/>
        <w:outlineLvl w:val="3"/>
      </w:pPr>
      <w:r>
        <w:t>Open License</w:t>
      </w:r>
    </w:p>
    <w:p w:rsidR="00CB75D7" w:rsidRDefault="0042667E">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CB75D7" w:rsidRDefault="00CB75D7">
      <w:pPr>
        <w:pStyle w:val="ProductList-BodyIndented"/>
      </w:pPr>
    </w:p>
    <w:p w:rsidR="00CB75D7" w:rsidRDefault="0042667E">
      <w:pPr>
        <w:pStyle w:val="ProductList-SubClauseHeading"/>
        <w:outlineLvl w:val="3"/>
      </w:pPr>
      <w:r>
        <w:t>Contrato Enterprise</w:t>
      </w:r>
    </w:p>
    <w:p w:rsidR="00CB75D7" w:rsidRDefault="0042667E">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CB75D7" w:rsidRDefault="00CB75D7">
      <w:pPr>
        <w:pStyle w:val="ProductList-BodyIndented"/>
      </w:pPr>
    </w:p>
    <w:p w:rsidR="00CB75D7" w:rsidRDefault="0042667E">
      <w:pPr>
        <w:pStyle w:val="ProductList-SubClauseHeading"/>
        <w:outlineLvl w:val="3"/>
      </w:pPr>
      <w:r>
        <w:lastRenderedPageBreak/>
        <w:t>Enrollment for Application Platform</w:t>
      </w:r>
    </w:p>
    <w:p w:rsidR="00CB75D7" w:rsidRDefault="0042667E">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CB75D7" w:rsidRDefault="00CB75D7">
      <w:pPr>
        <w:pStyle w:val="ProductList-BodyIndented"/>
      </w:pPr>
    </w:p>
    <w:p w:rsidR="00CB75D7" w:rsidRDefault="0042667E">
      <w:pPr>
        <w:pStyle w:val="ProductList-ClauseHeading"/>
        <w:outlineLvl w:val="2"/>
      </w:pPr>
      <w:r>
        <w:t>Renovar a Cobertura de um Contrato em Separado</w:t>
      </w:r>
    </w:p>
    <w:p w:rsidR="00CB75D7" w:rsidRDefault="0042667E">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CB75D7" w:rsidRDefault="00CB75D7">
      <w:pPr>
        <w:pStyle w:val="ProductList-Body"/>
      </w:pPr>
    </w:p>
    <w:p w:rsidR="00CB75D7" w:rsidRDefault="0042667E">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CB75D7" w:rsidRDefault="00CB75D7">
      <w:pPr>
        <w:pStyle w:val="ProductList-Body"/>
      </w:pPr>
    </w:p>
    <w:p w:rsidR="00CB75D7" w:rsidRDefault="0042667E">
      <w:pPr>
        <w:pStyle w:val="ProductList-ClauseHeading"/>
        <w:outlineLvl w:val="2"/>
      </w:pPr>
      <w:r>
        <w:t>Renovar a Cobertura Software Assurance para Licenças de Acesso de Cliente (CALs) e Licenças de Gestão de Cliente (MLs)</w:t>
      </w:r>
    </w:p>
    <w:p w:rsidR="00CB75D7" w:rsidRDefault="0042667E">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CB75D7" w:rsidRDefault="0042667E">
      <w:pPr>
        <w:pStyle w:val="ProductList-Body"/>
      </w:pPr>
      <w:r>
        <w:rPr>
          <w:b/>
          <w:color w:val="00188F"/>
        </w:rPr>
        <w:t>Transição entre MLs de Cliente de Utilizador e de OSE</w:t>
      </w:r>
      <w:r>
        <w:t>: Os clientes que estão a renovar a cobertura SA para MLs de Cliente podem mudar entre Utilizador e OSE.</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
        <w:outlineLvl w:val="1"/>
      </w:pPr>
      <w:bookmarkStart w:id="352" w:name="_Sec575"/>
      <w:r>
        <w:t>Licença de Migração para Produtos Descontinuados ou em Fim de Vida Útil</w:t>
      </w:r>
      <w:bookmarkEnd w:id="352"/>
      <w:r>
        <w:fldChar w:fldCharType="begin"/>
      </w:r>
      <w:r>
        <w:instrText xml:space="preserve"> TC "</w:instrText>
      </w:r>
      <w:bookmarkStart w:id="353" w:name="_Toc459539268"/>
      <w:r>
        <w:instrText>Licença de Migração para Produtos Descontinuados ou em Fim de Vida Útil</w:instrText>
      </w:r>
      <w:bookmarkEnd w:id="353"/>
      <w:r>
        <w:instrText>" \l 2</w:instrText>
      </w:r>
      <w:r>
        <w:fldChar w:fldCharType="end"/>
      </w:r>
    </w:p>
    <w:p w:rsidR="00CB75D7" w:rsidRDefault="0042667E">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CB75D7" w:rsidRDefault="0042667E">
      <w:pPr>
        <w:pStyle w:val="ProductList-Body"/>
      </w:pPr>
      <w:r>
        <w:t>“</w:t>
      </w:r>
      <w:r>
        <w:rPr>
          <w:b/>
          <w:color w:val="00188F"/>
        </w:rPr>
        <w:t>Licença de Migração</w:t>
      </w:r>
      <w:r>
        <w:t>”, tal como utilizado neste documento, refere-se a direitos concedidos na Entrada de Produto que refere esta secção.</w:t>
      </w:r>
    </w:p>
    <w:p w:rsidR="00CB75D7" w:rsidRDefault="00CB75D7">
      <w:pPr>
        <w:pStyle w:val="ProductList-Body"/>
      </w:pPr>
    </w:p>
    <w:p w:rsidR="00CB75D7" w:rsidRDefault="0042667E">
      <w:pPr>
        <w:pStyle w:val="ProductList-Body"/>
      </w:pPr>
      <w:r>
        <w:t>A menos que seja estabelecido de outra forma na Entrada de Produto:</w:t>
      </w:r>
    </w:p>
    <w:p w:rsidR="00CB75D7" w:rsidRDefault="0042667E" w:rsidP="00361A22">
      <w:pPr>
        <w:pStyle w:val="ProductList-Bullet"/>
        <w:numPr>
          <w:ilvl w:val="0"/>
          <w:numId w:val="37"/>
        </w:numPr>
      </w:pPr>
      <w:r>
        <w:t>O Cliente poderá atualizar e utilizar o software ao abrigo de uma Licença de Migração em vez do software abrangido pela Licença Qualificável. O Cliente não poderá utilizar o software ao abrigo de ambas as licenças em simultâneo.</w:t>
      </w:r>
    </w:p>
    <w:p w:rsidR="00CB75D7" w:rsidRDefault="0042667E" w:rsidP="00361A22">
      <w:pPr>
        <w:pStyle w:val="ProductList-Bullet"/>
        <w:numPr>
          <w:ilvl w:val="0"/>
          <w:numId w:val="37"/>
        </w:numPr>
      </w:pPr>
      <w:r>
        <w:t>As Licenças de Migração são concedidas individualmente para cada uma das Licenças Qualificáveis do Cliente.</w:t>
      </w:r>
    </w:p>
    <w:p w:rsidR="00CB75D7" w:rsidRDefault="0042667E" w:rsidP="00361A22">
      <w:pPr>
        <w:pStyle w:val="ProductList-Bullet"/>
        <w:numPr>
          <w:ilvl w:val="0"/>
          <w:numId w:val="3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CB75D7" w:rsidRDefault="0042667E" w:rsidP="00361A22">
      <w:pPr>
        <w:pStyle w:val="ProductList-Bullet"/>
        <w:numPr>
          <w:ilvl w:val="0"/>
          <w:numId w:val="3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CB75D7" w:rsidRDefault="0042667E" w:rsidP="00361A22">
      <w:pPr>
        <w:pStyle w:val="ProductList-Bullet"/>
        <w:numPr>
          <w:ilvl w:val="0"/>
          <w:numId w:val="37"/>
        </w:numPr>
      </w:pPr>
      <w:r>
        <w:t>O Cliente não poderá transferir Licenças de Migração em separado das Licenças Qualificáveis.</w:t>
      </w:r>
    </w:p>
    <w:p w:rsidR="00CB75D7" w:rsidRDefault="0042667E" w:rsidP="00361A22">
      <w:pPr>
        <w:pStyle w:val="ProductList-Bullet"/>
        <w:numPr>
          <w:ilvl w:val="0"/>
          <w:numId w:val="3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Offering1Heading"/>
        <w:outlineLvl w:val="1"/>
      </w:pPr>
      <w:bookmarkStart w:id="354" w:name="_Sec576"/>
      <w:r>
        <w:t>Benefícios de Software Assurance</w:t>
      </w:r>
      <w:bookmarkEnd w:id="354"/>
      <w:r>
        <w:fldChar w:fldCharType="begin"/>
      </w:r>
      <w:r>
        <w:instrText xml:space="preserve"> TC "</w:instrText>
      </w:r>
      <w:bookmarkStart w:id="355" w:name="_Toc459539269"/>
      <w:r>
        <w:instrText>Benefícios de Software Assurance</w:instrText>
      </w:r>
      <w:bookmarkEnd w:id="355"/>
      <w:r>
        <w:instrText>" \l 2</w:instrText>
      </w:r>
      <w:r>
        <w:fldChar w:fldCharType="end"/>
      </w:r>
    </w:p>
    <w:p w:rsidR="00CB75D7" w:rsidRDefault="0042667E">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Agrupamento de Servidores</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577">
              <w:r w:rsidR="0042667E">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579">
              <w:r w:rsidR="0042667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580">
              <w:r w:rsidR="0042667E">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581">
              <w:r w:rsidR="0042667E">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755">
              <w:r w:rsidR="0042667E">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841">
              <w:r w:rsidR="0042667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651">
              <w:r w:rsidR="0042667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841">
              <w:r w:rsidR="0042667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582">
              <w:r w:rsidR="0042667E">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583">
              <w:r w:rsidR="0042667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584">
              <w:r w:rsidR="0042667E">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585">
              <w:r w:rsidR="0042667E">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586">
              <w:r w:rsidR="0042667E">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818">
              <w:r w:rsidR="0042667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587">
              <w:r w:rsidR="0042667E">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838">
              <w:r w:rsidR="0042667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588">
              <w:r w:rsidR="0042667E">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589">
              <w:r w:rsidR="0042667E">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590">
              <w:r w:rsidR="0042667E">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841">
              <w:r w:rsidR="0042667E">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841">
              <w:r w:rsidR="0042667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B65725">
            <w:pPr>
              <w:pStyle w:val="ProductList-TableBody"/>
            </w:pPr>
            <w:hyperlink w:anchor="_Sec652">
              <w:r w:rsidR="0042667E">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jc w:val="center"/>
            </w:pPr>
          </w:p>
        </w:tc>
      </w:tr>
    </w:tbl>
    <w:p w:rsidR="00CB75D7" w:rsidRDefault="00CB75D7">
      <w:pPr>
        <w:pStyle w:val="ProductList-Body"/>
      </w:pPr>
    </w:p>
    <w:p w:rsidR="00CB75D7" w:rsidRDefault="0042667E">
      <w:pPr>
        <w:pStyle w:val="ProductList-ClauseHeading"/>
        <w:outlineLvl w:val="2"/>
      </w:pPr>
      <w:bookmarkStart w:id="356" w:name="_Sec577"/>
      <w:r>
        <w:t>Direitos de Nova Versão</w:t>
      </w:r>
      <w:bookmarkEnd w:id="356"/>
    </w:p>
    <w:p w:rsidR="00CB75D7" w:rsidRDefault="0042667E">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CB75D7" w:rsidRDefault="00CB75D7">
      <w:pPr>
        <w:pStyle w:val="ProductList-Body"/>
      </w:pPr>
    </w:p>
    <w:p w:rsidR="00CB75D7" w:rsidRDefault="0042667E">
      <w:pPr>
        <w:pStyle w:val="ProductList-ClauseHeading"/>
        <w:outlineLvl w:val="2"/>
      </w:pPr>
      <w:bookmarkStart w:id="357" w:name="_Sec931"/>
      <w:r>
        <w:t>Calcular os Pontos dos Benefícios de Software Assurance</w:t>
      </w:r>
      <w:bookmarkEnd w:id="357"/>
    </w:p>
    <w:p w:rsidR="00CB75D7" w:rsidRDefault="0042667E">
      <w:pPr>
        <w:pStyle w:val="ProductList-Body"/>
      </w:pPr>
      <w:r>
        <w:t>As elegibilidades são calculadas num sistema baseado em pontos para os seguintes benefícios:</w:t>
      </w:r>
    </w:p>
    <w:p w:rsidR="00CB75D7" w:rsidRDefault="0042667E" w:rsidP="00361A22">
      <w:pPr>
        <w:pStyle w:val="ProductList-Bullet"/>
        <w:numPr>
          <w:ilvl w:val="0"/>
          <w:numId w:val="38"/>
        </w:numPr>
      </w:pPr>
      <w:r>
        <w:t>Serviços de Planeamento</w:t>
      </w:r>
    </w:p>
    <w:p w:rsidR="00CB75D7" w:rsidRDefault="0042667E" w:rsidP="00361A22">
      <w:pPr>
        <w:pStyle w:val="ProductList-Bullet"/>
        <w:numPr>
          <w:ilvl w:val="0"/>
          <w:numId w:val="38"/>
        </w:numPr>
      </w:pPr>
      <w:r>
        <w:t>Vouchers de Formação</w:t>
      </w:r>
    </w:p>
    <w:p w:rsidR="00CB75D7" w:rsidRDefault="0042667E" w:rsidP="00361A22">
      <w:pPr>
        <w:pStyle w:val="ProductList-Bullet"/>
        <w:numPr>
          <w:ilvl w:val="0"/>
          <w:numId w:val="38"/>
        </w:numPr>
      </w:pPr>
      <w:r>
        <w:t>Suporte 24x7 à Resolução de Problemas (Telefone) apenas no MPSA</w:t>
      </w:r>
    </w:p>
    <w:p w:rsidR="00CB75D7" w:rsidRDefault="0042667E">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CB75D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CB75D7" w:rsidRDefault="0042667E">
            <w:pPr>
              <w:pStyle w:val="ProductList-TableBody"/>
            </w:pPr>
            <w:r>
              <w:rPr>
                <w:color w:val="FFFFFF"/>
              </w:rPr>
              <w:t>Aplicações do Office e Licenças de Servidor</w:t>
            </w:r>
          </w:p>
        </w:tc>
        <w:tc>
          <w:tcPr>
            <w:tcW w:w="1600" w:type="dxa"/>
            <w:tcBorders>
              <w:top w:val="single" w:sz="4" w:space="0" w:color="6E6E6E"/>
              <w:left w:val="single" w:sz="4" w:space="0" w:color="6E6E6E"/>
              <w:right w:val="single" w:sz="4" w:space="0" w:color="6E6E6E"/>
            </w:tcBorders>
            <w:shd w:val="clear" w:color="auto" w:fill="0072C6"/>
          </w:tcPr>
          <w:p w:rsidR="00CB75D7" w:rsidRDefault="0042667E">
            <w:pPr>
              <w:pStyle w:val="ProductList-TableBody"/>
            </w:pPr>
            <w:r>
              <w:rPr>
                <w:color w:val="FFFFFF"/>
              </w:rPr>
              <w:t>Pontos</w:t>
            </w:r>
          </w:p>
        </w:tc>
      </w:tr>
      <w:tr w:rsidR="00CB75D7">
        <w:tc>
          <w:tcPr>
            <w:tcW w:w="10520" w:type="dxa"/>
            <w:tcBorders>
              <w:left w:val="single" w:sz="4" w:space="0" w:color="6E6E6E"/>
              <w:right w:val="single" w:sz="4" w:space="0" w:color="6E6E6E"/>
            </w:tcBorders>
          </w:tcPr>
          <w:p w:rsidR="00CB75D7" w:rsidRDefault="0042667E">
            <w:pPr>
              <w:pStyle w:val="ProductList-TableBody"/>
            </w:pPr>
            <w:r>
              <w:t>Produtos do Conjunto Aplicacional do Office (incluindo conjuntos de aplicações do Office, Project Standard e Professional, Visio Standard e Professional), Microsoft Dynamics AX Task CAL, Microsoft Dynamics AX Store Server</w:t>
            </w:r>
            <w:r>
              <w:rPr>
                <w:vertAlign w:val="superscript"/>
              </w:rPr>
              <w:t>1</w:t>
            </w:r>
            <w:r>
              <w:t>, Microsoft Dynamics AX Functional CAL</w:t>
            </w:r>
            <w:r>
              <w:rPr>
                <w:vertAlign w:val="superscript"/>
              </w:rPr>
              <w:t>1</w:t>
            </w:r>
            <w:r>
              <w:t xml:space="preserve"> e Microsoft Dynamics CRM CAL</w:t>
            </w:r>
            <w:r>
              <w:rPr>
                <w:vertAlign w:val="superscript"/>
              </w:rPr>
              <w:t>1</w:t>
            </w:r>
          </w:p>
        </w:tc>
        <w:tc>
          <w:tcPr>
            <w:tcW w:w="1600" w:type="dxa"/>
            <w:tcBorders>
              <w:left w:val="single" w:sz="4" w:space="0" w:color="6E6E6E"/>
              <w:right w:val="single" w:sz="4" w:space="0" w:color="6E6E6E"/>
            </w:tcBorders>
          </w:tcPr>
          <w:p w:rsidR="00CB75D7" w:rsidRDefault="0042667E">
            <w:pPr>
              <w:pStyle w:val="ProductList-TableBody"/>
            </w:pPr>
            <w:r>
              <w:t>1</w:t>
            </w:r>
          </w:p>
        </w:tc>
      </w:tr>
      <w:tr w:rsidR="00CB75D7">
        <w:tc>
          <w:tcPr>
            <w:tcW w:w="10520" w:type="dxa"/>
            <w:tcBorders>
              <w:left w:val="single" w:sz="4" w:space="0" w:color="6E6E6E"/>
              <w:right w:val="single" w:sz="4" w:space="0" w:color="6E6E6E"/>
            </w:tcBorders>
          </w:tcPr>
          <w:p w:rsidR="00CB75D7" w:rsidRDefault="0042667E">
            <w:pPr>
              <w:pStyle w:val="ProductList-TableBody"/>
            </w:pPr>
            <w:r>
              <w:t>SQL Server Standard Edition, Windows Server Standard Edition, Microsoft Dynamics CRM Server 2011, Microsoft Dynamics CRM Server 2013 e Microsoft Dynamics CRM Server 2015, System Center 2012 Standard Server Management License (2 processadores), Visual Studio Professional com MSDN e Visual Studio Test Professional com MSDN e Microsoft Dynamics AX Enterprise CAL</w:t>
            </w:r>
          </w:p>
        </w:tc>
        <w:tc>
          <w:tcPr>
            <w:tcW w:w="1600" w:type="dxa"/>
            <w:tcBorders>
              <w:left w:val="single" w:sz="4" w:space="0" w:color="6E6E6E"/>
              <w:right w:val="single" w:sz="4" w:space="0" w:color="6E6E6E"/>
            </w:tcBorders>
          </w:tcPr>
          <w:p w:rsidR="00CB75D7" w:rsidRDefault="0042667E">
            <w:pPr>
              <w:pStyle w:val="ProductList-TableBody"/>
            </w:pPr>
            <w:r>
              <w:t>25</w:t>
            </w:r>
          </w:p>
        </w:tc>
      </w:tr>
      <w:tr w:rsidR="00CB75D7">
        <w:tc>
          <w:tcPr>
            <w:tcW w:w="10520" w:type="dxa"/>
            <w:tcBorders>
              <w:left w:val="single" w:sz="4" w:space="0" w:color="6E6E6E"/>
              <w:right w:val="single" w:sz="4" w:space="0" w:color="6E6E6E"/>
            </w:tcBorders>
          </w:tcPr>
          <w:p w:rsidR="00CB75D7" w:rsidRDefault="0042667E">
            <w:pPr>
              <w:pStyle w:val="ProductList-TableBody"/>
            </w:pPr>
            <w:r>
              <w:t>SQL Server Enterprise Edition, SQL Server Business Intelligence, Windows Server Enterprise Edition e Visual Studio Enterprise com MSDN</w:t>
            </w:r>
          </w:p>
        </w:tc>
        <w:tc>
          <w:tcPr>
            <w:tcW w:w="1600" w:type="dxa"/>
            <w:tcBorders>
              <w:left w:val="single" w:sz="4" w:space="0" w:color="6E6E6E"/>
              <w:right w:val="single" w:sz="4" w:space="0" w:color="6E6E6E"/>
            </w:tcBorders>
          </w:tcPr>
          <w:p w:rsidR="00CB75D7" w:rsidRDefault="0042667E">
            <w:pPr>
              <w:pStyle w:val="ProductList-TableBody"/>
            </w:pPr>
            <w:r>
              <w:t>50</w:t>
            </w:r>
          </w:p>
        </w:tc>
      </w:tr>
      <w:tr w:rsidR="00CB75D7">
        <w:tc>
          <w:tcPr>
            <w:tcW w:w="10520" w:type="dxa"/>
            <w:tcBorders>
              <w:left w:val="single" w:sz="4" w:space="0" w:color="6E6E6E"/>
              <w:bottom w:val="single" w:sz="4" w:space="0" w:color="6E6E6E"/>
              <w:right w:val="single" w:sz="4" w:space="0" w:color="6E6E6E"/>
            </w:tcBorders>
          </w:tcPr>
          <w:p w:rsidR="00CB75D7" w:rsidRDefault="0042667E">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left w:val="single" w:sz="4" w:space="0" w:color="6E6E6E"/>
              <w:bottom w:val="single" w:sz="4" w:space="0" w:color="6E6E6E"/>
              <w:right w:val="single" w:sz="4" w:space="0" w:color="6E6E6E"/>
            </w:tcBorders>
          </w:tcPr>
          <w:p w:rsidR="00CB75D7" w:rsidRDefault="0042667E">
            <w:pPr>
              <w:pStyle w:val="ProductList-TableBody"/>
            </w:pPr>
            <w:r>
              <w:t>75</w:t>
            </w:r>
          </w:p>
        </w:tc>
      </w:tr>
    </w:tbl>
    <w:p w:rsidR="00CB75D7" w:rsidRDefault="0042667E">
      <w:pPr>
        <w:pStyle w:val="ProductList-Body"/>
      </w:pPr>
      <w:r>
        <w:rPr>
          <w:b/>
          <w:i/>
        </w:rPr>
        <w:t>Nota:</w:t>
      </w:r>
      <w:r>
        <w:rPr>
          <w:i/>
        </w:rPr>
        <w:t xml:space="preserve"> Para as SQL CALs, consulte a tabela de CAL Suites nesta secção</w:t>
      </w:r>
    </w:p>
    <w:p w:rsidR="00CB75D7" w:rsidRDefault="0042667E">
      <w:pPr>
        <w:pStyle w:val="ProductList-Body"/>
      </w:pPr>
      <w:r>
        <w:rPr>
          <w:vertAlign w:val="superscript"/>
        </w:rPr>
        <w:t>1</w:t>
      </w:r>
      <w:r>
        <w:rPr>
          <w:i/>
        </w:rPr>
        <w:t xml:space="preserve"> Para Microsoft Dynamics CRM Professional CAL, são concedidos 2 pontos</w:t>
      </w:r>
    </w:p>
    <w:p w:rsidR="00CB75D7" w:rsidRDefault="00CB75D7">
      <w:pPr>
        <w:pStyle w:val="ProductList-Body"/>
      </w:pPr>
    </w:p>
    <w:p w:rsidR="00CB75D7" w:rsidRDefault="0042667E">
      <w:pPr>
        <w:pStyle w:val="ProductList-ClauseHeading"/>
        <w:outlineLvl w:val="2"/>
      </w:pPr>
      <w:bookmarkStart w:id="358" w:name="_Sec579"/>
      <w:r>
        <w:t>Serviços do Office Online e Office Online Server</w:t>
      </w:r>
      <w:bookmarkEnd w:id="358"/>
    </w:p>
    <w:p w:rsidR="00CB75D7" w:rsidRDefault="0042667E">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CB75D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Direitos do Office Online</w:t>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Standard</w:t>
            </w:r>
            <w:r>
              <w:fldChar w:fldCharType="begin"/>
            </w:r>
            <w:r>
              <w:instrText xml:space="preserve"> XE "Office Standard" </w:instrText>
            </w:r>
            <w:r>
              <w:fldChar w:fldCharType="end"/>
            </w:r>
          </w:p>
          <w:p w:rsidR="00CB75D7" w:rsidRDefault="0042667E">
            <w:pPr>
              <w:pStyle w:val="ProductList-TableBody"/>
            </w:pPr>
            <w:r>
              <w:t>Office Professional Plus</w:t>
            </w:r>
            <w:r>
              <w:fldChar w:fldCharType="begin"/>
            </w:r>
            <w:r>
              <w:instrText xml:space="preserve"> XE "Office Professional Plus" </w:instrText>
            </w:r>
            <w:r>
              <w:fldChar w:fldCharType="end"/>
            </w:r>
          </w:p>
          <w:p w:rsidR="00CB75D7" w:rsidRDefault="0042667E">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lastRenderedPageBreak/>
              <w:t>Office Online para Office 365</w:t>
            </w:r>
            <w:r>
              <w:fldChar w:fldCharType="begin"/>
            </w:r>
            <w:r>
              <w:instrText xml:space="preserve"> XE "Office Online para Office 365" </w:instrText>
            </w:r>
            <w:r>
              <w:fldChar w:fldCharType="end"/>
            </w:r>
          </w:p>
          <w:p w:rsidR="00CB75D7" w:rsidRDefault="0042667E">
            <w:pPr>
              <w:pStyle w:val="ProductList-TableBody"/>
            </w:pPr>
            <w:r>
              <w:t>Office Online Server</w:t>
            </w:r>
          </w:p>
        </w:tc>
      </w:tr>
    </w:tbl>
    <w:p w:rsidR="00CB75D7" w:rsidRDefault="0042667E">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CB75D7" w:rsidRDefault="00CB75D7">
      <w:pPr>
        <w:pStyle w:val="ProductList-Body"/>
      </w:pPr>
    </w:p>
    <w:p w:rsidR="00CB75D7" w:rsidRDefault="0042667E">
      <w:pPr>
        <w:pStyle w:val="ProductList-ClauseHeading"/>
        <w:outlineLvl w:val="2"/>
      </w:pPr>
      <w:bookmarkStart w:id="359" w:name="_Sec580"/>
      <w:r>
        <w:t>Serviços de Planeamento</w:t>
      </w:r>
      <w:bookmarkEnd w:id="359"/>
    </w:p>
    <w:p w:rsidR="00CB75D7" w:rsidRDefault="0042667E">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CB75D7" w:rsidRDefault="00CB75D7">
      <w:pPr>
        <w:pStyle w:val="ProductList-Body"/>
      </w:pPr>
    </w:p>
    <w:p w:rsidR="00CB75D7" w:rsidRDefault="0042667E">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CB75D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Pontos</w:t>
            </w:r>
          </w:p>
        </w:tc>
      </w:tr>
      <w:tr w:rsidR="00CB75D7">
        <w:tc>
          <w:tcPr>
            <w:tcW w:w="101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1</w:t>
            </w:r>
          </w:p>
        </w:tc>
      </w:tr>
      <w:tr w:rsidR="00CB75D7">
        <w:tc>
          <w:tcPr>
            <w:tcW w:w="101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25</w:t>
            </w:r>
          </w:p>
        </w:tc>
      </w:tr>
      <w:tr w:rsidR="00CB75D7">
        <w:tc>
          <w:tcPr>
            <w:tcW w:w="101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50</w:t>
            </w:r>
          </w:p>
        </w:tc>
      </w:tr>
      <w:tr w:rsidR="00CB75D7">
        <w:tc>
          <w:tcPr>
            <w:tcW w:w="101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75</w:t>
            </w:r>
          </w:p>
        </w:tc>
      </w:tr>
    </w:tbl>
    <w:p w:rsidR="00CB75D7" w:rsidRDefault="0042667E">
      <w:pPr>
        <w:pStyle w:val="ProductList-Body"/>
      </w:pPr>
      <w:r>
        <w:rPr>
          <w:b/>
          <w:i/>
        </w:rPr>
        <w:t>Nota:</w:t>
      </w:r>
      <w:r>
        <w:rPr>
          <w:i/>
        </w:rPr>
        <w:t xml:space="preserve"> Para as SQL CALs, consulte a tabela de CAL Suites nesta secção</w:t>
      </w:r>
    </w:p>
    <w:p w:rsidR="00CB75D7" w:rsidRDefault="0042667E">
      <w:pPr>
        <w:pStyle w:val="ProductList-Body"/>
      </w:pPr>
      <w:r>
        <w:rPr>
          <w:vertAlign w:val="superscript"/>
        </w:rPr>
        <w:t>1</w:t>
      </w:r>
      <w:r>
        <w:rPr>
          <w:i/>
        </w:rPr>
        <w:t xml:space="preserve"> Para Microsoft Dynamics CRM Professional CAL, são concedidos 2 pontos</w:t>
      </w:r>
    </w:p>
    <w:p w:rsidR="00CB75D7" w:rsidRDefault="00CB75D7">
      <w:pPr>
        <w:pStyle w:val="ProductList-Body"/>
      </w:pPr>
    </w:p>
    <w:p w:rsidR="00CB75D7" w:rsidRDefault="0042667E">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CB75D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600,000+</w:t>
            </w:r>
          </w:p>
        </w:tc>
      </w:tr>
      <w:tr w:rsidR="00CB75D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B75D7" w:rsidRDefault="0042667E">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75</w:t>
            </w:r>
          </w:p>
        </w:tc>
      </w:tr>
    </w:tbl>
    <w:p w:rsidR="00CB75D7" w:rsidRDefault="00CB75D7">
      <w:pPr>
        <w:pStyle w:val="ProductList-Body"/>
      </w:pPr>
    </w:p>
    <w:p w:rsidR="00CB75D7" w:rsidRDefault="0042667E">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CB75D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B75D7" w:rsidRDefault="0042667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B75D7" w:rsidRDefault="0042667E">
            <w:pPr>
              <w:pStyle w:val="ProductList-TableBody"/>
            </w:pPr>
            <w:r>
              <w:t>→600,000+</w:t>
            </w:r>
          </w:p>
        </w:tc>
      </w:tr>
      <w:tr w:rsidR="00CB75D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B75D7" w:rsidRDefault="0042667E">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12</w:t>
            </w:r>
          </w:p>
        </w:tc>
      </w:tr>
    </w:tbl>
    <w:p w:rsidR="00CB75D7" w:rsidRDefault="0042667E">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27">
        <w:r>
          <w:rPr>
            <w:color w:val="00467F"/>
            <w:u w:val="single"/>
          </w:rPr>
          <w:t>http://www.microsoft.com/licensing/software-assurance/planning-services-overview.aspx</w:t>
        </w:r>
      </w:hyperlink>
      <w:r>
        <w:t xml:space="preserve">. </w:t>
      </w:r>
    </w:p>
    <w:p w:rsidR="00CB75D7" w:rsidRDefault="00CB75D7">
      <w:pPr>
        <w:pStyle w:val="ProductList-Body"/>
      </w:pPr>
    </w:p>
    <w:p w:rsidR="00CB75D7" w:rsidRDefault="0042667E">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CB75D7" w:rsidRDefault="0042667E" w:rsidP="00361A22">
      <w:pPr>
        <w:pStyle w:val="ProductList-Bullet"/>
        <w:numPr>
          <w:ilvl w:val="0"/>
          <w:numId w:val="39"/>
        </w:numPr>
      </w:pPr>
      <w:r>
        <w:t xml:space="preserve">Os Serviços de Planeamento poderão ser prestados ao Cliente por Parceiros da Microsoft qualificados ou Serviços de Consultoria da Microsoft. Os serviços fornecidos em vouchers são prestados ao abrigo de um contrato entre o Cliente e o Fornecedor Qualificado; o Cliente pode ver a lista de Fornecedores Qualificados aqui: </w:t>
      </w:r>
      <w:hyperlink r:id="rId128">
        <w:r>
          <w:rPr>
            <w:color w:val="00467F"/>
            <w:u w:val="single"/>
          </w:rPr>
          <w:t>http://directory.partners.extranet.microsoft.com/psbproviders</w:t>
        </w:r>
      </w:hyperlink>
    </w:p>
    <w:p w:rsidR="00CB75D7" w:rsidRDefault="0042667E" w:rsidP="00361A22">
      <w:pPr>
        <w:pStyle w:val="ProductList-Bullet"/>
        <w:numPr>
          <w:ilvl w:val="0"/>
          <w:numId w:val="39"/>
        </w:numPr>
      </w:pPr>
      <w:r>
        <w:t xml:space="preserve">Os compromissos dos Serviços de Planeamento fornecem consultoria que abrange um âmbito de trabalho pré-determinado que resulta num plano de implementação de alto nível; a implementação real do software não pode ser incluída. </w:t>
      </w:r>
    </w:p>
    <w:p w:rsidR="00CB75D7" w:rsidRDefault="0042667E" w:rsidP="00361A22">
      <w:pPr>
        <w:pStyle w:val="ProductList-Bullet"/>
        <w:numPr>
          <w:ilvl w:val="0"/>
          <w:numId w:val="39"/>
        </w:numPr>
      </w:pPr>
      <w:r>
        <w:t xml:space="preserve">Os vouchers de Serviços de Planeamento só podem ser resgatados pelo cliente que foi qualificado para o benefício. </w:t>
      </w:r>
    </w:p>
    <w:p w:rsidR="00CB75D7" w:rsidRDefault="0042667E" w:rsidP="00361A22">
      <w:pPr>
        <w:pStyle w:val="ProductList-Bullet"/>
        <w:numPr>
          <w:ilvl w:val="0"/>
          <w:numId w:val="39"/>
        </w:numPr>
      </w:pPr>
      <w:r>
        <w:t xml:space="preserve">Os vouchers de Serviços de Planeamento não podem ser trocados por dinheiro, fundos ou outras considerações valiosas. </w:t>
      </w:r>
    </w:p>
    <w:p w:rsidR="00CB75D7" w:rsidRDefault="0042667E" w:rsidP="00361A22">
      <w:pPr>
        <w:pStyle w:val="ProductList-Bullet"/>
        <w:numPr>
          <w:ilvl w:val="0"/>
          <w:numId w:val="39"/>
        </w:numPr>
      </w:pPr>
      <w:r>
        <w:t xml:space="preserve">A redução da cobertura SA qualificável como resultado de devoluções e outros ajustamentos na faturação, se forem permitidos, poderá diminuir os dias de Serviços de Planeamento permitidos ao Cliente. </w:t>
      </w:r>
    </w:p>
    <w:p w:rsidR="00CB75D7" w:rsidRDefault="0042667E" w:rsidP="00361A22">
      <w:pPr>
        <w:pStyle w:val="ProductList-Bullet"/>
        <w:numPr>
          <w:ilvl w:val="0"/>
          <w:numId w:val="39"/>
        </w:numPr>
      </w:pPr>
      <w:r>
        <w:t xml:space="preserve">Os tipos de voucher não poderão ser combinados. Os compromissos dos Serviços de Planeamento não podem exceder a duração máxima especificada por tipo de compromisso. </w:t>
      </w:r>
    </w:p>
    <w:p w:rsidR="00CB75D7" w:rsidRDefault="0042667E" w:rsidP="00361A22">
      <w:pPr>
        <w:pStyle w:val="ProductList-Bullet"/>
        <w:numPr>
          <w:ilvl w:val="0"/>
          <w:numId w:val="39"/>
        </w:numPr>
      </w:pPr>
      <w:r>
        <w:t xml:space="preserve">Os vouchers só são válidos com Fornecedores qualificados para o tipo de serviço específico para o qual o voucher está a ser resgatado. </w:t>
      </w:r>
    </w:p>
    <w:p w:rsidR="00CB75D7" w:rsidRDefault="0042667E" w:rsidP="00361A22">
      <w:pPr>
        <w:pStyle w:val="ProductList-Bullet"/>
        <w:numPr>
          <w:ilvl w:val="0"/>
          <w:numId w:val="39"/>
        </w:numPr>
      </w:pPr>
      <w:r>
        <w:t xml:space="preserve">Os vouchers têm de ser atribuídos durante o período de cobertura SA. </w:t>
      </w:r>
    </w:p>
    <w:p w:rsidR="00CB75D7" w:rsidRDefault="0042667E" w:rsidP="00361A22">
      <w:pPr>
        <w:pStyle w:val="ProductList-Bullet"/>
        <w:numPr>
          <w:ilvl w:val="0"/>
          <w:numId w:val="39"/>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w:t>
      </w:r>
      <w:r>
        <w:lastRenderedPageBreak/>
        <w:t xml:space="preserve">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CB75D7" w:rsidRDefault="00CB75D7">
      <w:pPr>
        <w:pStyle w:val="ProductList-Body"/>
      </w:pPr>
    </w:p>
    <w:p w:rsidR="00CB75D7" w:rsidRDefault="0042667E">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CB75D7" w:rsidRDefault="00CB75D7">
      <w:pPr>
        <w:pStyle w:val="ProductList-Body"/>
      </w:pPr>
    </w:p>
    <w:p w:rsidR="00CB75D7" w:rsidRDefault="0042667E">
      <w:pPr>
        <w:pStyle w:val="ProductList-ClauseHeading"/>
        <w:outlineLvl w:val="2"/>
      </w:pPr>
      <w:bookmarkStart w:id="360" w:name="_Sec581"/>
      <w:r>
        <w:t>Programa Enterprise Source Licensing Program</w:t>
      </w:r>
      <w:bookmarkEnd w:id="360"/>
    </w:p>
    <w:p w:rsidR="00CB75D7" w:rsidRDefault="0042667E">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CB75D7" w:rsidRDefault="00CB75D7">
      <w:pPr>
        <w:pStyle w:val="ProductList-Body"/>
      </w:pPr>
    </w:p>
    <w:p w:rsidR="00CB75D7" w:rsidRDefault="0042667E">
      <w:pPr>
        <w:pStyle w:val="ProductList-ClauseHeading"/>
        <w:outlineLvl w:val="2"/>
      </w:pPr>
      <w:bookmarkStart w:id="361" w:name="_Sec582"/>
      <w:r>
        <w:t>Vouchers de Formação</w:t>
      </w:r>
      <w:bookmarkEnd w:id="361"/>
    </w:p>
    <w:p w:rsidR="00CB75D7" w:rsidRDefault="0042667E">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Conjunto de Sistemas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 dia por 50 licenças (máximo de 10 dias)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 dia por 50 licenças ou pontos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10 dias por inscrição ou Conta de Aquisição elegível</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15 dias*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25 dias*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55 dias*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80 dias*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125 dias*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200 dias*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300 dias*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400 dias*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700 dias*</w:t>
            </w:r>
          </w:p>
        </w:tc>
      </w:tr>
    </w:tbl>
    <w:p w:rsidR="00CB75D7" w:rsidRDefault="0042667E">
      <w:pPr>
        <w:pStyle w:val="ProductList-Body"/>
      </w:pPr>
      <w:r>
        <w:t>*</w:t>
      </w:r>
      <w:r>
        <w:rPr>
          <w:i/>
        </w:rPr>
        <w:t>Número de dias por inscrição, contrato ou Conta de Aquisição elegível.</w:t>
      </w:r>
    </w:p>
    <w:p w:rsidR="00CB75D7" w:rsidRDefault="00CB75D7">
      <w:pPr>
        <w:pStyle w:val="ProductList-Body"/>
      </w:pPr>
    </w:p>
    <w:p w:rsidR="00CB75D7" w:rsidRDefault="0042667E" w:rsidP="00361A22">
      <w:pPr>
        <w:pStyle w:val="ProductList-Bullet"/>
        <w:numPr>
          <w:ilvl w:val="0"/>
          <w:numId w:val="40"/>
        </w:numPr>
      </w:pPr>
      <w:r>
        <w:t xml:space="preserve">Os serviços fornecidos em vouchers são prestados ao abrigo de um contrato entre o Cliente e o Microsoft Learning Partner qualificado. </w:t>
      </w:r>
    </w:p>
    <w:p w:rsidR="00CB75D7" w:rsidRDefault="0042667E" w:rsidP="00361A22">
      <w:pPr>
        <w:pStyle w:val="ProductList-Bullet"/>
        <w:numPr>
          <w:ilvl w:val="0"/>
          <w:numId w:val="40"/>
        </w:numPr>
      </w:pPr>
      <w:r>
        <w:t xml:space="preserve">Os cursos apresentados de uma forma rápida requerem um número de dias de voucher equivalente ao número de dias de curso para a apresentação normal do curso definida na Validação do Voucher SATV e no Sistema de Reserva. </w:t>
      </w:r>
    </w:p>
    <w:p w:rsidR="00CB75D7" w:rsidRDefault="0042667E" w:rsidP="00361A22">
      <w:pPr>
        <w:pStyle w:val="ProductList-Bullet"/>
        <w:numPr>
          <w:ilvl w:val="0"/>
          <w:numId w:val="40"/>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rsidR="00CB75D7" w:rsidRDefault="0042667E" w:rsidP="00361A22">
      <w:pPr>
        <w:pStyle w:val="ProductList-Bullet"/>
        <w:numPr>
          <w:ilvl w:val="0"/>
          <w:numId w:val="40"/>
        </w:numPr>
      </w:pPr>
      <w:r>
        <w:t>Os vouchers não podem ser utilizados para abranger quaisquer honorários relacionados com um cliente que não compareça num curso reservado.</w:t>
      </w:r>
    </w:p>
    <w:p w:rsidR="00CB75D7" w:rsidRDefault="0042667E" w:rsidP="00361A22">
      <w:pPr>
        <w:pStyle w:val="ProductList-Bullet"/>
        <w:numPr>
          <w:ilvl w:val="0"/>
          <w:numId w:val="40"/>
        </w:numPr>
      </w:pPr>
      <w:r>
        <w:t>Os vouchers só poderão ser resgatados pelo indivíduo aprovado pelo cliente para utilizar o voucher.</w:t>
      </w:r>
    </w:p>
    <w:p w:rsidR="00CB75D7" w:rsidRDefault="0042667E" w:rsidP="00361A22">
      <w:pPr>
        <w:pStyle w:val="ProductList-Bullet"/>
        <w:numPr>
          <w:ilvl w:val="0"/>
          <w:numId w:val="40"/>
        </w:numPr>
      </w:pPr>
      <w:r>
        <w:t xml:space="preserve">Os vouchers não poderão ser trocados por dinheiro, fundos ou outras considerações valiosas. </w:t>
      </w:r>
    </w:p>
    <w:p w:rsidR="00CB75D7" w:rsidRDefault="0042667E" w:rsidP="00361A22">
      <w:pPr>
        <w:pStyle w:val="ProductList-Bullet"/>
        <w:numPr>
          <w:ilvl w:val="0"/>
          <w:numId w:val="40"/>
        </w:numPr>
      </w:pPr>
      <w:r>
        <w:t xml:space="preserve">Os vouchers têm de ser atribuídos durante o período de cobertura SA. </w:t>
      </w:r>
    </w:p>
    <w:p w:rsidR="00CB75D7" w:rsidRDefault="0042667E" w:rsidP="00361A22">
      <w:pPr>
        <w:pStyle w:val="ProductList-Bullet"/>
        <w:numPr>
          <w:ilvl w:val="0"/>
          <w:numId w:val="40"/>
        </w:numPr>
      </w:pPr>
      <w:r>
        <w:t xml:space="preserve">Os vouchers expiram 180 dias a contar da data da atribuição do voucher. Os vouchers que expiram antes da expiração da cobertura SA serão devolvidos no conjunto de dias disponíveis do Voucher de Formação. </w:t>
      </w:r>
    </w:p>
    <w:p w:rsidR="00CB75D7" w:rsidRDefault="0042667E" w:rsidP="00361A22">
      <w:pPr>
        <w:pStyle w:val="ProductList-Bullet"/>
        <w:numPr>
          <w:ilvl w:val="0"/>
          <w:numId w:val="40"/>
        </w:numPr>
      </w:pPr>
      <w:r>
        <w:t xml:space="preserve">Um dia de Voucher de Formação é igual a um dia de sessão de formação. </w:t>
      </w:r>
    </w:p>
    <w:p w:rsidR="00CB75D7" w:rsidRDefault="0042667E" w:rsidP="00361A22">
      <w:pPr>
        <w:pStyle w:val="ProductList-Bullet"/>
        <w:numPr>
          <w:ilvl w:val="0"/>
          <w:numId w:val="40"/>
        </w:numPr>
      </w:pPr>
      <w:r>
        <w:t xml:space="preserve">Os vouchers poderão ser utilizados para reservar formação com apenas um Microsoft Learning Partner qualificado de cada vez. </w:t>
      </w:r>
    </w:p>
    <w:p w:rsidR="00CB75D7" w:rsidRDefault="0042667E" w:rsidP="00361A22">
      <w:pPr>
        <w:pStyle w:val="ProductList-Bullet"/>
        <w:numPr>
          <w:ilvl w:val="0"/>
          <w:numId w:val="40"/>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CB75D7" w:rsidRDefault="0042667E" w:rsidP="00361A22">
      <w:pPr>
        <w:pStyle w:val="ProductList-Bullet"/>
        <w:numPr>
          <w:ilvl w:val="0"/>
          <w:numId w:val="40"/>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CB75D7" w:rsidRDefault="00CB75D7">
      <w:pPr>
        <w:pStyle w:val="ProductList-Body"/>
      </w:pPr>
    </w:p>
    <w:p w:rsidR="00CB75D7" w:rsidRDefault="0042667E">
      <w:pPr>
        <w:pStyle w:val="ProductList-ClauseHeading"/>
        <w:outlineLvl w:val="2"/>
      </w:pPr>
      <w:bookmarkStart w:id="362" w:name="_Sec583"/>
      <w:r>
        <w:t>E-Learning</w:t>
      </w:r>
      <w:bookmarkEnd w:id="362"/>
    </w:p>
    <w:p w:rsidR="00CB75D7" w:rsidRDefault="0042667E">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CB75D7" w:rsidRDefault="00CB75D7">
      <w:pPr>
        <w:pStyle w:val="ProductList-Body"/>
      </w:pPr>
    </w:p>
    <w:p w:rsidR="00CB75D7" w:rsidRDefault="0042667E">
      <w:pPr>
        <w:pStyle w:val="ProductList-Body"/>
      </w:pPr>
      <w:r>
        <w:lastRenderedPageBreak/>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CB75D7" w:rsidRDefault="00CB75D7">
      <w:pPr>
        <w:pStyle w:val="ProductList-Body"/>
      </w:pPr>
    </w:p>
    <w:p w:rsidR="00CB75D7" w:rsidRDefault="0042667E">
      <w:pPr>
        <w:pStyle w:val="ProductList-ClauseHeading"/>
        <w:outlineLvl w:val="2"/>
      </w:pPr>
      <w:bookmarkStart w:id="363" w:name="_Sec584"/>
      <w:r>
        <w:t>Programa de Direitos de Utilização Doméstica</w:t>
      </w:r>
      <w:bookmarkEnd w:id="363"/>
    </w:p>
    <w:p w:rsidR="00CB75D7" w:rsidRDefault="0042667E">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com programas Academic Select (sem SAM), Academic Select Plus (sem SAM) e Academic Open que não são elegíveis para este benefício.</w:t>
      </w:r>
    </w:p>
    <w:p w:rsidR="00CB75D7" w:rsidRDefault="00CB75D7">
      <w:pPr>
        <w:pStyle w:val="ProductList-Body"/>
      </w:pPr>
    </w:p>
    <w:p w:rsidR="00CB75D7" w:rsidRDefault="0042667E">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CB75D7" w:rsidRDefault="00CB75D7">
      <w:pPr>
        <w:pStyle w:val="ProductList-Body"/>
      </w:pPr>
    </w:p>
    <w:p w:rsidR="00CB75D7" w:rsidRDefault="0042667E">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CB75D7" w:rsidRDefault="00CB75D7">
      <w:pPr>
        <w:pStyle w:val="ProductList-Body"/>
      </w:pPr>
    </w:p>
    <w:p w:rsidR="00CB75D7" w:rsidRDefault="0042667E">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CB75D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Licença de Programa de Direitos de Utilização Doméstica Correspondente</w:t>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Standard 2010/2013/2016</w:t>
            </w:r>
          </w:p>
          <w:p w:rsidR="00CB75D7" w:rsidRDefault="0042667E">
            <w:pPr>
              <w:pStyle w:val="ProductList-TableBody"/>
            </w:pPr>
            <w:r>
              <w:t xml:space="preserve">Office Professional Plus 2010/2013/2016 </w:t>
            </w:r>
          </w:p>
          <w:p w:rsidR="00CB75D7" w:rsidRDefault="0042667E">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Professional Plus 2016 HUP ou Office Casa e Negócios 2016 para Mac com Lync DL HUP</w:t>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Access 2010/2013/2016</w:t>
            </w:r>
          </w:p>
          <w:p w:rsidR="00CB75D7" w:rsidRDefault="0042667E">
            <w:pPr>
              <w:pStyle w:val="ProductList-TableBody"/>
            </w:pPr>
            <w:r>
              <w:t>Excel 2010/2013/2016</w:t>
            </w:r>
          </w:p>
          <w:p w:rsidR="00CB75D7" w:rsidRDefault="0042667E">
            <w:pPr>
              <w:pStyle w:val="ProductList-TableBody"/>
            </w:pPr>
            <w:r>
              <w:t>PowerPoint 2010/2013/2016</w:t>
            </w:r>
          </w:p>
          <w:p w:rsidR="00CB75D7" w:rsidRDefault="0042667E">
            <w:pPr>
              <w:pStyle w:val="ProductList-TableBody"/>
            </w:pPr>
            <w:r>
              <w:t>InfoPath 2010/2013/2016</w:t>
            </w:r>
          </w:p>
          <w:p w:rsidR="00CB75D7" w:rsidRDefault="0042667E">
            <w:pPr>
              <w:pStyle w:val="ProductList-TableBody"/>
            </w:pPr>
            <w:r>
              <w:t>Lync 2010/2013/2015</w:t>
            </w:r>
          </w:p>
          <w:p w:rsidR="00CB75D7" w:rsidRDefault="0042667E">
            <w:pPr>
              <w:pStyle w:val="ProductList-TableBody"/>
            </w:pPr>
            <w:r>
              <w:t>OneNote 2010/2013/2016</w:t>
            </w:r>
          </w:p>
          <w:p w:rsidR="00CB75D7" w:rsidRDefault="0042667E">
            <w:pPr>
              <w:pStyle w:val="ProductList-TableBody"/>
            </w:pPr>
            <w:r>
              <w:t>Outlook 2010/2013/2016</w:t>
            </w:r>
          </w:p>
          <w:p w:rsidR="00CB75D7" w:rsidRDefault="0042667E">
            <w:pPr>
              <w:pStyle w:val="ProductList-TableBody"/>
            </w:pPr>
            <w:r>
              <w:t>Publisher 2010/2013/2016</w:t>
            </w:r>
          </w:p>
          <w:p w:rsidR="00CB75D7" w:rsidRDefault="0042667E">
            <w:pPr>
              <w:pStyle w:val="ProductList-TableBody"/>
            </w:pPr>
            <w:r>
              <w:t>Skype para Business 2015</w:t>
            </w:r>
          </w:p>
          <w:p w:rsidR="00CB75D7" w:rsidRDefault="0042667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Office Professional Plus 2016 HUP ou Office Casa e Negócios 2016 para Mac com Lync DL HUP </w:t>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Visio Standard 2010/2013/2016 </w:t>
            </w:r>
          </w:p>
          <w:p w:rsidR="00CB75D7" w:rsidRDefault="0042667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Visio Professional 2016 HUP</w:t>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Project Standard 2010/2013/2016</w:t>
            </w:r>
          </w:p>
          <w:p w:rsidR="00CB75D7" w:rsidRDefault="0042667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Project Professional 2016 HUP</w:t>
            </w:r>
          </w:p>
        </w:tc>
      </w:tr>
    </w:tbl>
    <w:p w:rsidR="00CB75D7" w:rsidRDefault="0042667E">
      <w:pPr>
        <w:pStyle w:val="ProductList-Body"/>
      </w:pPr>
      <w:r>
        <w:rPr>
          <w:i/>
        </w:rPr>
        <w:t xml:space="preserve">Para mais informações, incluindo as informações sobre a disponibilidade futura do software do Programa de Direitos de Utilização Doméstica adicional, consulte </w:t>
      </w:r>
      <w:hyperlink r:id="rId129">
        <w:r>
          <w:rPr>
            <w:i/>
            <w:color w:val="00467F"/>
            <w:u w:val="single"/>
          </w:rPr>
          <w:t>http://www.microsoft.com/licensing</w:t>
        </w:r>
      </w:hyperlink>
      <w:r>
        <w:rPr>
          <w:i/>
        </w:rPr>
        <w:t>.</w:t>
      </w:r>
    </w:p>
    <w:p w:rsidR="00CB75D7" w:rsidRDefault="00CB75D7">
      <w:pPr>
        <w:pStyle w:val="ProductList-Body"/>
      </w:pPr>
    </w:p>
    <w:p w:rsidR="00CB75D7" w:rsidRDefault="0042667E">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CB75D7" w:rsidRDefault="00CB75D7">
      <w:pPr>
        <w:pStyle w:val="ProductList-Body"/>
        <w:jc w:val="right"/>
      </w:pPr>
    </w:p>
    <w:p w:rsidR="00CB75D7" w:rsidRDefault="0042667E">
      <w:pPr>
        <w:pStyle w:val="ProductList-ClauseHeading"/>
        <w:outlineLvl w:val="2"/>
      </w:pPr>
      <w:bookmarkStart w:id="364" w:name="_Sec585"/>
      <w:r>
        <w:t>Suporte 24x7 à Resolução de Problemas</w:t>
      </w:r>
      <w:bookmarkEnd w:id="364"/>
    </w:p>
    <w:p w:rsidR="00CB75D7" w:rsidRDefault="0042667E">
      <w:pPr>
        <w:pStyle w:val="ProductList-Body"/>
      </w:pPr>
      <w:r>
        <w:t>Os clientes (que não os que adquirem através de Programas Académicos) com cobertura SA são elegíveis para Suporte 24x7 à Resolução de Problemas.</w:t>
      </w:r>
    </w:p>
    <w:p w:rsidR="00CB75D7" w:rsidRDefault="00CB75D7">
      <w:pPr>
        <w:pStyle w:val="ProductList-Body"/>
      </w:pPr>
    </w:p>
    <w:p w:rsidR="00CB75D7" w:rsidRDefault="0042667E">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CB75D7" w:rsidRDefault="00CB75D7">
      <w:pPr>
        <w:pStyle w:val="ProductList-Body"/>
      </w:pPr>
    </w:p>
    <w:p w:rsidR="00CB75D7" w:rsidRDefault="0042667E">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CB75D7" w:rsidRDefault="00CB75D7">
      <w:pPr>
        <w:pStyle w:val="ProductList-Body"/>
      </w:pPr>
    </w:p>
    <w:p w:rsidR="00CB75D7" w:rsidRDefault="0042667E">
      <w:pPr>
        <w:pStyle w:val="ProductList-Body"/>
      </w:pPr>
      <w:r>
        <w:t xml:space="preserve">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w:t>
      </w:r>
      <w:r>
        <w:lastRenderedPageBreak/>
        <w:t>específicos críticos (“Hotfixes”) em resposta a um pedido de suporte break-fix assistido. As correções são concebidas para resolver problemas específicos do Cliente e não são testadas quanto à regressão.</w:t>
      </w:r>
    </w:p>
    <w:p w:rsidR="00CB75D7" w:rsidRDefault="00CB75D7">
      <w:pPr>
        <w:pStyle w:val="ProductList-Body"/>
      </w:pPr>
    </w:p>
    <w:p w:rsidR="00CB75D7" w:rsidRDefault="0042667E">
      <w:pPr>
        <w:pStyle w:val="ProductList-SubClauseHeading"/>
        <w:outlineLvl w:val="3"/>
      </w:pPr>
      <w:r>
        <w:t>Atribuições de Incidentes de Suporte Telefónico para todos os programas, exceto MPSA</w:t>
      </w:r>
    </w:p>
    <w:p w:rsidR="00CB75D7" w:rsidRDefault="0042667E">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CB75D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IW/Cliente - Incrementos de Atribuições de Incidentes</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$200,000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300,000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270,000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 Fr. 330,000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CRC 1.650.000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kr 1.600.000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215,000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£135,000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JPY 24.000.000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KWD 240.000.000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kr 1.650.000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350,000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kr 2.000.000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NTD 7.000.000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INR 10.000.000</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RUB 6.600.000</w:t>
            </w:r>
          </w:p>
        </w:tc>
      </w:tr>
    </w:tbl>
    <w:p w:rsidR="00CB75D7" w:rsidRDefault="00CB75D7">
      <w:pPr>
        <w:pStyle w:val="ProductList-BodyIndented"/>
        <w:ind w:left="720"/>
      </w:pPr>
    </w:p>
    <w:p w:rsidR="00CB75D7" w:rsidRDefault="0042667E">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CB75D7" w:rsidRDefault="00CB75D7">
      <w:pPr>
        <w:pStyle w:val="ProductList-BodyIndented"/>
      </w:pPr>
    </w:p>
    <w:p w:rsidR="00CB75D7" w:rsidRDefault="0042667E">
      <w:pPr>
        <w:pStyle w:val="ProductList-BodyIndented"/>
      </w:pPr>
      <w:r>
        <w:t xml:space="preserve">O acesso a suporte telefónico local está disponível durante as horas de expediente através do Web site </w:t>
      </w:r>
      <w:hyperlink r:id="rId130">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CB75D7" w:rsidRDefault="00CB75D7">
      <w:pPr>
        <w:pStyle w:val="ProductList-BodyIndented"/>
      </w:pPr>
    </w:p>
    <w:p w:rsidR="00CB75D7" w:rsidRDefault="0042667E">
      <w:pPr>
        <w:pStyle w:val="ProductList-SubClauseHeading"/>
        <w:outlineLvl w:val="3"/>
      </w:pPr>
      <w:r>
        <w:t>Atribuições de Incidentes de Suporte Telefónico para MPSA</w:t>
      </w:r>
    </w:p>
    <w:p w:rsidR="00CB75D7" w:rsidRDefault="0042667E">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CB75D7" w:rsidRDefault="0042667E">
            <w:pPr>
              <w:pStyle w:val="ProductList-TableBody"/>
            </w:pPr>
            <w:r>
              <w:rPr>
                <w:color w:val="FFFFFF"/>
              </w:rPr>
              <w:t>Pontos por incidente de suporte telefónico</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Aplicações e Sistemas (combinado)</w:t>
            </w:r>
          </w:p>
        </w:tc>
        <w:tc>
          <w:tcPr>
            <w:tcW w:w="6000" w:type="dxa"/>
            <w:tcBorders>
              <w:left w:val="single" w:sz="4" w:space="0" w:color="000000"/>
              <w:right w:val="single" w:sz="4" w:space="0" w:color="000000"/>
            </w:tcBorders>
          </w:tcPr>
          <w:p w:rsidR="00CB75D7" w:rsidRDefault="0042667E">
            <w:pPr>
              <w:pStyle w:val="ProductList-TableBody"/>
            </w:pPr>
            <w:r>
              <w:t>2,000</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Servidor</w:t>
            </w:r>
          </w:p>
        </w:tc>
        <w:tc>
          <w:tcPr>
            <w:tcW w:w="6000" w:type="dxa"/>
            <w:tcBorders>
              <w:left w:val="single" w:sz="4" w:space="0" w:color="000000"/>
              <w:right w:val="single" w:sz="4" w:space="0" w:color="000000"/>
            </w:tcBorders>
          </w:tcPr>
          <w:p w:rsidR="00CB75D7" w:rsidRDefault="0042667E">
            <w:pPr>
              <w:pStyle w:val="ProductList-TableBody"/>
            </w:pPr>
            <w:r>
              <w:t>400</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CAL</w:t>
            </w:r>
          </w:p>
        </w:tc>
        <w:tc>
          <w:tcPr>
            <w:tcW w:w="6000" w:type="dxa"/>
            <w:tcBorders>
              <w:left w:val="single" w:sz="4" w:space="0" w:color="000000"/>
              <w:right w:val="single" w:sz="4" w:space="0" w:color="000000"/>
            </w:tcBorders>
          </w:tcPr>
          <w:p w:rsidR="00CB75D7" w:rsidRDefault="0042667E">
            <w:pPr>
              <w:pStyle w:val="ProductList-TableBody"/>
            </w:pPr>
            <w:r>
              <w:t>400</w:t>
            </w:r>
          </w:p>
        </w:tc>
      </w:tr>
    </w:tbl>
    <w:p w:rsidR="00CB75D7" w:rsidRDefault="00CB75D7">
      <w:pPr>
        <w:pStyle w:val="ProductList-BodyIndented"/>
      </w:pPr>
    </w:p>
    <w:p w:rsidR="00CB75D7" w:rsidRDefault="0042667E">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CB75D7" w:rsidRDefault="00CB75D7">
      <w:pPr>
        <w:pStyle w:val="ProductList-BodyIndented"/>
      </w:pPr>
    </w:p>
    <w:p w:rsidR="00CB75D7" w:rsidRDefault="0042667E">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CB75D7" w:rsidRDefault="00CB75D7">
      <w:pPr>
        <w:pStyle w:val="ProductList-SubClauseHeading"/>
        <w:outlineLvl w:val="3"/>
      </w:pPr>
    </w:p>
    <w:p w:rsidR="00CB75D7" w:rsidRDefault="0042667E">
      <w:pPr>
        <w:pStyle w:val="ProductList-SubClauseHeading"/>
        <w:outlineLvl w:val="3"/>
      </w:pPr>
      <w:r>
        <w:t>Incidentes Baseados na Internet</w:t>
      </w:r>
    </w:p>
    <w:p w:rsidR="00CB75D7" w:rsidRDefault="0042667E">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CB75D7" w:rsidRDefault="00CB75D7">
      <w:pPr>
        <w:pStyle w:val="ProductList-BodyIndented"/>
      </w:pPr>
    </w:p>
    <w:p w:rsidR="00CB75D7" w:rsidRDefault="0042667E">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CB75D7" w:rsidRDefault="00CB75D7">
      <w:pPr>
        <w:pStyle w:val="ProductList-BodyIndented"/>
        <w:ind w:left="720"/>
      </w:pPr>
    </w:p>
    <w:p w:rsidR="00CB75D7" w:rsidRDefault="0042667E">
      <w:pPr>
        <w:pStyle w:val="ProductList-SubClauseHeading"/>
        <w:outlineLvl w:val="3"/>
      </w:pPr>
      <w:r>
        <w:t>Contactos de Suporte</w:t>
      </w:r>
    </w:p>
    <w:p w:rsidR="00CB75D7" w:rsidRDefault="0042667E">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CB75D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S/S+: EA Nível D</w:t>
            </w:r>
          </w:p>
        </w:tc>
      </w:tr>
      <w:tr w:rsidR="00CB75D7">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Conforme Necessário</w:t>
            </w:r>
          </w:p>
        </w:tc>
      </w:tr>
      <w:tr w:rsidR="00CB75D7">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16</w:t>
            </w:r>
          </w:p>
        </w:tc>
      </w:tr>
    </w:tbl>
    <w:p w:rsidR="00CB75D7" w:rsidRDefault="00CB75D7">
      <w:pPr>
        <w:pStyle w:val="ProductList-BodyIndented"/>
      </w:pPr>
    </w:p>
    <w:p w:rsidR="00CB75D7" w:rsidRDefault="0042667E">
      <w:pPr>
        <w:pStyle w:val="ProductList-SubClauseHeading"/>
        <w:outlineLvl w:val="3"/>
      </w:pPr>
      <w:r>
        <w:t>Nível de Serviço para Clientes de Software Assurance</w:t>
      </w:r>
    </w:p>
    <w:p w:rsidR="00CB75D7" w:rsidRDefault="0042667E">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CB75D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Resposta Esperada do Cliente</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Impacto empresarial crítico: </w:t>
            </w:r>
          </w:p>
          <w:p w:rsidR="00CB75D7" w:rsidRDefault="0042667E">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Primeiro telefonema de resposta no prazo de 2 horas ou menos com base na oferta de suporte</w:t>
            </w:r>
          </w:p>
          <w:p w:rsidR="00CB75D7" w:rsidRDefault="0042667E">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Alocação de recursos adequados para manter um esforço contínuo numa base 24x72</w:t>
            </w:r>
          </w:p>
          <w:p w:rsidR="00CB75D7" w:rsidRDefault="0042667E">
            <w:pPr>
              <w:pStyle w:val="ProductList-TableBody"/>
            </w:pPr>
            <w:r>
              <w:t>Acesso e resposta rápidos da autoridade de controlo de alterações</w:t>
            </w:r>
          </w:p>
          <w:p w:rsidR="00CB75D7" w:rsidRDefault="0042667E">
            <w:pPr>
              <w:pStyle w:val="ProductList-TableBody"/>
            </w:pPr>
            <w:r>
              <w:t>Notificação à gestão</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Impacto empresarial moderado: </w:t>
            </w:r>
          </w:p>
          <w:p w:rsidR="00CB75D7" w:rsidRDefault="0042667E">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Primeiro telefonema de resposta no prazo de 4 horas ou menos com base na oferta de suporte</w:t>
            </w:r>
          </w:p>
          <w:p w:rsidR="00CB75D7" w:rsidRDefault="0042667E">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Alocação de recursos adequados para manter um esforço contínuo durante as Horas de Expediente</w:t>
            </w:r>
          </w:p>
          <w:p w:rsidR="00CB75D7" w:rsidRDefault="0042667E">
            <w:pPr>
              <w:pStyle w:val="ProductList-TableBody"/>
            </w:pPr>
            <w:r>
              <w:t>Acesso e resposta da autoridade de controlo de Alterações no prazo de 4 Horas de Expediente</w:t>
            </w:r>
          </w:p>
        </w:tc>
      </w:tr>
      <w:tr w:rsidR="00CB75D7">
        <w:tc>
          <w:tcPr>
            <w:tcW w:w="29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Impacto empresarial mínimo: </w:t>
            </w:r>
          </w:p>
          <w:p w:rsidR="00CB75D7" w:rsidRDefault="0042667E">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Primeiro telefonema de resposta no prazo de um dia útil ou menos com base na oferta de suporte</w:t>
            </w:r>
          </w:p>
          <w:p w:rsidR="00CB75D7" w:rsidRDefault="0042667E">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Informação precisa da pessoa de contacto para o caso específico</w:t>
            </w:r>
          </w:p>
          <w:p w:rsidR="00CB75D7" w:rsidRDefault="0042667E">
            <w:pPr>
              <w:pStyle w:val="ProductList-TableBody"/>
            </w:pPr>
            <w:r>
              <w:t>Resposta no prazo de um dia útil.</w:t>
            </w:r>
          </w:p>
        </w:tc>
      </w:tr>
    </w:tbl>
    <w:p w:rsidR="00CB75D7" w:rsidRDefault="0042667E">
      <w:pPr>
        <w:pStyle w:val="ProductList-BodyIndented"/>
      </w:pPr>
      <w:r>
        <w:rPr>
          <w:i/>
        </w:rPr>
        <w:t>1 Contacte o representante da Microsoft durante as horas de expediente locais.</w:t>
      </w:r>
    </w:p>
    <w:p w:rsidR="00CB75D7" w:rsidRDefault="0042667E">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CB75D7" w:rsidRDefault="00CB75D7">
      <w:pPr>
        <w:pStyle w:val="ProductList-BodyIndented"/>
        <w:ind w:left="720"/>
      </w:pPr>
    </w:p>
    <w:p w:rsidR="00CB75D7" w:rsidRDefault="0042667E">
      <w:pPr>
        <w:pStyle w:val="ProductList-SubClauseHeading"/>
        <w:outlineLvl w:val="3"/>
      </w:pPr>
      <w:r>
        <w:t>Conversão dos Incidentes de Suporte 24x7 à Resolução de Problemas de Software Assurance em Serviços de Suporte Premier</w:t>
      </w:r>
    </w:p>
    <w:p w:rsidR="00CB75D7" w:rsidRDefault="0042667E">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rsidR="00CB75D7" w:rsidRDefault="00CB75D7">
      <w:pPr>
        <w:pStyle w:val="ProductList-BodyIndented"/>
      </w:pPr>
    </w:p>
    <w:p w:rsidR="00CB75D7" w:rsidRDefault="0042667E">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CB75D7" w:rsidRDefault="00CB75D7">
      <w:pPr>
        <w:pStyle w:val="ProductList-BodyIndented"/>
        <w:ind w:left="720"/>
      </w:pPr>
    </w:p>
    <w:p w:rsidR="00CB75D7" w:rsidRDefault="0042667E">
      <w:pPr>
        <w:pStyle w:val="ProductList-SubClauseHeading"/>
        <w:outlineLvl w:val="3"/>
      </w:pPr>
      <w:r>
        <w:lastRenderedPageBreak/>
        <w:t>Disposições Comerciais Adicionais</w:t>
      </w:r>
    </w:p>
    <w:p w:rsidR="00CB75D7" w:rsidRDefault="0042667E">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CB75D7" w:rsidRDefault="00CB75D7">
      <w:pPr>
        <w:pStyle w:val="ProductList-BodyIndented"/>
      </w:pPr>
    </w:p>
    <w:p w:rsidR="00CB75D7" w:rsidRDefault="0042667E">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CB75D7" w:rsidRDefault="00CB75D7">
      <w:pPr>
        <w:pStyle w:val="ProductList-BodyIndented"/>
      </w:pPr>
    </w:p>
    <w:p w:rsidR="00CB75D7" w:rsidRDefault="0042667E">
      <w:pPr>
        <w:pStyle w:val="ProductList-SubClauseHeading"/>
        <w:outlineLvl w:val="3"/>
      </w:pPr>
      <w:r>
        <w:t>Elegibilidade da SCE</w:t>
      </w:r>
    </w:p>
    <w:p w:rsidR="00CB75D7" w:rsidRDefault="0042667E">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CB75D7" w:rsidRDefault="00CB75D7">
      <w:pPr>
        <w:pStyle w:val="ProductList-BodyIndented"/>
      </w:pPr>
    </w:p>
    <w:p w:rsidR="00CB75D7" w:rsidRDefault="0042667E">
      <w:pPr>
        <w:pStyle w:val="ProductList-BodyIndented"/>
      </w:pPr>
      <w:r>
        <w:t>Os Produto de Plataforma de Aplicações qualificáveis são:</w:t>
      </w:r>
    </w:p>
    <w:p w:rsidR="00CB75D7" w:rsidRDefault="0042667E" w:rsidP="00361A22">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CB75D7" w:rsidRDefault="0042667E" w:rsidP="00361A22">
      <w:pPr>
        <w:pStyle w:val="ProductList-Bullet"/>
        <w:numPr>
          <w:ilvl w:val="1"/>
          <w:numId w:val="41"/>
        </w:numPr>
      </w:pPr>
      <w:r>
        <w:t>BizTalk Server</w:t>
      </w:r>
      <w:r>
        <w:fldChar w:fldCharType="begin"/>
      </w:r>
      <w:r>
        <w:instrText xml:space="preserve"> XE "BizTalk Server" </w:instrText>
      </w:r>
      <w:r>
        <w:fldChar w:fldCharType="end"/>
      </w:r>
      <w:r>
        <w:t xml:space="preserve"> (Standard, Enterprise e Branch) </w:t>
      </w:r>
    </w:p>
    <w:p w:rsidR="00CB75D7" w:rsidRDefault="0042667E" w:rsidP="00361A22">
      <w:pPr>
        <w:pStyle w:val="ProductList-Bullet"/>
        <w:numPr>
          <w:ilvl w:val="1"/>
          <w:numId w:val="41"/>
        </w:numPr>
      </w:pPr>
      <w:r>
        <w:t>Office SharePoint Server</w:t>
      </w:r>
      <w:r>
        <w:fldChar w:fldCharType="begin"/>
      </w:r>
      <w:r>
        <w:instrText xml:space="preserve"> XE "SharePoint Server" </w:instrText>
      </w:r>
      <w:r>
        <w:fldChar w:fldCharType="end"/>
      </w:r>
    </w:p>
    <w:p w:rsidR="00CB75D7" w:rsidRDefault="0042667E">
      <w:pPr>
        <w:pStyle w:val="ProductList-BodyIndented"/>
      </w:pPr>
      <w:r>
        <w:t>Os produtos qualificáveis do Componente Core Infrastructure são:</w:t>
      </w:r>
    </w:p>
    <w:p w:rsidR="00CB75D7" w:rsidRDefault="0042667E" w:rsidP="00361A22">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CB75D7" w:rsidRDefault="0042667E" w:rsidP="00361A22">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CB75D7" w:rsidRDefault="00CB75D7">
      <w:pPr>
        <w:pStyle w:val="ProductList-BodyIndented"/>
      </w:pPr>
    </w:p>
    <w:p w:rsidR="00CB75D7" w:rsidRDefault="0042667E">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Média Mínima Anual de Gastos de SA para se qualificar para Suporte Ilimitado 24x7 PRS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250,000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375,000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337,500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412,500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2,062,500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2,000,000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268,750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168,750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30,000,000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300,000,000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2,062,500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437,500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2,500,000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8,750,000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12,500,000</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8,250,000</w:t>
            </w:r>
          </w:p>
        </w:tc>
      </w:tr>
    </w:tbl>
    <w:p w:rsidR="00CB75D7" w:rsidRDefault="00CB75D7">
      <w:pPr>
        <w:pStyle w:val="ProductList-BodyIndented"/>
        <w:ind w:left="720"/>
      </w:pPr>
    </w:p>
    <w:p w:rsidR="00CB75D7" w:rsidRDefault="0042667E">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CB75D7" w:rsidRDefault="00CB75D7">
      <w:pPr>
        <w:pStyle w:val="ProductList-BodyIndented"/>
        <w:ind w:left="720"/>
      </w:pPr>
    </w:p>
    <w:p w:rsidR="00CB75D7" w:rsidRDefault="0042667E">
      <w:pPr>
        <w:pStyle w:val="ProductList-SubClauseHeading"/>
        <w:outlineLvl w:val="3"/>
      </w:pPr>
      <w:r>
        <w:t>Elegibilidade de Parallel Data Warehouse</w:t>
      </w:r>
    </w:p>
    <w:p w:rsidR="00CB75D7" w:rsidRDefault="0042667E">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CB75D7" w:rsidRDefault="00CB75D7">
      <w:pPr>
        <w:pStyle w:val="ProductList-BodyIndented"/>
      </w:pPr>
    </w:p>
    <w:p w:rsidR="00CB75D7" w:rsidRDefault="0042667E">
      <w:pPr>
        <w:pStyle w:val="ProductList-BodyIndented"/>
      </w:pPr>
      <w:r>
        <w:t xml:space="preserve">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w:t>
      </w:r>
      <w:r>
        <w:lastRenderedPageBreak/>
        <w:t>um contacto adicional por cada montante de gastos de SA incrementais equivalente a 125.000 dólares americanos da média anual dos gastos de SA na moeda estrangeira aplicável. Consulte a tabela abaixo:</w:t>
      </w:r>
    </w:p>
    <w:p w:rsidR="00CB75D7" w:rsidRDefault="00CB75D7">
      <w:pPr>
        <w:pStyle w:val="ProductList-BodyIndented"/>
      </w:pPr>
    </w:p>
    <w:p w:rsidR="00CB75D7" w:rsidRDefault="0042667E">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Contactos de suporte permitidos</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4</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5</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6</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7</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8</w:t>
            </w:r>
          </w:p>
        </w:tc>
      </w:tr>
    </w:tbl>
    <w:p w:rsidR="00CB75D7" w:rsidRDefault="00CB75D7">
      <w:pPr>
        <w:pStyle w:val="ProductList-BodyIndented"/>
      </w:pPr>
    </w:p>
    <w:p w:rsidR="00CB75D7" w:rsidRDefault="0042667E">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CB75D7" w:rsidRDefault="0042667E">
      <w:pPr>
        <w:pStyle w:val="ProductList-BodyIndented"/>
      </w:pPr>
      <w:r>
        <w:t xml:space="preserve">Nota: O Clientes atualmente licenciados para PDW mantêm este benefício, conforme detalhado nos </w:t>
      </w:r>
      <w:hyperlink r:id="rId131">
        <w:r>
          <w:rPr>
            <w:color w:val="00467F"/>
            <w:u w:val="single"/>
          </w:rPr>
          <w:t>Termos de Produto de junho de 2016</w:t>
        </w:r>
      </w:hyperlink>
      <w:r>
        <w:t>.</w:t>
      </w:r>
    </w:p>
    <w:p w:rsidR="00CB75D7" w:rsidRDefault="00CB75D7">
      <w:pPr>
        <w:pStyle w:val="ProductList-BodyIndented"/>
      </w:pPr>
    </w:p>
    <w:p w:rsidR="00CB75D7" w:rsidRDefault="0042667E">
      <w:pPr>
        <w:pStyle w:val="ProductList-ClauseHeading"/>
        <w:outlineLvl w:val="2"/>
      </w:pPr>
      <w:bookmarkStart w:id="365" w:name="_Sec586"/>
      <w:r>
        <w:t>Extended HotFix Support</w:t>
      </w:r>
      <w:bookmarkEnd w:id="365"/>
    </w:p>
    <w:p w:rsidR="00CB75D7" w:rsidRDefault="0042667E">
      <w:pPr>
        <w:pStyle w:val="ProductList-Body"/>
      </w:pPr>
      <w:r>
        <w:t>O Extended Hotfix Support está disponível aos clientes que tenham assinado um contrato de Suporte Premier ou Essential e que tenham adquirido cobertura SA ao abrigo dos seguintes programas:</w:t>
      </w:r>
    </w:p>
    <w:p w:rsidR="00CB75D7" w:rsidRDefault="0042667E" w:rsidP="00361A22">
      <w:pPr>
        <w:pStyle w:val="ProductList-Bullet"/>
        <w:numPr>
          <w:ilvl w:val="0"/>
          <w:numId w:val="43"/>
        </w:numPr>
      </w:pPr>
      <w:r>
        <w:t>Os clientes (que não os que adquirem através de Programas Académicos) com cobertura SAM para Conjunto Aplicacional qualificam-se para o Extended Hotfix Support para produtos de Conjunto Aplicacional.</w:t>
      </w:r>
    </w:p>
    <w:p w:rsidR="00CB75D7" w:rsidRDefault="0042667E" w:rsidP="00361A22">
      <w:pPr>
        <w:pStyle w:val="ProductList-Bullet"/>
        <w:numPr>
          <w:ilvl w:val="0"/>
          <w:numId w:val="43"/>
        </w:numPr>
      </w:pPr>
      <w:r>
        <w:t>Os clientes (que não os que adquirem através de Programas Académicos) com cobertura SAM para Conjunto de Sistemas qualificam-se para o Extended Hotfix Support para o sistema operativo de estação de trabalho Windows e/ou sistema operativo Windows Embedded (com cobertura SAM num produto Windows Embedded).</w:t>
      </w:r>
    </w:p>
    <w:p w:rsidR="00CB75D7" w:rsidRDefault="0042667E" w:rsidP="00361A22">
      <w:pPr>
        <w:pStyle w:val="ProductList-Bullet"/>
        <w:numPr>
          <w:ilvl w:val="0"/>
          <w:numId w:val="43"/>
        </w:numPr>
      </w:pPr>
      <w:r>
        <w:t>Os clientes (que não os que adquirem através de Programas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CB75D7" w:rsidRDefault="00CB75D7">
      <w:pPr>
        <w:pStyle w:val="ProductList-Body"/>
      </w:pPr>
    </w:p>
    <w:p w:rsidR="00CB75D7" w:rsidRDefault="0042667E">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CB75D7" w:rsidRDefault="00CB75D7">
      <w:pPr>
        <w:pStyle w:val="PURBreadcrumb"/>
      </w:pPr>
    </w:p>
    <w:p w:rsidR="00CB75D7" w:rsidRDefault="0042667E">
      <w:pPr>
        <w:pStyle w:val="ProductList-ClauseHeading"/>
        <w:outlineLvl w:val="2"/>
      </w:pPr>
      <w:bookmarkStart w:id="366" w:name="_Sec587"/>
      <w:r>
        <w:t>Disponibilidade de Licença de Atualização “Step-up”</w:t>
      </w:r>
      <w:bookmarkEnd w:id="366"/>
    </w:p>
    <w:p w:rsidR="00CB75D7" w:rsidRDefault="0042667E">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B75D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Atualização “Step-up” para</w:t>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BizTalk Server Standard</w:t>
            </w:r>
            <w:r>
              <w:fldChar w:fldCharType="begin"/>
            </w:r>
            <w:r>
              <w:instrText xml:space="preserve"> XE "BizTalk Server Standard"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BizTalk Server Enterprise</w:t>
            </w:r>
            <w:r>
              <w:fldChar w:fldCharType="begin"/>
            </w:r>
            <w:r>
              <w:instrText xml:space="preserve"> XE "BizTalk Server Enterprise"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BizTalk Server Enterprise</w:t>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Enterprise CAL</w:t>
            </w:r>
            <w:r>
              <w:fldChar w:fldCharType="begin"/>
            </w:r>
            <w:r>
              <w:instrText xml:space="preserve"> XE "Enterprise CAL" </w:instrText>
            </w:r>
            <w:r>
              <w:fldChar w:fldCharType="end"/>
            </w:r>
            <w:r>
              <w:t xml:space="preserve"> Suite</w:t>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Core Infrastructure Server Suite Datacenter</w:t>
            </w:r>
            <w:r>
              <w:fldChar w:fldCharType="begin"/>
            </w:r>
            <w:r>
              <w:instrText xml:space="preserve"> XE "Core Infrastructure Server Suite Datacenter"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Estação de Trabalho para Educação c/ Enterprise CAL Suite</w:t>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Estação de Trabalho para Escolas c/ Enterprise CAL Suite</w:t>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Exchange Server Enterprise</w:t>
            </w:r>
            <w:r>
              <w:fldChar w:fldCharType="begin"/>
            </w:r>
            <w:r>
              <w:instrText xml:space="preserve"> XE "Exchange Server Enterprise"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Forefront TMG Enterprise</w:t>
            </w:r>
            <w:r>
              <w:fldChar w:fldCharType="begin"/>
            </w:r>
            <w:r>
              <w:instrText xml:space="preserve"> XE "Forefront TMG Enterprise"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Dynamics CRM Server</w:t>
            </w:r>
            <w:r>
              <w:fldChar w:fldCharType="begin"/>
            </w:r>
            <w:r>
              <w:instrText xml:space="preserve"> XE "Microsoft Dynamics CRM Server"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Office Professional Plus</w:t>
            </w:r>
            <w:r>
              <w:fldChar w:fldCharType="begin"/>
            </w:r>
            <w:r>
              <w:instrText xml:space="preserve"> XE "Office Professional Plus"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Estação de Trabalho Enterprise</w:t>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Project Professional</w:t>
            </w:r>
            <w:r>
              <w:fldChar w:fldCharType="begin"/>
            </w:r>
            <w:r>
              <w:instrText xml:space="preserve"> XE "Project Professional"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SQL Server Enterprise Core</w:t>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SQL Server Enterprise</w:t>
            </w:r>
            <w:r>
              <w:fldChar w:fldCharType="begin"/>
            </w:r>
            <w:r>
              <w:instrText xml:space="preserve"> XE "SQL Server Enterprise" </w:instrText>
            </w:r>
            <w:r>
              <w:fldChar w:fldCharType="end"/>
            </w:r>
            <w:r>
              <w:t xml:space="preserve"> Core</w:t>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SQL Server Business Intelligence</w:t>
            </w:r>
            <w:r>
              <w:fldChar w:fldCharType="begin"/>
            </w:r>
            <w:r>
              <w:instrText xml:space="preserve"> XE "SQL Server Business Intelligence"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System Center Datacenter</w:t>
            </w:r>
            <w:r>
              <w:fldChar w:fldCharType="begin"/>
            </w:r>
            <w:r>
              <w:instrText xml:space="preserve"> XE "System Center Datacenter"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Visio Professional</w:t>
            </w:r>
            <w:r>
              <w:fldChar w:fldCharType="begin"/>
            </w:r>
            <w:r>
              <w:instrText xml:space="preserve"> XE "Visio Professional"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Visual Studio Enterprise com MSDN</w:t>
            </w:r>
            <w:r>
              <w:fldChar w:fldCharType="begin"/>
            </w:r>
            <w:r>
              <w:instrText xml:space="preserve"> XE "Visual Studio Enterprise com MSDN"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Visual Studio Enterprise com MSDN</w:t>
            </w:r>
            <w:r>
              <w:fldChar w:fldCharType="begin"/>
            </w:r>
            <w:r>
              <w:instrText xml:space="preserve"> XE "Visual Studio Enterprise com MSDN"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Server Datacenter</w:t>
            </w:r>
            <w:r>
              <w:fldChar w:fldCharType="begin"/>
            </w:r>
            <w:r>
              <w:instrText xml:space="preserve"> XE "Windows Server Datacenter" </w:instrText>
            </w:r>
            <w:r>
              <w:fldChar w:fldCharType="end"/>
            </w:r>
          </w:p>
        </w:tc>
      </w:tr>
      <w:tr w:rsidR="00CB75D7">
        <w:tc>
          <w:tcPr>
            <w:tcW w:w="600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lastRenderedPageBreak/>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Windows MultiPoint Server Premium</w:t>
            </w:r>
            <w:r>
              <w:fldChar w:fldCharType="begin"/>
            </w:r>
            <w:r>
              <w:instrText xml:space="preserve"> XE "Windows MultiPoint Server Premium" </w:instrText>
            </w:r>
            <w:r>
              <w:fldChar w:fldCharType="end"/>
            </w:r>
          </w:p>
        </w:tc>
      </w:tr>
    </w:tbl>
    <w:p w:rsidR="00CB75D7" w:rsidRDefault="00CB75D7">
      <w:pPr>
        <w:pStyle w:val="ProductList-Body"/>
      </w:pPr>
    </w:p>
    <w:p w:rsidR="00CB75D7" w:rsidRDefault="0042667E">
      <w:pPr>
        <w:pStyle w:val="ProductList-ClauseHeading"/>
        <w:outlineLvl w:val="2"/>
      </w:pPr>
      <w:bookmarkStart w:id="367" w:name="_Sec588"/>
      <w:r>
        <w:t>Servidores - Direitos de Recuperação após Desastre</w:t>
      </w:r>
      <w:bookmarkEnd w:id="367"/>
    </w:p>
    <w:p w:rsidR="00CB75D7" w:rsidRDefault="0042667E">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CB75D7" w:rsidRDefault="00CB75D7">
      <w:pPr>
        <w:pStyle w:val="ProductList-Body"/>
      </w:pPr>
    </w:p>
    <w:p w:rsidR="00CB75D7" w:rsidRDefault="0042667E">
      <w:pPr>
        <w:pStyle w:val="ProductList-Body"/>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CB75D7" w:rsidRDefault="0042667E" w:rsidP="00361A22">
      <w:pPr>
        <w:pStyle w:val="ProductList-Bullet"/>
        <w:numPr>
          <w:ilvl w:val="0"/>
          <w:numId w:val="44"/>
        </w:numPr>
      </w:pPr>
      <w:r>
        <w:t>Por breves períodos de testes de recuperação após desastre numa semana de 90 dias em 90 dias;</w:t>
      </w:r>
    </w:p>
    <w:p w:rsidR="00CB75D7" w:rsidRDefault="0042667E" w:rsidP="00361A22">
      <w:pPr>
        <w:pStyle w:val="ProductList-Bullet"/>
        <w:numPr>
          <w:ilvl w:val="0"/>
          <w:numId w:val="44"/>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CB75D7" w:rsidRDefault="0042667E" w:rsidP="00361A22">
      <w:pPr>
        <w:pStyle w:val="ProductList-Bullet"/>
        <w:numPr>
          <w:ilvl w:val="0"/>
          <w:numId w:val="44"/>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CB75D7" w:rsidRDefault="00CB75D7">
      <w:pPr>
        <w:pStyle w:val="ProductList-Body"/>
      </w:pPr>
    </w:p>
    <w:p w:rsidR="00CB75D7" w:rsidRDefault="0042667E">
      <w:pPr>
        <w:pStyle w:val="ProductList-Body"/>
      </w:pPr>
      <w:r>
        <w:t>Para utilizar o software ao abrigo dos direitos de recuperação após desastre, o Cliente deve cumprir os seguintes termos:</w:t>
      </w:r>
    </w:p>
    <w:p w:rsidR="00CB75D7" w:rsidRDefault="0042667E" w:rsidP="00361A22">
      <w:pPr>
        <w:pStyle w:val="ProductList-Bullet"/>
        <w:numPr>
          <w:ilvl w:val="0"/>
          <w:numId w:val="45"/>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CB75D7" w:rsidRDefault="0042667E" w:rsidP="00361A22">
      <w:pPr>
        <w:pStyle w:val="ProductList-Bullet"/>
        <w:numPr>
          <w:ilvl w:val="0"/>
          <w:numId w:val="45"/>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CB75D7" w:rsidRDefault="0042667E" w:rsidP="00361A22">
      <w:pPr>
        <w:pStyle w:val="ProductList-Bullet"/>
        <w:numPr>
          <w:ilvl w:val="0"/>
          <w:numId w:val="45"/>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CB75D7" w:rsidRDefault="0042667E" w:rsidP="00361A22">
      <w:pPr>
        <w:pStyle w:val="ProductList-Bullet"/>
        <w:numPr>
          <w:ilvl w:val="1"/>
          <w:numId w:val="45"/>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CB75D7" w:rsidRDefault="0042667E" w:rsidP="00361A22">
      <w:pPr>
        <w:pStyle w:val="ProductList-Bullet"/>
        <w:numPr>
          <w:ilvl w:val="1"/>
          <w:numId w:val="45"/>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CB75D7" w:rsidRDefault="0042667E">
      <w:pPr>
        <w:pStyle w:val="ProductList-Body"/>
        <w:ind w:left="1080"/>
      </w:pPr>
      <w:r>
        <w:t>- executar software de virtualização de hardware, como o Hyper-V,</w:t>
      </w:r>
    </w:p>
    <w:p w:rsidR="00CB75D7" w:rsidRDefault="0042667E">
      <w:pPr>
        <w:pStyle w:val="ProductList-Body"/>
        <w:ind w:left="1080"/>
      </w:pPr>
      <w:r>
        <w:t>- fornecer serviços de virtualização de hardware,</w:t>
      </w:r>
    </w:p>
    <w:p w:rsidR="00CB75D7" w:rsidRDefault="0042667E">
      <w:pPr>
        <w:pStyle w:val="ProductList-Body"/>
        <w:ind w:left="1080"/>
      </w:pPr>
      <w:r>
        <w:t>- executar agentes de software para gerir o software de virtualização de hardware,</w:t>
      </w:r>
    </w:p>
    <w:p w:rsidR="00CB75D7" w:rsidRDefault="0042667E">
      <w:pPr>
        <w:pStyle w:val="ProductList-Body"/>
        <w:ind w:left="1080"/>
      </w:pPr>
      <w:r>
        <w:t>- atuar como um destino para replicação,</w:t>
      </w:r>
    </w:p>
    <w:p w:rsidR="00CB75D7" w:rsidRDefault="0042667E">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CB75D7" w:rsidRDefault="0042667E">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CB75D7" w:rsidRDefault="0042667E">
      <w:pPr>
        <w:pStyle w:val="ProductList-Body"/>
        <w:ind w:left="1080"/>
      </w:pPr>
      <w:r>
        <w:t xml:space="preserve">- executar cargas de trabalho de recuperação após desastre, tal como acima descrito. </w:t>
      </w:r>
    </w:p>
    <w:p w:rsidR="00CB75D7" w:rsidRDefault="0042667E" w:rsidP="00361A22">
      <w:pPr>
        <w:pStyle w:val="ProductList-Bullet"/>
        <w:numPr>
          <w:ilvl w:val="1"/>
          <w:numId w:val="46"/>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CB75D7" w:rsidRDefault="0042667E" w:rsidP="00361A22">
      <w:pPr>
        <w:pStyle w:val="ProductList-Bullet"/>
        <w:numPr>
          <w:ilvl w:val="0"/>
          <w:numId w:val="46"/>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CB75D7" w:rsidRDefault="0042667E" w:rsidP="00361A22">
      <w:pPr>
        <w:pStyle w:val="ProductList-Bullet"/>
        <w:numPr>
          <w:ilvl w:val="0"/>
          <w:numId w:val="46"/>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CB75D7" w:rsidRDefault="0042667E" w:rsidP="00361A22">
      <w:pPr>
        <w:pStyle w:val="ProductList-Bullet"/>
        <w:numPr>
          <w:ilvl w:val="0"/>
          <w:numId w:val="46"/>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CB75D7" w:rsidRDefault="0042667E" w:rsidP="00361A22">
      <w:pPr>
        <w:pStyle w:val="ProductList-Bullet"/>
        <w:numPr>
          <w:ilvl w:val="0"/>
          <w:numId w:val="46"/>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CB75D7" w:rsidRDefault="00CB75D7">
      <w:pPr>
        <w:pStyle w:val="ProductList-Body"/>
      </w:pPr>
    </w:p>
    <w:p w:rsidR="00CB75D7" w:rsidRDefault="0042667E">
      <w:pPr>
        <w:pStyle w:val="ProductList-ClauseHeading"/>
        <w:outlineLvl w:val="2"/>
      </w:pPr>
      <w:bookmarkStart w:id="368" w:name="_Sec589"/>
      <w:r>
        <w:t>Mobilidade de Licenças</w:t>
      </w:r>
      <w:bookmarkEnd w:id="368"/>
    </w:p>
    <w:p w:rsidR="00CB75D7" w:rsidRDefault="0042667E">
      <w:pPr>
        <w:pStyle w:val="ProductList-SubClauseHeading"/>
        <w:outlineLvl w:val="3"/>
      </w:pPr>
      <w:r>
        <w:t>Mobilidade de Licenças em Farms de Servidores</w:t>
      </w:r>
    </w:p>
    <w:p w:rsidR="00CB75D7" w:rsidRDefault="0042667E">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CB75D7" w:rsidRDefault="00CB75D7">
      <w:pPr>
        <w:pStyle w:val="ProductList-BodyIndented"/>
      </w:pPr>
    </w:p>
    <w:p w:rsidR="00CB75D7" w:rsidRDefault="0042667E">
      <w:pPr>
        <w:pStyle w:val="ProductList-SubClauseHeading"/>
        <w:outlineLvl w:val="3"/>
      </w:pPr>
      <w:r>
        <w:t>Mobilidade de Licenças através do Software Assurance</w:t>
      </w:r>
    </w:p>
    <w:p w:rsidR="00CB75D7" w:rsidRDefault="0042667E">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CB75D7" w:rsidRDefault="00CB75D7">
      <w:pPr>
        <w:pStyle w:val="ProductList-BodyIndented"/>
      </w:pPr>
    </w:p>
    <w:p w:rsidR="00CB75D7" w:rsidRDefault="0042667E">
      <w:pPr>
        <w:pStyle w:val="ProductList-SubSubClauseHeading"/>
        <w:outlineLvl w:val="4"/>
      </w:pPr>
      <w:r>
        <w:t>Utilização Permitida:</w:t>
      </w:r>
    </w:p>
    <w:p w:rsidR="00CB75D7" w:rsidRDefault="0042667E">
      <w:pPr>
        <w:pStyle w:val="ProductList-BodyIndented2"/>
      </w:pPr>
      <w:r>
        <w:t>Com Mobilidade de Licenças através de SA, o Cliente poderá:</w:t>
      </w:r>
    </w:p>
    <w:p w:rsidR="00CB75D7" w:rsidRDefault="0042667E" w:rsidP="00361A22">
      <w:pPr>
        <w:pStyle w:val="ProductList-Bullet"/>
        <w:numPr>
          <w:ilvl w:val="2"/>
          <w:numId w:val="47"/>
        </w:numPr>
      </w:pPr>
      <w:r>
        <w:t>Executar o respetivo software licenciado em servidores partilhados;</w:t>
      </w:r>
    </w:p>
    <w:p w:rsidR="00CB75D7" w:rsidRDefault="0042667E" w:rsidP="00361A22">
      <w:pPr>
        <w:pStyle w:val="ProductList-Bullet"/>
        <w:numPr>
          <w:ilvl w:val="2"/>
          <w:numId w:val="47"/>
        </w:numPr>
      </w:pPr>
      <w:r>
        <w:t>Aceder a esse software ao abrigo de licenças de acesso, e para as quais tem SA, e ao abrigo das respetivas SLs de Utilizador e Dispositivo que permitem o acesso aos Produtos;</w:t>
      </w:r>
    </w:p>
    <w:p w:rsidR="00CB75D7" w:rsidRDefault="0042667E" w:rsidP="00361A22">
      <w:pPr>
        <w:pStyle w:val="ProductList-Bullet"/>
        <w:numPr>
          <w:ilvl w:val="2"/>
          <w:numId w:val="4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rsidR="00CB75D7" w:rsidRDefault="0042667E" w:rsidP="00361A22">
      <w:pPr>
        <w:pStyle w:val="ProductList-Bullet"/>
        <w:numPr>
          <w:ilvl w:val="2"/>
          <w:numId w:val="4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CB75D7" w:rsidRDefault="00CB75D7">
      <w:pPr>
        <w:pStyle w:val="ProductList-BodyIndented2"/>
      </w:pPr>
    </w:p>
    <w:p w:rsidR="00CB75D7" w:rsidRDefault="0042667E">
      <w:pPr>
        <w:pStyle w:val="ProductList-SubSubClauseHeading"/>
        <w:outlineLvl w:val="4"/>
      </w:pPr>
      <w:r>
        <w:t>Requisitos:</w:t>
      </w:r>
    </w:p>
    <w:p w:rsidR="00CB75D7" w:rsidRDefault="0042667E">
      <w:pPr>
        <w:pStyle w:val="ProductList-BodyIndented2"/>
      </w:pPr>
      <w:r>
        <w:t>Para utilizar a Mobilidade de Licenças através do SA, o Cliente tem de:</w:t>
      </w:r>
    </w:p>
    <w:p w:rsidR="00CB75D7" w:rsidRDefault="0042667E" w:rsidP="00361A22">
      <w:pPr>
        <w:pStyle w:val="ProductList-Bullet"/>
        <w:numPr>
          <w:ilvl w:val="2"/>
          <w:numId w:val="48"/>
        </w:numPr>
      </w:pPr>
      <w:r>
        <w:lastRenderedPageBreak/>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rsidR="00CB75D7" w:rsidRDefault="0042667E" w:rsidP="00361A22">
      <w:pPr>
        <w:pStyle w:val="ProductList-Bullet"/>
        <w:numPr>
          <w:ilvl w:val="2"/>
          <w:numId w:val="48"/>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rsidR="00CB75D7" w:rsidRDefault="0042667E" w:rsidP="00361A22">
      <w:pPr>
        <w:pStyle w:val="ProductList-Bullet"/>
        <w:numPr>
          <w:ilvl w:val="2"/>
          <w:numId w:val="48"/>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CB75D7" w:rsidRDefault="00CB75D7">
      <w:pPr>
        <w:pStyle w:val="ProductList-BodyIndented2"/>
      </w:pPr>
    </w:p>
    <w:p w:rsidR="00CB75D7" w:rsidRDefault="0042667E">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7"/>
        <w:gridCol w:w="2539"/>
        <w:gridCol w:w="2492"/>
        <w:gridCol w:w="2482"/>
      </w:tblGrid>
      <w:tr w:rsidR="00CB75D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Número Permitido de:</w:t>
            </w:r>
          </w:p>
          <w:p w:rsidR="00CB75D7" w:rsidRDefault="0042667E">
            <w:pPr>
              <w:pStyle w:val="ProductList-TableBody"/>
            </w:pPr>
            <w:r>
              <w:rPr>
                <w:color w:val="FFFFFF"/>
              </w:rPr>
              <w:t>OSEs ou Núcleos por Licença</w:t>
            </w: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 OSE por licença</w:t>
            </w: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 OSE por licença</w:t>
            </w: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Um núcleo virtual (sujeito aos direitos de utilização de produto, incluindo o requisito de um mínimo de 4 núcleos por OSE)</w:t>
            </w: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 OSEs geridos por licença</w:t>
            </w: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10 OSEs geridos por licença</w:t>
            </w:r>
          </w:p>
        </w:tc>
      </w:tr>
    </w:tbl>
    <w:p w:rsidR="00CB75D7" w:rsidRDefault="00CB75D7">
      <w:pPr>
        <w:pStyle w:val="ProductList-BodyIndented2"/>
      </w:pPr>
    </w:p>
    <w:p w:rsidR="00CB75D7" w:rsidRDefault="0042667E">
      <w:pPr>
        <w:pStyle w:val="ProductList-SubSubClauseHeading"/>
        <w:outlineLvl w:val="4"/>
      </w:pPr>
      <w:r>
        <w:t>Direitos de Ativação Pós-falha</w:t>
      </w:r>
    </w:p>
    <w:p w:rsidR="00CB75D7" w:rsidRDefault="0042667E">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CB75D7" w:rsidRDefault="00CB75D7">
      <w:pPr>
        <w:pStyle w:val="ProductList-BodyIndented2"/>
      </w:pPr>
    </w:p>
    <w:p w:rsidR="00CB75D7" w:rsidRDefault="0042667E">
      <w:pPr>
        <w:pStyle w:val="ProductList-ClauseHeading"/>
        <w:outlineLvl w:val="2"/>
      </w:pPr>
      <w:bookmarkStart w:id="369" w:name="_Sec590"/>
      <w:r>
        <w:t>Servidores – Aplicações Alojadas Autónomas</w:t>
      </w:r>
      <w:bookmarkEnd w:id="369"/>
    </w:p>
    <w:p w:rsidR="00CB75D7" w:rsidRDefault="0042667E">
      <w:pPr>
        <w:pStyle w:val="ProductList-Body"/>
      </w:pPr>
      <w:r>
        <w:t>As Aplicações Alojadas Autónomas designam os Produtos para os quais os direitos de Alojamento Autónomo se aplicam.</w:t>
      </w:r>
    </w:p>
    <w:p w:rsidR="00CB75D7" w:rsidRDefault="00CB75D7">
      <w:pPr>
        <w:pStyle w:val="ProductList-Body"/>
      </w:pPr>
    </w:p>
    <w:p w:rsidR="00CB75D7" w:rsidRDefault="0042667E">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CB75D7" w:rsidRDefault="00CB75D7">
      <w:pPr>
        <w:pStyle w:val="ProductList-Body"/>
      </w:pPr>
    </w:p>
    <w:p w:rsidR="00CB75D7" w:rsidRDefault="0042667E">
      <w:pPr>
        <w:pStyle w:val="ProductList-SubClauseHeading"/>
        <w:outlineLvl w:val="3"/>
      </w:pPr>
      <w:r>
        <w:t>Requisitos</w:t>
      </w:r>
    </w:p>
    <w:p w:rsidR="00CB75D7" w:rsidRDefault="0042667E">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CB75D7" w:rsidRDefault="0042667E" w:rsidP="00361A22">
      <w:pPr>
        <w:pStyle w:val="ProductList-Bullet"/>
        <w:numPr>
          <w:ilvl w:val="1"/>
          <w:numId w:val="49"/>
        </w:numPr>
      </w:pPr>
      <w:r>
        <w:t>as Aplicações Alojadas Autónomas executadas como parte da Solução Unificada; e</w:t>
      </w:r>
    </w:p>
    <w:p w:rsidR="00CB75D7" w:rsidRDefault="0042667E" w:rsidP="00361A22">
      <w:pPr>
        <w:pStyle w:val="ProductList-Bullet"/>
        <w:numPr>
          <w:ilvl w:val="1"/>
          <w:numId w:val="49"/>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CB75D7" w:rsidRDefault="0042667E">
      <w:pPr>
        <w:pStyle w:val="ProductList-BodyIndented"/>
      </w:pPr>
      <w:r>
        <w:t xml:space="preserve">Todo o software Microsoft utilizado para criar e fornecer a Solução Unificada tem de: </w:t>
      </w:r>
    </w:p>
    <w:p w:rsidR="00CB75D7" w:rsidRDefault="0042667E" w:rsidP="00361A22">
      <w:pPr>
        <w:pStyle w:val="ProductList-Bullet"/>
        <w:numPr>
          <w:ilvl w:val="1"/>
          <w:numId w:val="50"/>
        </w:numPr>
      </w:pPr>
      <w:r>
        <w:t>ser licenciado através de um programa de Licenciamento em Volume; e</w:t>
      </w:r>
    </w:p>
    <w:p w:rsidR="00CB75D7" w:rsidRDefault="0042667E" w:rsidP="00361A22">
      <w:pPr>
        <w:pStyle w:val="ProductList-Bullet"/>
        <w:numPr>
          <w:ilvl w:val="1"/>
          <w:numId w:val="50"/>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CB75D7" w:rsidRDefault="00CB75D7">
      <w:pPr>
        <w:pStyle w:val="ProductList-BodyIndented"/>
      </w:pPr>
    </w:p>
    <w:p w:rsidR="00CB75D7" w:rsidRDefault="0042667E">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CB75D7" w:rsidRDefault="00CB75D7">
      <w:pPr>
        <w:pStyle w:val="ProductList-BodyIndented"/>
      </w:pPr>
    </w:p>
    <w:p w:rsidR="00CB75D7" w:rsidRDefault="0042667E">
      <w:pPr>
        <w:pStyle w:val="ProductList-BodyIndented"/>
      </w:pPr>
      <w:r>
        <w:t>O software do Cliente tem de:</w:t>
      </w:r>
    </w:p>
    <w:p w:rsidR="00CB75D7" w:rsidRDefault="0042667E" w:rsidP="00361A22">
      <w:pPr>
        <w:pStyle w:val="ProductList-Bullet"/>
        <w:numPr>
          <w:ilvl w:val="1"/>
          <w:numId w:val="51"/>
        </w:numPr>
      </w:pPr>
      <w:r>
        <w:lastRenderedPageBreak/>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CB75D7" w:rsidRDefault="0042667E" w:rsidP="00361A22">
      <w:pPr>
        <w:pStyle w:val="ProductList-Bullet"/>
        <w:numPr>
          <w:ilvl w:val="1"/>
          <w:numId w:val="51"/>
        </w:numPr>
      </w:pPr>
      <w:r>
        <w:t>ser o serviço e/ou aplicação principal da Solução Unificada e não pode permitir o acesso direto às Aplicações Alojadas Autónomas por qualquer utilizador final da Solução Unificada;</w:t>
      </w:r>
    </w:p>
    <w:p w:rsidR="00CB75D7" w:rsidRDefault="0042667E" w:rsidP="00361A22">
      <w:pPr>
        <w:pStyle w:val="ProductList-Bullet"/>
        <w:numPr>
          <w:ilvl w:val="1"/>
          <w:numId w:val="51"/>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CB75D7" w:rsidRDefault="0042667E" w:rsidP="00361A22">
      <w:pPr>
        <w:pStyle w:val="ProductList-Bullet"/>
        <w:numPr>
          <w:ilvl w:val="1"/>
          <w:numId w:val="51"/>
        </w:numPr>
      </w:pPr>
      <w:r>
        <w:t>ser da propriedade, e não licenciado, mas o respetivo software pode incluir software de terceiros não substantivo incorporado ou que funcione em suporte, no respetivo software.</w:t>
      </w:r>
    </w:p>
    <w:p w:rsidR="00CB75D7" w:rsidRDefault="00CB75D7">
      <w:pPr>
        <w:pStyle w:val="ProductList-BodyIndented"/>
      </w:pPr>
    </w:p>
    <w:p w:rsidR="00CB75D7" w:rsidRDefault="0042667E">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CB75D7" w:rsidRDefault="00CB75D7">
      <w:pPr>
        <w:pStyle w:val="ProductList-BodyIndented"/>
        <w:jc w:val="right"/>
      </w:pPr>
    </w:p>
    <w:tbl>
      <w:tblPr>
        <w:tblStyle w:val="PURTable0"/>
        <w:tblW w:w="0" w:type="dxa"/>
        <w:tblLook w:val="04A0" w:firstRow="1" w:lastRow="0" w:firstColumn="1" w:lastColumn="0" w:noHBand="0" w:noVBand="1"/>
      </w:tblPr>
      <w:tblGrid>
        <w:gridCol w:w="1044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Indented"/>
      </w:pPr>
    </w:p>
    <w:p w:rsidR="00CB75D7" w:rsidRDefault="00CB75D7">
      <w:pPr>
        <w:pStyle w:val="PURBreadcrumb"/>
      </w:pPr>
    </w:p>
    <w:p w:rsidR="00CB75D7" w:rsidRDefault="0042667E">
      <w:pPr>
        <w:pStyle w:val="ProductList-SectionHeading"/>
        <w:pageBreakBefore/>
        <w:outlineLvl w:val="0"/>
      </w:pPr>
      <w:bookmarkStart w:id="370" w:name="_Sec562"/>
      <w:bookmarkEnd w:id="346"/>
      <w:r>
        <w:lastRenderedPageBreak/>
        <w:t>Apêndice C – Serviços Profissionais</w:t>
      </w:r>
      <w:r>
        <w:fldChar w:fldCharType="begin"/>
      </w:r>
      <w:r>
        <w:instrText xml:space="preserve"> TC "</w:instrText>
      </w:r>
      <w:bookmarkStart w:id="371" w:name="_Toc459539270"/>
      <w:r>
        <w:instrText>Apêndice C – Serviços Profissionais</w:instrText>
      </w:r>
      <w:bookmarkEnd w:id="371"/>
      <w:r>
        <w:instrText>" \l 1</w:instrText>
      </w:r>
      <w:r>
        <w:fldChar w:fldCharType="end"/>
      </w:r>
    </w:p>
    <w:p w:rsidR="00CB75D7" w:rsidRDefault="0042667E">
      <w:pPr>
        <w:pStyle w:val="ProductList-Body"/>
      </w:pPr>
      <w:r>
        <w:t>Os Serviços Profissionais disponíveis através do Licenciamento em Volume da Microsoft são descritos abaixo.</w:t>
      </w:r>
    </w:p>
    <w:p w:rsidR="00CB75D7" w:rsidRDefault="0042667E">
      <w:pPr>
        <w:pStyle w:val="ProductList-Offering1Heading"/>
        <w:outlineLvl w:val="1"/>
      </w:pPr>
      <w:bookmarkStart w:id="372" w:name="_Sec565"/>
      <w:r>
        <w:t>Ofertas de Suporte Microsoft Premier</w:t>
      </w:r>
      <w:bookmarkEnd w:id="372"/>
      <w:r>
        <w:fldChar w:fldCharType="begin"/>
      </w:r>
      <w:r>
        <w:instrText xml:space="preserve"> TC "</w:instrText>
      </w:r>
      <w:bookmarkStart w:id="373" w:name="_Toc459539271"/>
      <w:r>
        <w:instrText>Ofertas de Suporte Microsoft Premier</w:instrText>
      </w:r>
      <w:bookmarkEnd w:id="373"/>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CB7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jc w:val="center"/>
            </w:pPr>
            <w:r>
              <w:rPr>
                <w:color w:val="FFFFFF"/>
              </w:rPr>
              <w:t>Premier Plus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Mensal</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Até 10 horas</w:t>
            </w:r>
          </w:p>
          <w:p w:rsidR="00CB75D7" w:rsidRDefault="0042667E">
            <w:pPr>
              <w:pStyle w:val="ProductList-TableBody"/>
            </w:pPr>
            <w:r>
              <w:t>+1 Verificação do Funcionamento</w:t>
            </w:r>
          </w:p>
          <w:p w:rsidR="00CB75D7" w:rsidRDefault="0042667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Até 160 horas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Até 140 horas</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jc w:val="center"/>
            </w:pPr>
            <w:r>
              <w:t>X</w:t>
            </w:r>
          </w:p>
        </w:tc>
      </w:tr>
      <w:tr w:rsidR="00CB75D7">
        <w:tc>
          <w:tcPr>
            <w:tcW w:w="404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Pacotes de 20</w:t>
            </w:r>
          </w:p>
        </w:tc>
      </w:tr>
    </w:tbl>
    <w:p w:rsidR="00CB75D7" w:rsidRDefault="0042667E">
      <w:pPr>
        <w:pStyle w:val="ProductList-Body"/>
      </w:pPr>
      <w:r>
        <w:rPr>
          <w:vertAlign w:val="superscript"/>
        </w:rPr>
        <w:t xml:space="preserve">1 </w:t>
      </w:r>
      <w:r>
        <w:rPr>
          <w:i/>
        </w:rPr>
        <w:t>As Horas de Expediente são definidas localmente.</w:t>
      </w:r>
    </w:p>
    <w:p w:rsidR="00CB75D7" w:rsidRDefault="00CB75D7">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CB75D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Resposta Esperada do Cliente</w:t>
            </w: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Impacto empresarial catastrófico: </w:t>
            </w:r>
          </w:p>
          <w:p w:rsidR="00CB75D7" w:rsidRDefault="0042667E">
            <w:pPr>
              <w:pStyle w:val="ProductList-TableBody"/>
            </w:pPr>
            <w:r>
              <w:t>Perda total de um processo empresarial principal (missão crítica) e o trabalho não pode continuar, em termos razoáveis</w:t>
            </w:r>
          </w:p>
          <w:p w:rsidR="00CB75D7" w:rsidRDefault="0042667E">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1.º telefonema de resposta no prazo de uma hora ou menos</w:t>
            </w:r>
          </w:p>
          <w:p w:rsidR="00CB75D7" w:rsidRDefault="0042667E">
            <w:pPr>
              <w:pStyle w:val="ProductList-TableBody"/>
            </w:pPr>
            <w:r>
              <w:t>Recursos da Microsoft nas instalações do cliente, assim que possível.</w:t>
            </w:r>
          </w:p>
          <w:p w:rsidR="00CB75D7" w:rsidRDefault="0042667E">
            <w:pPr>
              <w:pStyle w:val="ProductList-TableBody"/>
            </w:pPr>
            <w:r>
              <w:t>Esforço contínuo numa base 24x7</w:t>
            </w:r>
          </w:p>
          <w:p w:rsidR="00CB75D7" w:rsidRDefault="0042667E">
            <w:pPr>
              <w:pStyle w:val="ProductList-TableBody"/>
            </w:pPr>
            <w:r>
              <w:t>Escalamento Rápido na Microsoft para equipas de Produto</w:t>
            </w:r>
          </w:p>
          <w:p w:rsidR="00CB75D7" w:rsidRDefault="0042667E">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Notificação dos Executivos Seniores do Cliente </w:t>
            </w:r>
          </w:p>
          <w:p w:rsidR="00CB75D7" w:rsidRDefault="0042667E">
            <w:pPr>
              <w:pStyle w:val="ProductList-TableBody"/>
            </w:pPr>
            <w:r>
              <w:t>Alocação de recursos adequados para manter um esforço contínuo numa base 24x7</w:t>
            </w:r>
            <w:r>
              <w:rPr>
                <w:vertAlign w:val="superscript"/>
              </w:rPr>
              <w:t>2</w:t>
            </w:r>
          </w:p>
          <w:p w:rsidR="00CB75D7" w:rsidRDefault="0042667E">
            <w:pPr>
              <w:pStyle w:val="ProductList-TableBody"/>
            </w:pPr>
            <w:r>
              <w:t>Acesso e resposta rápidos da autoridade de controlo de alterações</w:t>
            </w: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Impacto empresarial crítico: </w:t>
            </w:r>
          </w:p>
          <w:p w:rsidR="00CB75D7" w:rsidRDefault="0042667E">
            <w:pPr>
              <w:pStyle w:val="ProductList-TableBody"/>
            </w:pPr>
            <w:r>
              <w:t>Perda ou degradação significativa dos serviços</w:t>
            </w:r>
          </w:p>
          <w:p w:rsidR="00CB75D7" w:rsidRDefault="0042667E">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1.º telefonema de resposta no prazo de uma hora ou menos</w:t>
            </w:r>
          </w:p>
          <w:p w:rsidR="00CB75D7" w:rsidRDefault="0042667E">
            <w:pPr>
              <w:pStyle w:val="ProductList-TableBody"/>
            </w:pPr>
            <w:r>
              <w:t>Recursos da Microsoft nas instalações do Cliente, conforme necessário.</w:t>
            </w:r>
          </w:p>
          <w:p w:rsidR="00CB75D7" w:rsidRDefault="0042667E">
            <w:pPr>
              <w:pStyle w:val="ProductList-TableBody"/>
            </w:pPr>
            <w:r>
              <w:t>Esforço contínuo numa base 24x7</w:t>
            </w:r>
          </w:p>
          <w:p w:rsidR="00CB75D7" w:rsidRDefault="0042667E">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Alocação de recursos adequados para manter um esforço contínuo numa base 24x7</w:t>
            </w:r>
            <w:r>
              <w:rPr>
                <w:vertAlign w:val="superscript"/>
              </w:rPr>
              <w:t>2</w:t>
            </w:r>
          </w:p>
          <w:p w:rsidR="00CB75D7" w:rsidRDefault="0042667E">
            <w:pPr>
              <w:pStyle w:val="ProductList-TableBody"/>
            </w:pPr>
            <w:r>
              <w:t>Acesso e resposta rápidos da autoridade de controlo de alterações</w:t>
            </w:r>
          </w:p>
          <w:p w:rsidR="00CB75D7" w:rsidRDefault="0042667E">
            <w:pPr>
              <w:pStyle w:val="ProductList-TableBody"/>
            </w:pPr>
            <w:r>
              <w:t>Notificação à gestão</w:t>
            </w: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Impacto empresarial moderado: </w:t>
            </w:r>
          </w:p>
          <w:p w:rsidR="00CB75D7" w:rsidRDefault="0042667E">
            <w:pPr>
              <w:pStyle w:val="ProductList-TableBody"/>
            </w:pPr>
            <w:r>
              <w:t>Perda ou degradação moderada dos serviços mas o trabalho pode prosseguir em termos razoáveis de modo comprometido.</w:t>
            </w:r>
          </w:p>
          <w:p w:rsidR="00CB75D7" w:rsidRDefault="0042667E">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1.º telefonema de resposta no prazo de 2 horas ou menos</w:t>
            </w:r>
          </w:p>
          <w:p w:rsidR="00CB75D7" w:rsidRDefault="0042667E">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Alocação de recursos adequados para manter um esforço contínuo durante as Horas de Expediente1</w:t>
            </w:r>
          </w:p>
          <w:p w:rsidR="00CB75D7" w:rsidRDefault="0042667E">
            <w:pPr>
              <w:pStyle w:val="ProductList-TableBody"/>
            </w:pPr>
            <w:r>
              <w:t>Acesso e resposta da autoridade de controlo de alterações no prazo de 4 Horas de Expediente</w:t>
            </w:r>
            <w:r>
              <w:rPr>
                <w:vertAlign w:val="superscript"/>
              </w:rPr>
              <w:t>1</w:t>
            </w: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Impacto empresarial mínimo: </w:t>
            </w:r>
          </w:p>
          <w:p w:rsidR="00CB75D7" w:rsidRDefault="0042667E">
            <w:pPr>
              <w:pStyle w:val="ProductList-TableBody"/>
            </w:pPr>
            <w:r>
              <w:t>Funciona, essencialmente, sem impedimentos ou com impedimentos menores aos serviços.</w:t>
            </w:r>
          </w:p>
          <w:p w:rsidR="00CB75D7" w:rsidRDefault="0042667E">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1.º telefonema de resposta no prazo de 4 horas ou menos</w:t>
            </w:r>
          </w:p>
          <w:p w:rsidR="00CB75D7" w:rsidRDefault="0042667E">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Informação precisa da pessoa de contacto para o caso específico</w:t>
            </w:r>
          </w:p>
          <w:p w:rsidR="00CB75D7" w:rsidRDefault="0042667E">
            <w:pPr>
              <w:pStyle w:val="ProductList-TableBody"/>
            </w:pPr>
            <w:r>
              <w:t>Resposta no prazo de 24 horas</w:t>
            </w:r>
          </w:p>
        </w:tc>
      </w:tr>
    </w:tbl>
    <w:p w:rsidR="00CB75D7" w:rsidRDefault="0042667E">
      <w:pPr>
        <w:pStyle w:val="ProductList-Body"/>
      </w:pPr>
      <w:r>
        <w:rPr>
          <w:vertAlign w:val="superscript"/>
        </w:rPr>
        <w:t>1</w:t>
      </w:r>
      <w:r>
        <w:rPr>
          <w:i/>
        </w:rPr>
        <w:t>As Horas de Expediente são definidas localmente.</w:t>
      </w:r>
    </w:p>
    <w:p w:rsidR="00CB75D7" w:rsidRDefault="0042667E">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CB75D7" w:rsidRDefault="00CB75D7">
      <w:pPr>
        <w:pStyle w:val="ProductList-Body"/>
      </w:pPr>
    </w:p>
    <w:p w:rsidR="00CB75D7" w:rsidRDefault="0042667E">
      <w:pPr>
        <w:pStyle w:val="ProductList-ClauseHeading"/>
        <w:outlineLvl w:val="2"/>
      </w:pPr>
      <w:r>
        <w:t>Regras Comerciais Associadas</w:t>
      </w:r>
    </w:p>
    <w:p w:rsidR="00CB75D7" w:rsidRDefault="0042667E">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CB75D7" w:rsidRDefault="0042667E">
      <w:pPr>
        <w:pStyle w:val="ProductList-Offering1Heading"/>
        <w:outlineLvl w:val="1"/>
      </w:pPr>
      <w:bookmarkStart w:id="374" w:name="_Sec566"/>
      <w:r>
        <w:lastRenderedPageBreak/>
        <w:t>Ofertas dos Serviços de Consultadoria Digital da Microsoft</w:t>
      </w:r>
      <w:bookmarkEnd w:id="374"/>
      <w:r>
        <w:fldChar w:fldCharType="begin"/>
      </w:r>
      <w:r>
        <w:instrText xml:space="preserve"> TC "</w:instrText>
      </w:r>
      <w:bookmarkStart w:id="375" w:name="_Toc459539272"/>
      <w:r>
        <w:instrText>Ofertas dos Serviços de Consultadoria Digital da Microsoft</w:instrText>
      </w:r>
      <w:bookmarkEnd w:id="375"/>
      <w:r>
        <w:instrText>" \l 2</w:instrText>
      </w:r>
      <w:r>
        <w:fldChar w:fldCharType="end"/>
      </w:r>
    </w:p>
    <w:p w:rsidR="00CB75D7" w:rsidRDefault="0042667E">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CB75D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Portefólio de Estratégia Empresarial</w:t>
            </w: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9RO-xxxx</w:t>
            </w: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Agregação de até 1600 horas de um Consultor Digital da Microsoft e da Equipa de Prestação de Serviços Empresariais</w:t>
            </w: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r>
      <w:tr w:rsidR="00CB75D7">
        <w:tc>
          <w:tcPr>
            <w:tcW w:w="306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75D7" w:rsidRDefault="00CB75D7">
            <w:pPr>
              <w:pStyle w:val="ProductList-TableBody"/>
            </w:pPr>
          </w:p>
        </w:tc>
      </w:tr>
    </w:tbl>
    <w:p w:rsidR="00CB75D7" w:rsidRDefault="00CB75D7">
      <w:pPr>
        <w:pStyle w:val="ProductList-Body"/>
      </w:pPr>
    </w:p>
    <w:p w:rsidR="00CB75D7" w:rsidRDefault="0042667E">
      <w:pPr>
        <w:pStyle w:val="ProductList-ClauseHeading"/>
        <w:outlineLvl w:val="2"/>
      </w:pPr>
      <w:r>
        <w:t>Módulos do Serviço de Consultadoria Digital</w:t>
      </w:r>
    </w:p>
    <w:p w:rsidR="00CB75D7" w:rsidRDefault="0042667E">
      <w:pPr>
        <w:pStyle w:val="ProductList-Body"/>
      </w:pPr>
      <w:r>
        <w:t>O compromisso de Consultadoria Digital inclui um ou mais módulos de serviços de Consultadoria Digital, tal como documentado no Plano de Prestação de Serviços.</w:t>
      </w:r>
    </w:p>
    <w:p w:rsidR="00CB75D7" w:rsidRDefault="00CB75D7">
      <w:pPr>
        <w:pStyle w:val="ProductList-Body"/>
      </w:pPr>
    </w:p>
    <w:p w:rsidR="00CB75D7" w:rsidRDefault="0042667E">
      <w:pPr>
        <w:pStyle w:val="ProductList-ClauseHeading"/>
        <w:outlineLvl w:val="2"/>
      </w:pPr>
      <w:r>
        <w:t>Serviços Fora do Âmbito</w:t>
      </w:r>
    </w:p>
    <w:p w:rsidR="00CB75D7" w:rsidRDefault="0042667E">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CB75D7" w:rsidRDefault="00CB75D7">
      <w:pPr>
        <w:pStyle w:val="ProductList-Body"/>
      </w:pPr>
    </w:p>
    <w:p w:rsidR="00CB75D7" w:rsidRDefault="0042667E">
      <w:pPr>
        <w:pStyle w:val="ProductList-ClauseHeading"/>
        <w:outlineLvl w:val="2"/>
      </w:pPr>
      <w:r>
        <w:t>Responsabilidades do Cliente</w:t>
      </w:r>
    </w:p>
    <w:p w:rsidR="00CB75D7" w:rsidRDefault="0042667E">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CB75D7" w:rsidRDefault="0042667E">
      <w:pPr>
        <w:pStyle w:val="ProductList-Offering1Heading"/>
        <w:outlineLvl w:val="1"/>
      </w:pPr>
      <w:bookmarkStart w:id="376" w:name="_Sec567"/>
      <w:r>
        <w:t>Ofertas de Acelerador de Produtividade de Vendas</w:t>
      </w:r>
      <w:bookmarkEnd w:id="376"/>
      <w:r>
        <w:fldChar w:fldCharType="begin"/>
      </w:r>
      <w:r>
        <w:instrText xml:space="preserve"> TC "</w:instrText>
      </w:r>
      <w:bookmarkStart w:id="377" w:name="_Toc459539273"/>
      <w:r>
        <w:instrText>Ofertas de Acelerador de Produtividade de Vendas</w:instrText>
      </w:r>
      <w:bookmarkEnd w:id="377"/>
      <w:r>
        <w:instrText>" \l 2</w:instrText>
      </w:r>
      <w:r>
        <w:fldChar w:fldCharType="end"/>
      </w:r>
    </w:p>
    <w:p w:rsidR="00CB75D7" w:rsidRDefault="0042667E">
      <w:pPr>
        <w:pStyle w:val="ProductList-ClauseHeading"/>
        <w:outlineLvl w:val="2"/>
      </w:pPr>
      <w:r>
        <w:t>Descrição Geral do Acelerador de Produtividade de Vendas</w:t>
      </w:r>
    </w:p>
    <w:p w:rsidR="00CB75D7" w:rsidRDefault="0042667E">
      <w:pPr>
        <w:pStyle w:val="ProductList-Body"/>
      </w:pPr>
      <w:r>
        <w:t>O Acelerador de Produtividade de Vendas é um serviço fornecido pelos Serviços da Microsoft num período de quatro (4) semanas de modo a fornecer uma implementação de âmbito fixo do Microsoft Dynamics CRM Online.</w:t>
      </w:r>
    </w:p>
    <w:p w:rsidR="00CB75D7" w:rsidRDefault="00CB75D7">
      <w:pPr>
        <w:pStyle w:val="ProductList-Body"/>
      </w:pPr>
    </w:p>
    <w:p w:rsidR="00CB75D7" w:rsidRDefault="0042667E">
      <w:pPr>
        <w:pStyle w:val="ProductList-Body"/>
      </w:pPr>
      <w:r>
        <w:t>O Acelerador de Produtividade de Vendas inclui os seguintes componentes distribuíveis de serviços:</w:t>
      </w:r>
    </w:p>
    <w:p w:rsidR="00CB75D7" w:rsidRDefault="0042667E" w:rsidP="00361A22">
      <w:pPr>
        <w:pStyle w:val="ProductList-Bullet"/>
        <w:numPr>
          <w:ilvl w:val="0"/>
          <w:numId w:val="52"/>
        </w:numPr>
      </w:pPr>
      <w:r>
        <w:rPr>
          <w:b/>
          <w:color w:val="00188F"/>
        </w:rPr>
        <w:t>Plano de Prestação de Serviços</w:t>
      </w:r>
      <w:r>
        <w:t>: criado por um Consultor da Microsoft para responder aos objetivos comerciais do cliente.</w:t>
      </w:r>
    </w:p>
    <w:p w:rsidR="00CB75D7" w:rsidRDefault="0042667E" w:rsidP="00361A22">
      <w:pPr>
        <w:pStyle w:val="ProductList-Bullet"/>
        <w:numPr>
          <w:ilvl w:val="0"/>
          <w:numId w:val="52"/>
        </w:numPr>
      </w:pPr>
      <w:r>
        <w:rPr>
          <w:b/>
          <w:color w:val="00188F"/>
        </w:rPr>
        <w:t>Workshops</w:t>
      </w:r>
      <w:r>
        <w:t>: dedicados a uma duração total de dezasseis (16) horas:</w:t>
      </w:r>
    </w:p>
    <w:p w:rsidR="00CB75D7" w:rsidRDefault="0042667E" w:rsidP="00361A22">
      <w:pPr>
        <w:pStyle w:val="ProductList-Bullet"/>
        <w:numPr>
          <w:ilvl w:val="1"/>
          <w:numId w:val="52"/>
        </w:numPr>
      </w:pPr>
      <w:r>
        <w:t>Até dois (2) workshops de deteção, para explorar e definir casos de utilização chave e requisitos comerciais, conforme fornecido pelo Cliente, para definições de configuração;</w:t>
      </w:r>
    </w:p>
    <w:p w:rsidR="00CB75D7" w:rsidRDefault="0042667E" w:rsidP="00361A22">
      <w:pPr>
        <w:pStyle w:val="ProductList-Bullet"/>
        <w:numPr>
          <w:ilvl w:val="1"/>
          <w:numId w:val="52"/>
        </w:numPr>
      </w:pPr>
      <w:r>
        <w:t>Até quatro (4) workshops de revisão de conceção durante a fase de Compilação.</w:t>
      </w:r>
    </w:p>
    <w:p w:rsidR="00CB75D7" w:rsidRDefault="0042667E" w:rsidP="00361A22">
      <w:pPr>
        <w:pStyle w:val="ProductList-Bullet"/>
        <w:numPr>
          <w:ilvl w:val="0"/>
          <w:numId w:val="52"/>
        </w:numPr>
      </w:pPr>
      <w:r>
        <w:rPr>
          <w:b/>
          <w:color w:val="00188F"/>
        </w:rPr>
        <w:t>Relatórios</w:t>
      </w:r>
      <w:r>
        <w:t>: Um (1) dashboard nativo do Microsoft Dynamics CRM Online com um máximo de quatro (4) componentes nativos e dois (2) Relatórios Excel Power View utilizando o Power BI Pro5 configurado para um máximo de dois (2). Os relatórios apresentam até dois (2) gráficos interativos por entidade com dados fornecidos pelo Microsoft Dynamics CRM Online.</w:t>
      </w:r>
    </w:p>
    <w:p w:rsidR="00CB75D7" w:rsidRDefault="0042667E" w:rsidP="00361A22">
      <w:pPr>
        <w:pStyle w:val="ProductList-Bullet"/>
        <w:numPr>
          <w:ilvl w:val="0"/>
          <w:numId w:val="52"/>
        </w:numPr>
      </w:pPr>
      <w:r>
        <w:rPr>
          <w:b/>
          <w:color w:val="00188F"/>
        </w:rPr>
        <w:t>Configuração</w:t>
      </w:r>
      <w:r>
        <w:t>: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w:t>
      </w:r>
    </w:p>
    <w:p w:rsidR="00CB75D7" w:rsidRDefault="0042667E" w:rsidP="00361A22">
      <w:pPr>
        <w:pStyle w:val="ProductList-Bullet"/>
        <w:numPr>
          <w:ilvl w:val="0"/>
          <w:numId w:val="52"/>
        </w:numPr>
      </w:pPr>
      <w:r>
        <w:rPr>
          <w:b/>
          <w:color w:val="00188F"/>
        </w:rPr>
        <w:t>Testes</w:t>
      </w:r>
      <w:r>
        <w:t>: dedicados a um máximo de vinte seis (26) horas até dois (2) testes (por exemplo, Teste do Sistema e UAT).</w:t>
      </w:r>
    </w:p>
    <w:p w:rsidR="00CB75D7" w:rsidRDefault="0042667E" w:rsidP="00361A22">
      <w:pPr>
        <w:pStyle w:val="ProductList-Bullet"/>
        <w:numPr>
          <w:ilvl w:val="0"/>
          <w:numId w:val="52"/>
        </w:numPr>
      </w:pPr>
      <w:r>
        <w:rPr>
          <w:b/>
          <w:color w:val="00188F"/>
        </w:rPr>
        <w:t>Formação e Partilha de Conhecimentos</w:t>
      </w:r>
      <w:r>
        <w:t>: Fornece uma (1) formação orientada por produto para os utilizadores do Cliente, para um total de quatro (4) horas.</w:t>
      </w:r>
    </w:p>
    <w:p w:rsidR="00CB75D7" w:rsidRDefault="0042667E" w:rsidP="00361A22">
      <w:pPr>
        <w:pStyle w:val="ProductList-Bullet"/>
        <w:numPr>
          <w:ilvl w:val="0"/>
          <w:numId w:val="52"/>
        </w:numPr>
      </w:pPr>
      <w:r>
        <w:rPr>
          <w:b/>
          <w:color w:val="00188F"/>
        </w:rPr>
        <w:t>Suporte de Implementação</w:t>
      </w:r>
      <w:r>
        <w:t>: Fornece até quarenta (40) horas de implementação e um suporte inicial (4 semanas) sujeito ao âmbito e requisitos do projeto pré-determinados.</w:t>
      </w:r>
    </w:p>
    <w:p w:rsidR="00CB75D7" w:rsidRDefault="00CB75D7">
      <w:pPr>
        <w:pStyle w:val="ProductList-Body"/>
      </w:pPr>
    </w:p>
    <w:p w:rsidR="00CB75D7" w:rsidRDefault="0042667E">
      <w:pPr>
        <w:pStyle w:val="ProductList-ClauseHeading"/>
        <w:outlineLvl w:val="2"/>
      </w:pPr>
      <w:r>
        <w:t>Responsabilidades do Cliente</w:t>
      </w:r>
    </w:p>
    <w:p w:rsidR="00CB75D7" w:rsidRDefault="0042667E">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SectionHeading"/>
        <w:pageBreakBefore/>
        <w:outlineLvl w:val="0"/>
      </w:pPr>
      <w:bookmarkStart w:id="378" w:name="_Sec563"/>
      <w:bookmarkEnd w:id="370"/>
      <w:r>
        <w:lastRenderedPageBreak/>
        <w:t>Apêndice D – Termos Suplementares do Contrato do Programa</w:t>
      </w:r>
      <w:r>
        <w:fldChar w:fldCharType="begin"/>
      </w:r>
      <w:r>
        <w:instrText xml:space="preserve"> TC "</w:instrText>
      </w:r>
      <w:bookmarkStart w:id="379" w:name="_Toc459539274"/>
      <w:r>
        <w:instrText>Apêndice D – Termos Suplementares do Contrato do Programa</w:instrText>
      </w:r>
      <w:bookmarkEnd w:id="379"/>
      <w:r>
        <w:instrText>" \l 1</w:instrText>
      </w:r>
      <w:r>
        <w:fldChar w:fldCharType="end"/>
      </w:r>
    </w:p>
    <w:p w:rsidR="00CB75D7" w:rsidRDefault="0042667E">
      <w:pPr>
        <w:pStyle w:val="ProductList-Body"/>
      </w:pPr>
      <w:r>
        <w:t>Os termos e condições abaixo aplicam-se ao contrato de licenciamento em volume do Cliente, conforme indicado.</w:t>
      </w:r>
    </w:p>
    <w:p w:rsidR="00CB75D7" w:rsidRDefault="0042667E">
      <w:pPr>
        <w:pStyle w:val="ProductList-Offering1Heading"/>
        <w:outlineLvl w:val="1"/>
      </w:pPr>
      <w:bookmarkStart w:id="380" w:name="_Sec568"/>
      <w:r>
        <w:t>Termos Suplementares para o Programa Select Plus</w:t>
      </w:r>
      <w:bookmarkEnd w:id="380"/>
      <w:r>
        <w:fldChar w:fldCharType="begin"/>
      </w:r>
      <w:r>
        <w:instrText xml:space="preserve"> TC "</w:instrText>
      </w:r>
      <w:bookmarkStart w:id="381" w:name="_Toc459539275"/>
      <w:r>
        <w:instrText>Termos Suplementares para o Programa Select Plus</w:instrText>
      </w:r>
      <w:bookmarkEnd w:id="381"/>
      <w:r>
        <w:instrText>" \l 2</w:instrText>
      </w:r>
      <w:r>
        <w:fldChar w:fldCharType="end"/>
      </w:r>
    </w:p>
    <w:p w:rsidR="00CB75D7" w:rsidRDefault="0042667E">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CB75D7" w:rsidRDefault="00CB75D7">
      <w:pPr>
        <w:pStyle w:val="ProductList-Body"/>
      </w:pPr>
    </w:p>
    <w:p w:rsidR="00CB75D7" w:rsidRDefault="0042667E">
      <w:pPr>
        <w:pStyle w:val="ProductList-ClauseHeading"/>
        <w:outlineLvl w:val="2"/>
      </w:pPr>
      <w:r>
        <w:t>Níveis de Preços em Select Plus</w:t>
      </w:r>
    </w:p>
    <w:p w:rsidR="00CB75D7" w:rsidRDefault="0042667E">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CB7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75D7" w:rsidRDefault="0042667E">
            <w:pPr>
              <w:pStyle w:val="ProductList-TableBody"/>
            </w:pPr>
            <w:r>
              <w:rPr>
                <w:color w:val="FFFFFF"/>
              </w:rPr>
              <w:t>Mínimo de Pontos Anuais por Conjunto</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500</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4,000</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10,000</w:t>
            </w:r>
          </w:p>
        </w:tc>
      </w:tr>
      <w:tr w:rsidR="00CB75D7">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B75D7" w:rsidRDefault="0042667E">
            <w:pPr>
              <w:pStyle w:val="ProductList-TableBody"/>
            </w:pPr>
            <w:r>
              <w:t>25,000</w:t>
            </w:r>
          </w:p>
        </w:tc>
      </w:tr>
    </w:tbl>
    <w:p w:rsidR="00CB75D7" w:rsidRDefault="0042667E">
      <w:pPr>
        <w:pStyle w:val="ProductList-Offering1Heading"/>
        <w:outlineLvl w:val="1"/>
      </w:pPr>
      <w:bookmarkStart w:id="382" w:name="_Sec569"/>
      <w:r>
        <w:t>Definição de Gestão de Dispositivos Qualificados</w:t>
      </w:r>
      <w:bookmarkEnd w:id="382"/>
      <w:r>
        <w:fldChar w:fldCharType="begin"/>
      </w:r>
      <w:r>
        <w:instrText xml:space="preserve"> TC "</w:instrText>
      </w:r>
      <w:bookmarkStart w:id="383" w:name="_Toc459539276"/>
      <w:r>
        <w:instrText>Definição de Gestão de Dispositivos Qualificados</w:instrText>
      </w:r>
      <w:bookmarkEnd w:id="383"/>
      <w:r>
        <w:instrText>" \l 2</w:instrText>
      </w:r>
      <w:r>
        <w:fldChar w:fldCharType="end"/>
      </w:r>
    </w:p>
    <w:p w:rsidR="00CB75D7" w:rsidRDefault="0042667E">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CB75D7" w:rsidRDefault="0042667E" w:rsidP="00361A22">
      <w:pPr>
        <w:pStyle w:val="ProductList-Bullet"/>
        <w:numPr>
          <w:ilvl w:val="0"/>
          <w:numId w:val="53"/>
        </w:numPr>
      </w:pPr>
      <w:r>
        <w:t>que permita aderir ao respetivo domínio ou</w:t>
      </w:r>
    </w:p>
    <w:p w:rsidR="00CB75D7" w:rsidRDefault="0042667E" w:rsidP="00361A22">
      <w:pPr>
        <w:pStyle w:val="ProductList-Bullet"/>
        <w:numPr>
          <w:ilvl w:val="0"/>
          <w:numId w:val="53"/>
        </w:numPr>
      </w:pPr>
      <w:r>
        <w:t>que autentique como requisito a utilização de aplicações enquanto estiver no respetivo local ou</w:t>
      </w:r>
    </w:p>
    <w:p w:rsidR="00CB75D7" w:rsidRDefault="0042667E" w:rsidP="00361A22">
      <w:pPr>
        <w:pStyle w:val="ProductList-Bullet"/>
        <w:numPr>
          <w:ilvl w:val="0"/>
          <w:numId w:val="53"/>
        </w:numPr>
      </w:pPr>
      <w:r>
        <w:t>que instale agentes (por exemplo, agentes antivírus, antimalware ou outros agentes atribuídos de acordo com a política do Cliente), ou</w:t>
      </w:r>
    </w:p>
    <w:p w:rsidR="00CB75D7" w:rsidRDefault="0042667E" w:rsidP="00361A22">
      <w:pPr>
        <w:pStyle w:val="ProductList-Bullet"/>
        <w:numPr>
          <w:ilvl w:val="0"/>
          <w:numId w:val="53"/>
        </w:numPr>
      </w:pPr>
      <w:r>
        <w:t>ao qual se aplique direta ou indiretamente e que imponha as políticas de grupo ou</w:t>
      </w:r>
    </w:p>
    <w:p w:rsidR="00CB75D7" w:rsidRDefault="0042667E" w:rsidP="00361A22">
      <w:pPr>
        <w:pStyle w:val="ProductList-Bullet"/>
        <w:numPr>
          <w:ilvl w:val="0"/>
          <w:numId w:val="53"/>
        </w:numPr>
      </w:pPr>
      <w:r>
        <w:t>onde solicite ou receba dados e configure ou dê instruções ao hardware ou software associado direta ou indiretamente a um ambiente de sistema operativo ou</w:t>
      </w:r>
    </w:p>
    <w:p w:rsidR="00CB75D7" w:rsidRDefault="0042667E" w:rsidP="00361A22">
      <w:pPr>
        <w:pStyle w:val="ProductList-Bullet"/>
        <w:numPr>
          <w:ilvl w:val="0"/>
          <w:numId w:val="53"/>
        </w:numPr>
      </w:pPr>
      <w:r>
        <w:t>que permita aceder a uma infraestrutura da estação de trabalho virtual (VDI) fora da cobertura SA do Windows, Microsoft Intune (Dispositivo) ou Direitos de Roaming do Windows Virtual Desktop Access.</w:t>
      </w:r>
    </w:p>
    <w:p w:rsidR="00CB75D7" w:rsidRDefault="00CB75D7">
      <w:pPr>
        <w:pStyle w:val="ProductList-Body"/>
      </w:pPr>
    </w:p>
    <w:p w:rsidR="00CB75D7" w:rsidRDefault="0042667E">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CB75D7" w:rsidRDefault="0042667E">
      <w:pPr>
        <w:pStyle w:val="ProductList-Offering1Heading"/>
        <w:outlineLvl w:val="1"/>
      </w:pPr>
      <w:bookmarkStart w:id="384" w:name="_Sec570"/>
      <w:r>
        <w:t>Serviços Online nos Programas Open</w:t>
      </w:r>
      <w:bookmarkEnd w:id="384"/>
      <w:r>
        <w:fldChar w:fldCharType="begin"/>
      </w:r>
      <w:r>
        <w:instrText xml:space="preserve"> TC "</w:instrText>
      </w:r>
      <w:bookmarkStart w:id="385" w:name="_Toc459539277"/>
      <w:r>
        <w:instrText>Serviços Online nos Programas Open</w:instrText>
      </w:r>
      <w:bookmarkEnd w:id="385"/>
      <w:r>
        <w:instrText>" \l 2</w:instrText>
      </w:r>
      <w:r>
        <w:fldChar w:fldCharType="end"/>
      </w:r>
    </w:p>
    <w:p w:rsidR="00CB75D7" w:rsidRDefault="0042667E">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CB75D7" w:rsidRDefault="00CB75D7">
      <w:pPr>
        <w:pStyle w:val="ProductList-Body"/>
      </w:pPr>
    </w:p>
    <w:p w:rsidR="00CB75D7" w:rsidRDefault="0042667E">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CB75D7" w:rsidRDefault="0042667E">
      <w:pPr>
        <w:pStyle w:val="ProductList-Offering1Heading"/>
        <w:outlineLvl w:val="1"/>
      </w:pPr>
      <w:bookmarkStart w:id="386" w:name="_Sec571"/>
      <w:r>
        <w:t>Termos Suplementares para Serviços Profissionais – Contratos Legados</w:t>
      </w:r>
      <w:bookmarkEnd w:id="386"/>
      <w:r>
        <w:fldChar w:fldCharType="begin"/>
      </w:r>
      <w:r>
        <w:instrText xml:space="preserve"> TC "</w:instrText>
      </w:r>
      <w:bookmarkStart w:id="387" w:name="_Toc459539278"/>
      <w:r>
        <w:instrText>Termos Suplementares para Serviços Profissionais – Contratos Legados</w:instrText>
      </w:r>
      <w:bookmarkEnd w:id="387"/>
      <w:r>
        <w:instrText>" \l 2</w:instrText>
      </w:r>
      <w:r>
        <w:fldChar w:fldCharType="end"/>
      </w:r>
    </w:p>
    <w:p w:rsidR="00CB75D7" w:rsidRDefault="0042667E">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CB75D7" w:rsidRDefault="00CB75D7">
      <w:pPr>
        <w:pStyle w:val="ProductList-Body"/>
      </w:pPr>
    </w:p>
    <w:p w:rsidR="00CB75D7" w:rsidRDefault="0042667E">
      <w:pPr>
        <w:pStyle w:val="ProductList-ClauseHeading"/>
        <w:outlineLvl w:val="2"/>
      </w:pPr>
      <w:r>
        <w:t>Direitos de Utilização, Propriedade e Licença</w:t>
      </w:r>
    </w:p>
    <w:p w:rsidR="00CB75D7" w:rsidRDefault="0042667E">
      <w:pPr>
        <w:pStyle w:val="ProductList-SubClauseHeading"/>
        <w:outlineLvl w:val="3"/>
      </w:pPr>
      <w:r>
        <w:t>Fixes</w:t>
      </w:r>
    </w:p>
    <w:p w:rsidR="00CB75D7" w:rsidRDefault="0042667E">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rsidR="00CB75D7" w:rsidRDefault="00CB75D7">
      <w:pPr>
        <w:pStyle w:val="ProductList-BodyIndented"/>
      </w:pPr>
    </w:p>
    <w:p w:rsidR="00CB75D7" w:rsidRDefault="0042667E">
      <w:pPr>
        <w:pStyle w:val="ProductList-SubClauseHeading"/>
        <w:outlineLvl w:val="3"/>
      </w:pPr>
      <w:r>
        <w:t>Trabalho Pré-existente</w:t>
      </w:r>
    </w:p>
    <w:p w:rsidR="00CB75D7" w:rsidRDefault="0042667E">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CB75D7" w:rsidRDefault="0042667E">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CB75D7" w:rsidRDefault="00CB75D7">
      <w:pPr>
        <w:pStyle w:val="ProductList-BodyIndented"/>
      </w:pPr>
    </w:p>
    <w:p w:rsidR="00CB75D7" w:rsidRDefault="0042667E">
      <w:pPr>
        <w:pStyle w:val="ProductList-SubClauseHeading"/>
        <w:outlineLvl w:val="3"/>
      </w:pPr>
      <w:r>
        <w:t>Componentes Distribuíveis de Serviços</w:t>
      </w:r>
    </w:p>
    <w:p w:rsidR="00CB75D7" w:rsidRDefault="0042667E">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CB75D7" w:rsidRDefault="00CB75D7">
      <w:pPr>
        <w:pStyle w:val="ProductList-BodyIndented"/>
      </w:pPr>
    </w:p>
    <w:p w:rsidR="00CB75D7" w:rsidRDefault="0042667E">
      <w:pPr>
        <w:pStyle w:val="ProductList-SubClauseHeading"/>
        <w:outlineLvl w:val="3"/>
      </w:pPr>
      <w:r>
        <w:t>Utilização de informações técnicas dos Serviços Profissionais</w:t>
      </w:r>
    </w:p>
    <w:p w:rsidR="00CB75D7" w:rsidRDefault="0042667E">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CB75D7" w:rsidRDefault="00CB75D7">
      <w:pPr>
        <w:pStyle w:val="ProductList-BodyIndented"/>
      </w:pPr>
    </w:p>
    <w:p w:rsidR="00CB75D7" w:rsidRDefault="0042667E">
      <w:pPr>
        <w:pStyle w:val="ProductList-SubClauseHeading"/>
        <w:outlineLvl w:val="3"/>
      </w:pPr>
      <w:r>
        <w:t>Restrições à Licença Open Source</w:t>
      </w:r>
    </w:p>
    <w:p w:rsidR="00CB75D7" w:rsidRDefault="0042667E">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CB75D7" w:rsidRDefault="00CB75D7">
      <w:pPr>
        <w:pStyle w:val="ProductList-BodyIndented"/>
      </w:pPr>
    </w:p>
    <w:p w:rsidR="00CB75D7" w:rsidRDefault="0042667E">
      <w:pPr>
        <w:pStyle w:val="ProductList-SubClauseHeading"/>
        <w:outlineLvl w:val="3"/>
      </w:pPr>
      <w:r>
        <w:t>Direitos das Empresas Afiliadas</w:t>
      </w:r>
    </w:p>
    <w:p w:rsidR="00CB75D7" w:rsidRDefault="0042667E">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CB75D7" w:rsidRDefault="00CB75D7">
      <w:pPr>
        <w:pStyle w:val="ProductList-BodyIndented"/>
      </w:pPr>
    </w:p>
    <w:p w:rsidR="00CB75D7" w:rsidRDefault="0042667E">
      <w:pPr>
        <w:pStyle w:val="ProductList-ClauseHeading"/>
        <w:outlineLvl w:val="2"/>
      </w:pPr>
      <w:r>
        <w:t>Garantias e Limitações de Responsabilidade</w:t>
      </w:r>
    </w:p>
    <w:p w:rsidR="00CB75D7" w:rsidRDefault="0042667E">
      <w:pPr>
        <w:pStyle w:val="ProductList-SubClauseHeading"/>
        <w:outlineLvl w:val="3"/>
      </w:pPr>
      <w:r>
        <w:t>Garantia para Serviços Profissionais</w:t>
      </w:r>
    </w:p>
    <w:p w:rsidR="00CB75D7" w:rsidRDefault="0042667E">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CB75D7" w:rsidRDefault="00CB75D7">
      <w:pPr>
        <w:pStyle w:val="ProductList-BodyIndented"/>
      </w:pPr>
    </w:p>
    <w:p w:rsidR="00CB75D7" w:rsidRDefault="0042667E">
      <w:pPr>
        <w:pStyle w:val="ProductList-SubClauseHeading"/>
        <w:outlineLvl w:val="3"/>
      </w:pPr>
      <w:r>
        <w:t>Limitação de Responsabilidade</w:t>
      </w:r>
    </w:p>
    <w:p w:rsidR="00CB75D7" w:rsidRDefault="0042667E">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CB75D7" w:rsidRDefault="00CB75D7">
      <w:pPr>
        <w:pStyle w:val="ProductList-BodyIndented"/>
        <w:jc w:val="right"/>
      </w:pPr>
    </w:p>
    <w:tbl>
      <w:tblPr>
        <w:tblStyle w:val="PURTable0"/>
        <w:tblW w:w="0" w:type="dxa"/>
        <w:tblLook w:val="04A0" w:firstRow="1" w:lastRow="0" w:firstColumn="1" w:lastColumn="0" w:noHBand="0" w:noVBand="1"/>
      </w:tblPr>
      <w:tblGrid>
        <w:gridCol w:w="1044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Indented"/>
      </w:pPr>
    </w:p>
    <w:p w:rsidR="00CB75D7" w:rsidRDefault="0042667E">
      <w:pPr>
        <w:pStyle w:val="ProductList-SectionHeading"/>
        <w:pageBreakBefore/>
        <w:outlineLvl w:val="0"/>
      </w:pPr>
      <w:bookmarkStart w:id="388" w:name="_Sec572"/>
      <w:bookmarkEnd w:id="378"/>
      <w:r>
        <w:lastRenderedPageBreak/>
        <w:t>Apêndice E – Promoções</w:t>
      </w:r>
      <w:r>
        <w:fldChar w:fldCharType="begin"/>
      </w:r>
      <w:r>
        <w:instrText xml:space="preserve"> TC "</w:instrText>
      </w:r>
      <w:bookmarkStart w:id="389" w:name="_Toc459539279"/>
      <w:r>
        <w:instrText>Apêndice E – Promoções</w:instrText>
      </w:r>
      <w:bookmarkEnd w:id="389"/>
      <w:r>
        <w:instrText>" \l 1</w:instrText>
      </w:r>
      <w:r>
        <w:fldChar w:fldCharType="end"/>
      </w:r>
    </w:p>
    <w:p w:rsidR="00CB75D7" w:rsidRDefault="0042667E">
      <w:pPr>
        <w:pStyle w:val="ProductList-OfferingGroupHeading"/>
        <w:outlineLvl w:val="1"/>
      </w:pPr>
      <w:bookmarkStart w:id="390" w:name="_Sec867"/>
      <w:r>
        <w:t>Promoção do System Center Client Management Suite</w:t>
      </w:r>
      <w:bookmarkEnd w:id="390"/>
      <w:r>
        <w:fldChar w:fldCharType="begin"/>
      </w:r>
      <w:r>
        <w:instrText xml:space="preserve"> TC "</w:instrText>
      </w:r>
      <w:bookmarkStart w:id="391" w:name="_Toc459539280"/>
      <w:r>
        <w:instrText>Promoção do System Center Client Management Suite</w:instrText>
      </w:r>
      <w:bookmarkEnd w:id="391"/>
      <w:r>
        <w:instrText>" \l 2</w:instrText>
      </w:r>
      <w:r>
        <w:fldChar w:fldCharType="end"/>
      </w:r>
    </w:p>
    <w:p w:rsidR="00CB75D7" w:rsidRDefault="0042667E">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CB75D7" w:rsidRDefault="0042667E">
      <w:pPr>
        <w:pStyle w:val="ProductList-OfferingGroupHeading"/>
        <w:outlineLvl w:val="1"/>
      </w:pPr>
      <w:bookmarkStart w:id="392" w:name="_Sec871"/>
      <w:r>
        <w:t>Promoção Azure Compute Capacity:</w:t>
      </w:r>
      <w:bookmarkEnd w:id="392"/>
      <w:r>
        <w:fldChar w:fldCharType="begin"/>
      </w:r>
      <w:r>
        <w:instrText xml:space="preserve"> TC "</w:instrText>
      </w:r>
      <w:bookmarkStart w:id="393" w:name="_Toc459539281"/>
      <w:r>
        <w:instrText>Promoção Azure Compute Capacity:</w:instrText>
      </w:r>
      <w:bookmarkEnd w:id="393"/>
      <w:r>
        <w:instrText>" \l 2</w:instrText>
      </w:r>
      <w:r>
        <w:fldChar w:fldCharType="end"/>
      </w:r>
    </w:p>
    <w:p w:rsidR="00CB75D7" w:rsidRDefault="0042667E">
      <w:pPr>
        <w:pStyle w:val="ProductList-Body"/>
      </w:pPr>
      <w:r>
        <w:t>De 1 de novembro de 2015 a 31 de dezembro de 2016, a promoção Azure Compute Capacity oferece descontos nas instâncias Series Compute A, D e G como subscrições de 12 meses não contíguos.</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42667E">
      <w:pPr>
        <w:pStyle w:val="ProductList-SectionHeading"/>
        <w:pageBreakBefore/>
        <w:outlineLvl w:val="0"/>
      </w:pPr>
      <w:bookmarkStart w:id="394" w:name="_Sec899"/>
      <w:bookmarkEnd w:id="388"/>
      <w:r>
        <w:lastRenderedPageBreak/>
        <w:t>Apêndice - Termos de Matriz de Armazenamento</w:t>
      </w:r>
      <w:r>
        <w:fldChar w:fldCharType="begin"/>
      </w:r>
      <w:r>
        <w:instrText xml:space="preserve"> TC "</w:instrText>
      </w:r>
      <w:bookmarkStart w:id="395" w:name="_Toc459539282"/>
      <w:r>
        <w:instrText>Apêndice - Termos de Matriz de Armazenamento</w:instrText>
      </w:r>
      <w:bookmarkEnd w:id="395"/>
      <w:r>
        <w:instrText>" \l 1</w:instrText>
      </w:r>
      <w:r>
        <w:fldChar w:fldCharType="end"/>
      </w:r>
    </w:p>
    <w:p w:rsidR="00CB75D7" w:rsidRDefault="0042667E">
      <w:pPr>
        <w:pStyle w:val="ProductList-Offering1Heading"/>
        <w:outlineLvl w:val="1"/>
      </w:pPr>
      <w:bookmarkStart w:id="396" w:name="_Sec900"/>
      <w:r>
        <w:t>Disponibilidade</w:t>
      </w:r>
      <w:bookmarkEnd w:id="396"/>
      <w:r>
        <w:fldChar w:fldCharType="begin"/>
      </w:r>
      <w:r>
        <w:instrText xml:space="preserve"> TC "</w:instrText>
      </w:r>
      <w:bookmarkStart w:id="397" w:name="_Toc459539283"/>
      <w:r>
        <w:instrText>Disponibilidade</w:instrText>
      </w:r>
      <w:bookmarkEnd w:id="397"/>
      <w:r>
        <w:instrText>" \l 2</w:instrText>
      </w:r>
      <w:r>
        <w:fldChar w:fldCharType="end"/>
      </w:r>
    </w:p>
    <w:p w:rsidR="00CB75D7" w:rsidRDefault="0042667E">
      <w:pPr>
        <w:pStyle w:val="ProductList-Body"/>
      </w:pPr>
      <w:r>
        <w:t>A Matriz de Armazenamento está disponível apenas nas seguintes regiões: Austrália, Áustria, Barém, Bélgica, Brasil, Canadá, Chile, Colômbia, República Checa, Dinamarca, Egito, Finlândia, França, Alemanha, Grécia, Hong Kong, Hungria, Islândia, Índia, Indonésia, Irlanda, Israel, Itália, Japão, Quénia, Kuwait, Macau, Malásia, México, Países Baixos, Nova Zelândia, Nigéria, Noruega, Peru, Filipinas, Polónia, Portugal, Porto Rico, Catar, Roménia, Rússia, Arábia Saudita, Singapura, Eslováquia, Eslovénia, África do Sul, Espanha, Coreia do Sul, Sri Lanka, Suécia, Suíça, Taiwan, Tailândia, Turquia, Emirados Árabes Unidos, Ucrânia, Reino Unido, Estados Unidos, Vietname.</w:t>
      </w:r>
    </w:p>
    <w:p w:rsidR="00CB75D7" w:rsidRDefault="0042667E">
      <w:pPr>
        <w:pStyle w:val="ProductList-Offering1Heading"/>
        <w:outlineLvl w:val="1"/>
      </w:pPr>
      <w:bookmarkStart w:id="398" w:name="_Sec901"/>
      <w:r>
        <w:t>Envio e Título</w:t>
      </w:r>
      <w:bookmarkEnd w:id="398"/>
      <w:r>
        <w:fldChar w:fldCharType="begin"/>
      </w:r>
      <w:r>
        <w:instrText xml:space="preserve"> TC "</w:instrText>
      </w:r>
      <w:bookmarkStart w:id="399" w:name="_Toc459539284"/>
      <w:r>
        <w:instrText>Envio e Título</w:instrText>
      </w:r>
      <w:bookmarkEnd w:id="399"/>
      <w:r>
        <w:instrText>" \l 2</w:instrText>
      </w:r>
      <w:r>
        <w:fldChar w:fldCharType="end"/>
      </w:r>
    </w:p>
    <w:p w:rsidR="00CB75D7" w:rsidRDefault="0042667E">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CB75D7" w:rsidRDefault="0042667E">
      <w:pPr>
        <w:pStyle w:val="ProductList-Offering1Heading"/>
        <w:outlineLvl w:val="1"/>
      </w:pPr>
      <w:bookmarkStart w:id="400" w:name="_Sec902"/>
      <w:r>
        <w:t>Software de Matriz de Armazenamento</w:t>
      </w:r>
      <w:bookmarkEnd w:id="400"/>
      <w:r>
        <w:fldChar w:fldCharType="begin"/>
      </w:r>
      <w:r>
        <w:instrText xml:space="preserve"> TC "</w:instrText>
      </w:r>
      <w:bookmarkStart w:id="401" w:name="_Toc459539285"/>
      <w:r>
        <w:instrText>Software de Matriz de Armazenamento</w:instrText>
      </w:r>
      <w:bookmarkEnd w:id="401"/>
      <w:r>
        <w:instrText>" \l 2</w:instrText>
      </w:r>
      <w:r>
        <w:fldChar w:fldCharType="end"/>
      </w:r>
    </w:p>
    <w:p w:rsidR="00CB75D7" w:rsidRDefault="0042667E">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CB75D7" w:rsidRDefault="00CB75D7">
      <w:pPr>
        <w:pStyle w:val="ProductList-Body"/>
      </w:pPr>
    </w:p>
    <w:p w:rsidR="00CB75D7" w:rsidRDefault="0042667E">
      <w:pPr>
        <w:pStyle w:val="ProductList-ClauseHeading"/>
        <w:outlineLvl w:val="2"/>
      </w:pPr>
      <w:r>
        <w:t>Restrições</w:t>
      </w:r>
    </w:p>
    <w:p w:rsidR="00CB75D7" w:rsidRDefault="0042667E">
      <w:pPr>
        <w:pStyle w:val="ProductList-Body"/>
      </w:pPr>
      <w:r>
        <w:t>O Cliente não pode utilizar o Software de Matriz de Armazenamento para comparações ou “referências”, exceto para fins internos do Cliente ou para publicar ou divulgar os resultados das mesmas.</w:t>
      </w:r>
    </w:p>
    <w:p w:rsidR="00CB75D7" w:rsidRDefault="00CB75D7">
      <w:pPr>
        <w:pStyle w:val="ProductList-Body"/>
      </w:pPr>
    </w:p>
    <w:p w:rsidR="00CB75D7" w:rsidRDefault="0042667E">
      <w:pPr>
        <w:pStyle w:val="ProductList-ClauseHeading"/>
        <w:outlineLvl w:val="2"/>
      </w:pPr>
      <w:r>
        <w:t>Determinado Software Open Source de Terceiros</w:t>
      </w:r>
    </w:p>
    <w:p w:rsidR="00CB75D7" w:rsidRDefault="0042667E">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33">
        <w:r>
          <w:rPr>
            <w:color w:val="00467F"/>
            <w:u w:val="single"/>
          </w:rPr>
          <w:t>http://go.microsoft.com/fwlink/?LinkId=627000</w:t>
        </w:r>
      </w:hyperlink>
      <w:r>
        <w:t xml:space="preserve"> e é licenciado para o Cliente em conformidade com as licenças open source aplicáveis.</w:t>
      </w:r>
    </w:p>
    <w:p w:rsidR="00CB75D7" w:rsidRDefault="00CB75D7">
      <w:pPr>
        <w:pStyle w:val="ProductList-Body"/>
      </w:pPr>
    </w:p>
    <w:p w:rsidR="00CB75D7" w:rsidRDefault="0042667E">
      <w:pPr>
        <w:pStyle w:val="ProductList-ClauseHeading"/>
        <w:outlineLvl w:val="2"/>
      </w:pPr>
      <w:r>
        <w:t>Ativação/Consentimento para Serviços baseados na Internet</w:t>
      </w:r>
    </w:p>
    <w:p w:rsidR="00CB75D7" w:rsidRDefault="0042667E">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CB75D7" w:rsidRDefault="00CB75D7">
      <w:pPr>
        <w:pStyle w:val="ProductList-Body"/>
      </w:pPr>
    </w:p>
    <w:p w:rsidR="00CB75D7" w:rsidRDefault="0042667E">
      <w:pPr>
        <w:pStyle w:val="ProductList-ClauseHeading"/>
        <w:outlineLvl w:val="2"/>
      </w:pPr>
      <w:r>
        <w:t>Atualizações do Software de Matriz de Armazenamento</w:t>
      </w:r>
    </w:p>
    <w:p w:rsidR="00CB75D7" w:rsidRDefault="0042667E">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CB75D7" w:rsidRDefault="0042667E">
      <w:pPr>
        <w:pStyle w:val="ProductList-Offering1Heading"/>
        <w:outlineLvl w:val="1"/>
      </w:pPr>
      <w:bookmarkStart w:id="402" w:name="_Sec903"/>
      <w:r>
        <w:t>Garantia de Hardware Limitada</w:t>
      </w:r>
      <w:bookmarkEnd w:id="402"/>
      <w:r>
        <w:fldChar w:fldCharType="begin"/>
      </w:r>
      <w:r>
        <w:instrText xml:space="preserve"> TC "</w:instrText>
      </w:r>
      <w:bookmarkStart w:id="403" w:name="_Toc459539286"/>
      <w:r>
        <w:instrText>Garantia de Hardware Limitada</w:instrText>
      </w:r>
      <w:bookmarkEnd w:id="403"/>
      <w:r>
        <w:instrText>" \l 2</w:instrText>
      </w:r>
      <w:r>
        <w:fldChar w:fldCharType="end"/>
      </w:r>
    </w:p>
    <w:p w:rsidR="00CB75D7" w:rsidRDefault="0042667E">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w:t>
      </w:r>
      <w:r>
        <w:lastRenderedPageBreak/>
        <w:t xml:space="preserve">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CB75D7" w:rsidRDefault="0042667E">
      <w:pPr>
        <w:pStyle w:val="ProductList-Offering1Heading"/>
        <w:outlineLvl w:val="1"/>
      </w:pPr>
      <w:bookmarkStart w:id="404" w:name="_Sec904"/>
      <w:r>
        <w:t>Indemnização. Defesa de ações judiciais por terceiros</w:t>
      </w:r>
      <w:bookmarkEnd w:id="404"/>
      <w:r>
        <w:fldChar w:fldCharType="begin"/>
      </w:r>
      <w:r>
        <w:instrText xml:space="preserve"> TC "</w:instrText>
      </w:r>
      <w:bookmarkStart w:id="405" w:name="_Toc459539287"/>
      <w:r>
        <w:instrText>Indemnização. Defesa de ações judiciais por terceiros</w:instrText>
      </w:r>
      <w:bookmarkEnd w:id="405"/>
      <w:r>
        <w:instrText>" \l 2</w:instrText>
      </w:r>
      <w:r>
        <w:fldChar w:fldCharType="end"/>
      </w:r>
    </w:p>
    <w:p w:rsidR="00CB75D7" w:rsidRDefault="0042667E">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CB75D7" w:rsidRDefault="0042667E">
      <w:pPr>
        <w:pStyle w:val="ProductList-Offering1Heading"/>
        <w:outlineLvl w:val="1"/>
      </w:pPr>
      <w:bookmarkStart w:id="406" w:name="_Sec905"/>
      <w:r>
        <w:t>Limitação de Responsabilidade</w:t>
      </w:r>
      <w:bookmarkEnd w:id="406"/>
      <w:r>
        <w:fldChar w:fldCharType="begin"/>
      </w:r>
      <w:r>
        <w:instrText xml:space="preserve"> TC "</w:instrText>
      </w:r>
      <w:bookmarkStart w:id="407" w:name="_Toc459539288"/>
      <w:r>
        <w:instrText>Limitação de Responsabilidade</w:instrText>
      </w:r>
      <w:bookmarkEnd w:id="407"/>
      <w:r>
        <w:instrText>" \l 2</w:instrText>
      </w:r>
      <w:r>
        <w:fldChar w:fldCharType="end"/>
      </w:r>
    </w:p>
    <w:p w:rsidR="00CB75D7" w:rsidRDefault="0042667E">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CB75D7" w:rsidRDefault="0042667E">
      <w:pPr>
        <w:pStyle w:val="ProductList-Offering1Heading"/>
        <w:outlineLvl w:val="1"/>
      </w:pPr>
      <w:bookmarkStart w:id="408" w:name="_Sec906"/>
      <w:r>
        <w:t>Leis de Controlo à Exportação dos EUA</w:t>
      </w:r>
      <w:bookmarkEnd w:id="408"/>
      <w:r>
        <w:fldChar w:fldCharType="begin"/>
      </w:r>
      <w:r>
        <w:instrText xml:space="preserve"> TC "</w:instrText>
      </w:r>
      <w:bookmarkStart w:id="409" w:name="_Toc459539289"/>
      <w:r>
        <w:instrText>Leis de Controlo à Exportação dos EUA</w:instrText>
      </w:r>
      <w:bookmarkEnd w:id="409"/>
      <w:r>
        <w:instrText>" \l 2</w:instrText>
      </w:r>
      <w:r>
        <w:fldChar w:fldCharType="end"/>
      </w:r>
    </w:p>
    <w:p w:rsidR="00CB75D7" w:rsidRDefault="0042667E">
      <w:pPr>
        <w:pStyle w:val="ProductList-Body"/>
      </w:pPr>
      <w:r>
        <w:t>As Matrizes de Armazenamento estão sujeitas às disposições no contrato de licenciamento em volume do Cliente relativamente à restrições à exportação dos E.U.A.</w:t>
      </w:r>
    </w:p>
    <w:p w:rsidR="00CB75D7" w:rsidRDefault="0042667E">
      <w:pPr>
        <w:pStyle w:val="ProductList-Offering1Heading"/>
        <w:outlineLvl w:val="1"/>
      </w:pPr>
      <w:bookmarkStart w:id="410" w:name="_Sec907"/>
      <w:r>
        <w:t>Recolha de Informações de Diagnóstico</w:t>
      </w:r>
      <w:bookmarkEnd w:id="410"/>
      <w:r>
        <w:fldChar w:fldCharType="begin"/>
      </w:r>
      <w:r>
        <w:instrText xml:space="preserve"> TC "</w:instrText>
      </w:r>
      <w:bookmarkStart w:id="411" w:name="_Toc459539290"/>
      <w:r>
        <w:instrText>Recolha de Informações de Diagnóstico</w:instrText>
      </w:r>
      <w:bookmarkEnd w:id="411"/>
      <w:r>
        <w:instrText>" \l 2</w:instrText>
      </w:r>
      <w:r>
        <w:fldChar w:fldCharType="end"/>
      </w:r>
    </w:p>
    <w:p w:rsidR="00CB75D7" w:rsidRDefault="0042667E">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34">
        <w:r>
          <w:rPr>
            <w:color w:val="00467F"/>
            <w:u w:val="single"/>
          </w:rPr>
          <w:t>https://www.microsoft.com/en-us/privacystatement</w:t>
        </w:r>
      </w:hyperlink>
      <w:r>
        <w:t>.</w:t>
      </w:r>
    </w:p>
    <w:p w:rsidR="00CB75D7" w:rsidRDefault="0042667E">
      <w:pPr>
        <w:pStyle w:val="ProductList-Offering1Heading"/>
        <w:outlineLvl w:val="1"/>
      </w:pPr>
      <w:bookmarkStart w:id="412" w:name="_Sec908"/>
      <w:r>
        <w:t>Utilização por parte do Governo</w:t>
      </w:r>
      <w:bookmarkEnd w:id="412"/>
      <w:r>
        <w:fldChar w:fldCharType="begin"/>
      </w:r>
      <w:r>
        <w:instrText xml:space="preserve"> TC "</w:instrText>
      </w:r>
      <w:bookmarkStart w:id="413" w:name="_Toc459539291"/>
      <w:r>
        <w:instrText>Utilização por parte do Governo</w:instrText>
      </w:r>
      <w:bookmarkEnd w:id="413"/>
      <w:r>
        <w:instrText>" \l 2</w:instrText>
      </w:r>
      <w:r>
        <w:fldChar w:fldCharType="end"/>
      </w:r>
    </w:p>
    <w:p w:rsidR="00CB75D7" w:rsidRDefault="0042667E">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CB75D7" w:rsidRDefault="00CB75D7">
      <w:pPr>
        <w:pStyle w:val="ProductList-Body"/>
        <w:jc w:val="right"/>
      </w:pPr>
    </w:p>
    <w:tbl>
      <w:tblPr>
        <w:tblStyle w:val="PURTable"/>
        <w:tblW w:w="0" w:type="dxa"/>
        <w:tblLook w:val="04A0" w:firstRow="1" w:lastRow="0" w:firstColumn="1" w:lastColumn="0" w:noHBand="0" w:noVBand="1"/>
      </w:tblPr>
      <w:tblGrid>
        <w:gridCol w:w="10800"/>
      </w:tblGrid>
      <w:tr w:rsidR="00CB7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75D7" w:rsidRDefault="00B65725">
            <w:pPr>
              <w:pStyle w:val="ProductList-TableBody"/>
              <w:jc w:val="right"/>
            </w:pPr>
            <w:hyperlink w:anchor="_Sec842">
              <w:r w:rsidR="0042667E">
                <w:rPr>
                  <w:color w:val="00467F"/>
                  <w:sz w:val="14"/>
                  <w:u w:val="single"/>
                </w:rPr>
                <w:t>Índice</w:t>
              </w:r>
            </w:hyperlink>
            <w:r w:rsidR="0042667E">
              <w:rPr>
                <w:sz w:val="14"/>
              </w:rPr>
              <w:t>/</w:t>
            </w:r>
            <w:hyperlink w:anchor="_Sec549">
              <w:r w:rsidR="0042667E">
                <w:rPr>
                  <w:color w:val="00467F"/>
                  <w:sz w:val="14"/>
                  <w:u w:val="single"/>
                </w:rPr>
                <w:t>Glossário</w:t>
              </w:r>
            </w:hyperlink>
            <w:r w:rsidR="0042667E">
              <w:rPr>
                <w:sz w:val="14"/>
              </w:rPr>
              <w:t>/</w:t>
            </w:r>
            <w:hyperlink w:anchor="_Sec844">
              <w:r w:rsidR="0042667E">
                <w:rPr>
                  <w:color w:val="00467F"/>
                  <w:sz w:val="14"/>
                  <w:u w:val="single"/>
                </w:rPr>
                <w:t>Índice Remissivo</w:t>
              </w:r>
            </w:hyperlink>
          </w:p>
        </w:tc>
      </w:tr>
    </w:tbl>
    <w:p w:rsidR="00CB75D7" w:rsidRDefault="00CB75D7">
      <w:pPr>
        <w:pStyle w:val="ProductList-Body"/>
      </w:pPr>
    </w:p>
    <w:p w:rsidR="00CB75D7" w:rsidRDefault="00CB75D7">
      <w:pPr>
        <w:sectPr w:rsidR="00CB75D7">
          <w:headerReference w:type="default" r:id="rId135"/>
          <w:footerReference w:type="default" r:id="rId136"/>
          <w:type w:val="continuous"/>
          <w:pgSz w:w="12240" w:h="15840" w:code="1"/>
          <w:pgMar w:top="1170" w:right="720" w:bottom="720" w:left="720" w:header="432" w:footer="288" w:gutter="0"/>
          <w:cols w:space="360"/>
        </w:sectPr>
      </w:pPr>
    </w:p>
    <w:bookmarkEnd w:id="394"/>
    <w:p w:rsidR="00CB75D7" w:rsidRDefault="0042667E">
      <w:pPr>
        <w:pStyle w:val="ProductList-SectionHeading"/>
        <w:pageBreakBefore/>
        <w:outlineLvl w:val="0"/>
      </w:pPr>
      <w:r>
        <w:lastRenderedPageBreak/>
        <w:t>Índice</w:t>
      </w:r>
      <w:r>
        <w:fldChar w:fldCharType="begin"/>
      </w:r>
      <w:r>
        <w:instrText xml:space="preserve"> TC "</w:instrText>
      </w:r>
      <w:bookmarkStart w:id="414" w:name="_Toc459539292"/>
      <w:r>
        <w:instrText>Índice</w:instrText>
      </w:r>
      <w:bookmarkEnd w:id="414"/>
      <w:r>
        <w:instrText>" \l 1</w:instrText>
      </w:r>
      <w:r>
        <w:fldChar w:fldCharType="end"/>
      </w:r>
    </w:p>
    <w:p w:rsidR="00CB75D7" w:rsidRDefault="00CB75D7">
      <w:pPr>
        <w:pStyle w:val="ProductList-Body"/>
      </w:pPr>
    </w:p>
    <w:p w:rsidR="00CB75D7" w:rsidRDefault="00CB75D7">
      <w:pPr>
        <w:sectPr w:rsidR="00CB75D7">
          <w:headerReference w:type="default" r:id="rId137"/>
          <w:footerReference w:type="default" r:id="rId138"/>
          <w:type w:val="continuous"/>
          <w:pgSz w:w="12240" w:h="15840" w:code="1"/>
          <w:pgMar w:top="1170" w:right="720" w:bottom="720" w:left="720" w:header="432" w:footer="288" w:gutter="0"/>
          <w:cols w:space="360"/>
        </w:sectPr>
      </w:pPr>
    </w:p>
    <w:p w:rsidR="00361A22" w:rsidRDefault="0042667E">
      <w:pPr>
        <w:pStyle w:val="ProductList-Body"/>
        <w:rPr>
          <w:noProof/>
        </w:rPr>
        <w:sectPr w:rsidR="00361A22" w:rsidSect="00361A2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61A22" w:rsidRDefault="00361A22">
      <w:pPr>
        <w:pStyle w:val="Index1"/>
        <w:tabs>
          <w:tab w:val="right" w:pos="5030"/>
        </w:tabs>
        <w:rPr>
          <w:noProof/>
        </w:rPr>
      </w:pPr>
      <w:r>
        <w:rPr>
          <w:noProof/>
        </w:rPr>
        <w:t>•Windows Server 2012 CAL, 46</w:t>
      </w:r>
    </w:p>
    <w:p w:rsidR="00361A22" w:rsidRDefault="00361A22">
      <w:pPr>
        <w:pStyle w:val="Index1"/>
        <w:tabs>
          <w:tab w:val="right" w:pos="5030"/>
        </w:tabs>
        <w:rPr>
          <w:noProof/>
        </w:rPr>
      </w:pPr>
      <w:r>
        <w:rPr>
          <w:noProof/>
        </w:rPr>
        <w:t>Access 2016, 23</w:t>
      </w:r>
    </w:p>
    <w:p w:rsidR="00361A22" w:rsidRDefault="00361A22">
      <w:pPr>
        <w:pStyle w:val="Index1"/>
        <w:tabs>
          <w:tab w:val="right" w:pos="5030"/>
        </w:tabs>
        <w:rPr>
          <w:noProof/>
        </w:rPr>
      </w:pPr>
      <w:r>
        <w:rPr>
          <w:noProof/>
        </w:rPr>
        <w:t>API Microsoft Translator, 67</w:t>
      </w:r>
    </w:p>
    <w:p w:rsidR="00361A22" w:rsidRDefault="00361A22">
      <w:pPr>
        <w:pStyle w:val="Index1"/>
        <w:tabs>
          <w:tab w:val="right" w:pos="5030"/>
        </w:tabs>
        <w:rPr>
          <w:noProof/>
        </w:rPr>
      </w:pPr>
      <w:r>
        <w:rPr>
          <w:noProof/>
        </w:rPr>
        <w:t>Apple Macintosh, 40</w:t>
      </w:r>
    </w:p>
    <w:p w:rsidR="00361A22" w:rsidRDefault="00361A22">
      <w:pPr>
        <w:pStyle w:val="Index1"/>
        <w:tabs>
          <w:tab w:val="right" w:pos="5030"/>
        </w:tabs>
        <w:rPr>
          <w:noProof/>
        </w:rPr>
      </w:pPr>
      <w:r>
        <w:rPr>
          <w:noProof/>
        </w:rPr>
        <w:t>Arquivo de Exchange Online para Exchange Online, 63</w:t>
      </w:r>
    </w:p>
    <w:p w:rsidR="00361A22" w:rsidRDefault="00361A22">
      <w:pPr>
        <w:pStyle w:val="Index1"/>
        <w:tabs>
          <w:tab w:val="right" w:pos="5030"/>
        </w:tabs>
        <w:rPr>
          <w:noProof/>
        </w:rPr>
      </w:pPr>
      <w:r>
        <w:rPr>
          <w:noProof/>
        </w:rPr>
        <w:t>Arquivo de Exchange Online para Exchange Server, 15, 63</w:t>
      </w:r>
    </w:p>
    <w:p w:rsidR="00361A22" w:rsidRDefault="00361A22">
      <w:pPr>
        <w:pStyle w:val="Index1"/>
        <w:tabs>
          <w:tab w:val="right" w:pos="5030"/>
        </w:tabs>
        <w:rPr>
          <w:noProof/>
        </w:rPr>
      </w:pPr>
      <w:r>
        <w:rPr>
          <w:noProof/>
        </w:rPr>
        <w:t>Atualização de Versão para o Windows 10 Pro, 38</w:t>
      </w:r>
    </w:p>
    <w:p w:rsidR="00361A22" w:rsidRDefault="00361A22">
      <w:pPr>
        <w:pStyle w:val="Index1"/>
        <w:tabs>
          <w:tab w:val="right" w:pos="5030"/>
        </w:tabs>
        <w:rPr>
          <w:noProof/>
        </w:rPr>
      </w:pPr>
      <w:r>
        <w:rPr>
          <w:noProof/>
        </w:rPr>
        <w:t>Autenticação Multifator da Microsoft, 52</w:t>
      </w:r>
    </w:p>
    <w:p w:rsidR="00361A22" w:rsidRDefault="00361A22">
      <w:pPr>
        <w:pStyle w:val="Index1"/>
        <w:tabs>
          <w:tab w:val="right" w:pos="5030"/>
        </w:tabs>
        <w:rPr>
          <w:noProof/>
        </w:rPr>
      </w:pPr>
      <w:r>
        <w:rPr>
          <w:noProof/>
        </w:rPr>
        <w:t>Automatização do Microsoft Dynamics CRM Online Project Service, 56</w:t>
      </w:r>
    </w:p>
    <w:p w:rsidR="00361A22" w:rsidRDefault="00361A22">
      <w:pPr>
        <w:pStyle w:val="Index1"/>
        <w:tabs>
          <w:tab w:val="right" w:pos="5030"/>
        </w:tabs>
        <w:rPr>
          <w:noProof/>
        </w:rPr>
      </w:pPr>
      <w:r>
        <w:rPr>
          <w:noProof/>
        </w:rPr>
        <w:t>Azure Active Directory Basic (SL de Utilizador), 51</w:t>
      </w:r>
    </w:p>
    <w:p w:rsidR="00361A22" w:rsidRDefault="00361A22">
      <w:pPr>
        <w:pStyle w:val="Index1"/>
        <w:tabs>
          <w:tab w:val="right" w:pos="5030"/>
        </w:tabs>
        <w:rPr>
          <w:noProof/>
        </w:rPr>
      </w:pPr>
      <w:r>
        <w:rPr>
          <w:noProof/>
        </w:rPr>
        <w:t>Azure Active Directory Premium P1 (SL de Utilizador), 51</w:t>
      </w:r>
    </w:p>
    <w:p w:rsidR="00361A22" w:rsidRDefault="00361A22">
      <w:pPr>
        <w:pStyle w:val="Index1"/>
        <w:tabs>
          <w:tab w:val="right" w:pos="5030"/>
        </w:tabs>
        <w:rPr>
          <w:noProof/>
        </w:rPr>
      </w:pPr>
      <w:r>
        <w:rPr>
          <w:noProof/>
        </w:rPr>
        <w:t>Azure Active Directory Premium P2 (SL de Utilizador), 51</w:t>
      </w:r>
    </w:p>
    <w:p w:rsidR="00361A22" w:rsidRDefault="00361A22">
      <w:pPr>
        <w:pStyle w:val="Index1"/>
        <w:tabs>
          <w:tab w:val="right" w:pos="5030"/>
        </w:tabs>
        <w:rPr>
          <w:noProof/>
        </w:rPr>
      </w:pPr>
      <w:r>
        <w:rPr>
          <w:noProof/>
        </w:rPr>
        <w:t>Azure RemoteApp (SL de Utilizador), 51</w:t>
      </w:r>
    </w:p>
    <w:p w:rsidR="00361A22" w:rsidRDefault="00361A22">
      <w:pPr>
        <w:pStyle w:val="Index1"/>
        <w:tabs>
          <w:tab w:val="right" w:pos="5030"/>
        </w:tabs>
        <w:rPr>
          <w:noProof/>
        </w:rPr>
      </w:pPr>
      <w:r>
        <w:rPr>
          <w:noProof/>
        </w:rPr>
        <w:t>Azure Rights Management Premium (SL de Utilizador), 51</w:t>
      </w:r>
    </w:p>
    <w:p w:rsidR="00361A22" w:rsidRDefault="00361A22">
      <w:pPr>
        <w:pStyle w:val="Index1"/>
        <w:tabs>
          <w:tab w:val="right" w:pos="5030"/>
        </w:tabs>
        <w:rPr>
          <w:noProof/>
        </w:rPr>
      </w:pPr>
      <w:r>
        <w:rPr>
          <w:noProof/>
        </w:rPr>
        <w:t>Azure Site Recovery, 86</w:t>
      </w:r>
    </w:p>
    <w:p w:rsidR="00361A22" w:rsidRDefault="00361A22">
      <w:pPr>
        <w:pStyle w:val="Index1"/>
        <w:tabs>
          <w:tab w:val="right" w:pos="5030"/>
        </w:tabs>
        <w:rPr>
          <w:noProof/>
        </w:rPr>
      </w:pPr>
      <w:r>
        <w:rPr>
          <w:noProof/>
        </w:rPr>
        <w:t>Bing Maps Asset Management for Windows Europa ou América do Norte, 66</w:t>
      </w:r>
    </w:p>
    <w:p w:rsidR="00361A22" w:rsidRDefault="00361A22">
      <w:pPr>
        <w:pStyle w:val="Index1"/>
        <w:tabs>
          <w:tab w:val="right" w:pos="5030"/>
        </w:tabs>
        <w:rPr>
          <w:noProof/>
        </w:rPr>
      </w:pPr>
      <w:r>
        <w:rPr>
          <w:noProof/>
        </w:rPr>
        <w:t>BizTalk Server, 84</w:t>
      </w:r>
    </w:p>
    <w:p w:rsidR="00361A22" w:rsidRDefault="00361A22">
      <w:pPr>
        <w:pStyle w:val="Index1"/>
        <w:tabs>
          <w:tab w:val="right" w:pos="5030"/>
        </w:tabs>
        <w:rPr>
          <w:noProof/>
        </w:rPr>
      </w:pPr>
      <w:r>
        <w:rPr>
          <w:noProof/>
        </w:rPr>
        <w:t>BizTalk Server 2013, 14</w:t>
      </w:r>
    </w:p>
    <w:p w:rsidR="00361A22" w:rsidRDefault="00361A22">
      <w:pPr>
        <w:pStyle w:val="Index1"/>
        <w:tabs>
          <w:tab w:val="right" w:pos="5030"/>
        </w:tabs>
        <w:rPr>
          <w:noProof/>
        </w:rPr>
      </w:pPr>
      <w:r>
        <w:rPr>
          <w:noProof/>
        </w:rPr>
        <w:t>BizTalk Server 2013 R2 Branch Edition, 13</w:t>
      </w:r>
    </w:p>
    <w:p w:rsidR="00361A22" w:rsidRDefault="00361A22">
      <w:pPr>
        <w:pStyle w:val="Index1"/>
        <w:tabs>
          <w:tab w:val="right" w:pos="5030"/>
        </w:tabs>
        <w:rPr>
          <w:noProof/>
        </w:rPr>
      </w:pPr>
      <w:r>
        <w:rPr>
          <w:noProof/>
        </w:rPr>
        <w:t>BizTalk Server 2013 R2 Branch IDC, 13</w:t>
      </w:r>
    </w:p>
    <w:p w:rsidR="00361A22" w:rsidRDefault="00361A22">
      <w:pPr>
        <w:pStyle w:val="Index1"/>
        <w:tabs>
          <w:tab w:val="right" w:pos="5030"/>
        </w:tabs>
        <w:rPr>
          <w:noProof/>
        </w:rPr>
      </w:pPr>
      <w:r>
        <w:rPr>
          <w:noProof/>
        </w:rPr>
        <w:t>BizTalk Server 2013 R2 Developer, 13</w:t>
      </w:r>
    </w:p>
    <w:p w:rsidR="00361A22" w:rsidRDefault="00361A22">
      <w:pPr>
        <w:pStyle w:val="Index1"/>
        <w:tabs>
          <w:tab w:val="right" w:pos="5030"/>
        </w:tabs>
        <w:rPr>
          <w:noProof/>
        </w:rPr>
      </w:pPr>
      <w:r>
        <w:rPr>
          <w:noProof/>
        </w:rPr>
        <w:t>BizTalk Server 2013 R2 Enterprise Edition, 14</w:t>
      </w:r>
    </w:p>
    <w:p w:rsidR="00361A22" w:rsidRDefault="00361A22">
      <w:pPr>
        <w:pStyle w:val="Index1"/>
        <w:tabs>
          <w:tab w:val="right" w:pos="5030"/>
        </w:tabs>
        <w:rPr>
          <w:noProof/>
        </w:rPr>
      </w:pPr>
      <w:r>
        <w:rPr>
          <w:noProof/>
        </w:rPr>
        <w:t>BizTalk Server 2013 R2 Standard Edition, 14</w:t>
      </w:r>
    </w:p>
    <w:p w:rsidR="00361A22" w:rsidRDefault="00361A22">
      <w:pPr>
        <w:pStyle w:val="Index1"/>
        <w:tabs>
          <w:tab w:val="right" w:pos="5030"/>
        </w:tabs>
        <w:rPr>
          <w:noProof/>
        </w:rPr>
      </w:pPr>
      <w:r>
        <w:rPr>
          <w:noProof/>
        </w:rPr>
        <w:t>BizTalk Server 2013 R2 Standard Edition IDC, 14</w:t>
      </w:r>
    </w:p>
    <w:p w:rsidR="00361A22" w:rsidRDefault="00361A22">
      <w:pPr>
        <w:pStyle w:val="Index1"/>
        <w:tabs>
          <w:tab w:val="right" w:pos="5030"/>
        </w:tabs>
        <w:rPr>
          <w:noProof/>
        </w:rPr>
      </w:pPr>
      <w:r>
        <w:rPr>
          <w:noProof/>
        </w:rPr>
        <w:t>BizTalk Server Branch, 85</w:t>
      </w:r>
    </w:p>
    <w:p w:rsidR="00361A22" w:rsidRDefault="00361A22">
      <w:pPr>
        <w:pStyle w:val="Index1"/>
        <w:tabs>
          <w:tab w:val="right" w:pos="5030"/>
        </w:tabs>
        <w:rPr>
          <w:noProof/>
        </w:rPr>
      </w:pPr>
      <w:r>
        <w:rPr>
          <w:noProof/>
        </w:rPr>
        <w:t>BizTalk Server Enterprise, 85</w:t>
      </w:r>
    </w:p>
    <w:p w:rsidR="00361A22" w:rsidRDefault="00361A22">
      <w:pPr>
        <w:pStyle w:val="Index1"/>
        <w:tabs>
          <w:tab w:val="right" w:pos="5030"/>
        </w:tabs>
        <w:rPr>
          <w:noProof/>
        </w:rPr>
      </w:pPr>
      <w:r>
        <w:rPr>
          <w:noProof/>
        </w:rPr>
        <w:t>BizTalk Server Standard, 85</w:t>
      </w:r>
    </w:p>
    <w:p w:rsidR="00361A22" w:rsidRDefault="00361A22">
      <w:pPr>
        <w:pStyle w:val="Index1"/>
        <w:tabs>
          <w:tab w:val="right" w:pos="5030"/>
        </w:tabs>
        <w:rPr>
          <w:noProof/>
        </w:rPr>
      </w:pPr>
      <w:r>
        <w:rPr>
          <w:noProof/>
        </w:rPr>
        <w:t>Business Productivity Online Deskless Suite, 62</w:t>
      </w:r>
    </w:p>
    <w:p w:rsidR="00361A22" w:rsidRDefault="00361A22">
      <w:pPr>
        <w:pStyle w:val="Index1"/>
        <w:tabs>
          <w:tab w:val="right" w:pos="5030"/>
        </w:tabs>
        <w:rPr>
          <w:noProof/>
        </w:rPr>
      </w:pPr>
      <w:r>
        <w:rPr>
          <w:noProof/>
        </w:rPr>
        <w:t>CAL Adicional de Microsoft Dynamics CRM 2016 Basic, 20</w:t>
      </w:r>
    </w:p>
    <w:p w:rsidR="00361A22" w:rsidRDefault="00361A22">
      <w:pPr>
        <w:pStyle w:val="Index1"/>
        <w:tabs>
          <w:tab w:val="right" w:pos="5030"/>
        </w:tabs>
        <w:rPr>
          <w:noProof/>
        </w:rPr>
      </w:pPr>
      <w:r>
        <w:rPr>
          <w:noProof/>
        </w:rPr>
        <w:t>CAL de Dispositivo do Microsoft Dynamics AX Task, 55</w:t>
      </w:r>
    </w:p>
    <w:p w:rsidR="00361A22" w:rsidRDefault="00361A22">
      <w:pPr>
        <w:pStyle w:val="Index1"/>
        <w:tabs>
          <w:tab w:val="right" w:pos="5030"/>
        </w:tabs>
        <w:rPr>
          <w:noProof/>
        </w:rPr>
      </w:pPr>
      <w:r>
        <w:rPr>
          <w:noProof/>
        </w:rPr>
        <w:t>CAL de Dispositivo do Microsoft Dynamics AX Task Additive, 55</w:t>
      </w:r>
    </w:p>
    <w:p w:rsidR="00361A22" w:rsidRDefault="00361A22">
      <w:pPr>
        <w:pStyle w:val="Index1"/>
        <w:tabs>
          <w:tab w:val="right" w:pos="5030"/>
        </w:tabs>
        <w:rPr>
          <w:noProof/>
        </w:rPr>
      </w:pPr>
      <w:r>
        <w:rPr>
          <w:noProof/>
        </w:rPr>
        <w:t>CAL de Dispositivo do Project Server 2016, 23</w:t>
      </w:r>
    </w:p>
    <w:p w:rsidR="00361A22" w:rsidRDefault="00361A22">
      <w:pPr>
        <w:pStyle w:val="Index1"/>
        <w:tabs>
          <w:tab w:val="right" w:pos="5030"/>
        </w:tabs>
        <w:rPr>
          <w:noProof/>
        </w:rPr>
      </w:pPr>
      <w:r>
        <w:rPr>
          <w:noProof/>
        </w:rPr>
        <w:t>CAL de Serviços de Ambiente de Trabalho Remoto do Windows Server 2012, 46</w:t>
      </w:r>
    </w:p>
    <w:p w:rsidR="00361A22" w:rsidRDefault="00361A22">
      <w:pPr>
        <w:pStyle w:val="Index1"/>
        <w:tabs>
          <w:tab w:val="right" w:pos="5030"/>
        </w:tabs>
        <w:rPr>
          <w:noProof/>
        </w:rPr>
      </w:pPr>
      <w:r>
        <w:rPr>
          <w:noProof/>
        </w:rPr>
        <w:t>CAL de Utilizador do Microsoft Dynamics AX Task, 55</w:t>
      </w:r>
    </w:p>
    <w:p w:rsidR="00361A22" w:rsidRDefault="00361A22">
      <w:pPr>
        <w:pStyle w:val="Index1"/>
        <w:tabs>
          <w:tab w:val="right" w:pos="5030"/>
        </w:tabs>
        <w:rPr>
          <w:noProof/>
        </w:rPr>
      </w:pPr>
      <w:r>
        <w:rPr>
          <w:noProof/>
        </w:rPr>
        <w:t>CAL de Utilizador do Microsoft Dynamics AX Task Additive, 55</w:t>
      </w:r>
    </w:p>
    <w:p w:rsidR="00361A22" w:rsidRDefault="00361A22">
      <w:pPr>
        <w:pStyle w:val="Index1"/>
        <w:tabs>
          <w:tab w:val="right" w:pos="5030"/>
        </w:tabs>
        <w:rPr>
          <w:noProof/>
        </w:rPr>
      </w:pPr>
      <w:r>
        <w:rPr>
          <w:noProof/>
        </w:rPr>
        <w:t>CAL do Microsoft Identity Manager 2016, 22</w:t>
      </w:r>
    </w:p>
    <w:p w:rsidR="00361A22" w:rsidRDefault="00361A22">
      <w:pPr>
        <w:pStyle w:val="Index1"/>
        <w:tabs>
          <w:tab w:val="right" w:pos="5030"/>
        </w:tabs>
        <w:rPr>
          <w:noProof/>
        </w:rPr>
      </w:pPr>
      <w:r>
        <w:rPr>
          <w:noProof/>
        </w:rPr>
        <w:t>CAL para Serviços de Gestão de Direitos do Active Directory do Windows Server 2012, 45, 46</w:t>
      </w:r>
    </w:p>
    <w:p w:rsidR="00361A22" w:rsidRDefault="00361A22">
      <w:pPr>
        <w:pStyle w:val="Index1"/>
        <w:tabs>
          <w:tab w:val="right" w:pos="5030"/>
        </w:tabs>
        <w:rPr>
          <w:noProof/>
        </w:rPr>
      </w:pPr>
      <w:r>
        <w:rPr>
          <w:noProof/>
        </w:rPr>
        <w:t>CAL para SQL Server 2016, 30</w:t>
      </w:r>
    </w:p>
    <w:p w:rsidR="00361A22" w:rsidRDefault="00361A22">
      <w:pPr>
        <w:pStyle w:val="Index1"/>
        <w:tabs>
          <w:tab w:val="right" w:pos="5030"/>
        </w:tabs>
        <w:rPr>
          <w:noProof/>
        </w:rPr>
      </w:pPr>
      <w:r>
        <w:rPr>
          <w:noProof/>
        </w:rPr>
        <w:t>CIS Datacenter, 84</w:t>
      </w:r>
    </w:p>
    <w:p w:rsidR="00361A22" w:rsidRDefault="00361A22">
      <w:pPr>
        <w:pStyle w:val="Index1"/>
        <w:tabs>
          <w:tab w:val="right" w:pos="5030"/>
        </w:tabs>
        <w:rPr>
          <w:noProof/>
        </w:rPr>
      </w:pPr>
      <w:r>
        <w:rPr>
          <w:noProof/>
        </w:rPr>
        <w:t>CIS Standard, 84</w:t>
      </w:r>
    </w:p>
    <w:p w:rsidR="00361A22" w:rsidRDefault="00361A22">
      <w:pPr>
        <w:pStyle w:val="Index1"/>
        <w:tabs>
          <w:tab w:val="right" w:pos="5030"/>
        </w:tabs>
        <w:rPr>
          <w:noProof/>
        </w:rPr>
      </w:pPr>
      <w:r>
        <w:rPr>
          <w:noProof/>
        </w:rPr>
        <w:t>clientes do SQL Server 2016 Enterprise, 30</w:t>
      </w:r>
    </w:p>
    <w:p w:rsidR="00361A22" w:rsidRDefault="00361A22">
      <w:pPr>
        <w:pStyle w:val="Index1"/>
        <w:tabs>
          <w:tab w:val="right" w:pos="5030"/>
        </w:tabs>
        <w:rPr>
          <w:noProof/>
        </w:rPr>
      </w:pPr>
      <w:r>
        <w:rPr>
          <w:noProof/>
        </w:rPr>
        <w:t>Communicator for Mac 2011, 25</w:t>
      </w:r>
    </w:p>
    <w:p w:rsidR="00361A22" w:rsidRDefault="00361A22">
      <w:pPr>
        <w:pStyle w:val="Index1"/>
        <w:tabs>
          <w:tab w:val="right" w:pos="5030"/>
        </w:tabs>
        <w:rPr>
          <w:noProof/>
        </w:rPr>
      </w:pPr>
      <w:r>
        <w:rPr>
          <w:noProof/>
        </w:rPr>
        <w:t>Compromisso Monetário Microsoft Azure StorSimple 1 (dispositivo 8100), 52</w:t>
      </w:r>
    </w:p>
    <w:p w:rsidR="00361A22" w:rsidRDefault="00361A22">
      <w:pPr>
        <w:pStyle w:val="Index1"/>
        <w:tabs>
          <w:tab w:val="right" w:pos="5030"/>
        </w:tabs>
        <w:rPr>
          <w:noProof/>
        </w:rPr>
      </w:pPr>
      <w:r>
        <w:rPr>
          <w:noProof/>
        </w:rPr>
        <w:t>Compromisso Monetário Microsoft Azure StorSimple 2 (dispositivo 8600), 52</w:t>
      </w:r>
    </w:p>
    <w:p w:rsidR="00361A22" w:rsidRDefault="00361A22">
      <w:pPr>
        <w:pStyle w:val="Index1"/>
        <w:tabs>
          <w:tab w:val="right" w:pos="5030"/>
        </w:tabs>
        <w:rPr>
          <w:noProof/>
        </w:rPr>
      </w:pPr>
      <w:r>
        <w:rPr>
          <w:noProof/>
        </w:rPr>
        <w:t>Consumo RTPC do Skype para Empresas, 66</w:t>
      </w:r>
    </w:p>
    <w:p w:rsidR="00361A22" w:rsidRDefault="00361A22">
      <w:pPr>
        <w:pStyle w:val="Index1"/>
        <w:tabs>
          <w:tab w:val="right" w:pos="5030"/>
        </w:tabs>
        <w:rPr>
          <w:noProof/>
        </w:rPr>
      </w:pPr>
      <w:r>
        <w:rPr>
          <w:noProof/>
        </w:rPr>
        <w:t>Core CAL, 34, 53, 60, 79, 85</w:t>
      </w:r>
    </w:p>
    <w:p w:rsidR="00361A22" w:rsidRDefault="00361A22">
      <w:pPr>
        <w:pStyle w:val="Index1"/>
        <w:tabs>
          <w:tab w:val="right" w:pos="5030"/>
        </w:tabs>
        <w:rPr>
          <w:noProof/>
        </w:rPr>
      </w:pPr>
      <w:r>
        <w:rPr>
          <w:noProof/>
        </w:rPr>
        <w:t>Core CAL Bridge para Office 365, 61</w:t>
      </w:r>
    </w:p>
    <w:p w:rsidR="00361A22" w:rsidRDefault="00361A22">
      <w:pPr>
        <w:pStyle w:val="Index1"/>
        <w:tabs>
          <w:tab w:val="right" w:pos="5030"/>
        </w:tabs>
        <w:rPr>
          <w:noProof/>
        </w:rPr>
      </w:pPr>
      <w:r>
        <w:rPr>
          <w:noProof/>
        </w:rPr>
        <w:t>Core CAL Suite, 15</w:t>
      </w:r>
    </w:p>
    <w:p w:rsidR="00361A22" w:rsidRDefault="00361A22">
      <w:pPr>
        <w:pStyle w:val="Index1"/>
        <w:tabs>
          <w:tab w:val="right" w:pos="5030"/>
        </w:tabs>
        <w:rPr>
          <w:noProof/>
        </w:rPr>
      </w:pPr>
      <w:r>
        <w:rPr>
          <w:noProof/>
        </w:rPr>
        <w:t>Core CAL Suite Bridge para Enterprise Mobility Suite, 15</w:t>
      </w:r>
    </w:p>
    <w:p w:rsidR="00361A22" w:rsidRDefault="00361A22">
      <w:pPr>
        <w:pStyle w:val="Index1"/>
        <w:tabs>
          <w:tab w:val="right" w:pos="5030"/>
        </w:tabs>
        <w:rPr>
          <w:noProof/>
        </w:rPr>
      </w:pPr>
      <w:r>
        <w:rPr>
          <w:noProof/>
        </w:rPr>
        <w:t>Core CAL Suite Bridge para Microsoft Intune, 15</w:t>
      </w:r>
    </w:p>
    <w:p w:rsidR="00361A22" w:rsidRDefault="00361A22">
      <w:pPr>
        <w:pStyle w:val="Index1"/>
        <w:tabs>
          <w:tab w:val="right" w:pos="5030"/>
        </w:tabs>
        <w:rPr>
          <w:noProof/>
        </w:rPr>
      </w:pPr>
      <w:r>
        <w:rPr>
          <w:noProof/>
        </w:rPr>
        <w:t>Core CAL Suite Bridge para Office 365, 15, 53</w:t>
      </w:r>
    </w:p>
    <w:p w:rsidR="00361A22" w:rsidRDefault="00361A22">
      <w:pPr>
        <w:pStyle w:val="Index1"/>
        <w:tabs>
          <w:tab w:val="right" w:pos="5030"/>
        </w:tabs>
        <w:rPr>
          <w:noProof/>
        </w:rPr>
      </w:pPr>
      <w:r>
        <w:rPr>
          <w:noProof/>
        </w:rPr>
        <w:t>Core CAL Suite Bridge para Office 365 e Microsoft Intune, 15, 53</w:t>
      </w:r>
    </w:p>
    <w:p w:rsidR="00361A22" w:rsidRDefault="00361A22">
      <w:pPr>
        <w:pStyle w:val="Index1"/>
        <w:tabs>
          <w:tab w:val="right" w:pos="5030"/>
        </w:tabs>
        <w:rPr>
          <w:noProof/>
        </w:rPr>
      </w:pPr>
      <w:r>
        <w:rPr>
          <w:noProof/>
        </w:rPr>
        <w:t>Core Infrastructure Server Suite Datacenter, 16, 85</w:t>
      </w:r>
    </w:p>
    <w:p w:rsidR="00361A22" w:rsidRDefault="00361A22">
      <w:pPr>
        <w:pStyle w:val="Index1"/>
        <w:tabs>
          <w:tab w:val="right" w:pos="5030"/>
        </w:tabs>
        <w:rPr>
          <w:noProof/>
        </w:rPr>
      </w:pPr>
      <w:r>
        <w:rPr>
          <w:noProof/>
        </w:rPr>
        <w:t>Core Infrastructure Server Suite Standard, 16, 85</w:t>
      </w:r>
    </w:p>
    <w:p w:rsidR="00361A22" w:rsidRDefault="00361A22">
      <w:pPr>
        <w:pStyle w:val="Index1"/>
        <w:tabs>
          <w:tab w:val="right" w:pos="5030"/>
        </w:tabs>
        <w:rPr>
          <w:noProof/>
        </w:rPr>
      </w:pPr>
      <w:r>
        <w:rPr>
          <w:noProof/>
        </w:rPr>
        <w:t>Enterprise CAL, 34, 53, 61, 64, 79, 85</w:t>
      </w:r>
    </w:p>
    <w:p w:rsidR="00361A22" w:rsidRDefault="00361A22">
      <w:pPr>
        <w:pStyle w:val="Index1"/>
        <w:tabs>
          <w:tab w:val="right" w:pos="5030"/>
        </w:tabs>
        <w:rPr>
          <w:noProof/>
        </w:rPr>
      </w:pPr>
      <w:r>
        <w:rPr>
          <w:noProof/>
        </w:rPr>
        <w:t>Enterprise CAL Bridge para Enterprise Mobility Suite, 15</w:t>
      </w:r>
    </w:p>
    <w:p w:rsidR="00361A22" w:rsidRDefault="00361A22">
      <w:pPr>
        <w:pStyle w:val="Index1"/>
        <w:tabs>
          <w:tab w:val="right" w:pos="5030"/>
        </w:tabs>
        <w:rPr>
          <w:noProof/>
        </w:rPr>
      </w:pPr>
      <w:r>
        <w:rPr>
          <w:noProof/>
        </w:rPr>
        <w:t>Enterprise CAL Bridge para Enterprise Mobility Suite de SA Existente, 15</w:t>
      </w:r>
    </w:p>
    <w:p w:rsidR="00361A22" w:rsidRDefault="00361A22">
      <w:pPr>
        <w:pStyle w:val="Index1"/>
        <w:tabs>
          <w:tab w:val="right" w:pos="5030"/>
        </w:tabs>
        <w:rPr>
          <w:noProof/>
        </w:rPr>
      </w:pPr>
      <w:r>
        <w:rPr>
          <w:noProof/>
        </w:rPr>
        <w:t>Enterprise CAL Bridge para Office 365, 61</w:t>
      </w:r>
    </w:p>
    <w:p w:rsidR="00361A22" w:rsidRDefault="00361A22">
      <w:pPr>
        <w:pStyle w:val="Index1"/>
        <w:tabs>
          <w:tab w:val="right" w:pos="5030"/>
        </w:tabs>
        <w:rPr>
          <w:noProof/>
        </w:rPr>
      </w:pPr>
      <w:r>
        <w:rPr>
          <w:noProof/>
        </w:rPr>
        <w:t>Enterprise CAL Suite, 15</w:t>
      </w:r>
    </w:p>
    <w:p w:rsidR="00361A22" w:rsidRDefault="00361A22">
      <w:pPr>
        <w:pStyle w:val="Index1"/>
        <w:tabs>
          <w:tab w:val="right" w:pos="5030"/>
        </w:tabs>
        <w:rPr>
          <w:noProof/>
        </w:rPr>
      </w:pPr>
      <w:r>
        <w:rPr>
          <w:noProof/>
        </w:rPr>
        <w:t>Enterprise CAL Suite Bridge para Microsoft Intune, 15</w:t>
      </w:r>
    </w:p>
    <w:p w:rsidR="00361A22" w:rsidRDefault="00361A22">
      <w:pPr>
        <w:pStyle w:val="Index1"/>
        <w:tabs>
          <w:tab w:val="right" w:pos="5030"/>
        </w:tabs>
        <w:rPr>
          <w:noProof/>
        </w:rPr>
      </w:pPr>
      <w:r>
        <w:rPr>
          <w:noProof/>
        </w:rPr>
        <w:t>Enterprise CAL Suite Bridge para Office 365, 15, 53</w:t>
      </w:r>
    </w:p>
    <w:p w:rsidR="00361A22" w:rsidRDefault="00361A22">
      <w:pPr>
        <w:pStyle w:val="Index1"/>
        <w:tabs>
          <w:tab w:val="right" w:pos="5030"/>
        </w:tabs>
        <w:rPr>
          <w:noProof/>
        </w:rPr>
      </w:pPr>
      <w:r>
        <w:rPr>
          <w:noProof/>
        </w:rPr>
        <w:t>Enterprise CAL Suite Bridge para Office 365 de SA Existente, 15</w:t>
      </w:r>
    </w:p>
    <w:p w:rsidR="00361A22" w:rsidRDefault="00361A22">
      <w:pPr>
        <w:pStyle w:val="Index1"/>
        <w:tabs>
          <w:tab w:val="right" w:pos="5030"/>
        </w:tabs>
        <w:rPr>
          <w:noProof/>
        </w:rPr>
      </w:pPr>
      <w:r>
        <w:rPr>
          <w:noProof/>
        </w:rPr>
        <w:t>Enterprise CAL Suite Bridge para Office 365 e Microsoft Intune, 15, 53</w:t>
      </w:r>
    </w:p>
    <w:p w:rsidR="00361A22" w:rsidRDefault="00361A22">
      <w:pPr>
        <w:pStyle w:val="Index1"/>
        <w:tabs>
          <w:tab w:val="right" w:pos="5030"/>
        </w:tabs>
        <w:rPr>
          <w:noProof/>
        </w:rPr>
      </w:pPr>
      <w:r>
        <w:rPr>
          <w:noProof/>
        </w:rPr>
        <w:t>Enterprise Cloud Suite, 54</w:t>
      </w:r>
    </w:p>
    <w:p w:rsidR="00361A22" w:rsidRDefault="00361A22">
      <w:pPr>
        <w:pStyle w:val="Index1"/>
        <w:tabs>
          <w:tab w:val="right" w:pos="5030"/>
        </w:tabs>
        <w:rPr>
          <w:noProof/>
        </w:rPr>
      </w:pPr>
      <w:r>
        <w:rPr>
          <w:noProof/>
        </w:rPr>
        <w:t>Enterprise Cloud Suite de SA Existente, 54</w:t>
      </w:r>
    </w:p>
    <w:p w:rsidR="00361A22" w:rsidRDefault="00361A22">
      <w:pPr>
        <w:pStyle w:val="Index1"/>
        <w:tabs>
          <w:tab w:val="right" w:pos="5030"/>
        </w:tabs>
        <w:rPr>
          <w:noProof/>
        </w:rPr>
      </w:pPr>
      <w:r>
        <w:rPr>
          <w:noProof/>
        </w:rPr>
        <w:t>Enterprise Mobility Suite, 16, 53, 54, 61</w:t>
      </w:r>
    </w:p>
    <w:p w:rsidR="00361A22" w:rsidRDefault="00361A22">
      <w:pPr>
        <w:pStyle w:val="Index1"/>
        <w:tabs>
          <w:tab w:val="right" w:pos="5030"/>
        </w:tabs>
        <w:rPr>
          <w:noProof/>
        </w:rPr>
      </w:pPr>
      <w:r>
        <w:rPr>
          <w:noProof/>
        </w:rPr>
        <w:t>Enterprise Mobility Suite de SA Existente, 53, 54</w:t>
      </w:r>
    </w:p>
    <w:p w:rsidR="00361A22" w:rsidRDefault="00361A22">
      <w:pPr>
        <w:pStyle w:val="Index1"/>
        <w:tabs>
          <w:tab w:val="right" w:pos="5030"/>
        </w:tabs>
        <w:rPr>
          <w:noProof/>
        </w:rPr>
      </w:pPr>
      <w:r>
        <w:rPr>
          <w:noProof/>
        </w:rPr>
        <w:t>Excel 2016, 23</w:t>
      </w:r>
    </w:p>
    <w:p w:rsidR="00361A22" w:rsidRDefault="00361A22">
      <w:pPr>
        <w:pStyle w:val="Index1"/>
        <w:tabs>
          <w:tab w:val="right" w:pos="5030"/>
        </w:tabs>
        <w:rPr>
          <w:noProof/>
        </w:rPr>
      </w:pPr>
      <w:r>
        <w:rPr>
          <w:noProof/>
        </w:rPr>
        <w:t>Excel 2016 para Mac, 24</w:t>
      </w:r>
    </w:p>
    <w:p w:rsidR="00361A22" w:rsidRDefault="00361A22">
      <w:pPr>
        <w:pStyle w:val="Index1"/>
        <w:tabs>
          <w:tab w:val="right" w:pos="5030"/>
        </w:tabs>
        <w:rPr>
          <w:noProof/>
        </w:rPr>
      </w:pPr>
      <w:r>
        <w:rPr>
          <w:noProof/>
        </w:rPr>
        <w:t>Exchange Hosted Archive, 63</w:t>
      </w:r>
    </w:p>
    <w:p w:rsidR="00361A22" w:rsidRDefault="00361A22">
      <w:pPr>
        <w:pStyle w:val="Index1"/>
        <w:tabs>
          <w:tab w:val="right" w:pos="5030"/>
        </w:tabs>
        <w:rPr>
          <w:noProof/>
        </w:rPr>
      </w:pPr>
      <w:r>
        <w:rPr>
          <w:noProof/>
        </w:rPr>
        <w:t>Exchange Online Kiosk, 63</w:t>
      </w:r>
    </w:p>
    <w:p w:rsidR="00361A22" w:rsidRDefault="00361A22">
      <w:pPr>
        <w:pStyle w:val="Index1"/>
        <w:tabs>
          <w:tab w:val="right" w:pos="5030"/>
        </w:tabs>
        <w:rPr>
          <w:noProof/>
        </w:rPr>
      </w:pPr>
      <w:r>
        <w:rPr>
          <w:noProof/>
        </w:rPr>
        <w:t>Exchange Online Plan 1, 26, 63</w:t>
      </w:r>
    </w:p>
    <w:p w:rsidR="00361A22" w:rsidRDefault="00361A22">
      <w:pPr>
        <w:pStyle w:val="Index1"/>
        <w:tabs>
          <w:tab w:val="right" w:pos="5030"/>
        </w:tabs>
        <w:rPr>
          <w:noProof/>
        </w:rPr>
      </w:pPr>
      <w:r>
        <w:rPr>
          <w:noProof/>
        </w:rPr>
        <w:t>Exchange Online Plan 1A para Ex-alunos, 63</w:t>
      </w:r>
    </w:p>
    <w:p w:rsidR="00361A22" w:rsidRDefault="00361A22">
      <w:pPr>
        <w:pStyle w:val="Index1"/>
        <w:tabs>
          <w:tab w:val="right" w:pos="5030"/>
        </w:tabs>
        <w:rPr>
          <w:noProof/>
        </w:rPr>
      </w:pPr>
      <w:r>
        <w:rPr>
          <w:noProof/>
        </w:rPr>
        <w:t>Exchange Online Plan 2, 26, 63</w:t>
      </w:r>
    </w:p>
    <w:p w:rsidR="00361A22" w:rsidRDefault="00361A22">
      <w:pPr>
        <w:pStyle w:val="Index1"/>
        <w:tabs>
          <w:tab w:val="right" w:pos="5030"/>
        </w:tabs>
        <w:rPr>
          <w:noProof/>
        </w:rPr>
      </w:pPr>
      <w:r>
        <w:rPr>
          <w:noProof/>
        </w:rPr>
        <w:t>Exchange Server 2013, 25</w:t>
      </w:r>
    </w:p>
    <w:p w:rsidR="00361A22" w:rsidRDefault="00361A22">
      <w:pPr>
        <w:pStyle w:val="Index1"/>
        <w:tabs>
          <w:tab w:val="right" w:pos="5030"/>
        </w:tabs>
        <w:rPr>
          <w:noProof/>
        </w:rPr>
      </w:pPr>
      <w:r>
        <w:rPr>
          <w:noProof/>
        </w:rPr>
        <w:t>Exchange Server Enterprise, 85</w:t>
      </w:r>
    </w:p>
    <w:p w:rsidR="00361A22" w:rsidRDefault="00361A22">
      <w:pPr>
        <w:pStyle w:val="Index1"/>
        <w:tabs>
          <w:tab w:val="right" w:pos="5030"/>
        </w:tabs>
        <w:rPr>
          <w:noProof/>
        </w:rPr>
      </w:pPr>
      <w:r>
        <w:rPr>
          <w:noProof/>
        </w:rPr>
        <w:t>Exchange Server Enterprise 2016, 25</w:t>
      </w:r>
    </w:p>
    <w:p w:rsidR="00361A22" w:rsidRDefault="00361A22">
      <w:pPr>
        <w:pStyle w:val="Index1"/>
        <w:tabs>
          <w:tab w:val="right" w:pos="5030"/>
        </w:tabs>
        <w:rPr>
          <w:noProof/>
        </w:rPr>
      </w:pPr>
      <w:r>
        <w:rPr>
          <w:noProof/>
        </w:rPr>
        <w:t>Exchange Server Enterprise 2016 CAL, 25</w:t>
      </w:r>
    </w:p>
    <w:p w:rsidR="00361A22" w:rsidRDefault="00361A22">
      <w:pPr>
        <w:pStyle w:val="Index1"/>
        <w:tabs>
          <w:tab w:val="right" w:pos="5030"/>
        </w:tabs>
        <w:rPr>
          <w:noProof/>
        </w:rPr>
      </w:pPr>
      <w:r>
        <w:rPr>
          <w:noProof/>
        </w:rPr>
        <w:t>Exchange Server Standard, 85</w:t>
      </w:r>
    </w:p>
    <w:p w:rsidR="00361A22" w:rsidRDefault="00361A22">
      <w:pPr>
        <w:pStyle w:val="Index1"/>
        <w:tabs>
          <w:tab w:val="right" w:pos="5030"/>
        </w:tabs>
        <w:rPr>
          <w:noProof/>
        </w:rPr>
      </w:pPr>
      <w:r>
        <w:rPr>
          <w:noProof/>
        </w:rPr>
        <w:t>Exchange Server Standard 2016, 25</w:t>
      </w:r>
    </w:p>
    <w:p w:rsidR="00361A22" w:rsidRDefault="00361A22">
      <w:pPr>
        <w:pStyle w:val="Index1"/>
        <w:tabs>
          <w:tab w:val="right" w:pos="5030"/>
        </w:tabs>
        <w:rPr>
          <w:noProof/>
        </w:rPr>
      </w:pPr>
      <w:r>
        <w:rPr>
          <w:noProof/>
        </w:rPr>
        <w:t>Exchange Server Standard 2016 CAL, 25</w:t>
      </w:r>
    </w:p>
    <w:p w:rsidR="00361A22" w:rsidRDefault="00361A22">
      <w:pPr>
        <w:pStyle w:val="Index1"/>
        <w:tabs>
          <w:tab w:val="right" w:pos="5030"/>
        </w:tabs>
        <w:rPr>
          <w:noProof/>
        </w:rPr>
      </w:pPr>
      <w:r>
        <w:rPr>
          <w:noProof/>
        </w:rPr>
        <w:t>External Connector para Microsoft Identity Manager 2016, 22</w:t>
      </w:r>
    </w:p>
    <w:p w:rsidR="00361A22" w:rsidRDefault="00361A22">
      <w:pPr>
        <w:pStyle w:val="Index1"/>
        <w:tabs>
          <w:tab w:val="right" w:pos="5030"/>
        </w:tabs>
        <w:rPr>
          <w:noProof/>
        </w:rPr>
      </w:pPr>
      <w:r>
        <w:rPr>
          <w:noProof/>
        </w:rPr>
        <w:t>External Connector para os Serviços de Ambiente de Trabalho Remoto do Windows Server 2012, 46</w:t>
      </w:r>
    </w:p>
    <w:p w:rsidR="00361A22" w:rsidRDefault="00361A22">
      <w:pPr>
        <w:pStyle w:val="Index1"/>
        <w:tabs>
          <w:tab w:val="right" w:pos="5030"/>
        </w:tabs>
        <w:rPr>
          <w:noProof/>
        </w:rPr>
      </w:pPr>
      <w:r>
        <w:rPr>
          <w:noProof/>
        </w:rPr>
        <w:t>External Connector para Windows Server 2012, 46</w:t>
      </w:r>
    </w:p>
    <w:p w:rsidR="00361A22" w:rsidRDefault="00361A22">
      <w:pPr>
        <w:pStyle w:val="Index1"/>
        <w:tabs>
          <w:tab w:val="right" w:pos="5030"/>
        </w:tabs>
        <w:rPr>
          <w:noProof/>
        </w:rPr>
      </w:pPr>
      <w:r>
        <w:rPr>
          <w:noProof/>
        </w:rPr>
        <w:t>External Connectors para os Serviços de Gestão de Direitos do Active Directory do Windows Server 2012, 46</w:t>
      </w:r>
    </w:p>
    <w:p w:rsidR="00361A22" w:rsidRDefault="00361A22">
      <w:pPr>
        <w:pStyle w:val="Index1"/>
        <w:tabs>
          <w:tab w:val="right" w:pos="5030"/>
        </w:tabs>
        <w:rPr>
          <w:noProof/>
        </w:rPr>
      </w:pPr>
      <w:r>
        <w:rPr>
          <w:noProof/>
        </w:rPr>
        <w:t>Forefront Identity Manager 2010 - Windows Live Edition, 18</w:t>
      </w:r>
    </w:p>
    <w:p w:rsidR="00361A22" w:rsidRDefault="00361A22">
      <w:pPr>
        <w:pStyle w:val="Index1"/>
        <w:tabs>
          <w:tab w:val="right" w:pos="5030"/>
        </w:tabs>
        <w:rPr>
          <w:noProof/>
        </w:rPr>
      </w:pPr>
      <w:r>
        <w:rPr>
          <w:noProof/>
        </w:rPr>
        <w:t>Forefront Identity Manager 2010 R2, 22, 48</w:t>
      </w:r>
    </w:p>
    <w:p w:rsidR="00361A22" w:rsidRDefault="00361A22">
      <w:pPr>
        <w:pStyle w:val="Index1"/>
        <w:tabs>
          <w:tab w:val="right" w:pos="5030"/>
        </w:tabs>
        <w:rPr>
          <w:noProof/>
        </w:rPr>
      </w:pPr>
      <w:r>
        <w:rPr>
          <w:noProof/>
        </w:rPr>
        <w:t>Forefront Identity Manager 2010 R2 - Windows Live Edition, 18</w:t>
      </w:r>
    </w:p>
    <w:p w:rsidR="00361A22" w:rsidRDefault="00361A22">
      <w:pPr>
        <w:pStyle w:val="Index1"/>
        <w:tabs>
          <w:tab w:val="right" w:pos="5030"/>
        </w:tabs>
        <w:rPr>
          <w:noProof/>
        </w:rPr>
      </w:pPr>
      <w:r>
        <w:rPr>
          <w:noProof/>
        </w:rPr>
        <w:t>Forefront TMG Enterprise, 85</w:t>
      </w:r>
    </w:p>
    <w:p w:rsidR="00361A22" w:rsidRDefault="00361A22">
      <w:pPr>
        <w:pStyle w:val="Index1"/>
        <w:tabs>
          <w:tab w:val="right" w:pos="5030"/>
        </w:tabs>
        <w:rPr>
          <w:noProof/>
        </w:rPr>
      </w:pPr>
      <w:r>
        <w:rPr>
          <w:noProof/>
        </w:rPr>
        <w:t>Forefront TMG Standard, 85</w:t>
      </w:r>
    </w:p>
    <w:p w:rsidR="00361A22" w:rsidRDefault="00361A22">
      <w:pPr>
        <w:pStyle w:val="Index1"/>
        <w:tabs>
          <w:tab w:val="right" w:pos="5030"/>
        </w:tabs>
        <w:rPr>
          <w:noProof/>
        </w:rPr>
      </w:pPr>
      <w:r>
        <w:rPr>
          <w:noProof/>
        </w:rPr>
        <w:t>Forefront United Access Gateway 2010, 16</w:t>
      </w:r>
    </w:p>
    <w:p w:rsidR="00361A22" w:rsidRDefault="00361A22">
      <w:pPr>
        <w:pStyle w:val="Index1"/>
        <w:tabs>
          <w:tab w:val="right" w:pos="5030"/>
        </w:tabs>
        <w:rPr>
          <w:noProof/>
        </w:rPr>
      </w:pPr>
      <w:r>
        <w:rPr>
          <w:noProof/>
        </w:rPr>
        <w:t>HPC Pack, 48</w:t>
      </w:r>
    </w:p>
    <w:p w:rsidR="00361A22" w:rsidRDefault="00361A22">
      <w:pPr>
        <w:pStyle w:val="Index1"/>
        <w:tabs>
          <w:tab w:val="right" w:pos="5030"/>
        </w:tabs>
        <w:rPr>
          <w:noProof/>
        </w:rPr>
      </w:pPr>
      <w:r>
        <w:rPr>
          <w:noProof/>
        </w:rPr>
        <w:lastRenderedPageBreak/>
        <w:t>IoT Suite Predictive Maintenance Plan 1, 51</w:t>
      </w:r>
    </w:p>
    <w:p w:rsidR="00361A22" w:rsidRDefault="00361A22">
      <w:pPr>
        <w:pStyle w:val="Index1"/>
        <w:tabs>
          <w:tab w:val="right" w:pos="5030"/>
        </w:tabs>
        <w:rPr>
          <w:noProof/>
        </w:rPr>
      </w:pPr>
      <w:r>
        <w:rPr>
          <w:noProof/>
        </w:rPr>
        <w:t>IoT Suite Predictive Maintenance Plan 2, 51</w:t>
      </w:r>
    </w:p>
    <w:p w:rsidR="00361A22" w:rsidRDefault="00361A22">
      <w:pPr>
        <w:pStyle w:val="Index1"/>
        <w:tabs>
          <w:tab w:val="right" w:pos="5030"/>
        </w:tabs>
        <w:rPr>
          <w:noProof/>
        </w:rPr>
      </w:pPr>
      <w:r>
        <w:rPr>
          <w:noProof/>
        </w:rPr>
        <w:t>IoT Suite Remote Monitoring Plan 1, 51</w:t>
      </w:r>
    </w:p>
    <w:p w:rsidR="00361A22" w:rsidRDefault="00361A22">
      <w:pPr>
        <w:pStyle w:val="Index1"/>
        <w:tabs>
          <w:tab w:val="right" w:pos="5030"/>
        </w:tabs>
        <w:rPr>
          <w:noProof/>
        </w:rPr>
      </w:pPr>
      <w:r>
        <w:rPr>
          <w:noProof/>
        </w:rPr>
        <w:t>IoT Suite Remote Monitoring Plan 2, 51</w:t>
      </w:r>
    </w:p>
    <w:p w:rsidR="00361A22" w:rsidRDefault="00361A22">
      <w:pPr>
        <w:pStyle w:val="Index1"/>
        <w:tabs>
          <w:tab w:val="right" w:pos="5030"/>
        </w:tabs>
        <w:rPr>
          <w:noProof/>
        </w:rPr>
      </w:pPr>
      <w:r>
        <w:rPr>
          <w:noProof/>
        </w:rPr>
        <w:t>Licença de Gestão de Cliente do Advanced Threat Analytics 2016 por OSE, 13</w:t>
      </w:r>
    </w:p>
    <w:p w:rsidR="00361A22" w:rsidRDefault="00361A22">
      <w:pPr>
        <w:pStyle w:val="Index1"/>
        <w:tabs>
          <w:tab w:val="right" w:pos="5030"/>
        </w:tabs>
        <w:rPr>
          <w:noProof/>
        </w:rPr>
      </w:pPr>
      <w:r>
        <w:rPr>
          <w:noProof/>
        </w:rPr>
        <w:t>Licença de Gestão de Cliente do Advanced Threat Analytics 2016 por Utilizador, 13</w:t>
      </w:r>
    </w:p>
    <w:p w:rsidR="00361A22" w:rsidRDefault="00361A22">
      <w:pPr>
        <w:pStyle w:val="Index1"/>
        <w:tabs>
          <w:tab w:val="right" w:pos="5030"/>
        </w:tabs>
        <w:rPr>
          <w:noProof/>
        </w:rPr>
      </w:pPr>
      <w:r>
        <w:rPr>
          <w:noProof/>
        </w:rPr>
        <w:t>Licença de Gestão de Cliente do System Center 2012 R2 Configuration Manager, 33</w:t>
      </w:r>
    </w:p>
    <w:p w:rsidR="00361A22" w:rsidRDefault="00361A22">
      <w:pPr>
        <w:pStyle w:val="Index1"/>
        <w:tabs>
          <w:tab w:val="right" w:pos="5030"/>
        </w:tabs>
        <w:rPr>
          <w:noProof/>
        </w:rPr>
      </w:pPr>
      <w:r>
        <w:rPr>
          <w:noProof/>
        </w:rPr>
        <w:t>Live Meeting Professional, 29</w:t>
      </w:r>
    </w:p>
    <w:p w:rsidR="00361A22" w:rsidRDefault="00361A22">
      <w:pPr>
        <w:pStyle w:val="Index1"/>
        <w:tabs>
          <w:tab w:val="right" w:pos="5030"/>
        </w:tabs>
        <w:rPr>
          <w:noProof/>
        </w:rPr>
      </w:pPr>
      <w:r>
        <w:rPr>
          <w:noProof/>
        </w:rPr>
        <w:t>Live Meeting Standard, 29</w:t>
      </w:r>
    </w:p>
    <w:p w:rsidR="00361A22" w:rsidRDefault="00361A22">
      <w:pPr>
        <w:pStyle w:val="Index1"/>
        <w:tabs>
          <w:tab w:val="right" w:pos="5030"/>
        </w:tabs>
        <w:rPr>
          <w:noProof/>
        </w:rPr>
      </w:pPr>
      <w:r>
        <w:rPr>
          <w:noProof/>
        </w:rPr>
        <w:t>Lync 2013, 23</w:t>
      </w:r>
    </w:p>
    <w:p w:rsidR="00361A22" w:rsidRDefault="00361A22">
      <w:pPr>
        <w:pStyle w:val="Index1"/>
        <w:tabs>
          <w:tab w:val="right" w:pos="5030"/>
        </w:tabs>
        <w:rPr>
          <w:noProof/>
        </w:rPr>
      </w:pPr>
      <w:r>
        <w:rPr>
          <w:noProof/>
        </w:rPr>
        <w:t>Lync for Mac 2011, 24, 66</w:t>
      </w:r>
    </w:p>
    <w:p w:rsidR="00361A22" w:rsidRDefault="00361A22">
      <w:pPr>
        <w:pStyle w:val="Index1"/>
        <w:tabs>
          <w:tab w:val="right" w:pos="5030"/>
        </w:tabs>
        <w:rPr>
          <w:noProof/>
        </w:rPr>
      </w:pPr>
      <w:r>
        <w:rPr>
          <w:noProof/>
        </w:rPr>
        <w:t>Lync Server 2010, 28</w:t>
      </w:r>
    </w:p>
    <w:p w:rsidR="00361A22" w:rsidRDefault="00361A22">
      <w:pPr>
        <w:pStyle w:val="Index1"/>
        <w:tabs>
          <w:tab w:val="right" w:pos="5030"/>
        </w:tabs>
        <w:rPr>
          <w:noProof/>
        </w:rPr>
      </w:pPr>
      <w:r>
        <w:rPr>
          <w:noProof/>
        </w:rPr>
        <w:t>Lync Server 2013, 28</w:t>
      </w:r>
    </w:p>
    <w:p w:rsidR="00361A22" w:rsidRDefault="00361A22">
      <w:pPr>
        <w:pStyle w:val="Index1"/>
        <w:tabs>
          <w:tab w:val="right" w:pos="5030"/>
        </w:tabs>
        <w:rPr>
          <w:noProof/>
        </w:rPr>
      </w:pPr>
      <w:r>
        <w:rPr>
          <w:noProof/>
        </w:rPr>
        <w:t>Lync Voice Add-on for Enterprise Cloud Suite, 54</w:t>
      </w:r>
    </w:p>
    <w:p w:rsidR="00361A22" w:rsidRDefault="00361A22">
      <w:pPr>
        <w:pStyle w:val="Index1"/>
        <w:tabs>
          <w:tab w:val="right" w:pos="5030"/>
        </w:tabs>
        <w:rPr>
          <w:noProof/>
        </w:rPr>
      </w:pPr>
      <w:r>
        <w:rPr>
          <w:noProof/>
        </w:rPr>
        <w:t>Microsoft Azure Site Recovery (para Local Propriedade do Cliente), 51</w:t>
      </w:r>
    </w:p>
    <w:p w:rsidR="00361A22" w:rsidRDefault="00361A22">
      <w:pPr>
        <w:pStyle w:val="Index1"/>
        <w:tabs>
          <w:tab w:val="right" w:pos="5030"/>
        </w:tabs>
        <w:rPr>
          <w:noProof/>
        </w:rPr>
      </w:pPr>
      <w:r>
        <w:rPr>
          <w:noProof/>
        </w:rPr>
        <w:t>Microsoft Cloud App Security (SL de Utilizador), 52</w:t>
      </w:r>
    </w:p>
    <w:p w:rsidR="00361A22" w:rsidRDefault="00361A22">
      <w:pPr>
        <w:pStyle w:val="Index1"/>
        <w:tabs>
          <w:tab w:val="right" w:pos="5030"/>
        </w:tabs>
        <w:rPr>
          <w:noProof/>
        </w:rPr>
      </w:pPr>
      <w:r>
        <w:rPr>
          <w:noProof/>
        </w:rPr>
        <w:t>Microsoft Cloud App Security K (SL de Utilizador), 52</w:t>
      </w:r>
    </w:p>
    <w:p w:rsidR="00361A22" w:rsidRDefault="00361A22">
      <w:pPr>
        <w:pStyle w:val="Index1"/>
        <w:tabs>
          <w:tab w:val="right" w:pos="5030"/>
        </w:tabs>
        <w:rPr>
          <w:noProof/>
        </w:rPr>
      </w:pPr>
      <w:r>
        <w:rPr>
          <w:noProof/>
        </w:rPr>
        <w:t>Microsoft Dynamics AX 2012 R2, 19</w:t>
      </w:r>
    </w:p>
    <w:p w:rsidR="00361A22" w:rsidRDefault="00361A22">
      <w:pPr>
        <w:pStyle w:val="Index1"/>
        <w:tabs>
          <w:tab w:val="right" w:pos="5030"/>
        </w:tabs>
        <w:rPr>
          <w:noProof/>
        </w:rPr>
      </w:pPr>
      <w:r>
        <w:rPr>
          <w:noProof/>
        </w:rPr>
        <w:t>Microsoft Dynamics AX 2012 R3 Enterprise Additive CAL, 19</w:t>
      </w:r>
    </w:p>
    <w:p w:rsidR="00361A22" w:rsidRDefault="00361A22">
      <w:pPr>
        <w:pStyle w:val="Index1"/>
        <w:tabs>
          <w:tab w:val="right" w:pos="5030"/>
        </w:tabs>
        <w:rPr>
          <w:noProof/>
        </w:rPr>
      </w:pPr>
      <w:r>
        <w:rPr>
          <w:noProof/>
        </w:rPr>
        <w:t>Microsoft Dynamics AX 2012 R3 Enterprise CAL, 19</w:t>
      </w:r>
    </w:p>
    <w:p w:rsidR="00361A22" w:rsidRDefault="00361A22">
      <w:pPr>
        <w:pStyle w:val="Index1"/>
        <w:tabs>
          <w:tab w:val="right" w:pos="5030"/>
        </w:tabs>
        <w:rPr>
          <w:noProof/>
        </w:rPr>
      </w:pPr>
      <w:r>
        <w:rPr>
          <w:noProof/>
        </w:rPr>
        <w:t>Microsoft Dynamics AX 2012 R3 Functional Additive CAL, 19</w:t>
      </w:r>
    </w:p>
    <w:p w:rsidR="00361A22" w:rsidRDefault="00361A22">
      <w:pPr>
        <w:pStyle w:val="Index1"/>
        <w:tabs>
          <w:tab w:val="right" w:pos="5030"/>
        </w:tabs>
        <w:rPr>
          <w:noProof/>
        </w:rPr>
      </w:pPr>
      <w:r>
        <w:rPr>
          <w:noProof/>
        </w:rPr>
        <w:t>Microsoft Dynamics AX 2012 R3 Functional CAL, 19</w:t>
      </w:r>
    </w:p>
    <w:p w:rsidR="00361A22" w:rsidRDefault="00361A22">
      <w:pPr>
        <w:pStyle w:val="Index1"/>
        <w:tabs>
          <w:tab w:val="right" w:pos="5030"/>
        </w:tabs>
        <w:rPr>
          <w:noProof/>
        </w:rPr>
      </w:pPr>
      <w:r>
        <w:rPr>
          <w:noProof/>
        </w:rPr>
        <w:t>Microsoft Dynamics AX 2012 R3 Self Serve CAL, 19</w:t>
      </w:r>
    </w:p>
    <w:p w:rsidR="00361A22" w:rsidRDefault="00361A22">
      <w:pPr>
        <w:pStyle w:val="Index1"/>
        <w:tabs>
          <w:tab w:val="right" w:pos="5030"/>
        </w:tabs>
        <w:rPr>
          <w:noProof/>
        </w:rPr>
      </w:pPr>
      <w:r>
        <w:rPr>
          <w:noProof/>
        </w:rPr>
        <w:t>Microsoft Dynamics AX 2012 R3 Server, 19</w:t>
      </w:r>
    </w:p>
    <w:p w:rsidR="00361A22" w:rsidRDefault="00361A22">
      <w:pPr>
        <w:pStyle w:val="Index1"/>
        <w:tabs>
          <w:tab w:val="right" w:pos="5030"/>
        </w:tabs>
        <w:rPr>
          <w:noProof/>
        </w:rPr>
      </w:pPr>
      <w:r>
        <w:rPr>
          <w:noProof/>
        </w:rPr>
        <w:t>Microsoft Dynamics AX 2012 R3 Standard Commerce Server Core, 19</w:t>
      </w:r>
    </w:p>
    <w:p w:rsidR="00361A22" w:rsidRDefault="00361A22">
      <w:pPr>
        <w:pStyle w:val="Index1"/>
        <w:tabs>
          <w:tab w:val="right" w:pos="5030"/>
        </w:tabs>
        <w:rPr>
          <w:noProof/>
        </w:rPr>
      </w:pPr>
      <w:r>
        <w:rPr>
          <w:noProof/>
        </w:rPr>
        <w:t>Microsoft Dynamics AX 2012 R3 Store Server, 19</w:t>
      </w:r>
    </w:p>
    <w:p w:rsidR="00361A22" w:rsidRDefault="00361A22">
      <w:pPr>
        <w:pStyle w:val="Index1"/>
        <w:tabs>
          <w:tab w:val="right" w:pos="5030"/>
        </w:tabs>
        <w:rPr>
          <w:noProof/>
        </w:rPr>
      </w:pPr>
      <w:r>
        <w:rPr>
          <w:noProof/>
        </w:rPr>
        <w:t>Microsoft Dynamics AX 2012 R3 Task Additive CAL, 19</w:t>
      </w:r>
    </w:p>
    <w:p w:rsidR="00361A22" w:rsidRDefault="00361A22">
      <w:pPr>
        <w:pStyle w:val="Index1"/>
        <w:tabs>
          <w:tab w:val="right" w:pos="5030"/>
        </w:tabs>
        <w:rPr>
          <w:noProof/>
        </w:rPr>
      </w:pPr>
      <w:r>
        <w:rPr>
          <w:noProof/>
        </w:rPr>
        <w:t>Microsoft Dynamics AX 2012 R3 Task CAL, 19</w:t>
      </w:r>
    </w:p>
    <w:p w:rsidR="00361A22" w:rsidRDefault="00361A22">
      <w:pPr>
        <w:pStyle w:val="Index1"/>
        <w:tabs>
          <w:tab w:val="right" w:pos="5030"/>
        </w:tabs>
        <w:rPr>
          <w:noProof/>
        </w:rPr>
      </w:pPr>
      <w:r>
        <w:rPr>
          <w:noProof/>
        </w:rPr>
        <w:t>Microsoft Dynamics AX Additional Storage, 55</w:t>
      </w:r>
    </w:p>
    <w:p w:rsidR="00361A22" w:rsidRDefault="00361A22">
      <w:pPr>
        <w:pStyle w:val="Index1"/>
        <w:tabs>
          <w:tab w:val="right" w:pos="5030"/>
        </w:tabs>
        <w:rPr>
          <w:noProof/>
        </w:rPr>
      </w:pPr>
      <w:r>
        <w:rPr>
          <w:noProof/>
        </w:rPr>
        <w:t>Microsoft Dynamics AX Device, 55</w:t>
      </w:r>
    </w:p>
    <w:p w:rsidR="00361A22" w:rsidRDefault="00361A22">
      <w:pPr>
        <w:pStyle w:val="Index1"/>
        <w:tabs>
          <w:tab w:val="right" w:pos="5030"/>
        </w:tabs>
        <w:rPr>
          <w:noProof/>
        </w:rPr>
      </w:pPr>
      <w:r>
        <w:rPr>
          <w:noProof/>
        </w:rPr>
        <w:t>Microsoft Dynamics AX Device para SA, 55</w:t>
      </w:r>
    </w:p>
    <w:p w:rsidR="00361A22" w:rsidRDefault="00361A22">
      <w:pPr>
        <w:pStyle w:val="Index1"/>
        <w:tabs>
          <w:tab w:val="right" w:pos="5030"/>
        </w:tabs>
        <w:rPr>
          <w:noProof/>
        </w:rPr>
      </w:pPr>
      <w:r>
        <w:rPr>
          <w:noProof/>
        </w:rPr>
        <w:t>Microsoft Dynamics AX Enterprise, 55</w:t>
      </w:r>
    </w:p>
    <w:p w:rsidR="00361A22" w:rsidRDefault="00361A22">
      <w:pPr>
        <w:pStyle w:val="Index1"/>
        <w:tabs>
          <w:tab w:val="right" w:pos="5030"/>
        </w:tabs>
        <w:rPr>
          <w:noProof/>
        </w:rPr>
      </w:pPr>
      <w:r>
        <w:rPr>
          <w:noProof/>
        </w:rPr>
        <w:t>Microsoft Dynamics AX Enterprise Additive CAL, 55</w:t>
      </w:r>
    </w:p>
    <w:p w:rsidR="00361A22" w:rsidRDefault="00361A22">
      <w:pPr>
        <w:pStyle w:val="Index1"/>
        <w:tabs>
          <w:tab w:val="right" w:pos="5030"/>
        </w:tabs>
        <w:rPr>
          <w:noProof/>
        </w:rPr>
      </w:pPr>
      <w:r>
        <w:rPr>
          <w:noProof/>
        </w:rPr>
        <w:t>Microsoft Dynamics AX Enterprise CAL, 55, 79</w:t>
      </w:r>
    </w:p>
    <w:p w:rsidR="00361A22" w:rsidRDefault="00361A22">
      <w:pPr>
        <w:pStyle w:val="Index1"/>
        <w:tabs>
          <w:tab w:val="right" w:pos="5030"/>
        </w:tabs>
        <w:rPr>
          <w:noProof/>
        </w:rPr>
      </w:pPr>
      <w:r>
        <w:rPr>
          <w:noProof/>
        </w:rPr>
        <w:t>Microsoft Dynamics AX Enterprise para SA, 55</w:t>
      </w:r>
    </w:p>
    <w:p w:rsidR="00361A22" w:rsidRDefault="00361A22">
      <w:pPr>
        <w:pStyle w:val="Index1"/>
        <w:tabs>
          <w:tab w:val="right" w:pos="5030"/>
        </w:tabs>
        <w:rPr>
          <w:noProof/>
        </w:rPr>
      </w:pPr>
      <w:r>
        <w:rPr>
          <w:noProof/>
        </w:rPr>
        <w:t>Microsoft Dynamics AX Functional Additive CAL, 55</w:t>
      </w:r>
    </w:p>
    <w:p w:rsidR="00361A22" w:rsidRDefault="00361A22">
      <w:pPr>
        <w:pStyle w:val="Index1"/>
        <w:tabs>
          <w:tab w:val="right" w:pos="5030"/>
        </w:tabs>
        <w:rPr>
          <w:noProof/>
        </w:rPr>
      </w:pPr>
      <w:r>
        <w:rPr>
          <w:noProof/>
        </w:rPr>
        <w:t>Microsoft Dynamics AX Functional CAL, 55, 79</w:t>
      </w:r>
    </w:p>
    <w:p w:rsidR="00361A22" w:rsidRDefault="00361A22">
      <w:pPr>
        <w:pStyle w:val="Index1"/>
        <w:tabs>
          <w:tab w:val="right" w:pos="5030"/>
        </w:tabs>
        <w:rPr>
          <w:noProof/>
        </w:rPr>
      </w:pPr>
      <w:r>
        <w:rPr>
          <w:noProof/>
        </w:rPr>
        <w:t>Microsoft Dynamics AX Sandbox Tier 1</w:t>
      </w:r>
    </w:p>
    <w:p w:rsidR="00361A22" w:rsidRDefault="00361A22">
      <w:pPr>
        <w:pStyle w:val="Index2"/>
        <w:tabs>
          <w:tab w:val="right" w:pos="5030"/>
        </w:tabs>
        <w:rPr>
          <w:noProof/>
        </w:rPr>
      </w:pPr>
      <w:r>
        <w:rPr>
          <w:noProof/>
        </w:rPr>
        <w:t>Developer &amp; Test Instance, 55</w:t>
      </w:r>
    </w:p>
    <w:p w:rsidR="00361A22" w:rsidRDefault="00361A22">
      <w:pPr>
        <w:pStyle w:val="Index1"/>
        <w:tabs>
          <w:tab w:val="right" w:pos="5030"/>
        </w:tabs>
        <w:rPr>
          <w:noProof/>
        </w:rPr>
      </w:pPr>
      <w:r>
        <w:rPr>
          <w:noProof/>
        </w:rPr>
        <w:t>Microsoft Dynamics AX Sandbox Tier 2</w:t>
      </w:r>
    </w:p>
    <w:p w:rsidR="00361A22" w:rsidRDefault="00361A22">
      <w:pPr>
        <w:pStyle w:val="Index2"/>
        <w:tabs>
          <w:tab w:val="right" w:pos="5030"/>
        </w:tabs>
        <w:rPr>
          <w:noProof/>
        </w:rPr>
      </w:pPr>
      <w:r>
        <w:rPr>
          <w:noProof/>
        </w:rPr>
        <w:t>Testes Standard Acceptance, 55</w:t>
      </w:r>
    </w:p>
    <w:p w:rsidR="00361A22" w:rsidRDefault="00361A22">
      <w:pPr>
        <w:pStyle w:val="Index1"/>
        <w:tabs>
          <w:tab w:val="right" w:pos="5030"/>
        </w:tabs>
        <w:rPr>
          <w:noProof/>
        </w:rPr>
      </w:pPr>
      <w:r>
        <w:rPr>
          <w:noProof/>
        </w:rPr>
        <w:t>Microsoft Dynamics AX Sandbox Tier 3</w:t>
      </w:r>
    </w:p>
    <w:p w:rsidR="00361A22" w:rsidRDefault="00361A22">
      <w:pPr>
        <w:pStyle w:val="Index2"/>
        <w:tabs>
          <w:tab w:val="right" w:pos="5030"/>
        </w:tabs>
        <w:rPr>
          <w:noProof/>
        </w:rPr>
      </w:pPr>
      <w:r>
        <w:rPr>
          <w:noProof/>
        </w:rPr>
        <w:t>Testes Premier Acceptance, 55</w:t>
      </w:r>
    </w:p>
    <w:p w:rsidR="00361A22" w:rsidRDefault="00361A22">
      <w:pPr>
        <w:pStyle w:val="Index1"/>
        <w:tabs>
          <w:tab w:val="right" w:pos="5030"/>
        </w:tabs>
        <w:rPr>
          <w:noProof/>
        </w:rPr>
      </w:pPr>
      <w:r>
        <w:rPr>
          <w:noProof/>
        </w:rPr>
        <w:t>Microsoft Dynamics AX Sandbox Tier 4</w:t>
      </w:r>
    </w:p>
    <w:p w:rsidR="00361A22" w:rsidRDefault="00361A22">
      <w:pPr>
        <w:pStyle w:val="Index2"/>
        <w:tabs>
          <w:tab w:val="right" w:pos="5030"/>
        </w:tabs>
        <w:rPr>
          <w:noProof/>
        </w:rPr>
      </w:pPr>
      <w:r>
        <w:rPr>
          <w:noProof/>
        </w:rPr>
        <w:t>Testes Standard Performance (SL de Suplementos), 55</w:t>
      </w:r>
    </w:p>
    <w:p w:rsidR="00361A22" w:rsidRDefault="00361A22">
      <w:pPr>
        <w:pStyle w:val="Index1"/>
        <w:tabs>
          <w:tab w:val="right" w:pos="5030"/>
        </w:tabs>
        <w:rPr>
          <w:noProof/>
        </w:rPr>
      </w:pPr>
      <w:r>
        <w:rPr>
          <w:noProof/>
        </w:rPr>
        <w:t>Microsoft Dynamics AX Sandbox Tier 5</w:t>
      </w:r>
    </w:p>
    <w:p w:rsidR="00361A22" w:rsidRDefault="00361A22">
      <w:pPr>
        <w:pStyle w:val="Index2"/>
        <w:tabs>
          <w:tab w:val="right" w:pos="5030"/>
        </w:tabs>
        <w:rPr>
          <w:noProof/>
        </w:rPr>
      </w:pPr>
      <w:r>
        <w:rPr>
          <w:noProof/>
        </w:rPr>
        <w:t>Testes Premier Performance, 55</w:t>
      </w:r>
    </w:p>
    <w:p w:rsidR="00361A22" w:rsidRDefault="00361A22">
      <w:pPr>
        <w:pStyle w:val="Index1"/>
        <w:tabs>
          <w:tab w:val="right" w:pos="5030"/>
        </w:tabs>
        <w:rPr>
          <w:noProof/>
        </w:rPr>
      </w:pPr>
      <w:r>
        <w:rPr>
          <w:noProof/>
        </w:rPr>
        <w:t>Microsoft Dynamics AX Self Serve, 55</w:t>
      </w:r>
    </w:p>
    <w:p w:rsidR="00361A22" w:rsidRDefault="00361A22">
      <w:pPr>
        <w:pStyle w:val="Index1"/>
        <w:tabs>
          <w:tab w:val="right" w:pos="5030"/>
        </w:tabs>
        <w:rPr>
          <w:noProof/>
        </w:rPr>
      </w:pPr>
      <w:r>
        <w:rPr>
          <w:noProof/>
        </w:rPr>
        <w:t>Microsoft Dynamics AX Self Serve CAL, 55</w:t>
      </w:r>
    </w:p>
    <w:p w:rsidR="00361A22" w:rsidRDefault="00361A22">
      <w:pPr>
        <w:pStyle w:val="Index1"/>
        <w:tabs>
          <w:tab w:val="right" w:pos="5030"/>
        </w:tabs>
        <w:rPr>
          <w:noProof/>
        </w:rPr>
      </w:pPr>
      <w:r>
        <w:rPr>
          <w:noProof/>
        </w:rPr>
        <w:t>Microsoft Dynamics AX Self Serve para SA, 55</w:t>
      </w:r>
    </w:p>
    <w:p w:rsidR="00361A22" w:rsidRDefault="00361A22">
      <w:pPr>
        <w:pStyle w:val="Index1"/>
        <w:tabs>
          <w:tab w:val="right" w:pos="5030"/>
        </w:tabs>
        <w:rPr>
          <w:noProof/>
        </w:rPr>
      </w:pPr>
      <w:r>
        <w:rPr>
          <w:noProof/>
        </w:rPr>
        <w:t>Microsoft Dynamics AX Standard Commerce Core Server, 79</w:t>
      </w:r>
    </w:p>
    <w:p w:rsidR="00361A22" w:rsidRDefault="00361A22">
      <w:pPr>
        <w:pStyle w:val="Index1"/>
        <w:tabs>
          <w:tab w:val="right" w:pos="5030"/>
        </w:tabs>
        <w:rPr>
          <w:noProof/>
        </w:rPr>
      </w:pPr>
      <w:r>
        <w:rPr>
          <w:noProof/>
        </w:rPr>
        <w:t>Microsoft Dynamics AX Store Server, 79</w:t>
      </w:r>
    </w:p>
    <w:p w:rsidR="00361A22" w:rsidRDefault="00361A22">
      <w:pPr>
        <w:pStyle w:val="Index1"/>
        <w:tabs>
          <w:tab w:val="right" w:pos="5030"/>
        </w:tabs>
        <w:rPr>
          <w:noProof/>
        </w:rPr>
      </w:pPr>
      <w:r>
        <w:rPr>
          <w:noProof/>
        </w:rPr>
        <w:t>Microsoft Dynamics AX Task, 55</w:t>
      </w:r>
    </w:p>
    <w:p w:rsidR="00361A22" w:rsidRDefault="00361A22">
      <w:pPr>
        <w:pStyle w:val="Index1"/>
        <w:tabs>
          <w:tab w:val="right" w:pos="5030"/>
        </w:tabs>
        <w:rPr>
          <w:noProof/>
        </w:rPr>
      </w:pPr>
      <w:r>
        <w:rPr>
          <w:noProof/>
        </w:rPr>
        <w:t>Microsoft Dynamics AX Task CAL, 79</w:t>
      </w:r>
    </w:p>
    <w:p w:rsidR="00361A22" w:rsidRDefault="00361A22">
      <w:pPr>
        <w:pStyle w:val="Index1"/>
        <w:tabs>
          <w:tab w:val="right" w:pos="5030"/>
        </w:tabs>
        <w:rPr>
          <w:noProof/>
        </w:rPr>
      </w:pPr>
      <w:r>
        <w:rPr>
          <w:noProof/>
        </w:rPr>
        <w:t>Microsoft Dynamics AX Task para SA, 55</w:t>
      </w:r>
    </w:p>
    <w:p w:rsidR="00361A22" w:rsidRDefault="00361A22">
      <w:pPr>
        <w:pStyle w:val="Index1"/>
        <w:tabs>
          <w:tab w:val="right" w:pos="5030"/>
        </w:tabs>
        <w:rPr>
          <w:noProof/>
        </w:rPr>
      </w:pPr>
      <w:r>
        <w:rPr>
          <w:noProof/>
        </w:rPr>
        <w:t>Microsoft Dynamics CRM 2013, 21</w:t>
      </w:r>
    </w:p>
    <w:p w:rsidR="00361A22" w:rsidRDefault="00361A22">
      <w:pPr>
        <w:pStyle w:val="Index1"/>
        <w:tabs>
          <w:tab w:val="right" w:pos="5030"/>
        </w:tabs>
        <w:rPr>
          <w:noProof/>
        </w:rPr>
      </w:pPr>
      <w:r>
        <w:rPr>
          <w:noProof/>
        </w:rPr>
        <w:t>Microsoft Dynamics CRM 2015, 21</w:t>
      </w:r>
    </w:p>
    <w:p w:rsidR="00361A22" w:rsidRDefault="00361A22">
      <w:pPr>
        <w:pStyle w:val="Index1"/>
        <w:tabs>
          <w:tab w:val="right" w:pos="5030"/>
        </w:tabs>
        <w:rPr>
          <w:noProof/>
        </w:rPr>
      </w:pPr>
      <w:r>
        <w:rPr>
          <w:noProof/>
        </w:rPr>
        <w:t>Microsoft Dynamics CRM 2016 Basic CAL, 20</w:t>
      </w:r>
    </w:p>
    <w:p w:rsidR="00361A22" w:rsidRDefault="00361A22">
      <w:pPr>
        <w:pStyle w:val="Index1"/>
        <w:tabs>
          <w:tab w:val="right" w:pos="5030"/>
        </w:tabs>
        <w:rPr>
          <w:noProof/>
        </w:rPr>
      </w:pPr>
      <w:r>
        <w:rPr>
          <w:noProof/>
        </w:rPr>
        <w:t>Microsoft Dynamics CRM 2016 Essentials CAL, 20</w:t>
      </w:r>
    </w:p>
    <w:p w:rsidR="00361A22" w:rsidRDefault="00361A22">
      <w:pPr>
        <w:pStyle w:val="Index1"/>
        <w:tabs>
          <w:tab w:val="right" w:pos="5030"/>
        </w:tabs>
        <w:rPr>
          <w:noProof/>
        </w:rPr>
      </w:pPr>
      <w:r>
        <w:rPr>
          <w:noProof/>
        </w:rPr>
        <w:t>Microsoft Dynamics CRM 2016 Professional Additive CAL, 20</w:t>
      </w:r>
    </w:p>
    <w:p w:rsidR="00361A22" w:rsidRDefault="00361A22">
      <w:pPr>
        <w:pStyle w:val="Index1"/>
        <w:tabs>
          <w:tab w:val="right" w:pos="5030"/>
        </w:tabs>
        <w:rPr>
          <w:noProof/>
        </w:rPr>
      </w:pPr>
      <w:r>
        <w:rPr>
          <w:noProof/>
        </w:rPr>
        <w:t>Microsoft Dynamics CRM 2016 Professional CAL, 20</w:t>
      </w:r>
    </w:p>
    <w:p w:rsidR="00361A22" w:rsidRDefault="00361A22">
      <w:pPr>
        <w:pStyle w:val="Index1"/>
        <w:tabs>
          <w:tab w:val="right" w:pos="5030"/>
        </w:tabs>
        <w:rPr>
          <w:noProof/>
        </w:rPr>
      </w:pPr>
      <w:r>
        <w:rPr>
          <w:noProof/>
        </w:rPr>
        <w:t>Microsoft Dynamics CRM Basic Additive CAL, 56</w:t>
      </w:r>
    </w:p>
    <w:p w:rsidR="00361A22" w:rsidRDefault="00361A22">
      <w:pPr>
        <w:pStyle w:val="Index1"/>
        <w:tabs>
          <w:tab w:val="right" w:pos="5030"/>
        </w:tabs>
        <w:rPr>
          <w:noProof/>
        </w:rPr>
      </w:pPr>
      <w:r>
        <w:rPr>
          <w:noProof/>
        </w:rPr>
        <w:t>Microsoft Dynamics CRM Basic CAL, 56</w:t>
      </w:r>
    </w:p>
    <w:p w:rsidR="00361A22" w:rsidRDefault="00361A22">
      <w:pPr>
        <w:pStyle w:val="Index1"/>
        <w:tabs>
          <w:tab w:val="right" w:pos="5030"/>
        </w:tabs>
        <w:rPr>
          <w:noProof/>
        </w:rPr>
      </w:pPr>
      <w:r>
        <w:rPr>
          <w:noProof/>
        </w:rPr>
        <w:t>Microsoft Dynamics CRM CAL, 79</w:t>
      </w:r>
    </w:p>
    <w:p w:rsidR="00361A22" w:rsidRDefault="00361A22">
      <w:pPr>
        <w:pStyle w:val="Index1"/>
        <w:tabs>
          <w:tab w:val="right" w:pos="5030"/>
        </w:tabs>
        <w:rPr>
          <w:noProof/>
        </w:rPr>
      </w:pPr>
      <w:r>
        <w:rPr>
          <w:noProof/>
        </w:rPr>
        <w:t>Microsoft Dynamics CRM Essential CAL, 56</w:t>
      </w:r>
    </w:p>
    <w:p w:rsidR="00361A22" w:rsidRDefault="00361A22">
      <w:pPr>
        <w:pStyle w:val="Index1"/>
        <w:tabs>
          <w:tab w:val="right" w:pos="5030"/>
        </w:tabs>
        <w:rPr>
          <w:noProof/>
        </w:rPr>
      </w:pPr>
      <w:r>
        <w:rPr>
          <w:noProof/>
        </w:rPr>
        <w:t>Microsoft Dynamics CRM Online Additional Non-Production Instance, 56</w:t>
      </w:r>
    </w:p>
    <w:p w:rsidR="00361A22" w:rsidRDefault="00361A22">
      <w:pPr>
        <w:pStyle w:val="Index1"/>
        <w:tabs>
          <w:tab w:val="right" w:pos="5030"/>
        </w:tabs>
        <w:rPr>
          <w:noProof/>
        </w:rPr>
      </w:pPr>
      <w:r>
        <w:rPr>
          <w:noProof/>
        </w:rPr>
        <w:t>Microsoft Dynamics CRM Online Additional Portal Page Views (SL de Suplemento), 56</w:t>
      </w:r>
    </w:p>
    <w:p w:rsidR="00361A22" w:rsidRDefault="00361A22">
      <w:pPr>
        <w:pStyle w:val="Index1"/>
        <w:tabs>
          <w:tab w:val="right" w:pos="5030"/>
        </w:tabs>
        <w:rPr>
          <w:noProof/>
        </w:rPr>
      </w:pPr>
      <w:r>
        <w:rPr>
          <w:noProof/>
        </w:rPr>
        <w:t>Microsoft Dynamics CRM Online Additional Production Instance, 56</w:t>
      </w:r>
    </w:p>
    <w:p w:rsidR="00361A22" w:rsidRDefault="00361A22">
      <w:pPr>
        <w:pStyle w:val="Index1"/>
        <w:tabs>
          <w:tab w:val="right" w:pos="5030"/>
        </w:tabs>
        <w:rPr>
          <w:noProof/>
        </w:rPr>
      </w:pPr>
      <w:r>
        <w:rPr>
          <w:noProof/>
        </w:rPr>
        <w:t>Microsoft Dynamics CRM Online Additional Storage, 56</w:t>
      </w:r>
    </w:p>
    <w:p w:rsidR="00361A22" w:rsidRDefault="00361A22">
      <w:pPr>
        <w:pStyle w:val="Index1"/>
        <w:tabs>
          <w:tab w:val="right" w:pos="5030"/>
        </w:tabs>
        <w:rPr>
          <w:noProof/>
        </w:rPr>
      </w:pPr>
      <w:r>
        <w:rPr>
          <w:noProof/>
        </w:rPr>
        <w:t>Microsoft Dynamics CRM Online Basic, 56</w:t>
      </w:r>
    </w:p>
    <w:p w:rsidR="00361A22" w:rsidRDefault="00361A22">
      <w:pPr>
        <w:pStyle w:val="Index1"/>
        <w:tabs>
          <w:tab w:val="right" w:pos="5030"/>
        </w:tabs>
        <w:rPr>
          <w:noProof/>
        </w:rPr>
      </w:pPr>
      <w:r>
        <w:rPr>
          <w:noProof/>
        </w:rPr>
        <w:t>Microsoft Dynamics CRM Online Basic para SA, 56</w:t>
      </w:r>
    </w:p>
    <w:p w:rsidR="00361A22" w:rsidRDefault="00361A22">
      <w:pPr>
        <w:pStyle w:val="Index1"/>
        <w:tabs>
          <w:tab w:val="right" w:pos="5030"/>
        </w:tabs>
        <w:rPr>
          <w:noProof/>
        </w:rPr>
      </w:pPr>
      <w:r>
        <w:rPr>
          <w:noProof/>
        </w:rPr>
        <w:t>Microsoft Dynamics CRM Online Enterprise, 56</w:t>
      </w:r>
    </w:p>
    <w:p w:rsidR="00361A22" w:rsidRDefault="00361A22">
      <w:pPr>
        <w:pStyle w:val="Index1"/>
        <w:tabs>
          <w:tab w:val="right" w:pos="5030"/>
        </w:tabs>
        <w:rPr>
          <w:noProof/>
        </w:rPr>
      </w:pPr>
      <w:r>
        <w:rPr>
          <w:noProof/>
        </w:rPr>
        <w:t>Microsoft Dynamics CRM Online Enterprise para SA, 56</w:t>
      </w:r>
    </w:p>
    <w:p w:rsidR="00361A22" w:rsidRDefault="00361A22">
      <w:pPr>
        <w:pStyle w:val="Index1"/>
        <w:tabs>
          <w:tab w:val="right" w:pos="5030"/>
        </w:tabs>
        <w:rPr>
          <w:noProof/>
        </w:rPr>
      </w:pPr>
      <w:r>
        <w:rPr>
          <w:noProof/>
        </w:rPr>
        <w:t>Microsoft Dynamics CRM Online Essential, 55</w:t>
      </w:r>
    </w:p>
    <w:p w:rsidR="00361A22" w:rsidRDefault="00361A22">
      <w:pPr>
        <w:pStyle w:val="Index1"/>
        <w:tabs>
          <w:tab w:val="right" w:pos="5030"/>
        </w:tabs>
        <w:rPr>
          <w:noProof/>
        </w:rPr>
      </w:pPr>
      <w:r>
        <w:rPr>
          <w:noProof/>
        </w:rPr>
        <w:t>Microsoft Dynamics CRM Online Essential para SA, 56</w:t>
      </w:r>
    </w:p>
    <w:p w:rsidR="00361A22" w:rsidRDefault="00361A22">
      <w:pPr>
        <w:pStyle w:val="Index1"/>
        <w:tabs>
          <w:tab w:val="right" w:pos="5030"/>
        </w:tabs>
        <w:rPr>
          <w:noProof/>
        </w:rPr>
      </w:pPr>
      <w:r>
        <w:rPr>
          <w:noProof/>
        </w:rPr>
        <w:t>Microsoft Dynamics CRM Online Portal, 56</w:t>
      </w:r>
    </w:p>
    <w:p w:rsidR="00361A22" w:rsidRDefault="00361A22">
      <w:pPr>
        <w:pStyle w:val="Index1"/>
        <w:tabs>
          <w:tab w:val="right" w:pos="5030"/>
        </w:tabs>
        <w:rPr>
          <w:noProof/>
        </w:rPr>
      </w:pPr>
      <w:r>
        <w:rPr>
          <w:noProof/>
        </w:rPr>
        <w:t>Microsoft Dynamics CRM Online Professional, 56</w:t>
      </w:r>
    </w:p>
    <w:p w:rsidR="00361A22" w:rsidRDefault="00361A22">
      <w:pPr>
        <w:pStyle w:val="Index1"/>
        <w:tabs>
          <w:tab w:val="right" w:pos="5030"/>
        </w:tabs>
        <w:rPr>
          <w:noProof/>
        </w:rPr>
      </w:pPr>
      <w:r>
        <w:rPr>
          <w:noProof/>
        </w:rPr>
        <w:t>Microsoft Dynamics CRM Online Professional para SA, 56</w:t>
      </w:r>
    </w:p>
    <w:p w:rsidR="00361A22" w:rsidRDefault="00361A22">
      <w:pPr>
        <w:pStyle w:val="Index1"/>
        <w:tabs>
          <w:tab w:val="right" w:pos="5030"/>
        </w:tabs>
        <w:rPr>
          <w:noProof/>
        </w:rPr>
      </w:pPr>
      <w:r>
        <w:rPr>
          <w:noProof/>
        </w:rPr>
        <w:t>Microsoft Dynamics CRM Professional Additive CAL, 56</w:t>
      </w:r>
    </w:p>
    <w:p w:rsidR="00361A22" w:rsidRDefault="00361A22">
      <w:pPr>
        <w:pStyle w:val="Index1"/>
        <w:tabs>
          <w:tab w:val="right" w:pos="5030"/>
        </w:tabs>
        <w:rPr>
          <w:noProof/>
        </w:rPr>
      </w:pPr>
      <w:r>
        <w:rPr>
          <w:noProof/>
        </w:rPr>
        <w:t>Microsoft Dynamics CRM Professional CAL, 56, 57</w:t>
      </w:r>
    </w:p>
    <w:p w:rsidR="00361A22" w:rsidRDefault="00361A22">
      <w:pPr>
        <w:pStyle w:val="Index1"/>
        <w:tabs>
          <w:tab w:val="right" w:pos="5030"/>
        </w:tabs>
        <w:rPr>
          <w:noProof/>
        </w:rPr>
      </w:pPr>
      <w:r>
        <w:rPr>
          <w:noProof/>
        </w:rPr>
        <w:t>Microsoft Dynamics CRM Server, 85</w:t>
      </w:r>
    </w:p>
    <w:p w:rsidR="00361A22" w:rsidRDefault="00361A22">
      <w:pPr>
        <w:pStyle w:val="Index1"/>
        <w:tabs>
          <w:tab w:val="right" w:pos="5030"/>
        </w:tabs>
        <w:rPr>
          <w:noProof/>
        </w:rPr>
      </w:pPr>
      <w:r>
        <w:rPr>
          <w:noProof/>
        </w:rPr>
        <w:t>Microsoft Dynamics CRM Server 2011, 79</w:t>
      </w:r>
    </w:p>
    <w:p w:rsidR="00361A22" w:rsidRDefault="00361A22">
      <w:pPr>
        <w:pStyle w:val="Index1"/>
        <w:tabs>
          <w:tab w:val="right" w:pos="5030"/>
        </w:tabs>
        <w:rPr>
          <w:noProof/>
        </w:rPr>
      </w:pPr>
      <w:r>
        <w:rPr>
          <w:noProof/>
        </w:rPr>
        <w:t>Microsoft Dynamics CRM Server 2013, 79</w:t>
      </w:r>
    </w:p>
    <w:p w:rsidR="00361A22" w:rsidRDefault="00361A22">
      <w:pPr>
        <w:pStyle w:val="Index1"/>
        <w:tabs>
          <w:tab w:val="right" w:pos="5030"/>
        </w:tabs>
        <w:rPr>
          <w:noProof/>
        </w:rPr>
      </w:pPr>
      <w:r>
        <w:rPr>
          <w:noProof/>
        </w:rPr>
        <w:t>Microsoft Dynamics CRM Server 2015, 79</w:t>
      </w:r>
    </w:p>
    <w:p w:rsidR="00361A22" w:rsidRDefault="00361A22">
      <w:pPr>
        <w:pStyle w:val="Index1"/>
        <w:tabs>
          <w:tab w:val="right" w:pos="5030"/>
        </w:tabs>
        <w:rPr>
          <w:noProof/>
        </w:rPr>
      </w:pPr>
      <w:r>
        <w:rPr>
          <w:noProof/>
        </w:rPr>
        <w:t>Microsoft Dynamics CRM Server 2016, 20</w:t>
      </w:r>
    </w:p>
    <w:p w:rsidR="00361A22" w:rsidRDefault="00361A22">
      <w:pPr>
        <w:pStyle w:val="Index1"/>
        <w:tabs>
          <w:tab w:val="right" w:pos="5030"/>
        </w:tabs>
        <w:rPr>
          <w:noProof/>
        </w:rPr>
      </w:pPr>
      <w:r>
        <w:rPr>
          <w:noProof/>
        </w:rPr>
        <w:t>Microsoft Dynamics CRM Workgroup Server, 85</w:t>
      </w:r>
    </w:p>
    <w:p w:rsidR="00361A22" w:rsidRDefault="00361A22">
      <w:pPr>
        <w:pStyle w:val="Index1"/>
        <w:tabs>
          <w:tab w:val="right" w:pos="5030"/>
        </w:tabs>
        <w:rPr>
          <w:noProof/>
        </w:rPr>
      </w:pPr>
      <w:r>
        <w:rPr>
          <w:noProof/>
        </w:rPr>
        <w:t>Microsoft Dynamics CRM Workgroup Server 2016, 20</w:t>
      </w:r>
    </w:p>
    <w:p w:rsidR="00361A22" w:rsidRDefault="00361A22">
      <w:pPr>
        <w:pStyle w:val="Index1"/>
        <w:tabs>
          <w:tab w:val="right" w:pos="5030"/>
        </w:tabs>
        <w:rPr>
          <w:noProof/>
        </w:rPr>
      </w:pPr>
      <w:r>
        <w:rPr>
          <w:noProof/>
        </w:rPr>
        <w:t>Microsoft Dynamics Employee Self Service (SL de Utilizador), 56</w:t>
      </w:r>
    </w:p>
    <w:p w:rsidR="00361A22" w:rsidRDefault="00361A22">
      <w:pPr>
        <w:pStyle w:val="Index1"/>
        <w:tabs>
          <w:tab w:val="right" w:pos="5030"/>
        </w:tabs>
        <w:rPr>
          <w:noProof/>
        </w:rPr>
      </w:pPr>
      <w:r>
        <w:rPr>
          <w:noProof/>
        </w:rPr>
        <w:t>Microsoft Dynamics Marketing Enterprise, 57</w:t>
      </w:r>
    </w:p>
    <w:p w:rsidR="00361A22" w:rsidRDefault="00361A22">
      <w:pPr>
        <w:pStyle w:val="Index1"/>
        <w:tabs>
          <w:tab w:val="right" w:pos="5030"/>
        </w:tabs>
        <w:rPr>
          <w:noProof/>
        </w:rPr>
      </w:pPr>
      <w:r>
        <w:rPr>
          <w:noProof/>
        </w:rPr>
        <w:t>Microsoft Dynamics Marketing Enterprise Extra Storage, 57</w:t>
      </w:r>
    </w:p>
    <w:p w:rsidR="00361A22" w:rsidRDefault="00361A22">
      <w:pPr>
        <w:pStyle w:val="Index1"/>
        <w:tabs>
          <w:tab w:val="right" w:pos="5030"/>
        </w:tabs>
        <w:rPr>
          <w:noProof/>
        </w:rPr>
      </w:pPr>
      <w:r>
        <w:rPr>
          <w:noProof/>
        </w:rPr>
        <w:t>Microsoft Dynamics Marketing Extra Messages, 57</w:t>
      </w:r>
    </w:p>
    <w:p w:rsidR="00361A22" w:rsidRDefault="00361A22">
      <w:pPr>
        <w:pStyle w:val="Index1"/>
        <w:tabs>
          <w:tab w:val="right" w:pos="5030"/>
        </w:tabs>
        <w:rPr>
          <w:noProof/>
        </w:rPr>
      </w:pPr>
      <w:r>
        <w:rPr>
          <w:noProof/>
        </w:rPr>
        <w:t>Microsoft Dynamics Marketing Sales Collaboration, 56, 57</w:t>
      </w:r>
    </w:p>
    <w:p w:rsidR="00361A22" w:rsidRDefault="00361A22">
      <w:pPr>
        <w:pStyle w:val="Index1"/>
        <w:tabs>
          <w:tab w:val="right" w:pos="5030"/>
        </w:tabs>
        <w:rPr>
          <w:noProof/>
        </w:rPr>
      </w:pPr>
      <w:r>
        <w:rPr>
          <w:noProof/>
        </w:rPr>
        <w:t>Microsoft Dynamics Marketing SMS Credit (SL de Suplementos), 57</w:t>
      </w:r>
    </w:p>
    <w:p w:rsidR="00361A22" w:rsidRDefault="00361A22">
      <w:pPr>
        <w:pStyle w:val="Index1"/>
        <w:tabs>
          <w:tab w:val="right" w:pos="5030"/>
        </w:tabs>
        <w:rPr>
          <w:noProof/>
        </w:rPr>
      </w:pPr>
      <w:r>
        <w:rPr>
          <w:noProof/>
        </w:rPr>
        <w:t>Microsoft Exchange Server, 85</w:t>
      </w:r>
    </w:p>
    <w:p w:rsidR="00361A22" w:rsidRDefault="00361A22">
      <w:pPr>
        <w:pStyle w:val="Index1"/>
        <w:tabs>
          <w:tab w:val="right" w:pos="5030"/>
        </w:tabs>
        <w:rPr>
          <w:noProof/>
        </w:rPr>
      </w:pPr>
      <w:r>
        <w:rPr>
          <w:noProof/>
        </w:rPr>
        <w:t>Microsoft Intune, 16, 34, 54</w:t>
      </w:r>
    </w:p>
    <w:p w:rsidR="00361A22" w:rsidRDefault="00361A22">
      <w:pPr>
        <w:pStyle w:val="Index1"/>
        <w:tabs>
          <w:tab w:val="right" w:pos="5030"/>
        </w:tabs>
        <w:rPr>
          <w:noProof/>
        </w:rPr>
      </w:pPr>
      <w:r>
        <w:rPr>
          <w:noProof/>
        </w:rPr>
        <w:t>Microsoft Intune User SL Add-on Extra Storage 1 GB, 54</w:t>
      </w:r>
    </w:p>
    <w:p w:rsidR="00361A22" w:rsidRDefault="00361A22">
      <w:pPr>
        <w:pStyle w:val="Index1"/>
        <w:tabs>
          <w:tab w:val="right" w:pos="5030"/>
        </w:tabs>
        <w:rPr>
          <w:noProof/>
        </w:rPr>
      </w:pPr>
      <w:r>
        <w:rPr>
          <w:noProof/>
        </w:rPr>
        <w:t>Microsoft Learning E-Reference Library, 67</w:t>
      </w:r>
    </w:p>
    <w:p w:rsidR="00361A22" w:rsidRDefault="00361A22">
      <w:pPr>
        <w:pStyle w:val="Index1"/>
        <w:tabs>
          <w:tab w:val="right" w:pos="5030"/>
        </w:tabs>
        <w:rPr>
          <w:noProof/>
        </w:rPr>
      </w:pPr>
      <w:r>
        <w:rPr>
          <w:noProof/>
        </w:rPr>
        <w:t>Microsoft Learning Imagine Academy, 67</w:t>
      </w:r>
    </w:p>
    <w:p w:rsidR="00361A22" w:rsidRDefault="00361A22">
      <w:pPr>
        <w:pStyle w:val="Index1"/>
        <w:tabs>
          <w:tab w:val="right" w:pos="5030"/>
        </w:tabs>
        <w:rPr>
          <w:noProof/>
        </w:rPr>
      </w:pPr>
      <w:r>
        <w:rPr>
          <w:noProof/>
        </w:rPr>
        <w:t>Microsoft Learning MCP 1 Exam Vouchers, 67</w:t>
      </w:r>
    </w:p>
    <w:p w:rsidR="00361A22" w:rsidRDefault="00361A22">
      <w:pPr>
        <w:pStyle w:val="Index1"/>
        <w:tabs>
          <w:tab w:val="right" w:pos="5030"/>
        </w:tabs>
        <w:rPr>
          <w:noProof/>
        </w:rPr>
      </w:pPr>
      <w:r>
        <w:rPr>
          <w:noProof/>
        </w:rPr>
        <w:t>Microsoft Learning MCP 30 Exam Vouchers, 67</w:t>
      </w:r>
    </w:p>
    <w:p w:rsidR="00361A22" w:rsidRDefault="00361A22">
      <w:pPr>
        <w:pStyle w:val="Index1"/>
        <w:tabs>
          <w:tab w:val="right" w:pos="5030"/>
        </w:tabs>
        <w:rPr>
          <w:noProof/>
        </w:rPr>
      </w:pPr>
      <w:r>
        <w:rPr>
          <w:noProof/>
        </w:rPr>
        <w:t>Microsoft Learning MOS 500 Exam Site License, 67</w:t>
      </w:r>
    </w:p>
    <w:p w:rsidR="00361A22" w:rsidRDefault="00361A22">
      <w:pPr>
        <w:pStyle w:val="Index1"/>
        <w:tabs>
          <w:tab w:val="right" w:pos="5030"/>
        </w:tabs>
        <w:rPr>
          <w:noProof/>
        </w:rPr>
      </w:pPr>
      <w:r>
        <w:rPr>
          <w:noProof/>
        </w:rPr>
        <w:t>Microsoft Learning MTA 250 Exam Site License, 67</w:t>
      </w:r>
    </w:p>
    <w:p w:rsidR="00361A22" w:rsidRDefault="00361A22">
      <w:pPr>
        <w:pStyle w:val="Index1"/>
        <w:tabs>
          <w:tab w:val="right" w:pos="5030"/>
        </w:tabs>
        <w:rPr>
          <w:noProof/>
        </w:rPr>
      </w:pPr>
      <w:r>
        <w:rPr>
          <w:noProof/>
        </w:rPr>
        <w:t>Microsoft Office Audit and Control Management Server 2013, 27</w:t>
      </w:r>
    </w:p>
    <w:p w:rsidR="00361A22" w:rsidRDefault="00361A22">
      <w:pPr>
        <w:pStyle w:val="Index1"/>
        <w:tabs>
          <w:tab w:val="right" w:pos="5030"/>
        </w:tabs>
        <w:rPr>
          <w:noProof/>
        </w:rPr>
      </w:pPr>
      <w:r>
        <w:rPr>
          <w:noProof/>
        </w:rPr>
        <w:t>Microsoft Social Engagement, 56</w:t>
      </w:r>
    </w:p>
    <w:p w:rsidR="00361A22" w:rsidRDefault="00361A22">
      <w:pPr>
        <w:pStyle w:val="Index1"/>
        <w:tabs>
          <w:tab w:val="right" w:pos="5030"/>
        </w:tabs>
        <w:rPr>
          <w:noProof/>
        </w:rPr>
      </w:pPr>
      <w:r>
        <w:rPr>
          <w:noProof/>
        </w:rPr>
        <w:t>Microsoft Social Engagement Additional Posts, 57</w:t>
      </w:r>
    </w:p>
    <w:p w:rsidR="00361A22" w:rsidRDefault="00361A22">
      <w:pPr>
        <w:pStyle w:val="Index1"/>
        <w:tabs>
          <w:tab w:val="right" w:pos="5030"/>
        </w:tabs>
        <w:rPr>
          <w:noProof/>
        </w:rPr>
      </w:pPr>
      <w:r>
        <w:rPr>
          <w:noProof/>
        </w:rPr>
        <w:t>Microsoft Social Engagement Enterprise, 57</w:t>
      </w:r>
    </w:p>
    <w:p w:rsidR="00361A22" w:rsidRDefault="00361A22">
      <w:pPr>
        <w:pStyle w:val="Index1"/>
        <w:tabs>
          <w:tab w:val="right" w:pos="5030"/>
        </w:tabs>
        <w:rPr>
          <w:noProof/>
        </w:rPr>
      </w:pPr>
      <w:r>
        <w:rPr>
          <w:noProof/>
        </w:rPr>
        <w:lastRenderedPageBreak/>
        <w:t>Microsoft Social Engagement Professional, 57</w:t>
      </w:r>
    </w:p>
    <w:p w:rsidR="00361A22" w:rsidRDefault="00361A22">
      <w:pPr>
        <w:pStyle w:val="Index1"/>
        <w:tabs>
          <w:tab w:val="right" w:pos="5030"/>
        </w:tabs>
        <w:rPr>
          <w:noProof/>
        </w:rPr>
      </w:pPr>
      <w:r>
        <w:rPr>
          <w:noProof/>
        </w:rPr>
        <w:t>Microsoft Social Engagement Professional Add-on, 57</w:t>
      </w:r>
    </w:p>
    <w:p w:rsidR="00361A22" w:rsidRDefault="00361A22">
      <w:pPr>
        <w:pStyle w:val="Index1"/>
        <w:tabs>
          <w:tab w:val="right" w:pos="5030"/>
        </w:tabs>
        <w:rPr>
          <w:noProof/>
        </w:rPr>
      </w:pPr>
      <w:r>
        <w:rPr>
          <w:noProof/>
        </w:rPr>
        <w:t>Microsoft SQL Server, 85</w:t>
      </w:r>
    </w:p>
    <w:p w:rsidR="00361A22" w:rsidRDefault="00361A22">
      <w:pPr>
        <w:pStyle w:val="Index1"/>
        <w:tabs>
          <w:tab w:val="right" w:pos="5030"/>
        </w:tabs>
        <w:rPr>
          <w:noProof/>
        </w:rPr>
      </w:pPr>
      <w:r>
        <w:rPr>
          <w:noProof/>
        </w:rPr>
        <w:t>Minecraft</w:t>
      </w:r>
    </w:p>
    <w:p w:rsidR="00361A22" w:rsidRDefault="00361A22">
      <w:pPr>
        <w:pStyle w:val="Index2"/>
        <w:tabs>
          <w:tab w:val="right" w:pos="5030"/>
        </w:tabs>
        <w:rPr>
          <w:noProof/>
        </w:rPr>
      </w:pPr>
      <w:r>
        <w:rPr>
          <w:noProof/>
        </w:rPr>
        <w:t>Education Edition, 68</w:t>
      </w:r>
    </w:p>
    <w:p w:rsidR="00361A22" w:rsidRDefault="00361A22">
      <w:pPr>
        <w:pStyle w:val="Index1"/>
        <w:tabs>
          <w:tab w:val="right" w:pos="5030"/>
        </w:tabs>
        <w:rPr>
          <w:noProof/>
        </w:rPr>
      </w:pPr>
      <w:r>
        <w:rPr>
          <w:noProof/>
        </w:rPr>
        <w:t>Office 2013, 23</w:t>
      </w:r>
    </w:p>
    <w:p w:rsidR="00361A22" w:rsidRDefault="00361A22">
      <w:pPr>
        <w:pStyle w:val="Index1"/>
        <w:tabs>
          <w:tab w:val="right" w:pos="5030"/>
        </w:tabs>
        <w:rPr>
          <w:noProof/>
        </w:rPr>
      </w:pPr>
      <w:r>
        <w:rPr>
          <w:noProof/>
        </w:rPr>
        <w:t>Office 2016 para Mac Standard, 24</w:t>
      </w:r>
    </w:p>
    <w:p w:rsidR="00361A22" w:rsidRDefault="00361A22">
      <w:pPr>
        <w:pStyle w:val="Index1"/>
        <w:tabs>
          <w:tab w:val="right" w:pos="5030"/>
        </w:tabs>
        <w:rPr>
          <w:noProof/>
        </w:rPr>
      </w:pPr>
      <w:r>
        <w:rPr>
          <w:noProof/>
        </w:rPr>
        <w:t>Office 365 Advanced eDiscovery, 63</w:t>
      </w:r>
    </w:p>
    <w:p w:rsidR="00361A22" w:rsidRDefault="00361A22">
      <w:pPr>
        <w:pStyle w:val="Index1"/>
        <w:tabs>
          <w:tab w:val="right" w:pos="5030"/>
        </w:tabs>
        <w:rPr>
          <w:noProof/>
        </w:rPr>
      </w:pPr>
      <w:r>
        <w:rPr>
          <w:noProof/>
        </w:rPr>
        <w:t>Office 365 Advanced Security Management (SL de Utilizador), 62</w:t>
      </w:r>
    </w:p>
    <w:p w:rsidR="00361A22" w:rsidRDefault="00361A22">
      <w:pPr>
        <w:pStyle w:val="Index1"/>
        <w:tabs>
          <w:tab w:val="right" w:pos="5030"/>
        </w:tabs>
        <w:rPr>
          <w:noProof/>
        </w:rPr>
      </w:pPr>
      <w:r>
        <w:rPr>
          <w:noProof/>
        </w:rPr>
        <w:t>Office 365 Customer Lockbox, 62</w:t>
      </w:r>
    </w:p>
    <w:p w:rsidR="00361A22" w:rsidRDefault="00361A22">
      <w:pPr>
        <w:pStyle w:val="Index1"/>
        <w:tabs>
          <w:tab w:val="right" w:pos="5030"/>
        </w:tabs>
        <w:rPr>
          <w:noProof/>
        </w:rPr>
      </w:pPr>
      <w:r>
        <w:rPr>
          <w:noProof/>
        </w:rPr>
        <w:t>Office 365 Delve Analytics, 63</w:t>
      </w:r>
    </w:p>
    <w:p w:rsidR="00361A22" w:rsidRDefault="00361A22">
      <w:pPr>
        <w:pStyle w:val="Index1"/>
        <w:tabs>
          <w:tab w:val="right" w:pos="5030"/>
        </w:tabs>
        <w:rPr>
          <w:noProof/>
        </w:rPr>
      </w:pPr>
      <w:r>
        <w:rPr>
          <w:noProof/>
        </w:rPr>
        <w:t>Office 365 E3 de SA Existente, 54</w:t>
      </w:r>
    </w:p>
    <w:p w:rsidR="00361A22" w:rsidRDefault="00361A22">
      <w:pPr>
        <w:pStyle w:val="Index1"/>
        <w:tabs>
          <w:tab w:val="right" w:pos="5030"/>
        </w:tabs>
        <w:rPr>
          <w:noProof/>
        </w:rPr>
      </w:pPr>
      <w:r>
        <w:rPr>
          <w:noProof/>
        </w:rPr>
        <w:t>Office 365 Educação E5, 59</w:t>
      </w:r>
    </w:p>
    <w:p w:rsidR="00361A22" w:rsidRDefault="00361A22">
      <w:pPr>
        <w:pStyle w:val="Index1"/>
        <w:tabs>
          <w:tab w:val="right" w:pos="5030"/>
        </w:tabs>
        <w:rPr>
          <w:noProof/>
        </w:rPr>
      </w:pPr>
      <w:r>
        <w:rPr>
          <w:noProof/>
        </w:rPr>
        <w:t>Office 365 Education, 59</w:t>
      </w:r>
    </w:p>
    <w:p w:rsidR="00361A22" w:rsidRDefault="00361A22">
      <w:pPr>
        <w:pStyle w:val="Index1"/>
        <w:tabs>
          <w:tab w:val="right" w:pos="5030"/>
        </w:tabs>
        <w:rPr>
          <w:noProof/>
        </w:rPr>
      </w:pPr>
      <w:r>
        <w:rPr>
          <w:noProof/>
        </w:rPr>
        <w:t>Office 365 Empresas, 58</w:t>
      </w:r>
    </w:p>
    <w:p w:rsidR="00361A22" w:rsidRDefault="00361A22">
      <w:pPr>
        <w:pStyle w:val="Index1"/>
        <w:tabs>
          <w:tab w:val="right" w:pos="5030"/>
        </w:tabs>
        <w:rPr>
          <w:noProof/>
        </w:rPr>
      </w:pPr>
      <w:r>
        <w:rPr>
          <w:noProof/>
        </w:rPr>
        <w:t>Office 365 Empresas - Versão Essentials, 59</w:t>
      </w:r>
    </w:p>
    <w:p w:rsidR="00361A22" w:rsidRDefault="00361A22">
      <w:pPr>
        <w:pStyle w:val="Index1"/>
        <w:tabs>
          <w:tab w:val="right" w:pos="5030"/>
        </w:tabs>
        <w:rPr>
          <w:noProof/>
        </w:rPr>
      </w:pPr>
      <w:r>
        <w:rPr>
          <w:noProof/>
        </w:rPr>
        <w:t>Office 365 Empresas - Versão Premium, 59</w:t>
      </w:r>
    </w:p>
    <w:p w:rsidR="00361A22" w:rsidRDefault="00361A22">
      <w:pPr>
        <w:pStyle w:val="Index1"/>
        <w:tabs>
          <w:tab w:val="right" w:pos="5030"/>
        </w:tabs>
        <w:rPr>
          <w:noProof/>
        </w:rPr>
      </w:pPr>
      <w:r>
        <w:rPr>
          <w:noProof/>
        </w:rPr>
        <w:t>Office 365 Enterprise E1, 16, 59</w:t>
      </w:r>
    </w:p>
    <w:p w:rsidR="00361A22" w:rsidRDefault="00361A22">
      <w:pPr>
        <w:pStyle w:val="Index1"/>
        <w:tabs>
          <w:tab w:val="right" w:pos="5030"/>
        </w:tabs>
        <w:rPr>
          <w:noProof/>
        </w:rPr>
      </w:pPr>
      <w:r>
        <w:rPr>
          <w:noProof/>
        </w:rPr>
        <w:t>Office 365 Enterprise E1 de SA Existente, 59</w:t>
      </w:r>
    </w:p>
    <w:p w:rsidR="00361A22" w:rsidRDefault="00361A22">
      <w:pPr>
        <w:pStyle w:val="Index1"/>
        <w:tabs>
          <w:tab w:val="right" w:pos="5030"/>
        </w:tabs>
        <w:rPr>
          <w:noProof/>
        </w:rPr>
      </w:pPr>
      <w:r>
        <w:rPr>
          <w:noProof/>
        </w:rPr>
        <w:t>Office 365 Enterprise E1 e Microsoft Intune, 16</w:t>
      </w:r>
    </w:p>
    <w:p w:rsidR="00361A22" w:rsidRDefault="00361A22">
      <w:pPr>
        <w:pStyle w:val="Index1"/>
        <w:tabs>
          <w:tab w:val="right" w:pos="5030"/>
        </w:tabs>
        <w:rPr>
          <w:noProof/>
        </w:rPr>
      </w:pPr>
      <w:r>
        <w:rPr>
          <w:noProof/>
        </w:rPr>
        <w:t>Office 365 Enterprise E3, 16, 54, 59</w:t>
      </w:r>
    </w:p>
    <w:p w:rsidR="00361A22" w:rsidRDefault="00361A22">
      <w:pPr>
        <w:pStyle w:val="Index1"/>
        <w:tabs>
          <w:tab w:val="right" w:pos="5030"/>
        </w:tabs>
        <w:rPr>
          <w:noProof/>
        </w:rPr>
      </w:pPr>
      <w:r>
        <w:rPr>
          <w:noProof/>
        </w:rPr>
        <w:t>Office 365 Enterprise E3 de SA Existente, 59</w:t>
      </w:r>
    </w:p>
    <w:p w:rsidR="00361A22" w:rsidRDefault="00361A22">
      <w:pPr>
        <w:pStyle w:val="Index1"/>
        <w:tabs>
          <w:tab w:val="right" w:pos="5030"/>
        </w:tabs>
        <w:rPr>
          <w:noProof/>
        </w:rPr>
      </w:pPr>
      <w:r>
        <w:rPr>
          <w:noProof/>
        </w:rPr>
        <w:t>Office 365 Enterprise E3 e Microsoft Intune, 16</w:t>
      </w:r>
    </w:p>
    <w:p w:rsidR="00361A22" w:rsidRDefault="00361A22">
      <w:pPr>
        <w:pStyle w:val="Index1"/>
        <w:tabs>
          <w:tab w:val="right" w:pos="5030"/>
        </w:tabs>
        <w:rPr>
          <w:noProof/>
        </w:rPr>
      </w:pPr>
      <w:r>
        <w:rPr>
          <w:noProof/>
        </w:rPr>
        <w:t>Office 365 Enterprise E4, 60</w:t>
      </w:r>
    </w:p>
    <w:p w:rsidR="00361A22" w:rsidRDefault="00361A22">
      <w:pPr>
        <w:pStyle w:val="Index1"/>
        <w:tabs>
          <w:tab w:val="right" w:pos="5030"/>
        </w:tabs>
        <w:rPr>
          <w:noProof/>
        </w:rPr>
      </w:pPr>
      <w:r>
        <w:rPr>
          <w:noProof/>
        </w:rPr>
        <w:t>Office 365 Enterprise E4 de SA Existente, 60</w:t>
      </w:r>
    </w:p>
    <w:p w:rsidR="00361A22" w:rsidRDefault="00361A22">
      <w:pPr>
        <w:pStyle w:val="Index1"/>
        <w:tabs>
          <w:tab w:val="right" w:pos="5030"/>
        </w:tabs>
        <w:rPr>
          <w:noProof/>
        </w:rPr>
      </w:pPr>
      <w:r>
        <w:rPr>
          <w:noProof/>
        </w:rPr>
        <w:t>Office 365 Enterprise E5, 16</w:t>
      </w:r>
    </w:p>
    <w:p w:rsidR="00361A22" w:rsidRDefault="00361A22">
      <w:pPr>
        <w:pStyle w:val="Index1"/>
        <w:tabs>
          <w:tab w:val="right" w:pos="5030"/>
        </w:tabs>
        <w:rPr>
          <w:noProof/>
        </w:rPr>
      </w:pPr>
      <w:r>
        <w:rPr>
          <w:noProof/>
        </w:rPr>
        <w:t>Office 365 Enterprise E5 (SL de Utilizador), 60</w:t>
      </w:r>
    </w:p>
    <w:p w:rsidR="00361A22" w:rsidRDefault="00361A22">
      <w:pPr>
        <w:pStyle w:val="Index1"/>
        <w:tabs>
          <w:tab w:val="right" w:pos="5030"/>
        </w:tabs>
        <w:rPr>
          <w:noProof/>
        </w:rPr>
      </w:pPr>
      <w:r>
        <w:rPr>
          <w:noProof/>
        </w:rPr>
        <w:t>Office 365 Enterprise E5 de SA Existente, 60</w:t>
      </w:r>
    </w:p>
    <w:p w:rsidR="00361A22" w:rsidRDefault="00361A22">
      <w:pPr>
        <w:pStyle w:val="Index1"/>
        <w:tabs>
          <w:tab w:val="right" w:pos="5030"/>
        </w:tabs>
        <w:rPr>
          <w:noProof/>
        </w:rPr>
      </w:pPr>
      <w:r>
        <w:rPr>
          <w:noProof/>
        </w:rPr>
        <w:t>Office 365 Enterprise E5 e Microsoft Intune, 16</w:t>
      </w:r>
    </w:p>
    <w:p w:rsidR="00361A22" w:rsidRDefault="00361A22">
      <w:pPr>
        <w:pStyle w:val="Index1"/>
        <w:tabs>
          <w:tab w:val="right" w:pos="5030"/>
        </w:tabs>
        <w:rPr>
          <w:noProof/>
        </w:rPr>
      </w:pPr>
      <w:r>
        <w:rPr>
          <w:noProof/>
        </w:rPr>
        <w:t>Office 365 Enterprise K1, 60</w:t>
      </w:r>
    </w:p>
    <w:p w:rsidR="00361A22" w:rsidRDefault="00361A22">
      <w:pPr>
        <w:pStyle w:val="Index1"/>
        <w:tabs>
          <w:tab w:val="right" w:pos="5030"/>
        </w:tabs>
        <w:rPr>
          <w:noProof/>
        </w:rPr>
      </w:pPr>
      <w:r>
        <w:rPr>
          <w:noProof/>
        </w:rPr>
        <w:t>Office 365 Extra File Storage 1 GB, 65</w:t>
      </w:r>
    </w:p>
    <w:p w:rsidR="00361A22" w:rsidRDefault="00361A22">
      <w:pPr>
        <w:pStyle w:val="Index1"/>
        <w:tabs>
          <w:tab w:val="right" w:pos="5030"/>
        </w:tabs>
        <w:rPr>
          <w:noProof/>
        </w:rPr>
      </w:pPr>
      <w:r>
        <w:rPr>
          <w:noProof/>
        </w:rPr>
        <w:t>Office 365 Médias Empresas, 60, 62</w:t>
      </w:r>
    </w:p>
    <w:p w:rsidR="00361A22" w:rsidRDefault="00361A22">
      <w:pPr>
        <w:pStyle w:val="Index1"/>
        <w:tabs>
          <w:tab w:val="right" w:pos="5030"/>
        </w:tabs>
        <w:rPr>
          <w:noProof/>
        </w:rPr>
      </w:pPr>
      <w:r>
        <w:rPr>
          <w:noProof/>
        </w:rPr>
        <w:t>Office 365 Pro Plus, 80</w:t>
      </w:r>
    </w:p>
    <w:p w:rsidR="00361A22" w:rsidRDefault="00361A22">
      <w:pPr>
        <w:pStyle w:val="Index1"/>
        <w:tabs>
          <w:tab w:val="right" w:pos="5030"/>
        </w:tabs>
        <w:rPr>
          <w:noProof/>
        </w:rPr>
      </w:pPr>
      <w:r>
        <w:rPr>
          <w:noProof/>
        </w:rPr>
        <w:t>Office 365 ProPlus, 58</w:t>
      </w:r>
    </w:p>
    <w:p w:rsidR="00361A22" w:rsidRDefault="00361A22">
      <w:pPr>
        <w:pStyle w:val="Index1"/>
        <w:tabs>
          <w:tab w:val="right" w:pos="5030"/>
        </w:tabs>
        <w:rPr>
          <w:noProof/>
        </w:rPr>
      </w:pPr>
      <w:r>
        <w:rPr>
          <w:noProof/>
        </w:rPr>
        <w:t>Office 365 ProPlus de SA Existente, 58</w:t>
      </w:r>
    </w:p>
    <w:p w:rsidR="00361A22" w:rsidRDefault="00361A22">
      <w:pPr>
        <w:pStyle w:val="Index1"/>
        <w:tabs>
          <w:tab w:val="right" w:pos="5030"/>
        </w:tabs>
        <w:rPr>
          <w:noProof/>
        </w:rPr>
      </w:pPr>
      <w:r>
        <w:rPr>
          <w:noProof/>
        </w:rPr>
        <w:t>Office for Mac 2011, 24</w:t>
      </w:r>
    </w:p>
    <w:p w:rsidR="00361A22" w:rsidRDefault="00361A22">
      <w:pPr>
        <w:pStyle w:val="Index1"/>
        <w:tabs>
          <w:tab w:val="right" w:pos="5030"/>
        </w:tabs>
        <w:rPr>
          <w:noProof/>
        </w:rPr>
      </w:pPr>
      <w:r>
        <w:rPr>
          <w:noProof/>
        </w:rPr>
        <w:t>Office for Mac Standard, 78</w:t>
      </w:r>
    </w:p>
    <w:p w:rsidR="00361A22" w:rsidRDefault="00361A22">
      <w:pPr>
        <w:pStyle w:val="Index1"/>
        <w:tabs>
          <w:tab w:val="right" w:pos="5030"/>
        </w:tabs>
        <w:rPr>
          <w:noProof/>
        </w:rPr>
      </w:pPr>
      <w:r>
        <w:rPr>
          <w:noProof/>
        </w:rPr>
        <w:t>Office Multi Language Pack, 59, 62</w:t>
      </w:r>
    </w:p>
    <w:p w:rsidR="00361A22" w:rsidRDefault="00361A22">
      <w:pPr>
        <w:pStyle w:val="Index1"/>
        <w:tabs>
          <w:tab w:val="right" w:pos="5030"/>
        </w:tabs>
        <w:rPr>
          <w:noProof/>
        </w:rPr>
      </w:pPr>
      <w:r>
        <w:rPr>
          <w:noProof/>
        </w:rPr>
        <w:t>Office Multi Language Pack 2013, 23</w:t>
      </w:r>
    </w:p>
    <w:p w:rsidR="00361A22" w:rsidRDefault="00361A22">
      <w:pPr>
        <w:pStyle w:val="Index1"/>
        <w:tabs>
          <w:tab w:val="right" w:pos="5030"/>
        </w:tabs>
        <w:rPr>
          <w:noProof/>
        </w:rPr>
      </w:pPr>
      <w:r>
        <w:rPr>
          <w:noProof/>
        </w:rPr>
        <w:t>Office Online, 59</w:t>
      </w:r>
    </w:p>
    <w:p w:rsidR="00361A22" w:rsidRDefault="00361A22">
      <w:pPr>
        <w:pStyle w:val="Index1"/>
        <w:tabs>
          <w:tab w:val="right" w:pos="5030"/>
        </w:tabs>
        <w:rPr>
          <w:noProof/>
        </w:rPr>
      </w:pPr>
      <w:r>
        <w:rPr>
          <w:noProof/>
        </w:rPr>
        <w:t>Office Online para Office 365, 78</w:t>
      </w:r>
    </w:p>
    <w:p w:rsidR="00361A22" w:rsidRDefault="00361A22">
      <w:pPr>
        <w:pStyle w:val="Index1"/>
        <w:tabs>
          <w:tab w:val="right" w:pos="5030"/>
        </w:tabs>
        <w:rPr>
          <w:noProof/>
        </w:rPr>
      </w:pPr>
      <w:r>
        <w:rPr>
          <w:noProof/>
        </w:rPr>
        <w:t>Office Professional Plus, 58, 59, 61, 78, 85</w:t>
      </w:r>
    </w:p>
    <w:p w:rsidR="00361A22" w:rsidRDefault="00361A22">
      <w:pPr>
        <w:pStyle w:val="Index1"/>
        <w:tabs>
          <w:tab w:val="right" w:pos="5030"/>
        </w:tabs>
        <w:rPr>
          <w:noProof/>
        </w:rPr>
      </w:pPr>
      <w:r>
        <w:rPr>
          <w:noProof/>
        </w:rPr>
        <w:t>Office Professional Plus 2013, 59</w:t>
      </w:r>
    </w:p>
    <w:p w:rsidR="00361A22" w:rsidRDefault="00361A22">
      <w:pPr>
        <w:pStyle w:val="Index1"/>
        <w:tabs>
          <w:tab w:val="right" w:pos="5030"/>
        </w:tabs>
        <w:rPr>
          <w:noProof/>
        </w:rPr>
      </w:pPr>
      <w:r>
        <w:rPr>
          <w:noProof/>
        </w:rPr>
        <w:t>Office Professional Plus 2016, 23, 37, 60</w:t>
      </w:r>
    </w:p>
    <w:p w:rsidR="00361A22" w:rsidRDefault="00361A22">
      <w:pPr>
        <w:pStyle w:val="Index1"/>
        <w:tabs>
          <w:tab w:val="right" w:pos="5030"/>
        </w:tabs>
        <w:rPr>
          <w:noProof/>
        </w:rPr>
      </w:pPr>
      <w:r>
        <w:rPr>
          <w:noProof/>
        </w:rPr>
        <w:t>Office Standard, 59, 78, 85</w:t>
      </w:r>
    </w:p>
    <w:p w:rsidR="00361A22" w:rsidRDefault="00361A22">
      <w:pPr>
        <w:pStyle w:val="Index1"/>
        <w:tabs>
          <w:tab w:val="right" w:pos="5030"/>
        </w:tabs>
        <w:rPr>
          <w:noProof/>
        </w:rPr>
      </w:pPr>
      <w:r>
        <w:rPr>
          <w:noProof/>
        </w:rPr>
        <w:t>Office Standard 2016, 23</w:t>
      </w:r>
    </w:p>
    <w:p w:rsidR="00361A22" w:rsidRDefault="00361A22">
      <w:pPr>
        <w:pStyle w:val="Index1"/>
        <w:tabs>
          <w:tab w:val="right" w:pos="5030"/>
        </w:tabs>
        <w:rPr>
          <w:noProof/>
        </w:rPr>
      </w:pPr>
      <w:r>
        <w:rPr>
          <w:noProof/>
        </w:rPr>
        <w:t>OneDrive for Business Plan 1, 64</w:t>
      </w:r>
    </w:p>
    <w:p w:rsidR="00361A22" w:rsidRDefault="00361A22">
      <w:pPr>
        <w:pStyle w:val="Index1"/>
        <w:tabs>
          <w:tab w:val="right" w:pos="5030"/>
        </w:tabs>
        <w:rPr>
          <w:noProof/>
        </w:rPr>
      </w:pPr>
      <w:r>
        <w:rPr>
          <w:noProof/>
        </w:rPr>
        <w:t>OneDrive for Business Plan 2, 64</w:t>
      </w:r>
    </w:p>
    <w:p w:rsidR="00361A22" w:rsidRDefault="00361A22">
      <w:pPr>
        <w:pStyle w:val="Index1"/>
        <w:tabs>
          <w:tab w:val="right" w:pos="5030"/>
        </w:tabs>
        <w:rPr>
          <w:noProof/>
        </w:rPr>
      </w:pPr>
      <w:r>
        <w:rPr>
          <w:noProof/>
        </w:rPr>
        <w:t>Operations Management Suite E2, 52</w:t>
      </w:r>
    </w:p>
    <w:p w:rsidR="00361A22" w:rsidRDefault="00361A22">
      <w:pPr>
        <w:pStyle w:val="Index1"/>
        <w:tabs>
          <w:tab w:val="right" w:pos="5030"/>
        </w:tabs>
        <w:rPr>
          <w:noProof/>
        </w:rPr>
      </w:pPr>
      <w:r>
        <w:rPr>
          <w:noProof/>
        </w:rPr>
        <w:t>Outlook 2016, 23</w:t>
      </w:r>
    </w:p>
    <w:p w:rsidR="00361A22" w:rsidRDefault="00361A22">
      <w:pPr>
        <w:pStyle w:val="Index1"/>
        <w:tabs>
          <w:tab w:val="right" w:pos="5030"/>
        </w:tabs>
        <w:rPr>
          <w:noProof/>
        </w:rPr>
      </w:pPr>
      <w:r>
        <w:rPr>
          <w:noProof/>
        </w:rPr>
        <w:t>Outlook 2016 para Mac, 24</w:t>
      </w:r>
    </w:p>
    <w:p w:rsidR="00361A22" w:rsidRDefault="00361A22">
      <w:pPr>
        <w:pStyle w:val="Index1"/>
        <w:tabs>
          <w:tab w:val="right" w:pos="5030"/>
        </w:tabs>
        <w:rPr>
          <w:noProof/>
        </w:rPr>
      </w:pPr>
      <w:r>
        <w:rPr>
          <w:noProof/>
        </w:rPr>
        <w:t>Parature Additional Departments, 58</w:t>
      </w:r>
    </w:p>
    <w:p w:rsidR="00361A22" w:rsidRDefault="00361A22">
      <w:pPr>
        <w:pStyle w:val="Index1"/>
        <w:tabs>
          <w:tab w:val="right" w:pos="5030"/>
        </w:tabs>
        <w:rPr>
          <w:noProof/>
        </w:rPr>
      </w:pPr>
      <w:r>
        <w:rPr>
          <w:noProof/>
        </w:rPr>
        <w:t>Parature Additional File Storage, 58</w:t>
      </w:r>
    </w:p>
    <w:p w:rsidR="00361A22" w:rsidRDefault="00361A22">
      <w:pPr>
        <w:pStyle w:val="Index1"/>
        <w:tabs>
          <w:tab w:val="right" w:pos="5030"/>
        </w:tabs>
        <w:rPr>
          <w:noProof/>
        </w:rPr>
      </w:pPr>
      <w:r>
        <w:rPr>
          <w:noProof/>
        </w:rPr>
        <w:t>Parature Additional Page Views, 58</w:t>
      </w:r>
    </w:p>
    <w:p w:rsidR="00361A22" w:rsidRDefault="00361A22">
      <w:pPr>
        <w:pStyle w:val="Index1"/>
        <w:tabs>
          <w:tab w:val="right" w:pos="5030"/>
        </w:tabs>
        <w:rPr>
          <w:noProof/>
        </w:rPr>
      </w:pPr>
      <w:r>
        <w:rPr>
          <w:noProof/>
        </w:rPr>
        <w:t>Parature Additional Records, 58</w:t>
      </w:r>
    </w:p>
    <w:p w:rsidR="00361A22" w:rsidRDefault="00361A22">
      <w:pPr>
        <w:pStyle w:val="Index1"/>
        <w:tabs>
          <w:tab w:val="right" w:pos="5030"/>
        </w:tabs>
        <w:rPr>
          <w:noProof/>
        </w:rPr>
      </w:pPr>
      <w:r>
        <w:rPr>
          <w:noProof/>
        </w:rPr>
        <w:t>Parature Enterprise, 58</w:t>
      </w:r>
    </w:p>
    <w:p w:rsidR="00361A22" w:rsidRDefault="00361A22">
      <w:pPr>
        <w:pStyle w:val="Index1"/>
        <w:tabs>
          <w:tab w:val="right" w:pos="5030"/>
        </w:tabs>
        <w:rPr>
          <w:noProof/>
        </w:rPr>
      </w:pPr>
      <w:r>
        <w:rPr>
          <w:noProof/>
        </w:rPr>
        <w:t>Plataformas MSDN, 36</w:t>
      </w:r>
    </w:p>
    <w:p w:rsidR="00361A22" w:rsidRDefault="00361A22">
      <w:pPr>
        <w:pStyle w:val="Index1"/>
        <w:tabs>
          <w:tab w:val="right" w:pos="5030"/>
        </w:tabs>
        <w:rPr>
          <w:noProof/>
        </w:rPr>
      </w:pPr>
      <w:r>
        <w:rPr>
          <w:noProof/>
        </w:rPr>
        <w:t>Power BI Pro, 68</w:t>
      </w:r>
    </w:p>
    <w:p w:rsidR="00361A22" w:rsidRDefault="00361A22">
      <w:pPr>
        <w:pStyle w:val="Index1"/>
        <w:tabs>
          <w:tab w:val="right" w:pos="5030"/>
        </w:tabs>
        <w:rPr>
          <w:noProof/>
        </w:rPr>
      </w:pPr>
      <w:r>
        <w:rPr>
          <w:noProof/>
        </w:rPr>
        <w:t>Power BI Pro A, 68</w:t>
      </w:r>
    </w:p>
    <w:p w:rsidR="00361A22" w:rsidRDefault="00361A22">
      <w:pPr>
        <w:pStyle w:val="Index1"/>
        <w:tabs>
          <w:tab w:val="right" w:pos="5030"/>
        </w:tabs>
        <w:rPr>
          <w:noProof/>
        </w:rPr>
      </w:pPr>
      <w:r>
        <w:rPr>
          <w:noProof/>
        </w:rPr>
        <w:t>PowerPoint 2016, 23</w:t>
      </w:r>
    </w:p>
    <w:p w:rsidR="00361A22" w:rsidRDefault="00361A22">
      <w:pPr>
        <w:pStyle w:val="Index1"/>
        <w:tabs>
          <w:tab w:val="right" w:pos="5030"/>
        </w:tabs>
        <w:rPr>
          <w:noProof/>
        </w:rPr>
      </w:pPr>
      <w:r>
        <w:rPr>
          <w:noProof/>
        </w:rPr>
        <w:t>PowerPoint 2016 para Mac, 24</w:t>
      </w:r>
    </w:p>
    <w:p w:rsidR="00361A22" w:rsidRDefault="00361A22">
      <w:pPr>
        <w:pStyle w:val="Index1"/>
        <w:tabs>
          <w:tab w:val="right" w:pos="5030"/>
        </w:tabs>
        <w:rPr>
          <w:noProof/>
        </w:rPr>
      </w:pPr>
      <w:r>
        <w:rPr>
          <w:noProof/>
        </w:rPr>
        <w:t>Prestação de Serviços do Microsoft Dynamics CRM Online (SL de Utilizador), 56</w:t>
      </w:r>
    </w:p>
    <w:p w:rsidR="00361A22" w:rsidRDefault="00361A22">
      <w:pPr>
        <w:pStyle w:val="Index1"/>
        <w:tabs>
          <w:tab w:val="right" w:pos="5030"/>
        </w:tabs>
        <w:rPr>
          <w:noProof/>
        </w:rPr>
      </w:pPr>
      <w:r>
        <w:rPr>
          <w:noProof/>
        </w:rPr>
        <w:t>Project 2013, 26</w:t>
      </w:r>
    </w:p>
    <w:p w:rsidR="00361A22" w:rsidRDefault="00361A22">
      <w:pPr>
        <w:pStyle w:val="Index1"/>
        <w:tabs>
          <w:tab w:val="right" w:pos="5030"/>
        </w:tabs>
        <w:rPr>
          <w:noProof/>
        </w:rPr>
      </w:pPr>
      <w:r>
        <w:rPr>
          <w:noProof/>
        </w:rPr>
        <w:t>Project Online Essentials, 64</w:t>
      </w:r>
    </w:p>
    <w:p w:rsidR="00361A22" w:rsidRDefault="00361A22">
      <w:pPr>
        <w:pStyle w:val="Index1"/>
        <w:tabs>
          <w:tab w:val="right" w:pos="5030"/>
        </w:tabs>
        <w:rPr>
          <w:noProof/>
        </w:rPr>
      </w:pPr>
      <w:r>
        <w:rPr>
          <w:noProof/>
        </w:rPr>
        <w:t>Project Online Premium, 64</w:t>
      </w:r>
    </w:p>
    <w:p w:rsidR="00361A22" w:rsidRDefault="00361A22">
      <w:pPr>
        <w:pStyle w:val="Index1"/>
        <w:tabs>
          <w:tab w:val="right" w:pos="5030"/>
        </w:tabs>
        <w:rPr>
          <w:noProof/>
        </w:rPr>
      </w:pPr>
      <w:r>
        <w:rPr>
          <w:noProof/>
        </w:rPr>
        <w:t>Project Online Premium de SA Existente, 64</w:t>
      </w:r>
    </w:p>
    <w:p w:rsidR="00361A22" w:rsidRDefault="00361A22">
      <w:pPr>
        <w:pStyle w:val="Index1"/>
        <w:tabs>
          <w:tab w:val="right" w:pos="5030"/>
        </w:tabs>
        <w:rPr>
          <w:noProof/>
        </w:rPr>
      </w:pPr>
      <w:r>
        <w:rPr>
          <w:noProof/>
        </w:rPr>
        <w:t>Project Online Professional, 64</w:t>
      </w:r>
    </w:p>
    <w:p w:rsidR="00361A22" w:rsidRDefault="00361A22">
      <w:pPr>
        <w:pStyle w:val="Index1"/>
        <w:tabs>
          <w:tab w:val="right" w:pos="5030"/>
        </w:tabs>
        <w:rPr>
          <w:noProof/>
        </w:rPr>
      </w:pPr>
      <w:r>
        <w:rPr>
          <w:noProof/>
        </w:rPr>
        <w:t>Project Online Professional de SA Existente, 64</w:t>
      </w:r>
    </w:p>
    <w:p w:rsidR="00361A22" w:rsidRDefault="00361A22">
      <w:pPr>
        <w:pStyle w:val="Index1"/>
        <w:tabs>
          <w:tab w:val="right" w:pos="5030"/>
        </w:tabs>
        <w:rPr>
          <w:noProof/>
        </w:rPr>
      </w:pPr>
      <w:r>
        <w:rPr>
          <w:noProof/>
        </w:rPr>
        <w:t>Project Professional, 85</w:t>
      </w:r>
    </w:p>
    <w:p w:rsidR="00361A22" w:rsidRDefault="00361A22">
      <w:pPr>
        <w:pStyle w:val="Index1"/>
        <w:tabs>
          <w:tab w:val="right" w:pos="5030"/>
        </w:tabs>
        <w:rPr>
          <w:noProof/>
        </w:rPr>
      </w:pPr>
      <w:r>
        <w:rPr>
          <w:noProof/>
        </w:rPr>
        <w:t>Project Professional 2016, 23</w:t>
      </w:r>
    </w:p>
    <w:p w:rsidR="00361A22" w:rsidRDefault="00361A22">
      <w:pPr>
        <w:pStyle w:val="Index1"/>
        <w:tabs>
          <w:tab w:val="right" w:pos="5030"/>
        </w:tabs>
        <w:rPr>
          <w:noProof/>
        </w:rPr>
      </w:pPr>
      <w:r>
        <w:rPr>
          <w:noProof/>
        </w:rPr>
        <w:t>Project Server 2016, 23, 26</w:t>
      </w:r>
    </w:p>
    <w:p w:rsidR="00361A22" w:rsidRDefault="00361A22">
      <w:pPr>
        <w:pStyle w:val="Index1"/>
        <w:tabs>
          <w:tab w:val="right" w:pos="5030"/>
        </w:tabs>
        <w:rPr>
          <w:noProof/>
        </w:rPr>
      </w:pPr>
      <w:r>
        <w:rPr>
          <w:noProof/>
        </w:rPr>
        <w:t>Project Server 2016 CAL, 26</w:t>
      </w:r>
    </w:p>
    <w:p w:rsidR="00361A22" w:rsidRDefault="00361A22">
      <w:pPr>
        <w:pStyle w:val="Index1"/>
        <w:tabs>
          <w:tab w:val="right" w:pos="5030"/>
        </w:tabs>
        <w:rPr>
          <w:noProof/>
        </w:rPr>
      </w:pPr>
      <w:r>
        <w:rPr>
          <w:noProof/>
        </w:rPr>
        <w:t>Project Standard, 79, 85</w:t>
      </w:r>
    </w:p>
    <w:p w:rsidR="00361A22" w:rsidRDefault="00361A22">
      <w:pPr>
        <w:pStyle w:val="Index1"/>
        <w:tabs>
          <w:tab w:val="right" w:pos="5030"/>
        </w:tabs>
        <w:rPr>
          <w:noProof/>
        </w:rPr>
      </w:pPr>
      <w:r>
        <w:rPr>
          <w:noProof/>
        </w:rPr>
        <w:t>Project Standard 2016, 23</w:t>
      </w:r>
    </w:p>
    <w:p w:rsidR="00361A22" w:rsidRDefault="00361A22">
      <w:pPr>
        <w:pStyle w:val="Index1"/>
        <w:tabs>
          <w:tab w:val="right" w:pos="5030"/>
        </w:tabs>
        <w:rPr>
          <w:noProof/>
        </w:rPr>
      </w:pPr>
      <w:r>
        <w:rPr>
          <w:noProof/>
        </w:rPr>
        <w:t>Proteção Avançada contra Ameaças do Office 365, 63</w:t>
      </w:r>
    </w:p>
    <w:p w:rsidR="00361A22" w:rsidRDefault="00361A22">
      <w:pPr>
        <w:pStyle w:val="Index1"/>
        <w:tabs>
          <w:tab w:val="right" w:pos="5030"/>
        </w:tabs>
        <w:rPr>
          <w:noProof/>
        </w:rPr>
      </w:pPr>
      <w:r>
        <w:rPr>
          <w:noProof/>
        </w:rPr>
        <w:t>Proteção do Exchange Online, 15, 63</w:t>
      </w:r>
    </w:p>
    <w:p w:rsidR="00361A22" w:rsidRDefault="00361A22">
      <w:pPr>
        <w:pStyle w:val="Index1"/>
        <w:tabs>
          <w:tab w:val="right" w:pos="5030"/>
        </w:tabs>
        <w:rPr>
          <w:noProof/>
        </w:rPr>
      </w:pPr>
      <w:r>
        <w:rPr>
          <w:noProof/>
        </w:rPr>
        <w:t>Publisher 2016, 23</w:t>
      </w:r>
    </w:p>
    <w:p w:rsidR="00361A22" w:rsidRDefault="00361A22">
      <w:pPr>
        <w:pStyle w:val="Index1"/>
        <w:tabs>
          <w:tab w:val="right" w:pos="5030"/>
        </w:tabs>
        <w:rPr>
          <w:noProof/>
        </w:rPr>
      </w:pPr>
      <w:r>
        <w:rPr>
          <w:noProof/>
        </w:rPr>
        <w:t>R Server 2016 para Hadoop, 29</w:t>
      </w:r>
    </w:p>
    <w:p w:rsidR="00361A22" w:rsidRDefault="00361A22">
      <w:pPr>
        <w:pStyle w:val="Index1"/>
        <w:tabs>
          <w:tab w:val="right" w:pos="5030"/>
        </w:tabs>
        <w:rPr>
          <w:noProof/>
        </w:rPr>
      </w:pPr>
      <w:r>
        <w:rPr>
          <w:noProof/>
        </w:rPr>
        <w:t>R Server 2016 para Linux, 29</w:t>
      </w:r>
    </w:p>
    <w:p w:rsidR="00361A22" w:rsidRDefault="00361A22">
      <w:pPr>
        <w:pStyle w:val="Index1"/>
        <w:tabs>
          <w:tab w:val="right" w:pos="5030"/>
        </w:tabs>
        <w:rPr>
          <w:noProof/>
        </w:rPr>
      </w:pPr>
      <w:r>
        <w:rPr>
          <w:noProof/>
        </w:rPr>
        <w:t>R Server 2016 para Teradata DB, 29</w:t>
      </w:r>
    </w:p>
    <w:p w:rsidR="00361A22" w:rsidRDefault="00361A22">
      <w:pPr>
        <w:pStyle w:val="Index1"/>
        <w:tabs>
          <w:tab w:val="right" w:pos="5030"/>
        </w:tabs>
        <w:rPr>
          <w:noProof/>
        </w:rPr>
      </w:pPr>
      <w:r>
        <w:rPr>
          <w:noProof/>
        </w:rPr>
        <w:t>Serviço de Importação para Office 365, 63</w:t>
      </w:r>
    </w:p>
    <w:p w:rsidR="00361A22" w:rsidRDefault="00361A22">
      <w:pPr>
        <w:pStyle w:val="Index1"/>
        <w:tabs>
          <w:tab w:val="right" w:pos="5030"/>
        </w:tabs>
        <w:rPr>
          <w:noProof/>
        </w:rPr>
      </w:pPr>
      <w:r>
        <w:rPr>
          <w:noProof/>
        </w:rPr>
        <w:t>Serviços da Plataforma Microsoft Azure, 87</w:t>
      </w:r>
    </w:p>
    <w:p w:rsidR="00361A22" w:rsidRDefault="00361A22">
      <w:pPr>
        <w:pStyle w:val="Index1"/>
        <w:tabs>
          <w:tab w:val="right" w:pos="5030"/>
        </w:tabs>
        <w:rPr>
          <w:noProof/>
        </w:rPr>
      </w:pPr>
      <w:r>
        <w:rPr>
          <w:noProof/>
        </w:rPr>
        <w:t>Serviços do Microsoft Azure, 51, 86</w:t>
      </w:r>
    </w:p>
    <w:p w:rsidR="00361A22" w:rsidRDefault="00361A22">
      <w:pPr>
        <w:pStyle w:val="Index1"/>
        <w:tabs>
          <w:tab w:val="right" w:pos="5030"/>
        </w:tabs>
        <w:rPr>
          <w:noProof/>
        </w:rPr>
      </w:pPr>
      <w:r>
        <w:rPr>
          <w:noProof/>
        </w:rPr>
        <w:t>SharePoint Online, 79</w:t>
      </w:r>
    </w:p>
    <w:p w:rsidR="00361A22" w:rsidRDefault="00361A22">
      <w:pPr>
        <w:pStyle w:val="Index1"/>
        <w:tabs>
          <w:tab w:val="right" w:pos="5030"/>
        </w:tabs>
        <w:rPr>
          <w:noProof/>
        </w:rPr>
      </w:pPr>
      <w:r>
        <w:rPr>
          <w:noProof/>
        </w:rPr>
        <w:t>SharePoint Online Plan 1, 65</w:t>
      </w:r>
    </w:p>
    <w:p w:rsidR="00361A22" w:rsidRDefault="00361A22">
      <w:pPr>
        <w:pStyle w:val="Index1"/>
        <w:tabs>
          <w:tab w:val="right" w:pos="5030"/>
        </w:tabs>
        <w:rPr>
          <w:noProof/>
        </w:rPr>
      </w:pPr>
      <w:r>
        <w:rPr>
          <w:noProof/>
        </w:rPr>
        <w:t>SharePoint Online Plan 1 ou 2, 27</w:t>
      </w:r>
    </w:p>
    <w:p w:rsidR="00361A22" w:rsidRDefault="00361A22">
      <w:pPr>
        <w:pStyle w:val="Index1"/>
        <w:tabs>
          <w:tab w:val="right" w:pos="5030"/>
        </w:tabs>
        <w:rPr>
          <w:noProof/>
        </w:rPr>
      </w:pPr>
      <w:r>
        <w:rPr>
          <w:noProof/>
        </w:rPr>
        <w:t>SharePoint Online Plan 2, 27, 65</w:t>
      </w:r>
    </w:p>
    <w:p w:rsidR="00361A22" w:rsidRDefault="00361A22">
      <w:pPr>
        <w:pStyle w:val="Index1"/>
        <w:tabs>
          <w:tab w:val="right" w:pos="5030"/>
        </w:tabs>
        <w:rPr>
          <w:noProof/>
        </w:rPr>
      </w:pPr>
      <w:r>
        <w:rPr>
          <w:noProof/>
        </w:rPr>
        <w:t>SharePoint Server, 84</w:t>
      </w:r>
    </w:p>
    <w:p w:rsidR="00361A22" w:rsidRDefault="00361A22">
      <w:pPr>
        <w:pStyle w:val="Index1"/>
        <w:tabs>
          <w:tab w:val="right" w:pos="5030"/>
        </w:tabs>
        <w:rPr>
          <w:noProof/>
        </w:rPr>
      </w:pPr>
      <w:r>
        <w:rPr>
          <w:noProof/>
        </w:rPr>
        <w:t>SharePoint Server 2013, 27</w:t>
      </w:r>
    </w:p>
    <w:p w:rsidR="00361A22" w:rsidRDefault="00361A22">
      <w:pPr>
        <w:pStyle w:val="Index1"/>
        <w:tabs>
          <w:tab w:val="right" w:pos="5030"/>
        </w:tabs>
        <w:rPr>
          <w:noProof/>
        </w:rPr>
      </w:pPr>
      <w:r>
        <w:rPr>
          <w:noProof/>
        </w:rPr>
        <w:t>SharePoint Server 2016, 27</w:t>
      </w:r>
    </w:p>
    <w:p w:rsidR="00361A22" w:rsidRDefault="00361A22">
      <w:pPr>
        <w:pStyle w:val="Index1"/>
        <w:tabs>
          <w:tab w:val="right" w:pos="5030"/>
        </w:tabs>
        <w:rPr>
          <w:noProof/>
        </w:rPr>
      </w:pPr>
      <w:r>
        <w:rPr>
          <w:noProof/>
        </w:rPr>
        <w:t>SharePoint Server 2016 Enterprise CAL, 27</w:t>
      </w:r>
    </w:p>
    <w:p w:rsidR="00361A22" w:rsidRDefault="00361A22">
      <w:pPr>
        <w:pStyle w:val="Index1"/>
        <w:tabs>
          <w:tab w:val="right" w:pos="5030"/>
        </w:tabs>
        <w:rPr>
          <w:noProof/>
        </w:rPr>
      </w:pPr>
      <w:r>
        <w:rPr>
          <w:noProof/>
        </w:rPr>
        <w:t>SharePoint Server 2016 Standard CAL, 27</w:t>
      </w:r>
    </w:p>
    <w:p w:rsidR="00361A22" w:rsidRDefault="00361A22">
      <w:pPr>
        <w:pStyle w:val="Index1"/>
        <w:tabs>
          <w:tab w:val="right" w:pos="5030"/>
        </w:tabs>
        <w:rPr>
          <w:noProof/>
        </w:rPr>
      </w:pPr>
      <w:r>
        <w:rPr>
          <w:noProof/>
        </w:rPr>
        <w:t>Skype para Business 2016, 23</w:t>
      </w:r>
    </w:p>
    <w:p w:rsidR="00361A22" w:rsidRDefault="00361A22">
      <w:pPr>
        <w:pStyle w:val="Index1"/>
        <w:tabs>
          <w:tab w:val="right" w:pos="5030"/>
        </w:tabs>
        <w:rPr>
          <w:noProof/>
        </w:rPr>
      </w:pPr>
      <w:r>
        <w:rPr>
          <w:noProof/>
        </w:rPr>
        <w:t>Skype para Business Server 2015, 28</w:t>
      </w:r>
    </w:p>
    <w:p w:rsidR="00361A22" w:rsidRDefault="00361A22">
      <w:pPr>
        <w:pStyle w:val="Index1"/>
        <w:tabs>
          <w:tab w:val="right" w:pos="5030"/>
        </w:tabs>
        <w:rPr>
          <w:noProof/>
        </w:rPr>
      </w:pPr>
      <w:r>
        <w:rPr>
          <w:noProof/>
        </w:rPr>
        <w:t>Skype para Empresa Server 2015 Plus CAL, 28</w:t>
      </w:r>
    </w:p>
    <w:p w:rsidR="00361A22" w:rsidRDefault="00361A22">
      <w:pPr>
        <w:pStyle w:val="Index1"/>
        <w:tabs>
          <w:tab w:val="right" w:pos="5030"/>
        </w:tabs>
        <w:rPr>
          <w:noProof/>
        </w:rPr>
      </w:pPr>
      <w:r>
        <w:rPr>
          <w:noProof/>
        </w:rPr>
        <w:t>Skype para Empresas Online Cloud PBX, 66</w:t>
      </w:r>
    </w:p>
    <w:p w:rsidR="00361A22" w:rsidRDefault="00361A22">
      <w:pPr>
        <w:pStyle w:val="Index1"/>
        <w:tabs>
          <w:tab w:val="right" w:pos="5030"/>
        </w:tabs>
        <w:rPr>
          <w:noProof/>
        </w:rPr>
      </w:pPr>
      <w:r>
        <w:rPr>
          <w:noProof/>
        </w:rPr>
        <w:t>Skype para Empresas Online Plan 1, 28, 66</w:t>
      </w:r>
    </w:p>
    <w:p w:rsidR="00361A22" w:rsidRDefault="00361A22">
      <w:pPr>
        <w:pStyle w:val="Index1"/>
        <w:tabs>
          <w:tab w:val="right" w:pos="5030"/>
        </w:tabs>
        <w:rPr>
          <w:noProof/>
        </w:rPr>
      </w:pPr>
      <w:r>
        <w:rPr>
          <w:noProof/>
        </w:rPr>
        <w:t>Skype para Empresas Online Plan 2, 28, 66</w:t>
      </w:r>
    </w:p>
    <w:p w:rsidR="00361A22" w:rsidRDefault="00361A22">
      <w:pPr>
        <w:pStyle w:val="Index1"/>
        <w:tabs>
          <w:tab w:val="right" w:pos="5030"/>
        </w:tabs>
        <w:rPr>
          <w:noProof/>
        </w:rPr>
      </w:pPr>
      <w:r>
        <w:rPr>
          <w:noProof/>
        </w:rPr>
        <w:t>Skype para Empresas Online PSTN Calling, 66</w:t>
      </w:r>
    </w:p>
    <w:p w:rsidR="00361A22" w:rsidRDefault="00361A22">
      <w:pPr>
        <w:pStyle w:val="Index1"/>
        <w:tabs>
          <w:tab w:val="right" w:pos="5030"/>
        </w:tabs>
        <w:rPr>
          <w:noProof/>
        </w:rPr>
      </w:pPr>
      <w:r>
        <w:rPr>
          <w:noProof/>
        </w:rPr>
        <w:t>Skype para Empresas Online PSTN Conferencing, 66</w:t>
      </w:r>
    </w:p>
    <w:p w:rsidR="00361A22" w:rsidRDefault="00361A22">
      <w:pPr>
        <w:pStyle w:val="Index1"/>
        <w:tabs>
          <w:tab w:val="right" w:pos="5030"/>
        </w:tabs>
        <w:rPr>
          <w:noProof/>
        </w:rPr>
      </w:pPr>
      <w:r>
        <w:rPr>
          <w:noProof/>
        </w:rPr>
        <w:t>Skype para Empresas Plus CAL, 28</w:t>
      </w:r>
    </w:p>
    <w:p w:rsidR="00361A22" w:rsidRDefault="00361A22">
      <w:pPr>
        <w:pStyle w:val="Index1"/>
        <w:tabs>
          <w:tab w:val="right" w:pos="5030"/>
        </w:tabs>
        <w:rPr>
          <w:noProof/>
        </w:rPr>
      </w:pPr>
      <w:r>
        <w:rPr>
          <w:noProof/>
        </w:rPr>
        <w:t>Skype para Empresas Server 2015 Enterprise CAL, 28</w:t>
      </w:r>
    </w:p>
    <w:p w:rsidR="00361A22" w:rsidRDefault="00361A22">
      <w:pPr>
        <w:pStyle w:val="Index1"/>
        <w:tabs>
          <w:tab w:val="right" w:pos="5030"/>
        </w:tabs>
        <w:rPr>
          <w:noProof/>
        </w:rPr>
      </w:pPr>
      <w:r>
        <w:rPr>
          <w:noProof/>
        </w:rPr>
        <w:t>Skype para Empresas Server 2015 Standard CAL, 28</w:t>
      </w:r>
    </w:p>
    <w:p w:rsidR="00361A22" w:rsidRDefault="00361A22">
      <w:pPr>
        <w:pStyle w:val="Index1"/>
        <w:tabs>
          <w:tab w:val="right" w:pos="5030"/>
        </w:tabs>
        <w:rPr>
          <w:noProof/>
        </w:rPr>
      </w:pPr>
      <w:r>
        <w:rPr>
          <w:noProof/>
        </w:rPr>
        <w:t>SQL Parallel Data Warehouse, 79, 85</w:t>
      </w:r>
    </w:p>
    <w:p w:rsidR="00361A22" w:rsidRDefault="00361A22">
      <w:pPr>
        <w:pStyle w:val="Index1"/>
        <w:tabs>
          <w:tab w:val="right" w:pos="5030"/>
        </w:tabs>
        <w:rPr>
          <w:noProof/>
        </w:rPr>
      </w:pPr>
      <w:r>
        <w:rPr>
          <w:noProof/>
        </w:rPr>
        <w:t>SQL Server, 84</w:t>
      </w:r>
    </w:p>
    <w:p w:rsidR="00361A22" w:rsidRDefault="00361A22">
      <w:pPr>
        <w:pStyle w:val="Index1"/>
        <w:tabs>
          <w:tab w:val="right" w:pos="5030"/>
        </w:tabs>
        <w:rPr>
          <w:noProof/>
        </w:rPr>
      </w:pPr>
      <w:r>
        <w:rPr>
          <w:noProof/>
        </w:rPr>
        <w:t>SQL Server 2014, 30</w:t>
      </w:r>
    </w:p>
    <w:p w:rsidR="00361A22" w:rsidRDefault="00361A22">
      <w:pPr>
        <w:pStyle w:val="Index1"/>
        <w:tabs>
          <w:tab w:val="right" w:pos="5030"/>
        </w:tabs>
        <w:rPr>
          <w:noProof/>
        </w:rPr>
      </w:pPr>
      <w:r>
        <w:rPr>
          <w:noProof/>
        </w:rPr>
        <w:t>SQL Server 2016 Enterprise, 30</w:t>
      </w:r>
    </w:p>
    <w:p w:rsidR="00361A22" w:rsidRDefault="00361A22">
      <w:pPr>
        <w:pStyle w:val="Index1"/>
        <w:tabs>
          <w:tab w:val="right" w:pos="5030"/>
        </w:tabs>
        <w:rPr>
          <w:noProof/>
        </w:rPr>
      </w:pPr>
      <w:r>
        <w:rPr>
          <w:noProof/>
        </w:rPr>
        <w:t>SQL Server 2016 Enterprise Core, 30</w:t>
      </w:r>
    </w:p>
    <w:p w:rsidR="00361A22" w:rsidRDefault="00361A22">
      <w:pPr>
        <w:pStyle w:val="Index1"/>
        <w:tabs>
          <w:tab w:val="right" w:pos="5030"/>
        </w:tabs>
        <w:rPr>
          <w:noProof/>
        </w:rPr>
      </w:pPr>
      <w:r>
        <w:rPr>
          <w:noProof/>
        </w:rPr>
        <w:t>SQL Server 2016 Standard, 30</w:t>
      </w:r>
    </w:p>
    <w:p w:rsidR="00361A22" w:rsidRDefault="00361A22">
      <w:pPr>
        <w:pStyle w:val="Index1"/>
        <w:tabs>
          <w:tab w:val="right" w:pos="5030"/>
        </w:tabs>
        <w:rPr>
          <w:noProof/>
        </w:rPr>
      </w:pPr>
      <w:r>
        <w:rPr>
          <w:noProof/>
        </w:rPr>
        <w:t>SQL Server 2016 Standard Core, 30</w:t>
      </w:r>
    </w:p>
    <w:p w:rsidR="00361A22" w:rsidRDefault="00361A22">
      <w:pPr>
        <w:pStyle w:val="Index1"/>
        <w:tabs>
          <w:tab w:val="right" w:pos="5030"/>
        </w:tabs>
        <w:rPr>
          <w:noProof/>
        </w:rPr>
      </w:pPr>
      <w:r>
        <w:rPr>
          <w:noProof/>
        </w:rPr>
        <w:t>SQL Server Business Intelligence, 79, 85</w:t>
      </w:r>
    </w:p>
    <w:p w:rsidR="00361A22" w:rsidRDefault="00361A22">
      <w:pPr>
        <w:pStyle w:val="Index1"/>
        <w:tabs>
          <w:tab w:val="right" w:pos="5030"/>
        </w:tabs>
        <w:rPr>
          <w:noProof/>
        </w:rPr>
      </w:pPr>
      <w:r>
        <w:rPr>
          <w:noProof/>
        </w:rPr>
        <w:lastRenderedPageBreak/>
        <w:t>SQL Server Data Center, 79</w:t>
      </w:r>
    </w:p>
    <w:p w:rsidR="00361A22" w:rsidRDefault="00361A22">
      <w:pPr>
        <w:pStyle w:val="Index1"/>
        <w:tabs>
          <w:tab w:val="right" w:pos="5030"/>
        </w:tabs>
        <w:rPr>
          <w:noProof/>
        </w:rPr>
      </w:pPr>
      <w:r>
        <w:rPr>
          <w:noProof/>
        </w:rPr>
        <w:t>SQL Server Enterprise, 79, 85</w:t>
      </w:r>
    </w:p>
    <w:p w:rsidR="00361A22" w:rsidRDefault="00361A22">
      <w:pPr>
        <w:pStyle w:val="Index1"/>
        <w:tabs>
          <w:tab w:val="right" w:pos="5030"/>
        </w:tabs>
        <w:rPr>
          <w:noProof/>
        </w:rPr>
      </w:pPr>
      <w:r>
        <w:rPr>
          <w:noProof/>
        </w:rPr>
        <w:t>SQL Server Standard, 79, 85</w:t>
      </w:r>
    </w:p>
    <w:p w:rsidR="00361A22" w:rsidRDefault="00361A22">
      <w:pPr>
        <w:pStyle w:val="Index1"/>
        <w:tabs>
          <w:tab w:val="right" w:pos="5030"/>
        </w:tabs>
        <w:rPr>
          <w:noProof/>
        </w:rPr>
      </w:pPr>
      <w:r>
        <w:rPr>
          <w:noProof/>
        </w:rPr>
        <w:t>Subscrição Complementar do Windows, 42</w:t>
      </w:r>
    </w:p>
    <w:p w:rsidR="00361A22" w:rsidRDefault="00361A22">
      <w:pPr>
        <w:pStyle w:val="Index1"/>
        <w:tabs>
          <w:tab w:val="right" w:pos="5030"/>
        </w:tabs>
        <w:rPr>
          <w:noProof/>
        </w:rPr>
      </w:pPr>
      <w:r>
        <w:rPr>
          <w:noProof/>
        </w:rPr>
        <w:t>Subscrição Mensal Bing Maps Asset Management for Windows Platform Fee, 66</w:t>
      </w:r>
    </w:p>
    <w:p w:rsidR="00361A22" w:rsidRDefault="00361A22">
      <w:pPr>
        <w:pStyle w:val="Index1"/>
        <w:tabs>
          <w:tab w:val="right" w:pos="5030"/>
        </w:tabs>
        <w:rPr>
          <w:noProof/>
        </w:rPr>
      </w:pPr>
      <w:r>
        <w:rPr>
          <w:noProof/>
        </w:rPr>
        <w:t>Subscrição Mensal Bing Maps Enterprise Fee, 66</w:t>
      </w:r>
    </w:p>
    <w:p w:rsidR="00361A22" w:rsidRDefault="00361A22">
      <w:pPr>
        <w:pStyle w:val="Index1"/>
        <w:tabs>
          <w:tab w:val="right" w:pos="5030"/>
        </w:tabs>
        <w:rPr>
          <w:noProof/>
        </w:rPr>
      </w:pPr>
      <w:r>
        <w:rPr>
          <w:noProof/>
        </w:rPr>
        <w:t>Subscrição Mensal Bing Maps Internal Website Usage 100K Transactions, 66</w:t>
      </w:r>
    </w:p>
    <w:p w:rsidR="00361A22" w:rsidRDefault="00361A22">
      <w:pPr>
        <w:pStyle w:val="Index1"/>
        <w:tabs>
          <w:tab w:val="right" w:pos="5030"/>
        </w:tabs>
        <w:rPr>
          <w:noProof/>
        </w:rPr>
      </w:pPr>
      <w:r>
        <w:rPr>
          <w:noProof/>
        </w:rPr>
        <w:t>Subscrição Mensal Bing Maps Internal Website Usage 500K Transactions (e mais), 66</w:t>
      </w:r>
    </w:p>
    <w:p w:rsidR="00361A22" w:rsidRDefault="00361A22">
      <w:pPr>
        <w:pStyle w:val="Index1"/>
        <w:tabs>
          <w:tab w:val="right" w:pos="5030"/>
        </w:tabs>
        <w:rPr>
          <w:noProof/>
        </w:rPr>
      </w:pPr>
      <w:r>
        <w:rPr>
          <w:noProof/>
        </w:rPr>
        <w:t>Subscrição Mensal Bing Maps Known 5K User, 66</w:t>
      </w:r>
    </w:p>
    <w:p w:rsidR="00361A22" w:rsidRDefault="00361A22">
      <w:pPr>
        <w:pStyle w:val="Index1"/>
        <w:tabs>
          <w:tab w:val="right" w:pos="5030"/>
        </w:tabs>
        <w:rPr>
          <w:noProof/>
        </w:rPr>
      </w:pPr>
      <w:r>
        <w:rPr>
          <w:noProof/>
        </w:rPr>
        <w:t>Subscrição Mensal Bing Maps Known Per User, 66</w:t>
      </w:r>
    </w:p>
    <w:p w:rsidR="00361A22" w:rsidRDefault="00361A22">
      <w:pPr>
        <w:pStyle w:val="Index1"/>
        <w:tabs>
          <w:tab w:val="right" w:pos="5030"/>
        </w:tabs>
        <w:rPr>
          <w:noProof/>
        </w:rPr>
      </w:pPr>
      <w:r>
        <w:rPr>
          <w:noProof/>
        </w:rPr>
        <w:t>Subscrição Mensal Bing Maps Light Known 500 User, 66</w:t>
      </w:r>
    </w:p>
    <w:p w:rsidR="00361A22" w:rsidRDefault="00361A22">
      <w:pPr>
        <w:pStyle w:val="Index1"/>
        <w:tabs>
          <w:tab w:val="right" w:pos="5030"/>
        </w:tabs>
        <w:rPr>
          <w:noProof/>
        </w:rPr>
      </w:pPr>
      <w:r>
        <w:rPr>
          <w:noProof/>
        </w:rPr>
        <w:t>Subscrição Mensal Bing Maps Light Known 5K User, 66</w:t>
      </w:r>
    </w:p>
    <w:p w:rsidR="00361A22" w:rsidRDefault="00361A22">
      <w:pPr>
        <w:pStyle w:val="Index1"/>
        <w:tabs>
          <w:tab w:val="right" w:pos="5030"/>
        </w:tabs>
        <w:rPr>
          <w:noProof/>
        </w:rPr>
      </w:pPr>
      <w:r>
        <w:rPr>
          <w:noProof/>
        </w:rPr>
        <w:t>Subscrição Mensal Bing Maps Public Website Usage 100K Transaction, 67</w:t>
      </w:r>
    </w:p>
    <w:p w:rsidR="00361A22" w:rsidRDefault="00361A22">
      <w:pPr>
        <w:pStyle w:val="Index1"/>
        <w:tabs>
          <w:tab w:val="right" w:pos="5030"/>
        </w:tabs>
        <w:rPr>
          <w:noProof/>
        </w:rPr>
      </w:pPr>
      <w:r>
        <w:rPr>
          <w:noProof/>
        </w:rPr>
        <w:t>Subscrição Mensal Bing Maps Public Website Usage 500K Transactions (e mais), 67</w:t>
      </w:r>
    </w:p>
    <w:p w:rsidR="00361A22" w:rsidRDefault="00361A22">
      <w:pPr>
        <w:pStyle w:val="Index1"/>
        <w:tabs>
          <w:tab w:val="right" w:pos="5030"/>
        </w:tabs>
        <w:rPr>
          <w:noProof/>
        </w:rPr>
      </w:pPr>
      <w:r>
        <w:rPr>
          <w:noProof/>
        </w:rPr>
        <w:t>Suplemento de Azure Rights Management Premium, 61</w:t>
      </w:r>
    </w:p>
    <w:p w:rsidR="00361A22" w:rsidRDefault="00361A22">
      <w:pPr>
        <w:pStyle w:val="Index1"/>
        <w:tabs>
          <w:tab w:val="right" w:pos="5030"/>
        </w:tabs>
        <w:rPr>
          <w:noProof/>
        </w:rPr>
      </w:pPr>
      <w:r>
        <w:rPr>
          <w:noProof/>
        </w:rPr>
        <w:t>Suplemento de Azure Rights Management Premium (SL de Utilizador), 51</w:t>
      </w:r>
    </w:p>
    <w:p w:rsidR="00361A22" w:rsidRDefault="00361A22">
      <w:pPr>
        <w:pStyle w:val="Index1"/>
        <w:tabs>
          <w:tab w:val="right" w:pos="5030"/>
        </w:tabs>
        <w:rPr>
          <w:noProof/>
        </w:rPr>
      </w:pPr>
      <w:r>
        <w:rPr>
          <w:noProof/>
        </w:rPr>
        <w:t>Suplemento do Enterprise Cloud Suite, 54</w:t>
      </w:r>
    </w:p>
    <w:p w:rsidR="00361A22" w:rsidRDefault="00361A22">
      <w:pPr>
        <w:pStyle w:val="Index1"/>
        <w:tabs>
          <w:tab w:val="right" w:pos="5030"/>
        </w:tabs>
        <w:rPr>
          <w:noProof/>
        </w:rPr>
      </w:pPr>
      <w:r>
        <w:rPr>
          <w:noProof/>
        </w:rPr>
        <w:t>Suplemento do Enterprise Mobility Suite, 53</w:t>
      </w:r>
    </w:p>
    <w:p w:rsidR="00361A22" w:rsidRDefault="00361A22">
      <w:pPr>
        <w:pStyle w:val="Index1"/>
        <w:tabs>
          <w:tab w:val="right" w:pos="5030"/>
        </w:tabs>
        <w:rPr>
          <w:noProof/>
        </w:rPr>
      </w:pPr>
      <w:r>
        <w:rPr>
          <w:noProof/>
        </w:rPr>
        <w:t>Suplemento do Exchange Online Plan 1, 60, 63</w:t>
      </w:r>
    </w:p>
    <w:p w:rsidR="00361A22" w:rsidRDefault="00361A22">
      <w:pPr>
        <w:pStyle w:val="Index1"/>
        <w:tabs>
          <w:tab w:val="right" w:pos="5030"/>
        </w:tabs>
        <w:rPr>
          <w:noProof/>
        </w:rPr>
      </w:pPr>
      <w:r>
        <w:rPr>
          <w:noProof/>
        </w:rPr>
        <w:t>Suplemento do Microsoft Dynamics CRM Online Professional para Office 365, 56</w:t>
      </w:r>
    </w:p>
    <w:p w:rsidR="00361A22" w:rsidRDefault="00361A22">
      <w:pPr>
        <w:pStyle w:val="Index1"/>
        <w:tabs>
          <w:tab w:val="right" w:pos="5030"/>
        </w:tabs>
        <w:rPr>
          <w:noProof/>
        </w:rPr>
      </w:pPr>
      <w:r>
        <w:rPr>
          <w:noProof/>
        </w:rPr>
        <w:t>Suplemento do Microsoft Dynamics CRM Online Professional para Office 365 de SA Existente, 56</w:t>
      </w:r>
    </w:p>
    <w:p w:rsidR="00361A22" w:rsidRDefault="00361A22">
      <w:pPr>
        <w:pStyle w:val="Index1"/>
        <w:tabs>
          <w:tab w:val="right" w:pos="5030"/>
        </w:tabs>
        <w:rPr>
          <w:noProof/>
        </w:rPr>
      </w:pPr>
      <w:r>
        <w:rPr>
          <w:noProof/>
        </w:rPr>
        <w:t>Suplemento do Microsoft Intune, 54</w:t>
      </w:r>
    </w:p>
    <w:p w:rsidR="00361A22" w:rsidRDefault="00361A22">
      <w:pPr>
        <w:pStyle w:val="Index1"/>
        <w:tabs>
          <w:tab w:val="right" w:pos="5030"/>
        </w:tabs>
        <w:rPr>
          <w:noProof/>
        </w:rPr>
      </w:pPr>
      <w:r>
        <w:rPr>
          <w:noProof/>
        </w:rPr>
        <w:t>Suplemento do Office 365 Educação E5, 59</w:t>
      </w:r>
    </w:p>
    <w:p w:rsidR="00361A22" w:rsidRDefault="00361A22">
      <w:pPr>
        <w:pStyle w:val="Index1"/>
        <w:tabs>
          <w:tab w:val="right" w:pos="5030"/>
        </w:tabs>
        <w:rPr>
          <w:noProof/>
        </w:rPr>
      </w:pPr>
      <w:r>
        <w:rPr>
          <w:noProof/>
        </w:rPr>
        <w:t>Suplemento do Office 365 Enterprise E1, E3, 60</w:t>
      </w:r>
    </w:p>
    <w:p w:rsidR="00361A22" w:rsidRDefault="00361A22">
      <w:pPr>
        <w:pStyle w:val="Index1"/>
        <w:tabs>
          <w:tab w:val="right" w:pos="5030"/>
        </w:tabs>
        <w:rPr>
          <w:noProof/>
        </w:rPr>
      </w:pPr>
      <w:r>
        <w:rPr>
          <w:noProof/>
        </w:rPr>
        <w:t>Suplemento do Office 365 Enterprise E3 sem ProPlus, 60</w:t>
      </w:r>
    </w:p>
    <w:p w:rsidR="00361A22" w:rsidRDefault="00361A22">
      <w:pPr>
        <w:pStyle w:val="Index1"/>
        <w:tabs>
          <w:tab w:val="right" w:pos="5030"/>
        </w:tabs>
        <w:rPr>
          <w:noProof/>
        </w:rPr>
      </w:pPr>
      <w:r>
        <w:rPr>
          <w:noProof/>
        </w:rPr>
        <w:t>Suplemento do Office 365 Enterprise E4, 60</w:t>
      </w:r>
    </w:p>
    <w:p w:rsidR="00361A22" w:rsidRDefault="00361A22">
      <w:pPr>
        <w:pStyle w:val="Index1"/>
        <w:tabs>
          <w:tab w:val="right" w:pos="5030"/>
        </w:tabs>
        <w:rPr>
          <w:noProof/>
        </w:rPr>
      </w:pPr>
      <w:r>
        <w:rPr>
          <w:noProof/>
        </w:rPr>
        <w:t>Suplemento do Office 365 Enterprise E4 sem ProPlus, 60</w:t>
      </w:r>
    </w:p>
    <w:p w:rsidR="00361A22" w:rsidRDefault="00361A22">
      <w:pPr>
        <w:pStyle w:val="Index1"/>
        <w:tabs>
          <w:tab w:val="right" w:pos="5030"/>
        </w:tabs>
        <w:rPr>
          <w:noProof/>
        </w:rPr>
      </w:pPr>
      <w:r>
        <w:rPr>
          <w:noProof/>
        </w:rPr>
        <w:t>Suplemento do Office 365 Enterprise E5, 60</w:t>
      </w:r>
    </w:p>
    <w:p w:rsidR="00361A22" w:rsidRDefault="00361A22">
      <w:pPr>
        <w:pStyle w:val="Index1"/>
        <w:tabs>
          <w:tab w:val="right" w:pos="5030"/>
        </w:tabs>
        <w:rPr>
          <w:noProof/>
        </w:rPr>
      </w:pPr>
      <w:r>
        <w:rPr>
          <w:noProof/>
        </w:rPr>
        <w:t>Suplemento do Office 365 Médias Empresas, 61</w:t>
      </w:r>
    </w:p>
    <w:p w:rsidR="00361A22" w:rsidRDefault="00361A22">
      <w:pPr>
        <w:pStyle w:val="Index1"/>
        <w:tabs>
          <w:tab w:val="right" w:pos="5030"/>
        </w:tabs>
        <w:rPr>
          <w:noProof/>
        </w:rPr>
      </w:pPr>
      <w:r>
        <w:rPr>
          <w:noProof/>
        </w:rPr>
        <w:t>Suplemento do Operations Management Suite Datacenter Edition, 52</w:t>
      </w:r>
    </w:p>
    <w:p w:rsidR="00361A22" w:rsidRDefault="00361A22">
      <w:pPr>
        <w:pStyle w:val="Index1"/>
        <w:tabs>
          <w:tab w:val="right" w:pos="5030"/>
        </w:tabs>
        <w:rPr>
          <w:noProof/>
        </w:rPr>
      </w:pPr>
      <w:r>
        <w:rPr>
          <w:noProof/>
        </w:rPr>
        <w:t>Suplemento do Operations Management Suite Standard Edition, 52</w:t>
      </w:r>
    </w:p>
    <w:p w:rsidR="00361A22" w:rsidRDefault="00361A22">
      <w:pPr>
        <w:pStyle w:val="Index1"/>
        <w:tabs>
          <w:tab w:val="right" w:pos="5030"/>
        </w:tabs>
        <w:rPr>
          <w:noProof/>
        </w:rPr>
      </w:pPr>
      <w:r>
        <w:rPr>
          <w:noProof/>
        </w:rPr>
        <w:t>Suplemento do Project Online Essentials, 64</w:t>
      </w:r>
    </w:p>
    <w:p w:rsidR="00361A22" w:rsidRDefault="00361A22">
      <w:pPr>
        <w:pStyle w:val="Index1"/>
        <w:tabs>
          <w:tab w:val="right" w:pos="5030"/>
        </w:tabs>
        <w:rPr>
          <w:noProof/>
        </w:rPr>
      </w:pPr>
      <w:r>
        <w:rPr>
          <w:noProof/>
        </w:rPr>
        <w:t>Suplemento do Project Online Premium, 64</w:t>
      </w:r>
    </w:p>
    <w:p w:rsidR="00361A22" w:rsidRDefault="00361A22">
      <w:pPr>
        <w:pStyle w:val="Index1"/>
        <w:tabs>
          <w:tab w:val="right" w:pos="5030"/>
        </w:tabs>
        <w:rPr>
          <w:noProof/>
        </w:rPr>
      </w:pPr>
      <w:r>
        <w:rPr>
          <w:noProof/>
        </w:rPr>
        <w:t>Suplemento do Project Online Professional, 64</w:t>
      </w:r>
    </w:p>
    <w:p w:rsidR="00361A22" w:rsidRDefault="00361A22">
      <w:pPr>
        <w:pStyle w:val="Index1"/>
        <w:tabs>
          <w:tab w:val="right" w:pos="5030"/>
        </w:tabs>
        <w:rPr>
          <w:noProof/>
        </w:rPr>
      </w:pPr>
      <w:r>
        <w:rPr>
          <w:noProof/>
        </w:rPr>
        <w:t>Suplemento do SharePoint Online Plan 1, 65</w:t>
      </w:r>
    </w:p>
    <w:p w:rsidR="00361A22" w:rsidRDefault="00361A22">
      <w:pPr>
        <w:pStyle w:val="Index1"/>
        <w:tabs>
          <w:tab w:val="right" w:pos="5030"/>
        </w:tabs>
        <w:rPr>
          <w:noProof/>
        </w:rPr>
      </w:pPr>
      <w:r>
        <w:rPr>
          <w:noProof/>
        </w:rPr>
        <w:t>Suplemento do Skype para Empresas Online Plan 1, 60, 66</w:t>
      </w:r>
    </w:p>
    <w:p w:rsidR="00361A22" w:rsidRDefault="00361A22">
      <w:pPr>
        <w:pStyle w:val="Index1"/>
        <w:tabs>
          <w:tab w:val="right" w:pos="5030"/>
        </w:tabs>
        <w:rPr>
          <w:noProof/>
        </w:rPr>
      </w:pPr>
      <w:r>
        <w:rPr>
          <w:noProof/>
        </w:rPr>
        <w:t>Suplemento do Windows 10 Education E5 Por Dispositivo (para E3 por dispositivo), 39</w:t>
      </w:r>
    </w:p>
    <w:p w:rsidR="00361A22" w:rsidRDefault="00361A22">
      <w:pPr>
        <w:pStyle w:val="Index1"/>
        <w:tabs>
          <w:tab w:val="right" w:pos="5030"/>
        </w:tabs>
        <w:rPr>
          <w:noProof/>
        </w:rPr>
      </w:pPr>
      <w:r>
        <w:rPr>
          <w:noProof/>
        </w:rPr>
        <w:t>Suplemento do Windows 10 Enterprise E3 Por Utilizador (para E3 por dispositivo), 39</w:t>
      </w:r>
    </w:p>
    <w:p w:rsidR="00361A22" w:rsidRDefault="00361A22">
      <w:pPr>
        <w:pStyle w:val="Index1"/>
        <w:tabs>
          <w:tab w:val="right" w:pos="5030"/>
        </w:tabs>
        <w:rPr>
          <w:noProof/>
        </w:rPr>
      </w:pPr>
      <w:r>
        <w:rPr>
          <w:noProof/>
        </w:rPr>
        <w:t>Suplemento do Windows 10 Enterprise E5 Por Dispositivo ou Utilizador (para E3 por dispositivo) (SL), 39</w:t>
      </w:r>
    </w:p>
    <w:p w:rsidR="00361A22" w:rsidRDefault="00361A22">
      <w:pPr>
        <w:pStyle w:val="Index1"/>
        <w:tabs>
          <w:tab w:val="right" w:pos="5030"/>
        </w:tabs>
        <w:rPr>
          <w:noProof/>
        </w:rPr>
      </w:pPr>
      <w:r>
        <w:rPr>
          <w:noProof/>
        </w:rPr>
        <w:t>Suporte Avançado do Microsoft Dynamics CRM Online, 56</w:t>
      </w:r>
    </w:p>
    <w:p w:rsidR="00361A22" w:rsidRDefault="00361A22">
      <w:pPr>
        <w:pStyle w:val="Index1"/>
        <w:tabs>
          <w:tab w:val="right" w:pos="5030"/>
        </w:tabs>
        <w:rPr>
          <w:noProof/>
        </w:rPr>
      </w:pPr>
      <w:r>
        <w:rPr>
          <w:noProof/>
        </w:rPr>
        <w:t>Suporte Avançado do Microsoft Dynamics Marketing, 57</w:t>
      </w:r>
    </w:p>
    <w:p w:rsidR="00361A22" w:rsidRDefault="00361A22">
      <w:pPr>
        <w:pStyle w:val="Index1"/>
        <w:tabs>
          <w:tab w:val="right" w:pos="5030"/>
        </w:tabs>
        <w:rPr>
          <w:noProof/>
        </w:rPr>
      </w:pPr>
      <w:r>
        <w:rPr>
          <w:noProof/>
        </w:rPr>
        <w:t>Suporte Avançado do Microsoft Social Engagement, 57</w:t>
      </w:r>
    </w:p>
    <w:p w:rsidR="00361A22" w:rsidRDefault="00361A22">
      <w:pPr>
        <w:pStyle w:val="Index1"/>
        <w:tabs>
          <w:tab w:val="right" w:pos="5030"/>
        </w:tabs>
        <w:rPr>
          <w:noProof/>
        </w:rPr>
      </w:pPr>
      <w:r>
        <w:rPr>
          <w:noProof/>
        </w:rPr>
        <w:t>Suporte Avançado do Parature, 58</w:t>
      </w:r>
    </w:p>
    <w:p w:rsidR="00361A22" w:rsidRDefault="00361A22">
      <w:pPr>
        <w:pStyle w:val="Index1"/>
        <w:tabs>
          <w:tab w:val="right" w:pos="5030"/>
        </w:tabs>
        <w:rPr>
          <w:noProof/>
        </w:rPr>
      </w:pPr>
      <w:r>
        <w:rPr>
          <w:noProof/>
        </w:rPr>
        <w:t>Suporte Direto Profissional Ativo do Azure, 51</w:t>
      </w:r>
    </w:p>
    <w:p w:rsidR="00361A22" w:rsidRDefault="00361A22">
      <w:pPr>
        <w:pStyle w:val="Index1"/>
        <w:tabs>
          <w:tab w:val="right" w:pos="5030"/>
        </w:tabs>
        <w:rPr>
          <w:noProof/>
        </w:rPr>
      </w:pPr>
      <w:r>
        <w:rPr>
          <w:noProof/>
        </w:rPr>
        <w:t>Suporte Direto Profissional do Microsoft Dynamics AX, 55</w:t>
      </w:r>
    </w:p>
    <w:p w:rsidR="00361A22" w:rsidRDefault="00361A22">
      <w:pPr>
        <w:pStyle w:val="Index1"/>
        <w:tabs>
          <w:tab w:val="right" w:pos="5030"/>
        </w:tabs>
        <w:rPr>
          <w:noProof/>
        </w:rPr>
      </w:pPr>
      <w:r>
        <w:rPr>
          <w:noProof/>
        </w:rPr>
        <w:t>Suporte Direto Profissional do Microsoft Dynamics CRM Online, 56</w:t>
      </w:r>
    </w:p>
    <w:p w:rsidR="00361A22" w:rsidRDefault="00361A22">
      <w:pPr>
        <w:pStyle w:val="Index1"/>
        <w:tabs>
          <w:tab w:val="right" w:pos="5030"/>
        </w:tabs>
        <w:rPr>
          <w:noProof/>
        </w:rPr>
      </w:pPr>
      <w:r>
        <w:rPr>
          <w:noProof/>
        </w:rPr>
        <w:t>Suporte Direto Profissional do Microsoft Dynamics Marketing, 57</w:t>
      </w:r>
    </w:p>
    <w:p w:rsidR="00361A22" w:rsidRDefault="00361A22">
      <w:pPr>
        <w:pStyle w:val="Index1"/>
        <w:tabs>
          <w:tab w:val="right" w:pos="5030"/>
        </w:tabs>
        <w:rPr>
          <w:noProof/>
        </w:rPr>
      </w:pPr>
      <w:r>
        <w:rPr>
          <w:noProof/>
        </w:rPr>
        <w:t>Suporte Direto Profissional do Microsoft Social Engagement, 57</w:t>
      </w:r>
    </w:p>
    <w:p w:rsidR="00361A22" w:rsidRDefault="00361A22">
      <w:pPr>
        <w:pStyle w:val="Index1"/>
        <w:tabs>
          <w:tab w:val="right" w:pos="5030"/>
        </w:tabs>
        <w:rPr>
          <w:noProof/>
        </w:rPr>
      </w:pPr>
      <w:r>
        <w:rPr>
          <w:noProof/>
        </w:rPr>
        <w:t>Suporte Direto Profissional do Parature, 58</w:t>
      </w:r>
    </w:p>
    <w:p w:rsidR="00361A22" w:rsidRDefault="00361A22">
      <w:pPr>
        <w:pStyle w:val="Index1"/>
        <w:tabs>
          <w:tab w:val="right" w:pos="5030"/>
        </w:tabs>
        <w:rPr>
          <w:noProof/>
        </w:rPr>
      </w:pPr>
      <w:r>
        <w:rPr>
          <w:noProof/>
        </w:rPr>
        <w:t>Suporte Microsoft Azure StorSimple Premium, 52</w:t>
      </w:r>
    </w:p>
    <w:p w:rsidR="00361A22" w:rsidRDefault="00361A22">
      <w:pPr>
        <w:pStyle w:val="Index1"/>
        <w:tabs>
          <w:tab w:val="right" w:pos="5030"/>
        </w:tabs>
        <w:rPr>
          <w:noProof/>
        </w:rPr>
      </w:pPr>
      <w:r>
        <w:rPr>
          <w:noProof/>
        </w:rPr>
        <w:t>Suporte Padrão Ativo do Azure, 51</w:t>
      </w:r>
    </w:p>
    <w:p w:rsidR="00361A22" w:rsidRDefault="00361A22">
      <w:pPr>
        <w:pStyle w:val="Index1"/>
        <w:tabs>
          <w:tab w:val="right" w:pos="5030"/>
        </w:tabs>
        <w:rPr>
          <w:noProof/>
        </w:rPr>
      </w:pPr>
      <w:r>
        <w:rPr>
          <w:noProof/>
        </w:rPr>
        <w:t>Suporte Padrão Microsoft Azure StorSimple, 52</w:t>
      </w:r>
    </w:p>
    <w:p w:rsidR="00361A22" w:rsidRDefault="00361A22">
      <w:pPr>
        <w:pStyle w:val="Index1"/>
        <w:tabs>
          <w:tab w:val="right" w:pos="5030"/>
        </w:tabs>
        <w:rPr>
          <w:noProof/>
        </w:rPr>
      </w:pPr>
      <w:r>
        <w:rPr>
          <w:noProof/>
        </w:rPr>
        <w:t>Suporte Padrão Microsoft Azure StorSimple para Suporte Premium, 52</w:t>
      </w:r>
    </w:p>
    <w:p w:rsidR="00361A22" w:rsidRDefault="00361A22">
      <w:pPr>
        <w:pStyle w:val="Index1"/>
        <w:tabs>
          <w:tab w:val="right" w:pos="5030"/>
        </w:tabs>
        <w:rPr>
          <w:noProof/>
        </w:rPr>
      </w:pPr>
      <w:r>
        <w:rPr>
          <w:noProof/>
        </w:rPr>
        <w:t>System Center 2012, 32, 85</w:t>
      </w:r>
    </w:p>
    <w:p w:rsidR="00361A22" w:rsidRDefault="00361A22">
      <w:pPr>
        <w:pStyle w:val="Index1"/>
        <w:tabs>
          <w:tab w:val="right" w:pos="5030"/>
        </w:tabs>
        <w:rPr>
          <w:noProof/>
        </w:rPr>
      </w:pPr>
      <w:r>
        <w:rPr>
          <w:noProof/>
        </w:rPr>
        <w:t>System Center 2012 Client Management Suite, 32</w:t>
      </w:r>
    </w:p>
    <w:p w:rsidR="00361A22" w:rsidRDefault="00361A22">
      <w:pPr>
        <w:pStyle w:val="Index1"/>
        <w:tabs>
          <w:tab w:val="right" w:pos="5030"/>
        </w:tabs>
        <w:rPr>
          <w:noProof/>
        </w:rPr>
      </w:pPr>
      <w:r>
        <w:rPr>
          <w:noProof/>
        </w:rPr>
        <w:t>System Center 2012 Configuration Manager, 33</w:t>
      </w:r>
    </w:p>
    <w:p w:rsidR="00361A22" w:rsidRDefault="00361A22">
      <w:pPr>
        <w:pStyle w:val="Index1"/>
        <w:tabs>
          <w:tab w:val="right" w:pos="5030"/>
        </w:tabs>
        <w:rPr>
          <w:noProof/>
        </w:rPr>
      </w:pPr>
      <w:r>
        <w:rPr>
          <w:noProof/>
        </w:rPr>
        <w:t>System Center 2012 Datacenter Server Management License, 79</w:t>
      </w:r>
    </w:p>
    <w:p w:rsidR="00361A22" w:rsidRDefault="00361A22">
      <w:pPr>
        <w:pStyle w:val="Index1"/>
        <w:tabs>
          <w:tab w:val="right" w:pos="5030"/>
        </w:tabs>
        <w:rPr>
          <w:noProof/>
        </w:rPr>
      </w:pPr>
      <w:r>
        <w:rPr>
          <w:noProof/>
        </w:rPr>
        <w:t>System Center 2012 Endpoint Protection, 34</w:t>
      </w:r>
    </w:p>
    <w:p w:rsidR="00361A22" w:rsidRDefault="00361A22">
      <w:pPr>
        <w:pStyle w:val="Index1"/>
        <w:tabs>
          <w:tab w:val="right" w:pos="5030"/>
        </w:tabs>
        <w:rPr>
          <w:noProof/>
        </w:rPr>
      </w:pPr>
      <w:r>
        <w:rPr>
          <w:noProof/>
        </w:rPr>
        <w:t>System Center 2012 R2 Client Management Suite, 32</w:t>
      </w:r>
    </w:p>
    <w:p w:rsidR="00361A22" w:rsidRDefault="00361A22">
      <w:pPr>
        <w:pStyle w:val="Index1"/>
        <w:tabs>
          <w:tab w:val="right" w:pos="5030"/>
        </w:tabs>
        <w:rPr>
          <w:noProof/>
        </w:rPr>
      </w:pPr>
      <w:r>
        <w:rPr>
          <w:noProof/>
        </w:rPr>
        <w:t>System Center 2012 R2 Configuration Manager Client Management License, 33</w:t>
      </w:r>
    </w:p>
    <w:p w:rsidR="00361A22" w:rsidRDefault="00361A22">
      <w:pPr>
        <w:pStyle w:val="Index1"/>
        <w:tabs>
          <w:tab w:val="right" w:pos="5030"/>
        </w:tabs>
        <w:rPr>
          <w:noProof/>
        </w:rPr>
      </w:pPr>
      <w:r>
        <w:rPr>
          <w:noProof/>
        </w:rPr>
        <w:t>System Center 2012 R2 Datacenter Server Management License, 32</w:t>
      </w:r>
    </w:p>
    <w:p w:rsidR="00361A22" w:rsidRDefault="00361A22">
      <w:pPr>
        <w:pStyle w:val="Index1"/>
        <w:tabs>
          <w:tab w:val="right" w:pos="5030"/>
        </w:tabs>
        <w:rPr>
          <w:noProof/>
        </w:rPr>
      </w:pPr>
      <w:r>
        <w:rPr>
          <w:noProof/>
        </w:rPr>
        <w:t>System Center 2012 R2 Endpoint Protection, 34</w:t>
      </w:r>
    </w:p>
    <w:p w:rsidR="00361A22" w:rsidRDefault="00361A22">
      <w:pPr>
        <w:pStyle w:val="Index1"/>
        <w:tabs>
          <w:tab w:val="right" w:pos="5030"/>
        </w:tabs>
        <w:rPr>
          <w:noProof/>
        </w:rPr>
      </w:pPr>
      <w:r>
        <w:rPr>
          <w:noProof/>
        </w:rPr>
        <w:t>System Center 2012 R2 Standard Server Management License, 31</w:t>
      </w:r>
    </w:p>
    <w:p w:rsidR="00361A22" w:rsidRDefault="00361A22">
      <w:pPr>
        <w:pStyle w:val="Index1"/>
        <w:tabs>
          <w:tab w:val="right" w:pos="5030"/>
        </w:tabs>
        <w:rPr>
          <w:noProof/>
        </w:rPr>
      </w:pPr>
      <w:r>
        <w:rPr>
          <w:noProof/>
        </w:rPr>
        <w:t>System Center 2012 Standard Server Management License, 79</w:t>
      </w:r>
    </w:p>
    <w:p w:rsidR="00361A22" w:rsidRDefault="00361A22">
      <w:pPr>
        <w:pStyle w:val="Index1"/>
        <w:tabs>
          <w:tab w:val="right" w:pos="5030"/>
        </w:tabs>
        <w:rPr>
          <w:noProof/>
        </w:rPr>
      </w:pPr>
      <w:r>
        <w:rPr>
          <w:noProof/>
        </w:rPr>
        <w:t>System Center Configuration Manager Server 2007 R2, 33</w:t>
      </w:r>
    </w:p>
    <w:p w:rsidR="00361A22" w:rsidRDefault="00361A22">
      <w:pPr>
        <w:pStyle w:val="Index1"/>
        <w:tabs>
          <w:tab w:val="right" w:pos="5030"/>
        </w:tabs>
        <w:rPr>
          <w:noProof/>
        </w:rPr>
      </w:pPr>
      <w:r>
        <w:rPr>
          <w:noProof/>
        </w:rPr>
        <w:t>System Center Data Protection Manager 2010, 34</w:t>
      </w:r>
    </w:p>
    <w:p w:rsidR="00361A22" w:rsidRDefault="00361A22">
      <w:pPr>
        <w:pStyle w:val="Index1"/>
        <w:tabs>
          <w:tab w:val="right" w:pos="5030"/>
        </w:tabs>
        <w:rPr>
          <w:noProof/>
        </w:rPr>
      </w:pPr>
      <w:r>
        <w:rPr>
          <w:noProof/>
        </w:rPr>
        <w:t>System Center Datacenter, 18, 84, 85</w:t>
      </w:r>
    </w:p>
    <w:p w:rsidR="00361A22" w:rsidRDefault="00361A22">
      <w:pPr>
        <w:pStyle w:val="Index1"/>
        <w:tabs>
          <w:tab w:val="right" w:pos="5030"/>
        </w:tabs>
        <w:rPr>
          <w:noProof/>
        </w:rPr>
      </w:pPr>
      <w:r>
        <w:rPr>
          <w:noProof/>
        </w:rPr>
        <w:t>System Center Global Service Monitor, 32</w:t>
      </w:r>
    </w:p>
    <w:p w:rsidR="00361A22" w:rsidRDefault="00361A22">
      <w:pPr>
        <w:pStyle w:val="Index1"/>
        <w:tabs>
          <w:tab w:val="right" w:pos="5030"/>
        </w:tabs>
        <w:rPr>
          <w:noProof/>
        </w:rPr>
      </w:pPr>
      <w:r>
        <w:rPr>
          <w:noProof/>
        </w:rPr>
        <w:t>System Center Operation Manager 2007 R2, 35</w:t>
      </w:r>
    </w:p>
    <w:p w:rsidR="00361A22" w:rsidRDefault="00361A22">
      <w:pPr>
        <w:pStyle w:val="Index1"/>
        <w:tabs>
          <w:tab w:val="right" w:pos="5030"/>
        </w:tabs>
        <w:rPr>
          <w:noProof/>
        </w:rPr>
      </w:pPr>
      <w:r>
        <w:rPr>
          <w:noProof/>
        </w:rPr>
        <w:t>System Center Server Management Suite, 35</w:t>
      </w:r>
    </w:p>
    <w:p w:rsidR="00361A22" w:rsidRDefault="00361A22">
      <w:pPr>
        <w:pStyle w:val="Index1"/>
        <w:tabs>
          <w:tab w:val="right" w:pos="5030"/>
        </w:tabs>
        <w:rPr>
          <w:noProof/>
        </w:rPr>
      </w:pPr>
      <w:r>
        <w:rPr>
          <w:noProof/>
        </w:rPr>
        <w:t>System Center Service Manager 2010, 35</w:t>
      </w:r>
    </w:p>
    <w:p w:rsidR="00361A22" w:rsidRDefault="00361A22">
      <w:pPr>
        <w:pStyle w:val="Index1"/>
        <w:tabs>
          <w:tab w:val="right" w:pos="5030"/>
        </w:tabs>
        <w:rPr>
          <w:noProof/>
        </w:rPr>
      </w:pPr>
      <w:r>
        <w:rPr>
          <w:noProof/>
        </w:rPr>
        <w:t>System Center Standard, 18, 84, 85</w:t>
      </w:r>
    </w:p>
    <w:p w:rsidR="00361A22" w:rsidRDefault="00361A22">
      <w:pPr>
        <w:pStyle w:val="Index1"/>
        <w:tabs>
          <w:tab w:val="right" w:pos="5030"/>
        </w:tabs>
        <w:rPr>
          <w:noProof/>
        </w:rPr>
      </w:pPr>
      <w:r>
        <w:rPr>
          <w:noProof/>
        </w:rPr>
        <w:t>Utilização Comercial do Office Casa e Estudantes 2013 RT, 23</w:t>
      </w:r>
    </w:p>
    <w:p w:rsidR="00361A22" w:rsidRDefault="00361A22">
      <w:pPr>
        <w:pStyle w:val="Index1"/>
        <w:tabs>
          <w:tab w:val="right" w:pos="5030"/>
        </w:tabs>
        <w:rPr>
          <w:noProof/>
        </w:rPr>
      </w:pPr>
      <w:r>
        <w:rPr>
          <w:noProof/>
        </w:rPr>
        <w:t>VDI, 35</w:t>
      </w:r>
    </w:p>
    <w:p w:rsidR="00361A22" w:rsidRDefault="00361A22">
      <w:pPr>
        <w:pStyle w:val="Index1"/>
        <w:tabs>
          <w:tab w:val="right" w:pos="5030"/>
        </w:tabs>
        <w:rPr>
          <w:noProof/>
        </w:rPr>
      </w:pPr>
      <w:r>
        <w:rPr>
          <w:noProof/>
        </w:rPr>
        <w:t>Visio 2016 Professional, 23</w:t>
      </w:r>
    </w:p>
    <w:p w:rsidR="00361A22" w:rsidRDefault="00361A22">
      <w:pPr>
        <w:pStyle w:val="Index1"/>
        <w:tabs>
          <w:tab w:val="right" w:pos="5030"/>
        </w:tabs>
        <w:rPr>
          <w:noProof/>
        </w:rPr>
      </w:pPr>
      <w:r>
        <w:rPr>
          <w:noProof/>
        </w:rPr>
        <w:t>Visio 2016 Standard, 23</w:t>
      </w:r>
    </w:p>
    <w:p w:rsidR="00361A22" w:rsidRDefault="00361A22">
      <w:pPr>
        <w:pStyle w:val="Index1"/>
        <w:tabs>
          <w:tab w:val="right" w:pos="5030"/>
        </w:tabs>
        <w:rPr>
          <w:noProof/>
        </w:rPr>
      </w:pPr>
      <w:r>
        <w:rPr>
          <w:noProof/>
        </w:rPr>
        <w:t>Visio Pro para Office 365, 58</w:t>
      </w:r>
    </w:p>
    <w:p w:rsidR="00361A22" w:rsidRDefault="00361A22">
      <w:pPr>
        <w:pStyle w:val="Index1"/>
        <w:tabs>
          <w:tab w:val="right" w:pos="5030"/>
        </w:tabs>
        <w:rPr>
          <w:noProof/>
        </w:rPr>
      </w:pPr>
      <w:r>
        <w:rPr>
          <w:noProof/>
        </w:rPr>
        <w:t>Visio Pro para Office 365 de SA Existente, 58</w:t>
      </w:r>
    </w:p>
    <w:p w:rsidR="00361A22" w:rsidRDefault="00361A22">
      <w:pPr>
        <w:pStyle w:val="Index1"/>
        <w:tabs>
          <w:tab w:val="right" w:pos="5030"/>
        </w:tabs>
        <w:rPr>
          <w:noProof/>
        </w:rPr>
      </w:pPr>
      <w:r>
        <w:rPr>
          <w:noProof/>
        </w:rPr>
        <w:t>Visio Professional, 58, 85</w:t>
      </w:r>
    </w:p>
    <w:p w:rsidR="00361A22" w:rsidRDefault="00361A22">
      <w:pPr>
        <w:pStyle w:val="Index1"/>
        <w:tabs>
          <w:tab w:val="right" w:pos="5030"/>
        </w:tabs>
        <w:rPr>
          <w:noProof/>
        </w:rPr>
      </w:pPr>
      <w:r>
        <w:rPr>
          <w:noProof/>
        </w:rPr>
        <w:t>Visio Standard, 79, 85</w:t>
      </w:r>
    </w:p>
    <w:p w:rsidR="00361A22" w:rsidRDefault="00361A22">
      <w:pPr>
        <w:pStyle w:val="Index1"/>
        <w:tabs>
          <w:tab w:val="right" w:pos="5030"/>
        </w:tabs>
        <w:rPr>
          <w:noProof/>
        </w:rPr>
      </w:pPr>
      <w:r>
        <w:rPr>
          <w:noProof/>
        </w:rPr>
        <w:t>Visual Studio 2013, 36</w:t>
      </w:r>
    </w:p>
    <w:p w:rsidR="00361A22" w:rsidRDefault="00361A22">
      <w:pPr>
        <w:pStyle w:val="Index1"/>
        <w:tabs>
          <w:tab w:val="right" w:pos="5030"/>
        </w:tabs>
        <w:rPr>
          <w:noProof/>
        </w:rPr>
      </w:pPr>
      <w:r>
        <w:rPr>
          <w:noProof/>
        </w:rPr>
        <w:t>Visual Studio Enterprise 2015 com MSDN, 36</w:t>
      </w:r>
    </w:p>
    <w:p w:rsidR="00361A22" w:rsidRDefault="00361A22">
      <w:pPr>
        <w:pStyle w:val="Index1"/>
        <w:tabs>
          <w:tab w:val="right" w:pos="5030"/>
        </w:tabs>
        <w:rPr>
          <w:noProof/>
        </w:rPr>
      </w:pPr>
      <w:r>
        <w:rPr>
          <w:noProof/>
        </w:rPr>
        <w:t>Visual Studio Enterprise com MSDN, 79, 85</w:t>
      </w:r>
    </w:p>
    <w:p w:rsidR="00361A22" w:rsidRDefault="00361A22">
      <w:pPr>
        <w:pStyle w:val="Index1"/>
        <w:tabs>
          <w:tab w:val="right" w:pos="5030"/>
        </w:tabs>
        <w:rPr>
          <w:noProof/>
        </w:rPr>
      </w:pPr>
      <w:r>
        <w:rPr>
          <w:noProof/>
        </w:rPr>
        <w:t>Visual Studio Professional 2015, 36</w:t>
      </w:r>
    </w:p>
    <w:p w:rsidR="00361A22" w:rsidRDefault="00361A22">
      <w:pPr>
        <w:pStyle w:val="Index1"/>
        <w:tabs>
          <w:tab w:val="right" w:pos="5030"/>
        </w:tabs>
        <w:rPr>
          <w:noProof/>
        </w:rPr>
      </w:pPr>
      <w:r>
        <w:rPr>
          <w:noProof/>
        </w:rPr>
        <w:t>Visual Studio Professional 2015 com MSDN, 36</w:t>
      </w:r>
    </w:p>
    <w:p w:rsidR="00361A22" w:rsidRDefault="00361A22">
      <w:pPr>
        <w:pStyle w:val="Index1"/>
        <w:tabs>
          <w:tab w:val="right" w:pos="5030"/>
        </w:tabs>
        <w:rPr>
          <w:noProof/>
        </w:rPr>
      </w:pPr>
      <w:r>
        <w:rPr>
          <w:noProof/>
        </w:rPr>
        <w:t>Visual Studio Professional com MSDN, 79, 85</w:t>
      </w:r>
    </w:p>
    <w:p w:rsidR="00361A22" w:rsidRDefault="00361A22">
      <w:pPr>
        <w:pStyle w:val="Index1"/>
        <w:tabs>
          <w:tab w:val="right" w:pos="5030"/>
        </w:tabs>
        <w:rPr>
          <w:noProof/>
        </w:rPr>
      </w:pPr>
      <w:r>
        <w:rPr>
          <w:noProof/>
        </w:rPr>
        <w:t>Visual Studio Team Foundation Server 2015 CAL, 37</w:t>
      </w:r>
    </w:p>
    <w:p w:rsidR="00361A22" w:rsidRDefault="00361A22">
      <w:pPr>
        <w:pStyle w:val="Index1"/>
        <w:tabs>
          <w:tab w:val="right" w:pos="5030"/>
        </w:tabs>
        <w:rPr>
          <w:noProof/>
        </w:rPr>
      </w:pPr>
      <w:r>
        <w:rPr>
          <w:noProof/>
        </w:rPr>
        <w:t>Visual Studio Team Foundation Server 2015 com Tecnologia SQL Server 2014, 37</w:t>
      </w:r>
    </w:p>
    <w:p w:rsidR="00361A22" w:rsidRDefault="00361A22">
      <w:pPr>
        <w:pStyle w:val="Index1"/>
        <w:tabs>
          <w:tab w:val="right" w:pos="5030"/>
        </w:tabs>
        <w:rPr>
          <w:noProof/>
        </w:rPr>
      </w:pPr>
      <w:r>
        <w:rPr>
          <w:noProof/>
        </w:rPr>
        <w:t>Visual Studio Test Professional 2015 com MSDN, 36</w:t>
      </w:r>
    </w:p>
    <w:p w:rsidR="00361A22" w:rsidRDefault="00361A22">
      <w:pPr>
        <w:pStyle w:val="Index1"/>
        <w:tabs>
          <w:tab w:val="right" w:pos="5030"/>
        </w:tabs>
        <w:rPr>
          <w:noProof/>
        </w:rPr>
      </w:pPr>
      <w:r>
        <w:rPr>
          <w:noProof/>
        </w:rPr>
        <w:t>Visual Studio Test Professional com MSDN, 79, 85</w:t>
      </w:r>
    </w:p>
    <w:p w:rsidR="00361A22" w:rsidRDefault="00361A22">
      <w:pPr>
        <w:pStyle w:val="Index1"/>
        <w:tabs>
          <w:tab w:val="right" w:pos="5030"/>
        </w:tabs>
        <w:rPr>
          <w:noProof/>
        </w:rPr>
      </w:pPr>
      <w:r>
        <w:rPr>
          <w:noProof/>
        </w:rPr>
        <w:t>Windows 10 Education E5 (Por Dispositivo), 39</w:t>
      </w:r>
    </w:p>
    <w:p w:rsidR="00361A22" w:rsidRDefault="00361A22">
      <w:pPr>
        <w:pStyle w:val="Index1"/>
        <w:tabs>
          <w:tab w:val="right" w:pos="5030"/>
        </w:tabs>
        <w:rPr>
          <w:noProof/>
        </w:rPr>
      </w:pPr>
      <w:r>
        <w:rPr>
          <w:noProof/>
        </w:rPr>
        <w:t>Windows 10 Education Upgrade (Por Dispositivo), 39</w:t>
      </w:r>
    </w:p>
    <w:p w:rsidR="00361A22" w:rsidRDefault="00361A22">
      <w:pPr>
        <w:pStyle w:val="Index1"/>
        <w:tabs>
          <w:tab w:val="right" w:pos="5030"/>
        </w:tabs>
        <w:rPr>
          <w:noProof/>
        </w:rPr>
      </w:pPr>
      <w:r>
        <w:rPr>
          <w:noProof/>
        </w:rPr>
        <w:t>Windows 10 Enteprise E3 e LTSB Upgrade (Por Dispositivo), 39</w:t>
      </w:r>
    </w:p>
    <w:p w:rsidR="00361A22" w:rsidRDefault="00361A22">
      <w:pPr>
        <w:pStyle w:val="Index1"/>
        <w:tabs>
          <w:tab w:val="right" w:pos="5030"/>
        </w:tabs>
        <w:rPr>
          <w:noProof/>
        </w:rPr>
      </w:pPr>
      <w:r>
        <w:rPr>
          <w:noProof/>
        </w:rPr>
        <w:t>Windows 10 Enteprise LTSB Upgrade (Por Dispositivo), 38</w:t>
      </w:r>
    </w:p>
    <w:p w:rsidR="00361A22" w:rsidRDefault="00361A22">
      <w:pPr>
        <w:pStyle w:val="Index1"/>
        <w:tabs>
          <w:tab w:val="right" w:pos="5030"/>
        </w:tabs>
        <w:rPr>
          <w:noProof/>
        </w:rPr>
      </w:pPr>
      <w:r>
        <w:rPr>
          <w:noProof/>
        </w:rPr>
        <w:t>Windows 10 Enterprise E3 Por Utilizador, 39, 54</w:t>
      </w:r>
    </w:p>
    <w:p w:rsidR="00361A22" w:rsidRDefault="00361A22">
      <w:pPr>
        <w:pStyle w:val="Index1"/>
        <w:tabs>
          <w:tab w:val="right" w:pos="5030"/>
        </w:tabs>
        <w:rPr>
          <w:noProof/>
        </w:rPr>
      </w:pPr>
      <w:r>
        <w:rPr>
          <w:noProof/>
        </w:rPr>
        <w:t>Windows 10 Enterprise E3 Por Utilizador de SA Existente, 39</w:t>
      </w:r>
    </w:p>
    <w:p w:rsidR="00361A22" w:rsidRDefault="00361A22">
      <w:pPr>
        <w:pStyle w:val="Index1"/>
        <w:tabs>
          <w:tab w:val="right" w:pos="5030"/>
        </w:tabs>
        <w:rPr>
          <w:noProof/>
        </w:rPr>
      </w:pPr>
      <w:r>
        <w:rPr>
          <w:noProof/>
        </w:rPr>
        <w:t>Windows 10 Enterprise E3 Por Utilizador de SA Existente), 54</w:t>
      </w:r>
    </w:p>
    <w:p w:rsidR="00361A22" w:rsidRDefault="00361A22">
      <w:pPr>
        <w:pStyle w:val="Index1"/>
        <w:tabs>
          <w:tab w:val="right" w:pos="5030"/>
        </w:tabs>
        <w:rPr>
          <w:noProof/>
        </w:rPr>
      </w:pPr>
      <w:r>
        <w:rPr>
          <w:noProof/>
        </w:rPr>
        <w:lastRenderedPageBreak/>
        <w:t>Windows 10 Enterprise E5 Por Dispositivo ou Utilizador, 39</w:t>
      </w:r>
    </w:p>
    <w:p w:rsidR="00361A22" w:rsidRDefault="00361A22">
      <w:pPr>
        <w:pStyle w:val="Index1"/>
        <w:tabs>
          <w:tab w:val="right" w:pos="5030"/>
        </w:tabs>
        <w:rPr>
          <w:noProof/>
        </w:rPr>
      </w:pPr>
      <w:r>
        <w:rPr>
          <w:noProof/>
        </w:rPr>
        <w:t>Windows 10 Enterprise E5 Por Utilizador de SA Existente, 39</w:t>
      </w:r>
    </w:p>
    <w:p w:rsidR="00361A22" w:rsidRDefault="00361A22">
      <w:pPr>
        <w:pStyle w:val="Index1"/>
        <w:tabs>
          <w:tab w:val="right" w:pos="5030"/>
        </w:tabs>
        <w:rPr>
          <w:noProof/>
        </w:rPr>
      </w:pPr>
      <w:r>
        <w:rPr>
          <w:noProof/>
        </w:rPr>
        <w:t>Windows 10 IoT Enterprise, 40</w:t>
      </w:r>
    </w:p>
    <w:p w:rsidR="00361A22" w:rsidRDefault="00361A22">
      <w:pPr>
        <w:pStyle w:val="Index1"/>
        <w:tabs>
          <w:tab w:val="right" w:pos="5030"/>
        </w:tabs>
        <w:rPr>
          <w:noProof/>
        </w:rPr>
      </w:pPr>
      <w:r>
        <w:rPr>
          <w:noProof/>
        </w:rPr>
        <w:t>Windows 10 Mobile Enterprise (Por Dispositivo), 39</w:t>
      </w:r>
    </w:p>
    <w:p w:rsidR="00361A22" w:rsidRDefault="00361A22">
      <w:pPr>
        <w:pStyle w:val="Index1"/>
        <w:tabs>
          <w:tab w:val="right" w:pos="5030"/>
        </w:tabs>
        <w:rPr>
          <w:noProof/>
        </w:rPr>
      </w:pPr>
      <w:r>
        <w:rPr>
          <w:noProof/>
        </w:rPr>
        <w:t>Windows 2000 Professional for Embedded Systems, 40</w:t>
      </w:r>
    </w:p>
    <w:p w:rsidR="00361A22" w:rsidRDefault="00361A22">
      <w:pPr>
        <w:pStyle w:val="Index1"/>
        <w:tabs>
          <w:tab w:val="right" w:pos="5030"/>
        </w:tabs>
        <w:rPr>
          <w:noProof/>
        </w:rPr>
      </w:pPr>
      <w:r>
        <w:rPr>
          <w:noProof/>
        </w:rPr>
        <w:t>Windows 7, 39</w:t>
      </w:r>
    </w:p>
    <w:p w:rsidR="00361A22" w:rsidRDefault="00361A22">
      <w:pPr>
        <w:pStyle w:val="Index1"/>
        <w:tabs>
          <w:tab w:val="right" w:pos="5030"/>
        </w:tabs>
        <w:rPr>
          <w:noProof/>
        </w:rPr>
      </w:pPr>
      <w:r>
        <w:rPr>
          <w:noProof/>
        </w:rPr>
        <w:t>Windows 7 Professional for Embedded Systems, Ultimate for Embedded Systems, 40</w:t>
      </w:r>
    </w:p>
    <w:p w:rsidR="00361A22" w:rsidRDefault="00361A22">
      <w:pPr>
        <w:pStyle w:val="Index1"/>
        <w:tabs>
          <w:tab w:val="right" w:pos="5030"/>
        </w:tabs>
        <w:rPr>
          <w:noProof/>
        </w:rPr>
      </w:pPr>
      <w:r>
        <w:rPr>
          <w:noProof/>
        </w:rPr>
        <w:t>Windows 8.1, 39</w:t>
      </w:r>
    </w:p>
    <w:p w:rsidR="00361A22" w:rsidRDefault="00361A22">
      <w:pPr>
        <w:pStyle w:val="Index1"/>
        <w:tabs>
          <w:tab w:val="right" w:pos="5030"/>
        </w:tabs>
        <w:rPr>
          <w:noProof/>
        </w:rPr>
      </w:pPr>
      <w:r>
        <w:rPr>
          <w:noProof/>
        </w:rPr>
        <w:t>Windows 8.1 Enterprise Sideloading, 39</w:t>
      </w:r>
    </w:p>
    <w:p w:rsidR="00361A22" w:rsidRDefault="00361A22">
      <w:pPr>
        <w:pStyle w:val="Index1"/>
        <w:tabs>
          <w:tab w:val="right" w:pos="5030"/>
        </w:tabs>
        <w:rPr>
          <w:noProof/>
        </w:rPr>
      </w:pPr>
      <w:r>
        <w:rPr>
          <w:noProof/>
        </w:rPr>
        <w:t>Windows Embedded 2009, 40</w:t>
      </w:r>
    </w:p>
    <w:p w:rsidR="00361A22" w:rsidRDefault="00361A22">
      <w:pPr>
        <w:pStyle w:val="Index1"/>
        <w:tabs>
          <w:tab w:val="right" w:pos="5030"/>
        </w:tabs>
        <w:rPr>
          <w:noProof/>
        </w:rPr>
      </w:pPr>
      <w:r>
        <w:rPr>
          <w:noProof/>
        </w:rPr>
        <w:t>Windows Embedded 8 e 8.1 Industry Retail, 40</w:t>
      </w:r>
    </w:p>
    <w:p w:rsidR="00361A22" w:rsidRDefault="00361A22">
      <w:pPr>
        <w:pStyle w:val="Index1"/>
        <w:tabs>
          <w:tab w:val="right" w:pos="5030"/>
        </w:tabs>
        <w:rPr>
          <w:noProof/>
        </w:rPr>
      </w:pPr>
      <w:r>
        <w:rPr>
          <w:noProof/>
        </w:rPr>
        <w:t>Windows Embedded 8 Standard, 40</w:t>
      </w:r>
    </w:p>
    <w:p w:rsidR="00361A22" w:rsidRDefault="00361A22">
      <w:pPr>
        <w:pStyle w:val="Index1"/>
        <w:tabs>
          <w:tab w:val="right" w:pos="5030"/>
        </w:tabs>
        <w:rPr>
          <w:noProof/>
        </w:rPr>
      </w:pPr>
      <w:r>
        <w:rPr>
          <w:noProof/>
        </w:rPr>
        <w:t>Windows Embedded 8 Standard Enterprise Kit (100 Pacotes), 39</w:t>
      </w:r>
    </w:p>
    <w:p w:rsidR="00361A22" w:rsidRDefault="00361A22">
      <w:pPr>
        <w:pStyle w:val="Index1"/>
        <w:tabs>
          <w:tab w:val="right" w:pos="5030"/>
        </w:tabs>
        <w:rPr>
          <w:noProof/>
        </w:rPr>
      </w:pPr>
      <w:r>
        <w:rPr>
          <w:noProof/>
        </w:rPr>
        <w:t>Windows Embedded 8.1 Industry, 39</w:t>
      </w:r>
    </w:p>
    <w:p w:rsidR="00361A22" w:rsidRDefault="00361A22">
      <w:pPr>
        <w:pStyle w:val="Index1"/>
        <w:tabs>
          <w:tab w:val="right" w:pos="5030"/>
        </w:tabs>
        <w:rPr>
          <w:noProof/>
        </w:rPr>
      </w:pPr>
      <w:r>
        <w:rPr>
          <w:noProof/>
        </w:rPr>
        <w:t>Windows Embedded 8/8.1 Pro, Industry Pro, 40</w:t>
      </w:r>
    </w:p>
    <w:p w:rsidR="00361A22" w:rsidRDefault="00361A22">
      <w:pPr>
        <w:pStyle w:val="Index1"/>
        <w:tabs>
          <w:tab w:val="right" w:pos="5030"/>
        </w:tabs>
        <w:rPr>
          <w:noProof/>
        </w:rPr>
      </w:pPr>
      <w:r>
        <w:rPr>
          <w:noProof/>
        </w:rPr>
        <w:t>Windows Embedded para Ponto de Serviço, 40</w:t>
      </w:r>
    </w:p>
    <w:p w:rsidR="00361A22" w:rsidRDefault="00361A22">
      <w:pPr>
        <w:pStyle w:val="Index1"/>
        <w:tabs>
          <w:tab w:val="right" w:pos="5030"/>
        </w:tabs>
        <w:rPr>
          <w:noProof/>
        </w:rPr>
      </w:pPr>
      <w:r>
        <w:rPr>
          <w:noProof/>
        </w:rPr>
        <w:t>Windows Embedded POSReady 2009, 40</w:t>
      </w:r>
    </w:p>
    <w:p w:rsidR="00361A22" w:rsidRDefault="00361A22">
      <w:pPr>
        <w:pStyle w:val="Index1"/>
        <w:tabs>
          <w:tab w:val="right" w:pos="5030"/>
        </w:tabs>
        <w:rPr>
          <w:noProof/>
        </w:rPr>
      </w:pPr>
      <w:r>
        <w:rPr>
          <w:noProof/>
        </w:rPr>
        <w:t>Windows Embedded POSReady 7, 40</w:t>
      </w:r>
    </w:p>
    <w:p w:rsidR="00361A22" w:rsidRDefault="00361A22">
      <w:pPr>
        <w:pStyle w:val="Index1"/>
        <w:tabs>
          <w:tab w:val="right" w:pos="5030"/>
        </w:tabs>
        <w:rPr>
          <w:noProof/>
        </w:rPr>
      </w:pPr>
      <w:r>
        <w:rPr>
          <w:noProof/>
        </w:rPr>
        <w:t>Windows Embedded POSReady 7 Pro, 40</w:t>
      </w:r>
    </w:p>
    <w:p w:rsidR="00361A22" w:rsidRDefault="00361A22">
      <w:pPr>
        <w:pStyle w:val="Index1"/>
        <w:tabs>
          <w:tab w:val="right" w:pos="5030"/>
        </w:tabs>
        <w:rPr>
          <w:noProof/>
        </w:rPr>
      </w:pPr>
      <w:r>
        <w:rPr>
          <w:noProof/>
        </w:rPr>
        <w:t>Windows Embedded Standard 7, 40</w:t>
      </w:r>
    </w:p>
    <w:p w:rsidR="00361A22" w:rsidRDefault="00361A22">
      <w:pPr>
        <w:pStyle w:val="Index1"/>
        <w:tabs>
          <w:tab w:val="right" w:pos="5030"/>
        </w:tabs>
        <w:rPr>
          <w:noProof/>
        </w:rPr>
      </w:pPr>
      <w:r>
        <w:rPr>
          <w:noProof/>
        </w:rPr>
        <w:t>Windows HPC Server, 48</w:t>
      </w:r>
    </w:p>
    <w:p w:rsidR="00361A22" w:rsidRDefault="00361A22">
      <w:pPr>
        <w:pStyle w:val="Index1"/>
        <w:tabs>
          <w:tab w:val="right" w:pos="5030"/>
        </w:tabs>
        <w:rPr>
          <w:noProof/>
        </w:rPr>
      </w:pPr>
      <w:r>
        <w:rPr>
          <w:noProof/>
        </w:rPr>
        <w:t>Windows MultiPoint Server 2011, 45</w:t>
      </w:r>
    </w:p>
    <w:p w:rsidR="00361A22" w:rsidRDefault="00361A22">
      <w:pPr>
        <w:pStyle w:val="Index1"/>
        <w:tabs>
          <w:tab w:val="right" w:pos="5030"/>
        </w:tabs>
        <w:rPr>
          <w:noProof/>
        </w:rPr>
      </w:pPr>
      <w:r>
        <w:rPr>
          <w:noProof/>
        </w:rPr>
        <w:t>Windows MultiPoint Server 2012 CAL, 45</w:t>
      </w:r>
    </w:p>
    <w:p w:rsidR="00361A22" w:rsidRDefault="00361A22">
      <w:pPr>
        <w:pStyle w:val="Index1"/>
        <w:tabs>
          <w:tab w:val="right" w:pos="5030"/>
        </w:tabs>
        <w:rPr>
          <w:noProof/>
        </w:rPr>
      </w:pPr>
      <w:r>
        <w:rPr>
          <w:noProof/>
        </w:rPr>
        <w:t>Windows MultiPoint Server 2012 CAL com Windows Server 2012 CAL, 45</w:t>
      </w:r>
    </w:p>
    <w:p w:rsidR="00361A22" w:rsidRDefault="00361A22">
      <w:pPr>
        <w:pStyle w:val="Index1"/>
        <w:tabs>
          <w:tab w:val="right" w:pos="5030"/>
        </w:tabs>
        <w:rPr>
          <w:noProof/>
        </w:rPr>
      </w:pPr>
      <w:r>
        <w:rPr>
          <w:noProof/>
        </w:rPr>
        <w:t>Windows MultiPoint Server 2012 Premium, 45</w:t>
      </w:r>
    </w:p>
    <w:p w:rsidR="00361A22" w:rsidRDefault="00361A22">
      <w:pPr>
        <w:pStyle w:val="Index1"/>
        <w:tabs>
          <w:tab w:val="right" w:pos="5030"/>
        </w:tabs>
        <w:rPr>
          <w:noProof/>
        </w:rPr>
      </w:pPr>
      <w:r>
        <w:rPr>
          <w:noProof/>
        </w:rPr>
        <w:t>Windows MultiPoint Server 2012 Premium com Windows MultiPoint Server 2012 CAL (5 clientes), 45</w:t>
      </w:r>
    </w:p>
    <w:p w:rsidR="00361A22" w:rsidRDefault="00361A22">
      <w:pPr>
        <w:pStyle w:val="Index1"/>
        <w:tabs>
          <w:tab w:val="right" w:pos="5030"/>
        </w:tabs>
        <w:rPr>
          <w:noProof/>
        </w:rPr>
      </w:pPr>
      <w:r>
        <w:rPr>
          <w:noProof/>
        </w:rPr>
        <w:t>Windows MultiPoint Server 2012 Premium com Windows MultiPoint Server 2012 CAL (5 clientes) com Windows Server 2012 CAL (5 clientes), 45</w:t>
      </w:r>
    </w:p>
    <w:p w:rsidR="00361A22" w:rsidRDefault="00361A22">
      <w:pPr>
        <w:pStyle w:val="Index1"/>
        <w:tabs>
          <w:tab w:val="right" w:pos="5030"/>
        </w:tabs>
        <w:rPr>
          <w:noProof/>
        </w:rPr>
      </w:pPr>
      <w:r>
        <w:rPr>
          <w:noProof/>
        </w:rPr>
        <w:t>Windows MultiPoint Server 2012 Standard, 45</w:t>
      </w:r>
    </w:p>
    <w:p w:rsidR="00361A22" w:rsidRDefault="00361A22">
      <w:pPr>
        <w:pStyle w:val="Index1"/>
        <w:tabs>
          <w:tab w:val="right" w:pos="5030"/>
        </w:tabs>
        <w:rPr>
          <w:noProof/>
        </w:rPr>
      </w:pPr>
      <w:r>
        <w:rPr>
          <w:noProof/>
        </w:rPr>
        <w:t>Windows MultiPoint Server Premium, 86</w:t>
      </w:r>
    </w:p>
    <w:p w:rsidR="00361A22" w:rsidRDefault="00361A22">
      <w:pPr>
        <w:pStyle w:val="Index1"/>
        <w:tabs>
          <w:tab w:val="right" w:pos="5030"/>
        </w:tabs>
        <w:rPr>
          <w:noProof/>
        </w:rPr>
      </w:pPr>
      <w:r>
        <w:rPr>
          <w:noProof/>
        </w:rPr>
        <w:t>Windows MultiPoint Server Standard, 86</w:t>
      </w:r>
    </w:p>
    <w:p w:rsidR="00361A22" w:rsidRDefault="00361A22">
      <w:pPr>
        <w:pStyle w:val="Index1"/>
        <w:tabs>
          <w:tab w:val="right" w:pos="5030"/>
        </w:tabs>
        <w:rPr>
          <w:noProof/>
        </w:rPr>
      </w:pPr>
      <w:r>
        <w:rPr>
          <w:noProof/>
        </w:rPr>
        <w:t>Windows Server, 85, 86</w:t>
      </w:r>
    </w:p>
    <w:p w:rsidR="00361A22" w:rsidRDefault="00361A22">
      <w:pPr>
        <w:pStyle w:val="Index1"/>
        <w:tabs>
          <w:tab w:val="right" w:pos="5030"/>
        </w:tabs>
        <w:rPr>
          <w:noProof/>
        </w:rPr>
      </w:pPr>
      <w:r>
        <w:rPr>
          <w:noProof/>
        </w:rPr>
        <w:t>Windows Server 2008, 46</w:t>
      </w:r>
    </w:p>
    <w:p w:rsidR="00361A22" w:rsidRDefault="00361A22">
      <w:pPr>
        <w:pStyle w:val="Index1"/>
        <w:tabs>
          <w:tab w:val="right" w:pos="5030"/>
        </w:tabs>
        <w:rPr>
          <w:noProof/>
        </w:rPr>
      </w:pPr>
      <w:r>
        <w:rPr>
          <w:noProof/>
        </w:rPr>
        <w:t>Windows Server 2008 R2 Enterprise, 17</w:t>
      </w:r>
    </w:p>
    <w:p w:rsidR="00361A22" w:rsidRDefault="00361A22">
      <w:pPr>
        <w:pStyle w:val="Index1"/>
        <w:tabs>
          <w:tab w:val="right" w:pos="5030"/>
        </w:tabs>
        <w:rPr>
          <w:noProof/>
        </w:rPr>
      </w:pPr>
      <w:r>
        <w:rPr>
          <w:noProof/>
        </w:rPr>
        <w:t>Windows Server 2012, 46</w:t>
      </w:r>
    </w:p>
    <w:p w:rsidR="00361A22" w:rsidRDefault="00361A22">
      <w:pPr>
        <w:pStyle w:val="Index1"/>
        <w:tabs>
          <w:tab w:val="right" w:pos="5030"/>
        </w:tabs>
        <w:rPr>
          <w:noProof/>
        </w:rPr>
      </w:pPr>
      <w:r>
        <w:rPr>
          <w:noProof/>
        </w:rPr>
        <w:t>Windows Server 2012 CAL, 45</w:t>
      </w:r>
    </w:p>
    <w:p w:rsidR="00361A22" w:rsidRDefault="00361A22">
      <w:pPr>
        <w:pStyle w:val="Index1"/>
        <w:tabs>
          <w:tab w:val="right" w:pos="5030"/>
        </w:tabs>
        <w:rPr>
          <w:noProof/>
        </w:rPr>
      </w:pPr>
      <w:r>
        <w:rPr>
          <w:noProof/>
        </w:rPr>
        <w:t>Windows Server 2012 R2 Datacenter, 46</w:t>
      </w:r>
    </w:p>
    <w:p w:rsidR="00361A22" w:rsidRDefault="00361A22">
      <w:pPr>
        <w:pStyle w:val="Index1"/>
        <w:tabs>
          <w:tab w:val="right" w:pos="5030"/>
        </w:tabs>
        <w:rPr>
          <w:noProof/>
        </w:rPr>
      </w:pPr>
      <w:r>
        <w:rPr>
          <w:noProof/>
        </w:rPr>
        <w:t>Windows Server 2012 R2 Essentials, 46</w:t>
      </w:r>
    </w:p>
    <w:p w:rsidR="00361A22" w:rsidRDefault="00361A22">
      <w:pPr>
        <w:pStyle w:val="Index1"/>
        <w:tabs>
          <w:tab w:val="right" w:pos="5030"/>
        </w:tabs>
        <w:rPr>
          <w:noProof/>
        </w:rPr>
      </w:pPr>
      <w:r>
        <w:rPr>
          <w:noProof/>
        </w:rPr>
        <w:t>Windows Server 2012 R2 Standard, 46</w:t>
      </w:r>
    </w:p>
    <w:p w:rsidR="00361A22" w:rsidRDefault="00361A22">
      <w:pPr>
        <w:pStyle w:val="Index1"/>
        <w:tabs>
          <w:tab w:val="right" w:pos="5030"/>
        </w:tabs>
        <w:rPr>
          <w:noProof/>
        </w:rPr>
      </w:pPr>
      <w:r>
        <w:rPr>
          <w:noProof/>
        </w:rPr>
        <w:t>Windows Server Datacenter, 18, 79, 84, 85</w:t>
      </w:r>
    </w:p>
    <w:p w:rsidR="00361A22" w:rsidRDefault="00361A22">
      <w:pPr>
        <w:pStyle w:val="Index1"/>
        <w:tabs>
          <w:tab w:val="right" w:pos="5030"/>
        </w:tabs>
        <w:rPr>
          <w:noProof/>
        </w:rPr>
      </w:pPr>
      <w:r>
        <w:rPr>
          <w:noProof/>
        </w:rPr>
        <w:t>Windows Server Enterprise, 48, 79</w:t>
      </w:r>
    </w:p>
    <w:p w:rsidR="00361A22" w:rsidRDefault="00361A22">
      <w:pPr>
        <w:pStyle w:val="Index1"/>
        <w:tabs>
          <w:tab w:val="right" w:pos="5030"/>
        </w:tabs>
        <w:rPr>
          <w:noProof/>
        </w:rPr>
      </w:pPr>
      <w:r>
        <w:rPr>
          <w:noProof/>
        </w:rPr>
        <w:t>Windows Server HPC Edition, 48</w:t>
      </w:r>
    </w:p>
    <w:p w:rsidR="00361A22" w:rsidRDefault="00361A22">
      <w:pPr>
        <w:pStyle w:val="Index1"/>
        <w:tabs>
          <w:tab w:val="right" w:pos="5030"/>
        </w:tabs>
        <w:rPr>
          <w:noProof/>
        </w:rPr>
      </w:pPr>
      <w:r>
        <w:rPr>
          <w:noProof/>
        </w:rPr>
        <w:t>Windows Server para Sistemas Baseados em Itanium, 48</w:t>
      </w:r>
    </w:p>
    <w:p w:rsidR="00361A22" w:rsidRDefault="00361A22">
      <w:pPr>
        <w:pStyle w:val="Index1"/>
        <w:tabs>
          <w:tab w:val="right" w:pos="5030"/>
        </w:tabs>
        <w:rPr>
          <w:noProof/>
        </w:rPr>
      </w:pPr>
      <w:r>
        <w:rPr>
          <w:noProof/>
        </w:rPr>
        <w:t>Windows Server Standard, 17, 79, 84, 85</w:t>
      </w:r>
    </w:p>
    <w:p w:rsidR="00361A22" w:rsidRDefault="00361A22">
      <w:pPr>
        <w:pStyle w:val="Index1"/>
        <w:tabs>
          <w:tab w:val="right" w:pos="5030"/>
        </w:tabs>
        <w:rPr>
          <w:noProof/>
        </w:rPr>
      </w:pPr>
      <w:r>
        <w:rPr>
          <w:noProof/>
        </w:rPr>
        <w:t>Windows Server Standard, 18</w:t>
      </w:r>
    </w:p>
    <w:p w:rsidR="00361A22" w:rsidRDefault="00361A22">
      <w:pPr>
        <w:pStyle w:val="Index1"/>
        <w:tabs>
          <w:tab w:val="right" w:pos="5030"/>
        </w:tabs>
        <w:rPr>
          <w:noProof/>
        </w:rPr>
      </w:pPr>
      <w:r>
        <w:rPr>
          <w:noProof/>
        </w:rPr>
        <w:t>Windows Small Business Server, 48</w:t>
      </w:r>
    </w:p>
    <w:p w:rsidR="00361A22" w:rsidRDefault="00361A22">
      <w:pPr>
        <w:pStyle w:val="Index1"/>
        <w:tabs>
          <w:tab w:val="right" w:pos="5030"/>
        </w:tabs>
        <w:rPr>
          <w:noProof/>
        </w:rPr>
      </w:pPr>
      <w:r>
        <w:rPr>
          <w:noProof/>
        </w:rPr>
        <w:t>Windows Virtual Desktop Access, 39</w:t>
      </w:r>
    </w:p>
    <w:p w:rsidR="00361A22" w:rsidRDefault="00361A22">
      <w:pPr>
        <w:pStyle w:val="Index1"/>
        <w:tabs>
          <w:tab w:val="right" w:pos="5030"/>
        </w:tabs>
        <w:rPr>
          <w:noProof/>
        </w:rPr>
      </w:pPr>
      <w:r>
        <w:rPr>
          <w:noProof/>
        </w:rPr>
        <w:t>Windows Vista, 39</w:t>
      </w:r>
    </w:p>
    <w:p w:rsidR="00361A22" w:rsidRDefault="00361A22">
      <w:pPr>
        <w:pStyle w:val="Index1"/>
        <w:tabs>
          <w:tab w:val="right" w:pos="5030"/>
        </w:tabs>
        <w:rPr>
          <w:noProof/>
        </w:rPr>
      </w:pPr>
      <w:r>
        <w:rPr>
          <w:noProof/>
        </w:rPr>
        <w:t>Windows Vista Business for Embedded Systems, Ultimate for Embedded Systems, 40</w:t>
      </w:r>
    </w:p>
    <w:p w:rsidR="00361A22" w:rsidRDefault="00361A22">
      <w:pPr>
        <w:pStyle w:val="Index1"/>
        <w:tabs>
          <w:tab w:val="right" w:pos="5030"/>
        </w:tabs>
        <w:rPr>
          <w:noProof/>
        </w:rPr>
      </w:pPr>
      <w:r>
        <w:rPr>
          <w:noProof/>
        </w:rPr>
        <w:t>Windows XP, 39</w:t>
      </w:r>
    </w:p>
    <w:p w:rsidR="00361A22" w:rsidRDefault="00361A22">
      <w:pPr>
        <w:pStyle w:val="Index1"/>
        <w:tabs>
          <w:tab w:val="right" w:pos="5030"/>
        </w:tabs>
        <w:rPr>
          <w:noProof/>
        </w:rPr>
      </w:pPr>
      <w:r>
        <w:rPr>
          <w:noProof/>
        </w:rPr>
        <w:t>Windows XP Embedded, 40</w:t>
      </w:r>
    </w:p>
    <w:p w:rsidR="00361A22" w:rsidRDefault="00361A22">
      <w:pPr>
        <w:pStyle w:val="Index1"/>
        <w:tabs>
          <w:tab w:val="right" w:pos="5030"/>
        </w:tabs>
        <w:rPr>
          <w:noProof/>
        </w:rPr>
      </w:pPr>
      <w:r>
        <w:rPr>
          <w:noProof/>
        </w:rPr>
        <w:t>Windows XP Professional for Embedded Systems, 40</w:t>
      </w:r>
    </w:p>
    <w:p w:rsidR="00361A22" w:rsidRDefault="00361A22">
      <w:pPr>
        <w:pStyle w:val="Index1"/>
        <w:tabs>
          <w:tab w:val="right" w:pos="5030"/>
        </w:tabs>
        <w:rPr>
          <w:noProof/>
        </w:rPr>
      </w:pPr>
      <w:r>
        <w:rPr>
          <w:noProof/>
        </w:rPr>
        <w:t>Word 2016, 23</w:t>
      </w:r>
    </w:p>
    <w:p w:rsidR="00361A22" w:rsidRDefault="00361A22">
      <w:pPr>
        <w:pStyle w:val="Index1"/>
        <w:tabs>
          <w:tab w:val="right" w:pos="5030"/>
        </w:tabs>
        <w:rPr>
          <w:noProof/>
        </w:rPr>
      </w:pPr>
      <w:r>
        <w:rPr>
          <w:noProof/>
        </w:rPr>
        <w:t>Word 2016 para Mac, 24</w:t>
      </w:r>
    </w:p>
    <w:p w:rsidR="00361A22" w:rsidRDefault="00361A22">
      <w:pPr>
        <w:pStyle w:val="Index1"/>
        <w:tabs>
          <w:tab w:val="right" w:pos="5030"/>
        </w:tabs>
        <w:rPr>
          <w:noProof/>
        </w:rPr>
      </w:pPr>
      <w:r>
        <w:rPr>
          <w:noProof/>
        </w:rPr>
        <w:t>Work at Home for Mac 2016, 24</w:t>
      </w:r>
    </w:p>
    <w:p w:rsidR="00361A22" w:rsidRDefault="00361A22">
      <w:pPr>
        <w:pStyle w:val="Index1"/>
        <w:tabs>
          <w:tab w:val="right" w:pos="5030"/>
        </w:tabs>
        <w:rPr>
          <w:noProof/>
        </w:rPr>
      </w:pPr>
      <w:r>
        <w:rPr>
          <w:noProof/>
        </w:rPr>
        <w:t>Work at Home para Office Professional Plus 2016, 23</w:t>
      </w:r>
    </w:p>
    <w:p w:rsidR="00361A22" w:rsidRDefault="00361A22">
      <w:pPr>
        <w:pStyle w:val="Index1"/>
        <w:tabs>
          <w:tab w:val="right" w:pos="5030"/>
        </w:tabs>
        <w:rPr>
          <w:noProof/>
        </w:rPr>
      </w:pPr>
      <w:r>
        <w:rPr>
          <w:noProof/>
        </w:rPr>
        <w:t>Work at Home para Office Standard 2016, 23</w:t>
      </w:r>
    </w:p>
    <w:p w:rsidR="00361A22" w:rsidRDefault="00361A22">
      <w:pPr>
        <w:pStyle w:val="Index1"/>
        <w:tabs>
          <w:tab w:val="right" w:pos="5030"/>
        </w:tabs>
        <w:rPr>
          <w:noProof/>
        </w:rPr>
      </w:pPr>
      <w:r>
        <w:rPr>
          <w:noProof/>
        </w:rPr>
        <w:t>Yammer, 21</w:t>
      </w:r>
    </w:p>
    <w:p w:rsidR="00361A22" w:rsidRDefault="00361A22">
      <w:pPr>
        <w:pStyle w:val="Index1"/>
        <w:tabs>
          <w:tab w:val="right" w:pos="5030"/>
        </w:tabs>
        <w:rPr>
          <w:noProof/>
        </w:rPr>
      </w:pPr>
      <w:r>
        <w:rPr>
          <w:noProof/>
        </w:rPr>
        <w:t>Yammer Enterprise, 68</w:t>
      </w:r>
    </w:p>
    <w:p w:rsidR="00361A22" w:rsidRDefault="00361A22">
      <w:pPr>
        <w:pStyle w:val="ProductList-Body"/>
        <w:rPr>
          <w:noProof/>
        </w:rPr>
        <w:sectPr w:rsidR="00361A22" w:rsidSect="00361A22">
          <w:type w:val="continuous"/>
          <w:pgSz w:w="12240" w:h="15840" w:code="1"/>
          <w:pgMar w:top="1170" w:right="720" w:bottom="720" w:left="720" w:header="432" w:footer="288" w:gutter="0"/>
          <w:cols w:num="2" w:space="720"/>
        </w:sectPr>
      </w:pPr>
    </w:p>
    <w:p w:rsidR="00CB75D7" w:rsidRDefault="0042667E">
      <w:pPr>
        <w:pStyle w:val="ProductList-Body"/>
        <w:sectPr w:rsidR="00CB75D7" w:rsidSect="00361A22">
          <w:type w:val="continuous"/>
          <w:pgSz w:w="12240" w:h="15840" w:code="1"/>
          <w:pgMar w:top="1170" w:right="720" w:bottom="720" w:left="720" w:header="432" w:footer="288" w:gutter="0"/>
          <w:cols w:num="2" w:space="360"/>
        </w:sectPr>
      </w:pPr>
      <w:r>
        <w:fldChar w:fldCharType="end"/>
      </w:r>
    </w:p>
    <w:p w:rsidR="00CB75D7" w:rsidRDefault="00CB75D7">
      <w:pPr>
        <w:pStyle w:val="ProductList-Body"/>
      </w:pPr>
    </w:p>
    <w:sectPr w:rsidR="00CB75D7"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5725" w:rsidRDefault="00B65725" w:rsidP="007C7D4D">
      <w:pPr>
        <w:spacing w:after="0"/>
      </w:pPr>
      <w:r>
        <w:separator/>
      </w:r>
    </w:p>
    <w:p w:rsidR="00B65725" w:rsidRDefault="00B65725"/>
  </w:endnote>
  <w:endnote w:type="continuationSeparator" w:id="0">
    <w:p w:rsidR="00B65725" w:rsidRDefault="00B65725" w:rsidP="007C7D4D">
      <w:pPr>
        <w:spacing w:after="0"/>
      </w:pPr>
      <w:r>
        <w:continuationSeparator/>
      </w:r>
    </w:p>
    <w:p w:rsidR="00B65725" w:rsidRDefault="00B65725"/>
  </w:endnote>
  <w:endnote w:type="continuationNotice" w:id="1">
    <w:p w:rsidR="00B65725" w:rsidRDefault="00B6572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FD5" w:rsidRDefault="00816F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1C2B" w:rsidRDefault="0042667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FD5" w:rsidRDefault="00816FD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B75D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5D7" w:rsidRDefault="00B65725">
          <w:pPr>
            <w:pStyle w:val="PURFooterText"/>
            <w:jc w:val="center"/>
          </w:pPr>
          <w:hyperlink w:anchor="_Sec842">
            <w:r w:rsidR="0042667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1">
            <w:r w:rsidR="0042667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6">
            <w:r w:rsidR="0042667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7">
            <w:r w:rsidR="004266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8">
            <w:r w:rsidR="0042667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9">
            <w:r w:rsidR="0042667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91">
            <w:r w:rsidR="0042667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4">
            <w:r w:rsidR="0042667E">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B75D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5D7" w:rsidRDefault="00B65725">
          <w:pPr>
            <w:pStyle w:val="PURFooterText"/>
            <w:jc w:val="center"/>
          </w:pPr>
          <w:hyperlink w:anchor="_Sec842">
            <w:r w:rsidR="0042667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1">
            <w:r w:rsidR="0042667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6">
            <w:r w:rsidR="0042667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7">
            <w:r w:rsidR="004266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8">
            <w:r w:rsidR="0042667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9">
            <w:r w:rsidR="0042667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91">
            <w:r w:rsidR="0042667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4">
            <w:r w:rsidR="0042667E">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B75D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5D7" w:rsidRDefault="00B65725">
          <w:pPr>
            <w:pStyle w:val="PURFooterText"/>
            <w:jc w:val="center"/>
          </w:pPr>
          <w:hyperlink w:anchor="_Sec842">
            <w:r w:rsidR="0042667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1">
            <w:r w:rsidR="0042667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6">
            <w:r w:rsidR="0042667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7">
            <w:r w:rsidR="004266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8">
            <w:r w:rsidR="0042667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9">
            <w:r w:rsidR="0042667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91">
            <w:r w:rsidR="0042667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4">
            <w:r w:rsidR="0042667E">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B7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2">
            <w:r w:rsidR="0042667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5D7" w:rsidRDefault="00B65725">
          <w:pPr>
            <w:pStyle w:val="PURFooterText"/>
            <w:jc w:val="center"/>
          </w:pPr>
          <w:hyperlink w:anchor="_Sec531">
            <w:r w:rsidR="0042667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6">
            <w:r w:rsidR="0042667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7">
            <w:r w:rsidR="004266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8">
            <w:r w:rsidR="0042667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9">
            <w:r w:rsidR="0042667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91">
            <w:r w:rsidR="0042667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4">
            <w:r w:rsidR="0042667E">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B7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2">
            <w:r w:rsidR="0042667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1">
            <w:r w:rsidR="0042667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5D7" w:rsidRDefault="00B65725">
          <w:pPr>
            <w:pStyle w:val="PURFooterText"/>
            <w:jc w:val="center"/>
          </w:pPr>
          <w:hyperlink w:anchor="_Sec536">
            <w:r w:rsidR="0042667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7">
            <w:r w:rsidR="004266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8">
            <w:r w:rsidR="0042667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9">
            <w:r w:rsidR="0042667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91">
            <w:r w:rsidR="0042667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4">
            <w:r w:rsidR="0042667E">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B7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2">
            <w:r w:rsidR="0042667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1">
            <w:r w:rsidR="0042667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6">
            <w:r w:rsidR="0042667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5D7" w:rsidRDefault="00B65725">
          <w:pPr>
            <w:pStyle w:val="PURFooterText"/>
            <w:jc w:val="center"/>
          </w:pPr>
          <w:hyperlink w:anchor="_Sec547">
            <w:r w:rsidR="004266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8">
            <w:r w:rsidR="0042667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9">
            <w:r w:rsidR="0042667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91">
            <w:r w:rsidR="0042667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4">
            <w:r w:rsidR="0042667E">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B7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2">
            <w:r w:rsidR="0042667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1">
            <w:r w:rsidR="0042667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6">
            <w:r w:rsidR="0042667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7">
            <w:r w:rsidR="004266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5D7" w:rsidRDefault="00B65725">
          <w:pPr>
            <w:pStyle w:val="PURFooterText"/>
            <w:jc w:val="center"/>
          </w:pPr>
          <w:hyperlink w:anchor="_Sec548">
            <w:r w:rsidR="0042667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9">
            <w:r w:rsidR="0042667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91">
            <w:r w:rsidR="0042667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4">
            <w:r w:rsidR="0042667E">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B7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2">
            <w:r w:rsidR="0042667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1">
            <w:r w:rsidR="0042667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6">
            <w:r w:rsidR="0042667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7">
            <w:r w:rsidR="004266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8">
            <w:r w:rsidR="0042667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5D7" w:rsidRDefault="00B65725">
          <w:pPr>
            <w:pStyle w:val="PURFooterText"/>
            <w:jc w:val="center"/>
          </w:pPr>
          <w:hyperlink w:anchor="_Sec549">
            <w:r w:rsidR="0042667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91">
            <w:r w:rsidR="0042667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4">
            <w:r w:rsidR="0042667E">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B7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2">
            <w:r w:rsidR="0042667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1">
            <w:r w:rsidR="0042667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6">
            <w:r w:rsidR="0042667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7">
            <w:r w:rsidR="004266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8">
            <w:r w:rsidR="0042667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9">
            <w:r w:rsidR="0042667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5D7" w:rsidRDefault="00B65725">
          <w:pPr>
            <w:pStyle w:val="PURFooterText"/>
            <w:jc w:val="center"/>
          </w:pPr>
          <w:hyperlink w:anchor="_Sec591">
            <w:r w:rsidR="0042667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4">
            <w:r w:rsidR="0042667E">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B7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2">
            <w:r w:rsidR="0042667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1">
            <w:r w:rsidR="0042667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6">
            <w:r w:rsidR="0042667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7">
            <w:r w:rsidR="004266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8">
            <w:r w:rsidR="0042667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9">
            <w:r w:rsidR="0042667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91">
            <w:r w:rsidR="0042667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5D7" w:rsidRDefault="00B65725">
          <w:pPr>
            <w:pStyle w:val="PURFooterText"/>
            <w:jc w:val="center"/>
          </w:pPr>
          <w:hyperlink w:anchor="_Sec844">
            <w:r w:rsidR="0042667E">
              <w:rPr>
                <w:color w:val="00467F"/>
                <w:u w:val="single"/>
              </w:rPr>
              <w:t>Índice</w:t>
            </w:r>
          </w:hyperlink>
        </w:p>
      </w:tc>
    </w:tr>
  </w:tbl>
  <w:p w:rsidR="00CB75D7" w:rsidRDefault="00CB75D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B7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842">
            <w:r w:rsidR="0042667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1">
            <w:r w:rsidR="0042667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36">
            <w:r w:rsidR="0042667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7">
            <w:r w:rsidR="004266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8">
            <w:r w:rsidR="0042667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49">
            <w:r w:rsidR="0042667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75D7" w:rsidRDefault="00B65725">
          <w:pPr>
            <w:pStyle w:val="PURFooterText"/>
            <w:jc w:val="center"/>
          </w:pPr>
          <w:hyperlink w:anchor="_Sec591">
            <w:r w:rsidR="0042667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75D7" w:rsidRDefault="00CB75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75D7" w:rsidRDefault="00B65725">
          <w:pPr>
            <w:pStyle w:val="PURFooterText"/>
            <w:jc w:val="center"/>
          </w:pPr>
          <w:hyperlink w:anchor="_Sec844">
            <w:r w:rsidR="0042667E">
              <w:rPr>
                <w:color w:val="00467F"/>
                <w:u w:val="single"/>
              </w:rPr>
              <w:t>Índice</w:t>
            </w:r>
          </w:hyperlink>
        </w:p>
      </w:tc>
    </w:tr>
  </w:tbl>
  <w:p w:rsidR="00CB75D7" w:rsidRDefault="00CB75D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5725" w:rsidRDefault="00B65725" w:rsidP="007C7D4D">
      <w:pPr>
        <w:spacing w:after="0"/>
      </w:pPr>
      <w:r>
        <w:separator/>
      </w:r>
    </w:p>
    <w:p w:rsidR="00B65725" w:rsidRDefault="00B65725"/>
  </w:footnote>
  <w:footnote w:type="continuationSeparator" w:id="0">
    <w:p w:rsidR="00B65725" w:rsidRDefault="00B65725" w:rsidP="007C7D4D">
      <w:pPr>
        <w:spacing w:after="0"/>
      </w:pPr>
      <w:r>
        <w:continuationSeparator/>
      </w:r>
    </w:p>
    <w:p w:rsidR="00B65725" w:rsidRDefault="00B65725"/>
  </w:footnote>
  <w:footnote w:type="continuationNotice" w:id="1">
    <w:p w:rsidR="00B65725" w:rsidRDefault="00B6572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FD5" w:rsidRDefault="00816F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FD5" w:rsidRDefault="00816F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FD5" w:rsidRDefault="00816FD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CB75D7">
      <w:tc>
        <w:tcPr>
          <w:tcW w:w="8560" w:type="dxa"/>
        </w:tcPr>
        <w:p w:rsidR="00CB75D7" w:rsidRDefault="0042667E">
          <w:pPr>
            <w:pStyle w:val="PURHeaderText"/>
          </w:pPr>
          <w:r>
            <w:t>Termos de Produto com Licenciamento em Volume da Microsoft (Português de Portugal, setembro de 2016)</w:t>
          </w:r>
        </w:p>
      </w:tc>
      <w:tc>
        <w:tcPr>
          <w:tcW w:w="3680" w:type="dxa"/>
        </w:tcPr>
        <w:p w:rsidR="00CB75D7" w:rsidRDefault="0042667E">
          <w:pPr>
            <w:pStyle w:val="PURHeaderText"/>
            <w:jc w:val="right"/>
          </w:pPr>
          <w:r>
            <w:fldChar w:fldCharType="begin"/>
          </w:r>
          <w:r>
            <w:instrText xml:space="preserve"> PAGE \* MERGEFORMAT </w:instrText>
          </w:r>
          <w:r>
            <w:fldChar w:fldCharType="separate"/>
          </w:r>
          <w:r w:rsidR="00816FD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CB75D7">
      <w:tc>
        <w:tcPr>
          <w:tcW w:w="8560" w:type="dxa"/>
        </w:tcPr>
        <w:p w:rsidR="00CB75D7" w:rsidRDefault="0042667E">
          <w:pPr>
            <w:pStyle w:val="PURHeaderText"/>
          </w:pPr>
          <w:r>
            <w:t>Termos de Produto com Licenciamento em Volume da Microsoft (Português de Portugal, setembro de 2016)</w:t>
          </w:r>
        </w:p>
      </w:tc>
      <w:tc>
        <w:tcPr>
          <w:tcW w:w="3680" w:type="dxa"/>
        </w:tcPr>
        <w:p w:rsidR="00CB75D7" w:rsidRDefault="0042667E">
          <w:pPr>
            <w:pStyle w:val="PURHeaderText"/>
            <w:jc w:val="right"/>
          </w:pPr>
          <w:r>
            <w:fldChar w:fldCharType="begin"/>
          </w:r>
          <w:r>
            <w:instrText xml:space="preserve"> PAGE \* MERGEFORMAT </w:instrText>
          </w:r>
          <w:r>
            <w:fldChar w:fldCharType="separate"/>
          </w:r>
          <w:r w:rsidR="00816FD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B75D7">
      <w:tc>
        <w:tcPr>
          <w:tcW w:w="8560" w:type="dxa"/>
        </w:tcPr>
        <w:p w:rsidR="00CB75D7" w:rsidRDefault="0042667E">
          <w:pPr>
            <w:pStyle w:val="PURHeaderText"/>
          </w:pPr>
          <w:r>
            <w:t>Termos de Produto com Licenciamento em Volume da Microsoft (Português de Portugal, setembro de 2016)</w:t>
          </w:r>
        </w:p>
      </w:tc>
      <w:tc>
        <w:tcPr>
          <w:tcW w:w="3680" w:type="dxa"/>
        </w:tcPr>
        <w:p w:rsidR="00CB75D7" w:rsidRDefault="0042667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CB75D7">
      <w:tc>
        <w:tcPr>
          <w:tcW w:w="8560" w:type="dxa"/>
        </w:tcPr>
        <w:p w:rsidR="00CB75D7" w:rsidRDefault="0042667E">
          <w:pPr>
            <w:pStyle w:val="PURHeaderText"/>
          </w:pPr>
          <w:r>
            <w:t>Termos de Produto com Licenciamento em Volume da Microsoft (Português de Portugal, setembro de 2016)</w:t>
          </w:r>
        </w:p>
      </w:tc>
      <w:tc>
        <w:tcPr>
          <w:tcW w:w="3680" w:type="dxa"/>
        </w:tcPr>
        <w:p w:rsidR="00CB75D7" w:rsidRDefault="0042667E">
          <w:pPr>
            <w:pStyle w:val="PURHeaderText"/>
            <w:jc w:val="right"/>
          </w:pPr>
          <w:r>
            <w:fldChar w:fldCharType="begin"/>
          </w:r>
          <w:r>
            <w:instrText xml:space="preserve"> PAGE \* MERGEFORMAT </w:instrText>
          </w:r>
          <w:r>
            <w:fldChar w:fldCharType="separate"/>
          </w:r>
          <w:r w:rsidR="00816FD5">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CB75D7">
      <w:tc>
        <w:tcPr>
          <w:tcW w:w="8560" w:type="dxa"/>
        </w:tcPr>
        <w:p w:rsidR="00CB75D7" w:rsidRDefault="0042667E">
          <w:pPr>
            <w:pStyle w:val="PURHeaderText"/>
          </w:pPr>
          <w:r>
            <w:t>Termos de Produto com Licenciamento em Volume da Microsoft (Português de Portugal, setembro de 2016)</w:t>
          </w:r>
        </w:p>
      </w:tc>
      <w:tc>
        <w:tcPr>
          <w:tcW w:w="3680" w:type="dxa"/>
        </w:tcPr>
        <w:p w:rsidR="00CB75D7" w:rsidRDefault="0042667E">
          <w:pPr>
            <w:pStyle w:val="PURHeaderText"/>
            <w:jc w:val="right"/>
          </w:pPr>
          <w:r>
            <w:fldChar w:fldCharType="begin"/>
          </w:r>
          <w:r>
            <w:instrText xml:space="preserve"> PAGE \* MERGEFORMAT </w:instrText>
          </w:r>
          <w:r>
            <w:fldChar w:fldCharType="separate"/>
          </w:r>
          <w:r w:rsidR="00816FD5">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CB75D7">
      <w:tc>
        <w:tcPr>
          <w:tcW w:w="8560" w:type="dxa"/>
        </w:tcPr>
        <w:p w:rsidR="00CB75D7" w:rsidRDefault="0042667E">
          <w:pPr>
            <w:pStyle w:val="PURHeaderText"/>
          </w:pPr>
          <w:r>
            <w:t>Termos de Produto com Licenciamento em Volume da Microsoft (Português de Portugal, setembro de 2016)</w:t>
          </w:r>
        </w:p>
      </w:tc>
      <w:tc>
        <w:tcPr>
          <w:tcW w:w="3680" w:type="dxa"/>
        </w:tcPr>
        <w:p w:rsidR="00CB75D7" w:rsidRDefault="0042667E">
          <w:pPr>
            <w:pStyle w:val="PURHeaderText"/>
            <w:jc w:val="right"/>
          </w:pPr>
          <w:r>
            <w:fldChar w:fldCharType="begin"/>
          </w:r>
          <w:r>
            <w:instrText xml:space="preserve"> PAGE \* MERGEFORMAT </w:instrText>
          </w:r>
          <w:r>
            <w:fldChar w:fldCharType="separate"/>
          </w:r>
          <w:r w:rsidR="00816FD5">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CB75D7">
      <w:tc>
        <w:tcPr>
          <w:tcW w:w="8560" w:type="dxa"/>
        </w:tcPr>
        <w:p w:rsidR="00CB75D7" w:rsidRDefault="0042667E">
          <w:pPr>
            <w:pStyle w:val="PURHeaderText"/>
          </w:pPr>
          <w:r>
            <w:t>Termos de Produto com Licenciamento em Volume da Microsoft (Português de Portugal, setembro de 2016)</w:t>
          </w:r>
        </w:p>
      </w:tc>
      <w:tc>
        <w:tcPr>
          <w:tcW w:w="3680" w:type="dxa"/>
        </w:tcPr>
        <w:p w:rsidR="00CB75D7" w:rsidRDefault="0042667E">
          <w:pPr>
            <w:pStyle w:val="PURHeaderText"/>
            <w:jc w:val="right"/>
          </w:pPr>
          <w:r>
            <w:fldChar w:fldCharType="begin"/>
          </w:r>
          <w:r>
            <w:instrText xml:space="preserve"> PAGE \* MERGEFORMAT </w:instrText>
          </w:r>
          <w:r>
            <w:fldChar w:fldCharType="separate"/>
          </w:r>
          <w:r w:rsidR="00816FD5">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CB75D7">
      <w:tc>
        <w:tcPr>
          <w:tcW w:w="8560" w:type="dxa"/>
        </w:tcPr>
        <w:p w:rsidR="00CB75D7" w:rsidRDefault="0042667E">
          <w:pPr>
            <w:pStyle w:val="PURHeaderText"/>
          </w:pPr>
          <w:r>
            <w:t>Termos de Produto com Licenciamento em Volume da Microsoft (Português de Portugal, setembro de 2016)</w:t>
          </w:r>
        </w:p>
      </w:tc>
      <w:tc>
        <w:tcPr>
          <w:tcW w:w="3680" w:type="dxa"/>
        </w:tcPr>
        <w:p w:rsidR="00CB75D7" w:rsidRDefault="0042667E">
          <w:pPr>
            <w:pStyle w:val="PURHeaderText"/>
            <w:jc w:val="right"/>
          </w:pPr>
          <w:r>
            <w:fldChar w:fldCharType="begin"/>
          </w:r>
          <w:r>
            <w:instrText xml:space="preserve"> PAGE \* MERGEFORMAT </w:instrText>
          </w:r>
          <w:r>
            <w:fldChar w:fldCharType="separate"/>
          </w:r>
          <w:r w:rsidR="00816FD5">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CB75D7">
      <w:tc>
        <w:tcPr>
          <w:tcW w:w="8560" w:type="dxa"/>
        </w:tcPr>
        <w:p w:rsidR="00CB75D7" w:rsidRDefault="0042667E">
          <w:pPr>
            <w:pStyle w:val="PURHeaderText"/>
          </w:pPr>
          <w:r>
            <w:t>Termos de Produto com Licenciamento em Volume da Microsoft (Português de Portugal, setembro de 2016)</w:t>
          </w:r>
        </w:p>
      </w:tc>
      <w:tc>
        <w:tcPr>
          <w:tcW w:w="3680" w:type="dxa"/>
        </w:tcPr>
        <w:p w:rsidR="00CB75D7" w:rsidRDefault="0042667E">
          <w:pPr>
            <w:pStyle w:val="PURHeaderText"/>
            <w:jc w:val="right"/>
          </w:pPr>
          <w:r>
            <w:fldChar w:fldCharType="begin"/>
          </w:r>
          <w:r>
            <w:instrText xml:space="preserve"> PAGE \* MERGEFORMAT </w:instrText>
          </w:r>
          <w:r>
            <w:fldChar w:fldCharType="separate"/>
          </w:r>
          <w:r w:rsidR="00816FD5">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CB75D7">
      <w:tc>
        <w:tcPr>
          <w:tcW w:w="8560" w:type="dxa"/>
        </w:tcPr>
        <w:p w:rsidR="00CB75D7" w:rsidRDefault="0042667E">
          <w:pPr>
            <w:pStyle w:val="PURHeaderText"/>
          </w:pPr>
          <w:r>
            <w:t>Termos de Produto com Licenciamento em Volume da Microsoft (Português de Portugal, setembro de 2016)</w:t>
          </w:r>
        </w:p>
      </w:tc>
      <w:tc>
        <w:tcPr>
          <w:tcW w:w="3680" w:type="dxa"/>
        </w:tcPr>
        <w:p w:rsidR="00CB75D7" w:rsidRDefault="0042667E">
          <w:pPr>
            <w:pStyle w:val="PURHeaderText"/>
            <w:jc w:val="right"/>
          </w:pPr>
          <w:r>
            <w:fldChar w:fldCharType="begin"/>
          </w:r>
          <w:r>
            <w:instrText xml:space="preserve"> PAGE \* MERGEFORMAT </w:instrText>
          </w:r>
          <w:r>
            <w:fldChar w:fldCharType="separate"/>
          </w:r>
          <w:r w:rsidR="00816FD5">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B75D7">
      <w:tc>
        <w:tcPr>
          <w:tcW w:w="8560" w:type="dxa"/>
        </w:tcPr>
        <w:p w:rsidR="00CB75D7" w:rsidRDefault="0042667E">
          <w:pPr>
            <w:pStyle w:val="PURHeaderText"/>
          </w:pPr>
          <w:r>
            <w:t>Termos de Produto com Licenciamento em Volume da Microsoft (Português de Portugal, setembro de 2016)</w:t>
          </w:r>
        </w:p>
      </w:tc>
      <w:tc>
        <w:tcPr>
          <w:tcW w:w="3680" w:type="dxa"/>
        </w:tcPr>
        <w:p w:rsidR="00CB75D7" w:rsidRDefault="0042667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865F6"/>
    <w:multiLevelType w:val="multilevel"/>
    <w:tmpl w:val="A0708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31B86"/>
    <w:multiLevelType w:val="multilevel"/>
    <w:tmpl w:val="22B85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45A7A"/>
    <w:multiLevelType w:val="multilevel"/>
    <w:tmpl w:val="AB3EFE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20121"/>
    <w:multiLevelType w:val="multilevel"/>
    <w:tmpl w:val="DBF24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66925"/>
    <w:multiLevelType w:val="multilevel"/>
    <w:tmpl w:val="FAD08E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8A6446"/>
    <w:multiLevelType w:val="multilevel"/>
    <w:tmpl w:val="448C04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7664FD"/>
    <w:multiLevelType w:val="multilevel"/>
    <w:tmpl w:val="F132C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CA7A39"/>
    <w:multiLevelType w:val="multilevel"/>
    <w:tmpl w:val="6804C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094699"/>
    <w:multiLevelType w:val="multilevel"/>
    <w:tmpl w:val="39F6EE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990615"/>
    <w:multiLevelType w:val="multilevel"/>
    <w:tmpl w:val="288CD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231EC1"/>
    <w:multiLevelType w:val="multilevel"/>
    <w:tmpl w:val="1BD87C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517FCB"/>
    <w:multiLevelType w:val="multilevel"/>
    <w:tmpl w:val="CCAA3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231035"/>
    <w:multiLevelType w:val="multilevel"/>
    <w:tmpl w:val="0EE81D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896F9E"/>
    <w:multiLevelType w:val="multilevel"/>
    <w:tmpl w:val="BD226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BE3E8D"/>
    <w:multiLevelType w:val="multilevel"/>
    <w:tmpl w:val="C322A8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9441DE"/>
    <w:multiLevelType w:val="multilevel"/>
    <w:tmpl w:val="32C2B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354707"/>
    <w:multiLevelType w:val="multilevel"/>
    <w:tmpl w:val="301ADB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37299D"/>
    <w:multiLevelType w:val="multilevel"/>
    <w:tmpl w:val="68D41D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0E58C2"/>
    <w:multiLevelType w:val="multilevel"/>
    <w:tmpl w:val="A60225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3E26B5"/>
    <w:multiLevelType w:val="multilevel"/>
    <w:tmpl w:val="2AA8D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3F4785"/>
    <w:multiLevelType w:val="multilevel"/>
    <w:tmpl w:val="FA6E0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6B755F"/>
    <w:multiLevelType w:val="multilevel"/>
    <w:tmpl w:val="12D271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322FF9"/>
    <w:multiLevelType w:val="multilevel"/>
    <w:tmpl w:val="2F8C6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BA6F3D"/>
    <w:multiLevelType w:val="multilevel"/>
    <w:tmpl w:val="AF746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792F0F"/>
    <w:multiLevelType w:val="multilevel"/>
    <w:tmpl w:val="1E668ED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99663C"/>
    <w:multiLevelType w:val="multilevel"/>
    <w:tmpl w:val="CAEEC5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CD1E51"/>
    <w:multiLevelType w:val="multilevel"/>
    <w:tmpl w:val="5D1689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AB59A7"/>
    <w:multiLevelType w:val="multilevel"/>
    <w:tmpl w:val="56544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3C7745"/>
    <w:multiLevelType w:val="multilevel"/>
    <w:tmpl w:val="A70C13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2D1F08"/>
    <w:multiLevelType w:val="multilevel"/>
    <w:tmpl w:val="382E89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3A15A2"/>
    <w:multiLevelType w:val="multilevel"/>
    <w:tmpl w:val="2D847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627979"/>
    <w:multiLevelType w:val="multilevel"/>
    <w:tmpl w:val="E4E4B7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7F7D0A"/>
    <w:multiLevelType w:val="multilevel"/>
    <w:tmpl w:val="85CA1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BF94B7C"/>
    <w:multiLevelType w:val="multilevel"/>
    <w:tmpl w:val="38C07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912A3C"/>
    <w:multiLevelType w:val="multilevel"/>
    <w:tmpl w:val="17AA5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78151D"/>
    <w:multiLevelType w:val="multilevel"/>
    <w:tmpl w:val="526EDD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FE4B23"/>
    <w:multiLevelType w:val="multilevel"/>
    <w:tmpl w:val="95AED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E67F36"/>
    <w:multiLevelType w:val="multilevel"/>
    <w:tmpl w:val="177C3F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E513C6"/>
    <w:multiLevelType w:val="multilevel"/>
    <w:tmpl w:val="A2C61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154A8E"/>
    <w:multiLevelType w:val="multilevel"/>
    <w:tmpl w:val="B8365E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F91A42"/>
    <w:multiLevelType w:val="multilevel"/>
    <w:tmpl w:val="F258AD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C6375D"/>
    <w:multiLevelType w:val="multilevel"/>
    <w:tmpl w:val="5A4EC6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A72D3F"/>
    <w:multiLevelType w:val="multilevel"/>
    <w:tmpl w:val="148821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514771"/>
    <w:multiLevelType w:val="multilevel"/>
    <w:tmpl w:val="08AE71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0F3D39"/>
    <w:multiLevelType w:val="multilevel"/>
    <w:tmpl w:val="E7507E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BA4B3A"/>
    <w:multiLevelType w:val="multilevel"/>
    <w:tmpl w:val="5FB04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13013A"/>
    <w:multiLevelType w:val="multilevel"/>
    <w:tmpl w:val="592A3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3859CF"/>
    <w:multiLevelType w:val="multilevel"/>
    <w:tmpl w:val="6B8EA7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EA0C2F"/>
    <w:multiLevelType w:val="multilevel"/>
    <w:tmpl w:val="3B4AF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2B59F4"/>
    <w:multiLevelType w:val="multilevel"/>
    <w:tmpl w:val="426E080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761E8C"/>
    <w:multiLevelType w:val="multilevel"/>
    <w:tmpl w:val="4CB4E53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49"/>
  </w:num>
  <w:num w:numId="4">
    <w:abstractNumId w:val="45"/>
  </w:num>
  <w:num w:numId="5">
    <w:abstractNumId w:val="50"/>
  </w:num>
  <w:num w:numId="6">
    <w:abstractNumId w:val="48"/>
  </w:num>
  <w:num w:numId="7">
    <w:abstractNumId w:val="5"/>
  </w:num>
  <w:num w:numId="8">
    <w:abstractNumId w:val="30"/>
  </w:num>
  <w:num w:numId="9">
    <w:abstractNumId w:val="16"/>
  </w:num>
  <w:num w:numId="10">
    <w:abstractNumId w:val="31"/>
  </w:num>
  <w:num w:numId="11">
    <w:abstractNumId w:val="10"/>
  </w:num>
  <w:num w:numId="12">
    <w:abstractNumId w:val="14"/>
  </w:num>
  <w:num w:numId="13">
    <w:abstractNumId w:val="8"/>
  </w:num>
  <w:num w:numId="14">
    <w:abstractNumId w:val="26"/>
  </w:num>
  <w:num w:numId="15">
    <w:abstractNumId w:val="9"/>
  </w:num>
  <w:num w:numId="16">
    <w:abstractNumId w:val="18"/>
  </w:num>
  <w:num w:numId="17">
    <w:abstractNumId w:val="39"/>
  </w:num>
  <w:num w:numId="18">
    <w:abstractNumId w:val="41"/>
  </w:num>
  <w:num w:numId="19">
    <w:abstractNumId w:val="33"/>
  </w:num>
  <w:num w:numId="20">
    <w:abstractNumId w:val="47"/>
  </w:num>
  <w:num w:numId="21">
    <w:abstractNumId w:val="42"/>
  </w:num>
  <w:num w:numId="22">
    <w:abstractNumId w:val="51"/>
  </w:num>
  <w:num w:numId="23">
    <w:abstractNumId w:val="2"/>
  </w:num>
  <w:num w:numId="24">
    <w:abstractNumId w:val="4"/>
  </w:num>
  <w:num w:numId="25">
    <w:abstractNumId w:val="23"/>
  </w:num>
  <w:num w:numId="26">
    <w:abstractNumId w:val="37"/>
  </w:num>
  <w:num w:numId="27">
    <w:abstractNumId w:val="12"/>
  </w:num>
  <w:num w:numId="28">
    <w:abstractNumId w:val="21"/>
  </w:num>
  <w:num w:numId="29">
    <w:abstractNumId w:val="34"/>
  </w:num>
  <w:num w:numId="30">
    <w:abstractNumId w:val="7"/>
  </w:num>
  <w:num w:numId="31">
    <w:abstractNumId w:val="0"/>
  </w:num>
  <w:num w:numId="32">
    <w:abstractNumId w:val="29"/>
  </w:num>
  <w:num w:numId="33">
    <w:abstractNumId w:val="1"/>
  </w:num>
  <w:num w:numId="34">
    <w:abstractNumId w:val="52"/>
  </w:num>
  <w:num w:numId="35">
    <w:abstractNumId w:val="3"/>
  </w:num>
  <w:num w:numId="36">
    <w:abstractNumId w:val="27"/>
  </w:num>
  <w:num w:numId="37">
    <w:abstractNumId w:val="38"/>
  </w:num>
  <w:num w:numId="38">
    <w:abstractNumId w:val="15"/>
  </w:num>
  <w:num w:numId="39">
    <w:abstractNumId w:val="40"/>
  </w:num>
  <w:num w:numId="40">
    <w:abstractNumId w:val="13"/>
  </w:num>
  <w:num w:numId="41">
    <w:abstractNumId w:val="28"/>
  </w:num>
  <w:num w:numId="42">
    <w:abstractNumId w:val="36"/>
  </w:num>
  <w:num w:numId="43">
    <w:abstractNumId w:val="20"/>
  </w:num>
  <w:num w:numId="44">
    <w:abstractNumId w:val="19"/>
  </w:num>
  <w:num w:numId="45">
    <w:abstractNumId w:val="17"/>
  </w:num>
  <w:num w:numId="46">
    <w:abstractNumId w:val="43"/>
  </w:num>
  <w:num w:numId="47">
    <w:abstractNumId w:val="44"/>
  </w:num>
  <w:num w:numId="48">
    <w:abstractNumId w:val="25"/>
  </w:num>
  <w:num w:numId="49">
    <w:abstractNumId w:val="11"/>
  </w:num>
  <w:num w:numId="50">
    <w:abstractNumId w:val="22"/>
  </w:num>
  <w:num w:numId="51">
    <w:abstractNumId w:val="46"/>
  </w:num>
  <w:num w:numId="52">
    <w:abstractNumId w:val="24"/>
  </w:num>
  <w:num w:numId="53">
    <w:abstractNumId w:val="6"/>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cAZXMKZtOZnvJ4eLWacE9WN0NKJr8ZiZDoOYLUwu4NJZVSrj0HbUga1K2oSpAHrIl8XBtmTuOFJP0HFvHK7LA==" w:salt="/Mfn9cCrfcHbBuBIPzIJC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1A22"/>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67E"/>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6FD5"/>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1C2B"/>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5725"/>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B75D7"/>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116D"/>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61A2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07FB17-1E60-4AE5-AF14-A8696BCD3F38}">
  <ds:schemaRefs>
    <ds:schemaRef ds:uri="http://schemas.openxmlformats.org/officeDocument/2006/bibliography"/>
  </ds:schemaRefs>
</ds:datastoreItem>
</file>

<file path=customXml/itemProps2.xml><?xml version="1.0" encoding="utf-8"?>
<ds:datastoreItem xmlns:ds="http://schemas.openxmlformats.org/officeDocument/2006/customXml" ds:itemID="{FC81EB58-D7E2-4601-B63C-44492CC94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107982</Words>
  <Characters>615499</Characters>
  <Application>Microsoft Office Word</Application>
  <DocSecurity>8</DocSecurity>
  <Lines>5129</Lines>
  <Paragraphs>1444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2016-08-26T20:55:00Z</dcterms:created>
  <dcterms:modified xsi:type="dcterms:W3CDTF">2016-08-26T20:55:00Z</dcterms:modified>
</cp:coreProperties>
</file>