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003F19" w:rsidRDefault="00003F19">
      <w:pPr>
        <w:pStyle w:val="PURBody"/>
        <w:shd w:val="clear" w:color="auto" w:fill="00188F"/>
        <w:tabs>
          <w:tab w:val="clear" w:pos="360"/>
        </w:tabs>
        <w:ind w:right="7920" w:firstLine="360"/>
        <w:rPr>
          <w:color w:val="FFFFFF"/>
          <w:sz w:val="6"/>
          <w:szCs w:val="6"/>
        </w:rPr>
      </w:pPr>
    </w:p>
    <w:p w:rsidR="00003F19" w:rsidRDefault="00661DC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003F19" w:rsidRDefault="00661DC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003F19" w:rsidRDefault="00003F19">
      <w:pPr>
        <w:pStyle w:val="PURBody"/>
        <w:shd w:val="clear" w:color="auto" w:fill="00188F"/>
        <w:tabs>
          <w:tab w:val="clear" w:pos="360"/>
        </w:tabs>
        <w:spacing w:after="0"/>
        <w:ind w:right="7920" w:firstLine="360"/>
        <w:rPr>
          <w:color w:val="FFFFFF" w:themeColor="background1"/>
          <w:szCs w:val="18"/>
        </w:rPr>
      </w:pPr>
    </w:p>
    <w:p w:rsidR="00003F19" w:rsidRDefault="00003F19">
      <w:pPr>
        <w:pStyle w:val="PURBody"/>
        <w:shd w:val="clear" w:color="auto" w:fill="00188F"/>
        <w:tabs>
          <w:tab w:val="clear" w:pos="360"/>
        </w:tabs>
        <w:spacing w:after="0"/>
        <w:ind w:right="7920" w:firstLine="360"/>
        <w:rPr>
          <w:color w:val="FFFFFF" w:themeColor="background1"/>
          <w:szCs w:val="18"/>
        </w:rPr>
      </w:pPr>
    </w:p>
    <w:p w:rsidR="00003F19" w:rsidRDefault="00003F19">
      <w:pPr>
        <w:pStyle w:val="PURBody"/>
        <w:shd w:val="clear" w:color="auto" w:fill="00188F"/>
        <w:tabs>
          <w:tab w:val="clear" w:pos="360"/>
        </w:tabs>
        <w:spacing w:after="0"/>
        <w:ind w:right="7920" w:firstLine="360"/>
        <w:rPr>
          <w:color w:val="FFFFFF" w:themeColor="background1"/>
          <w:szCs w:val="18"/>
        </w:rPr>
      </w:pPr>
    </w:p>
    <w:p w:rsidR="00003F19" w:rsidRDefault="00003F19">
      <w:pPr>
        <w:pStyle w:val="PURBody"/>
        <w:shd w:val="clear" w:color="auto" w:fill="00188F"/>
        <w:tabs>
          <w:tab w:val="clear" w:pos="360"/>
        </w:tabs>
        <w:spacing w:after="0"/>
        <w:ind w:right="7920" w:firstLine="360"/>
        <w:rPr>
          <w:color w:val="FFFFFF" w:themeColor="background1"/>
          <w:szCs w:val="18"/>
        </w:rPr>
      </w:pPr>
    </w:p>
    <w:p w:rsidR="00003F19" w:rsidRDefault="00003F19">
      <w:pPr>
        <w:pStyle w:val="PURBody"/>
        <w:shd w:val="clear" w:color="auto" w:fill="00188F"/>
        <w:tabs>
          <w:tab w:val="clear" w:pos="360"/>
        </w:tabs>
        <w:spacing w:after="0"/>
        <w:ind w:right="7920" w:firstLine="360"/>
        <w:rPr>
          <w:color w:val="FFFFFF" w:themeColor="background1"/>
          <w:szCs w:val="18"/>
        </w:rPr>
      </w:pPr>
    </w:p>
    <w:p w:rsidR="00003F19" w:rsidRDefault="00003F19">
      <w:pPr>
        <w:pStyle w:val="PURBody"/>
        <w:shd w:val="clear" w:color="auto" w:fill="0072C6"/>
        <w:tabs>
          <w:tab w:val="clear" w:pos="360"/>
        </w:tabs>
        <w:ind w:right="1800" w:firstLine="360"/>
        <w:rPr>
          <w:sz w:val="72"/>
          <w:szCs w:val="72"/>
        </w:rPr>
      </w:pPr>
    </w:p>
    <w:p w:rsidR="00003F19" w:rsidRDefault="00003F19">
      <w:pPr>
        <w:pStyle w:val="PURBody"/>
        <w:shd w:val="clear" w:color="auto" w:fill="0072C6"/>
        <w:tabs>
          <w:tab w:val="clear" w:pos="360"/>
          <w:tab w:val="left" w:pos="180"/>
        </w:tabs>
        <w:ind w:right="1800" w:firstLine="360"/>
        <w:rPr>
          <w:color w:val="FFFFFF" w:themeColor="background1"/>
          <w:sz w:val="72"/>
          <w:szCs w:val="72"/>
        </w:rPr>
      </w:pPr>
    </w:p>
    <w:p w:rsidR="00003F19" w:rsidRDefault="00661DC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rsidR="00003F19" w:rsidRDefault="00661DC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abril de 2016</w:t>
      </w:r>
    </w:p>
    <w:p w:rsidR="00003F19" w:rsidRDefault="00003F19">
      <w:pPr>
        <w:pStyle w:val="PURBody"/>
        <w:shd w:val="clear" w:color="auto" w:fill="0072C6"/>
        <w:tabs>
          <w:tab w:val="clear" w:pos="360"/>
        </w:tabs>
        <w:spacing w:after="0" w:line="230" w:lineRule="auto"/>
        <w:ind w:right="1800" w:firstLine="360"/>
        <w:rPr>
          <w:color w:val="FFFFFF" w:themeColor="background1"/>
          <w:sz w:val="96"/>
          <w:szCs w:val="96"/>
        </w:rPr>
      </w:pPr>
    </w:p>
    <w:p w:rsidR="00003F19" w:rsidRDefault="00661DC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03F19" w:rsidRDefault="00003F19">
      <w:pPr>
        <w:sectPr w:rsidR="00003F19">
          <w:footerReference w:type="default" r:id="rId13"/>
          <w:type w:val="continuous"/>
          <w:pgSz w:w="12240" w:h="15840" w:code="1"/>
          <w:pgMar w:top="1170" w:right="720" w:bottom="720" w:left="720" w:header="432" w:footer="288" w:gutter="0"/>
          <w:cols w:space="360"/>
        </w:sectPr>
      </w:pPr>
    </w:p>
    <w:p w:rsidR="00003F19" w:rsidRDefault="00661DC2">
      <w:pPr>
        <w:pStyle w:val="ProductList-SectionHeading"/>
        <w:pageBreakBefore/>
      </w:pPr>
      <w:bookmarkStart w:id="0" w:name="_Sec842"/>
      <w:r>
        <w:lastRenderedPageBreak/>
        <w:t>Tabla de Contenido</w:t>
      </w:r>
    </w:p>
    <w:p w:rsidR="00003F19" w:rsidRDefault="00003F19">
      <w:pPr>
        <w:pStyle w:val="ProductList-Body"/>
      </w:pPr>
    </w:p>
    <w:p w:rsidR="00003F19" w:rsidRDefault="00003F19">
      <w:pPr>
        <w:sectPr w:rsidR="00003F19">
          <w:headerReference w:type="default" r:id="rId14"/>
          <w:footerReference w:type="default" r:id="rId15"/>
          <w:type w:val="continuous"/>
          <w:pgSz w:w="12240" w:h="15840" w:code="1"/>
          <w:pgMar w:top="1170" w:right="720" w:bottom="1620" w:left="720" w:header="432" w:footer="288" w:gutter="0"/>
          <w:cols w:space="360"/>
        </w:sectPr>
      </w:pPr>
    </w:p>
    <w:p w:rsidR="00661DC2" w:rsidRDefault="00661DC2">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1530" w:history="1">
        <w:r w:rsidRPr="00A576EE">
          <w:rPr>
            <w:rStyle w:val="Hyperlink"/>
            <w:noProof/>
          </w:rPr>
          <w:t>Introducción</w:t>
        </w:r>
        <w:r>
          <w:rPr>
            <w:noProof/>
          </w:rPr>
          <w:tab/>
        </w:r>
        <w:r>
          <w:rPr>
            <w:noProof/>
          </w:rPr>
          <w:fldChar w:fldCharType="begin"/>
        </w:r>
        <w:r>
          <w:rPr>
            <w:noProof/>
          </w:rPr>
          <w:instrText xml:space="preserve"> PAGEREF _Toc446541530 \h </w:instrText>
        </w:r>
        <w:r>
          <w:rPr>
            <w:noProof/>
          </w:rPr>
        </w:r>
        <w:r>
          <w:rPr>
            <w:noProof/>
          </w:rPr>
          <w:fldChar w:fldCharType="separate"/>
        </w:r>
        <w:r>
          <w:rPr>
            <w:noProof/>
          </w:rPr>
          <w:t>4</w:t>
        </w:r>
        <w:r>
          <w:rPr>
            <w:noProof/>
          </w:rPr>
          <w:fldChar w:fldCharType="end"/>
        </w:r>
      </w:hyperlink>
    </w:p>
    <w:p w:rsidR="00661DC2" w:rsidRDefault="00BB0B7B">
      <w:pPr>
        <w:pStyle w:val="TOC2"/>
        <w:rPr>
          <w:rFonts w:eastAsiaTheme="minorEastAsia"/>
          <w:smallCaps w:val="0"/>
          <w:sz w:val="22"/>
        </w:rPr>
      </w:pPr>
      <w:hyperlink w:anchor="_Toc446541531" w:history="1">
        <w:r w:rsidR="00661DC2" w:rsidRPr="00A576EE">
          <w:rPr>
            <w:rStyle w:val="Hyperlink"/>
          </w:rPr>
          <w:t>Acerca de este documento</w:t>
        </w:r>
        <w:r w:rsidR="00661DC2">
          <w:tab/>
        </w:r>
        <w:r w:rsidR="00661DC2">
          <w:fldChar w:fldCharType="begin"/>
        </w:r>
        <w:r w:rsidR="00661DC2">
          <w:instrText xml:space="preserve"> PAGEREF _Toc446541531 \h </w:instrText>
        </w:r>
        <w:r w:rsidR="00661DC2">
          <w:fldChar w:fldCharType="separate"/>
        </w:r>
        <w:r w:rsidR="00661DC2">
          <w:t>4</w:t>
        </w:r>
        <w:r w:rsidR="00661DC2">
          <w:fldChar w:fldCharType="end"/>
        </w:r>
      </w:hyperlink>
    </w:p>
    <w:p w:rsidR="00661DC2" w:rsidRDefault="00BB0B7B">
      <w:pPr>
        <w:pStyle w:val="TOC2"/>
        <w:rPr>
          <w:rFonts w:eastAsiaTheme="minorEastAsia"/>
          <w:smallCaps w:val="0"/>
          <w:sz w:val="22"/>
        </w:rPr>
      </w:pPr>
      <w:hyperlink w:anchor="_Toc446541532" w:history="1">
        <w:r w:rsidR="00661DC2" w:rsidRPr="00A576EE">
          <w:rPr>
            <w:rStyle w:val="Hyperlink"/>
          </w:rPr>
          <w:t>Qué contiene este documento</w:t>
        </w:r>
        <w:r w:rsidR="00661DC2">
          <w:tab/>
        </w:r>
        <w:r w:rsidR="00661DC2">
          <w:fldChar w:fldCharType="begin"/>
        </w:r>
        <w:r w:rsidR="00661DC2">
          <w:instrText xml:space="preserve"> PAGEREF _Toc446541532 \h </w:instrText>
        </w:r>
        <w:r w:rsidR="00661DC2">
          <w:fldChar w:fldCharType="separate"/>
        </w:r>
        <w:r w:rsidR="00661DC2">
          <w:t>4</w:t>
        </w:r>
        <w:r w:rsidR="00661DC2">
          <w:fldChar w:fldCharType="end"/>
        </w:r>
      </w:hyperlink>
    </w:p>
    <w:p w:rsidR="00661DC2" w:rsidRDefault="00BB0B7B">
      <w:pPr>
        <w:pStyle w:val="TOC2"/>
        <w:rPr>
          <w:rFonts w:eastAsiaTheme="minorEastAsia"/>
          <w:smallCaps w:val="0"/>
          <w:sz w:val="22"/>
        </w:rPr>
      </w:pPr>
      <w:hyperlink w:anchor="_Toc446541533" w:history="1">
        <w:r w:rsidR="00661DC2" w:rsidRPr="00A576EE">
          <w:rPr>
            <w:rStyle w:val="Hyperlink"/>
          </w:rPr>
          <w:t>Cómo navegar por una Entrada de Artículo</w:t>
        </w:r>
        <w:r w:rsidR="00661DC2">
          <w:tab/>
        </w:r>
        <w:r w:rsidR="00661DC2">
          <w:fldChar w:fldCharType="begin"/>
        </w:r>
        <w:r w:rsidR="00661DC2">
          <w:instrText xml:space="preserve"> PAGEREF _Toc446541533 \h </w:instrText>
        </w:r>
        <w:r w:rsidR="00661DC2">
          <w:fldChar w:fldCharType="separate"/>
        </w:r>
        <w:r w:rsidR="00661DC2">
          <w:t>4</w:t>
        </w:r>
        <w:r w:rsidR="00661DC2">
          <w:fldChar w:fldCharType="end"/>
        </w:r>
      </w:hyperlink>
    </w:p>
    <w:p w:rsidR="00661DC2" w:rsidRDefault="00BB0B7B">
      <w:pPr>
        <w:pStyle w:val="TOC2"/>
        <w:rPr>
          <w:rFonts w:eastAsiaTheme="minorEastAsia"/>
          <w:smallCaps w:val="0"/>
          <w:sz w:val="22"/>
        </w:rPr>
      </w:pPr>
      <w:hyperlink w:anchor="_Toc446541534" w:history="1">
        <w:r w:rsidR="00661DC2" w:rsidRPr="00A576EE">
          <w:rPr>
            <w:rStyle w:val="Hyperlink"/>
          </w:rPr>
          <w:t>Aclaraciones y resumen de cambios a este documento</w:t>
        </w:r>
        <w:r w:rsidR="00661DC2">
          <w:tab/>
        </w:r>
        <w:r w:rsidR="00661DC2">
          <w:fldChar w:fldCharType="begin"/>
        </w:r>
        <w:r w:rsidR="00661DC2">
          <w:instrText xml:space="preserve"> PAGEREF _Toc446541534 \h </w:instrText>
        </w:r>
        <w:r w:rsidR="00661DC2">
          <w:fldChar w:fldCharType="separate"/>
        </w:r>
        <w:r w:rsidR="00661DC2">
          <w:t>5</w:t>
        </w:r>
        <w:r w:rsidR="00661DC2">
          <w:fldChar w:fldCharType="end"/>
        </w:r>
      </w:hyperlink>
    </w:p>
    <w:p w:rsidR="00661DC2" w:rsidRDefault="00BB0B7B">
      <w:pPr>
        <w:pStyle w:val="TOC1"/>
        <w:rPr>
          <w:rFonts w:eastAsiaTheme="minorEastAsia"/>
          <w:b w:val="0"/>
          <w:caps w:val="0"/>
          <w:noProof/>
          <w:sz w:val="22"/>
          <w:szCs w:val="22"/>
        </w:rPr>
      </w:pPr>
      <w:hyperlink w:anchor="_Toc446541535" w:history="1">
        <w:r w:rsidR="00661DC2" w:rsidRPr="00A576EE">
          <w:rPr>
            <w:rStyle w:val="Hyperlink"/>
            <w:noProof/>
          </w:rPr>
          <w:t>Términos de Licencia</w:t>
        </w:r>
        <w:r w:rsidR="00661DC2">
          <w:rPr>
            <w:noProof/>
          </w:rPr>
          <w:tab/>
        </w:r>
        <w:r w:rsidR="00661DC2">
          <w:rPr>
            <w:noProof/>
          </w:rPr>
          <w:fldChar w:fldCharType="begin"/>
        </w:r>
        <w:r w:rsidR="00661DC2">
          <w:rPr>
            <w:noProof/>
          </w:rPr>
          <w:instrText xml:space="preserve"> PAGEREF _Toc446541535 \h </w:instrText>
        </w:r>
        <w:r w:rsidR="00661DC2">
          <w:rPr>
            <w:noProof/>
          </w:rPr>
        </w:r>
        <w:r w:rsidR="00661DC2">
          <w:rPr>
            <w:noProof/>
          </w:rPr>
          <w:fldChar w:fldCharType="separate"/>
        </w:r>
        <w:r w:rsidR="00661DC2">
          <w:rPr>
            <w:noProof/>
          </w:rPr>
          <w:t>6</w:t>
        </w:r>
        <w:r w:rsidR="00661DC2">
          <w:rPr>
            <w:noProof/>
          </w:rPr>
          <w:fldChar w:fldCharType="end"/>
        </w:r>
      </w:hyperlink>
    </w:p>
    <w:p w:rsidR="00661DC2" w:rsidRDefault="00BB0B7B">
      <w:pPr>
        <w:pStyle w:val="TOC2"/>
        <w:rPr>
          <w:rFonts w:eastAsiaTheme="minorEastAsia"/>
          <w:smallCaps w:val="0"/>
          <w:sz w:val="22"/>
        </w:rPr>
      </w:pPr>
      <w:hyperlink w:anchor="_Toc446541536" w:history="1">
        <w:r w:rsidR="00661DC2" w:rsidRPr="00A576EE">
          <w:rPr>
            <w:rStyle w:val="Hyperlink"/>
          </w:rPr>
          <w:t>Términos de Licencia Universales</w:t>
        </w:r>
        <w:r w:rsidR="00661DC2">
          <w:tab/>
        </w:r>
        <w:r w:rsidR="00661DC2">
          <w:fldChar w:fldCharType="begin"/>
        </w:r>
        <w:r w:rsidR="00661DC2">
          <w:instrText xml:space="preserve"> PAGEREF _Toc446541536 \h </w:instrText>
        </w:r>
        <w:r w:rsidR="00661DC2">
          <w:fldChar w:fldCharType="separate"/>
        </w:r>
        <w:r w:rsidR="00661DC2">
          <w:t>6</w:t>
        </w:r>
        <w:r w:rsidR="00661DC2">
          <w:fldChar w:fldCharType="end"/>
        </w:r>
      </w:hyperlink>
    </w:p>
    <w:p w:rsidR="00661DC2" w:rsidRDefault="00BB0B7B">
      <w:pPr>
        <w:pStyle w:val="TOC2"/>
        <w:rPr>
          <w:rFonts w:eastAsiaTheme="minorEastAsia"/>
          <w:smallCaps w:val="0"/>
          <w:sz w:val="22"/>
        </w:rPr>
      </w:pPr>
      <w:hyperlink w:anchor="_Toc446541537" w:history="1">
        <w:r w:rsidR="00661DC2" w:rsidRPr="00A576EE">
          <w:rPr>
            <w:rStyle w:val="Hyperlink"/>
          </w:rPr>
          <w:t>Términos de modelo de licencia</w:t>
        </w:r>
        <w:r w:rsidR="00661DC2">
          <w:tab/>
        </w:r>
        <w:r w:rsidR="00661DC2">
          <w:fldChar w:fldCharType="begin"/>
        </w:r>
        <w:r w:rsidR="00661DC2">
          <w:instrText xml:space="preserve"> PAGEREF _Toc446541537 \h </w:instrText>
        </w:r>
        <w:r w:rsidR="00661DC2">
          <w:fldChar w:fldCharType="separate"/>
        </w:r>
        <w:r w:rsidR="00661DC2">
          <w:t>9</w:t>
        </w:r>
        <w:r w:rsidR="00661DC2">
          <w:fldChar w:fldCharType="end"/>
        </w:r>
      </w:hyperlink>
    </w:p>
    <w:p w:rsidR="00661DC2" w:rsidRDefault="00BB0B7B">
      <w:pPr>
        <w:pStyle w:val="TOC3"/>
        <w:rPr>
          <w:rFonts w:eastAsiaTheme="minorEastAsia"/>
          <w:smallCaps w:val="0"/>
          <w:sz w:val="22"/>
        </w:rPr>
      </w:pPr>
      <w:hyperlink w:anchor="_Toc446541538" w:history="1">
        <w:r w:rsidR="00661DC2" w:rsidRPr="00A576EE">
          <w:rPr>
            <w:rStyle w:val="Hyperlink"/>
          </w:rPr>
          <w:t>Aplicaciones de Escritorio</w:t>
        </w:r>
        <w:r w:rsidR="00661DC2">
          <w:tab/>
        </w:r>
        <w:r w:rsidR="00661DC2">
          <w:fldChar w:fldCharType="begin"/>
        </w:r>
        <w:r w:rsidR="00661DC2">
          <w:instrText xml:space="preserve"> PAGEREF _Toc446541538 \h </w:instrText>
        </w:r>
        <w:r w:rsidR="00661DC2">
          <w:fldChar w:fldCharType="separate"/>
        </w:r>
        <w:r w:rsidR="00661DC2">
          <w:t>9</w:t>
        </w:r>
        <w:r w:rsidR="00661DC2">
          <w:fldChar w:fldCharType="end"/>
        </w:r>
      </w:hyperlink>
    </w:p>
    <w:p w:rsidR="00661DC2" w:rsidRDefault="00BB0B7B">
      <w:pPr>
        <w:pStyle w:val="TOC3"/>
        <w:rPr>
          <w:rFonts w:eastAsiaTheme="minorEastAsia"/>
          <w:smallCaps w:val="0"/>
          <w:sz w:val="22"/>
        </w:rPr>
      </w:pPr>
      <w:hyperlink w:anchor="_Toc446541539" w:history="1">
        <w:r w:rsidR="00661DC2" w:rsidRPr="00A576EE">
          <w:rPr>
            <w:rStyle w:val="Hyperlink"/>
          </w:rPr>
          <w:t>Sistemas Operativos de Sobremesa</w:t>
        </w:r>
        <w:r w:rsidR="00661DC2">
          <w:tab/>
        </w:r>
        <w:r w:rsidR="00661DC2">
          <w:fldChar w:fldCharType="begin"/>
        </w:r>
        <w:r w:rsidR="00661DC2">
          <w:instrText xml:space="preserve"> PAGEREF _Toc446541539 \h </w:instrText>
        </w:r>
        <w:r w:rsidR="00661DC2">
          <w:fldChar w:fldCharType="separate"/>
        </w:r>
        <w:r w:rsidR="00661DC2">
          <w:t>9</w:t>
        </w:r>
        <w:r w:rsidR="00661DC2">
          <w:fldChar w:fldCharType="end"/>
        </w:r>
      </w:hyperlink>
    </w:p>
    <w:p w:rsidR="00661DC2" w:rsidRDefault="00BB0B7B">
      <w:pPr>
        <w:pStyle w:val="TOC3"/>
        <w:rPr>
          <w:rFonts w:eastAsiaTheme="minorEastAsia"/>
          <w:smallCaps w:val="0"/>
          <w:sz w:val="22"/>
        </w:rPr>
      </w:pPr>
      <w:hyperlink w:anchor="_Toc446541540" w:history="1">
        <w:r w:rsidR="00661DC2" w:rsidRPr="00A576EE">
          <w:rPr>
            <w:rStyle w:val="Hyperlink"/>
          </w:rPr>
          <w:t>Procesador/CAL</w:t>
        </w:r>
        <w:r w:rsidR="00661DC2">
          <w:tab/>
        </w:r>
        <w:r w:rsidR="00661DC2">
          <w:fldChar w:fldCharType="begin"/>
        </w:r>
        <w:r w:rsidR="00661DC2">
          <w:instrText xml:space="preserve"> PAGEREF _Toc446541540 \h </w:instrText>
        </w:r>
        <w:r w:rsidR="00661DC2">
          <w:fldChar w:fldCharType="separate"/>
        </w:r>
        <w:r w:rsidR="00661DC2">
          <w:t>9</w:t>
        </w:r>
        <w:r w:rsidR="00661DC2">
          <w:fldChar w:fldCharType="end"/>
        </w:r>
      </w:hyperlink>
    </w:p>
    <w:p w:rsidR="00661DC2" w:rsidRDefault="00BB0B7B">
      <w:pPr>
        <w:pStyle w:val="TOC3"/>
        <w:rPr>
          <w:rFonts w:eastAsiaTheme="minorEastAsia"/>
          <w:smallCaps w:val="0"/>
          <w:sz w:val="22"/>
        </w:rPr>
      </w:pPr>
      <w:hyperlink w:anchor="_Toc446541541" w:history="1">
        <w:r w:rsidR="00661DC2" w:rsidRPr="00A576EE">
          <w:rPr>
            <w:rStyle w:val="Hyperlink"/>
          </w:rPr>
          <w:t>Servidor/CAL</w:t>
        </w:r>
        <w:r w:rsidR="00661DC2">
          <w:tab/>
        </w:r>
        <w:r w:rsidR="00661DC2">
          <w:fldChar w:fldCharType="begin"/>
        </w:r>
        <w:r w:rsidR="00661DC2">
          <w:instrText xml:space="preserve"> PAGEREF _Toc446541541 \h </w:instrText>
        </w:r>
        <w:r w:rsidR="00661DC2">
          <w:fldChar w:fldCharType="separate"/>
        </w:r>
        <w:r w:rsidR="00661DC2">
          <w:t>10</w:t>
        </w:r>
        <w:r w:rsidR="00661DC2">
          <w:fldChar w:fldCharType="end"/>
        </w:r>
      </w:hyperlink>
    </w:p>
    <w:p w:rsidR="00661DC2" w:rsidRDefault="00BB0B7B">
      <w:pPr>
        <w:pStyle w:val="TOC3"/>
        <w:rPr>
          <w:rFonts w:eastAsiaTheme="minorEastAsia"/>
          <w:smallCaps w:val="0"/>
          <w:sz w:val="22"/>
        </w:rPr>
      </w:pPr>
      <w:hyperlink w:anchor="_Toc446541542" w:history="1">
        <w:r w:rsidR="00661DC2" w:rsidRPr="00A576EE">
          <w:rPr>
            <w:rStyle w:val="Hyperlink"/>
          </w:rPr>
          <w:t>Por Núcleo</w:t>
        </w:r>
        <w:r w:rsidR="00661DC2">
          <w:tab/>
        </w:r>
        <w:r w:rsidR="00661DC2">
          <w:fldChar w:fldCharType="begin"/>
        </w:r>
        <w:r w:rsidR="00661DC2">
          <w:instrText xml:space="preserve"> PAGEREF _Toc446541542 \h </w:instrText>
        </w:r>
        <w:r w:rsidR="00661DC2">
          <w:fldChar w:fldCharType="separate"/>
        </w:r>
        <w:r w:rsidR="00661DC2">
          <w:t>10</w:t>
        </w:r>
        <w:r w:rsidR="00661DC2">
          <w:fldChar w:fldCharType="end"/>
        </w:r>
      </w:hyperlink>
    </w:p>
    <w:p w:rsidR="00661DC2" w:rsidRDefault="00BB0B7B">
      <w:pPr>
        <w:pStyle w:val="TOC3"/>
        <w:rPr>
          <w:rFonts w:eastAsiaTheme="minorEastAsia"/>
          <w:smallCaps w:val="0"/>
          <w:sz w:val="22"/>
        </w:rPr>
      </w:pPr>
      <w:hyperlink w:anchor="_Toc446541543" w:history="1">
        <w:r w:rsidR="00661DC2" w:rsidRPr="00A576EE">
          <w:rPr>
            <w:rStyle w:val="Hyperlink"/>
          </w:rPr>
          <w:t>Servidores de administración</w:t>
        </w:r>
        <w:r w:rsidR="00661DC2">
          <w:tab/>
        </w:r>
        <w:r w:rsidR="00661DC2">
          <w:fldChar w:fldCharType="begin"/>
        </w:r>
        <w:r w:rsidR="00661DC2">
          <w:instrText xml:space="preserve"> PAGEREF _Toc446541543 \h </w:instrText>
        </w:r>
        <w:r w:rsidR="00661DC2">
          <w:fldChar w:fldCharType="separate"/>
        </w:r>
        <w:r w:rsidR="00661DC2">
          <w:t>10</w:t>
        </w:r>
        <w:r w:rsidR="00661DC2">
          <w:fldChar w:fldCharType="end"/>
        </w:r>
      </w:hyperlink>
    </w:p>
    <w:p w:rsidR="00661DC2" w:rsidRDefault="00BB0B7B">
      <w:pPr>
        <w:pStyle w:val="TOC3"/>
        <w:rPr>
          <w:rFonts w:eastAsiaTheme="minorEastAsia"/>
          <w:smallCaps w:val="0"/>
          <w:sz w:val="22"/>
        </w:rPr>
      </w:pPr>
      <w:hyperlink w:anchor="_Toc446541544" w:history="1">
        <w:r w:rsidR="00661DC2" w:rsidRPr="00A576EE">
          <w:rPr>
            <w:rStyle w:val="Hyperlink"/>
          </w:rPr>
          <w:t>Servidores Especializados</w:t>
        </w:r>
        <w:r w:rsidR="00661DC2">
          <w:tab/>
        </w:r>
        <w:r w:rsidR="00661DC2">
          <w:fldChar w:fldCharType="begin"/>
        </w:r>
        <w:r w:rsidR="00661DC2">
          <w:instrText xml:space="preserve"> PAGEREF _Toc446541544 \h </w:instrText>
        </w:r>
        <w:r w:rsidR="00661DC2">
          <w:fldChar w:fldCharType="separate"/>
        </w:r>
        <w:r w:rsidR="00661DC2">
          <w:t>11</w:t>
        </w:r>
        <w:r w:rsidR="00661DC2">
          <w:fldChar w:fldCharType="end"/>
        </w:r>
      </w:hyperlink>
    </w:p>
    <w:p w:rsidR="00661DC2" w:rsidRDefault="00BB0B7B">
      <w:pPr>
        <w:pStyle w:val="TOC3"/>
        <w:rPr>
          <w:rFonts w:eastAsiaTheme="minorEastAsia"/>
          <w:smallCaps w:val="0"/>
          <w:sz w:val="22"/>
        </w:rPr>
      </w:pPr>
      <w:hyperlink w:anchor="_Toc446541545" w:history="1">
        <w:r w:rsidR="00661DC2" w:rsidRPr="00A576EE">
          <w:rPr>
            <w:rStyle w:val="Hyperlink"/>
          </w:rPr>
          <w:t>Herramientas para desarrolladores</w:t>
        </w:r>
        <w:r w:rsidR="00661DC2">
          <w:tab/>
        </w:r>
        <w:r w:rsidR="00661DC2">
          <w:fldChar w:fldCharType="begin"/>
        </w:r>
        <w:r w:rsidR="00661DC2">
          <w:instrText xml:space="preserve"> PAGEREF _Toc446541545 \h </w:instrText>
        </w:r>
        <w:r w:rsidR="00661DC2">
          <w:fldChar w:fldCharType="separate"/>
        </w:r>
        <w:r w:rsidR="00661DC2">
          <w:t>11</w:t>
        </w:r>
        <w:r w:rsidR="00661DC2">
          <w:fldChar w:fldCharType="end"/>
        </w:r>
      </w:hyperlink>
    </w:p>
    <w:p w:rsidR="00661DC2" w:rsidRDefault="00BB0B7B">
      <w:pPr>
        <w:pStyle w:val="TOC1"/>
        <w:rPr>
          <w:rFonts w:eastAsiaTheme="minorEastAsia"/>
          <w:b w:val="0"/>
          <w:caps w:val="0"/>
          <w:noProof/>
          <w:sz w:val="22"/>
          <w:szCs w:val="22"/>
        </w:rPr>
      </w:pPr>
      <w:hyperlink w:anchor="_Toc446541546" w:history="1">
        <w:r w:rsidR="00661DC2" w:rsidRPr="00A576EE">
          <w:rPr>
            <w:rStyle w:val="Hyperlink"/>
            <w:noProof/>
          </w:rPr>
          <w:t>Software</w:t>
        </w:r>
        <w:r w:rsidR="00661DC2">
          <w:rPr>
            <w:noProof/>
          </w:rPr>
          <w:tab/>
        </w:r>
        <w:r w:rsidR="00661DC2">
          <w:rPr>
            <w:noProof/>
          </w:rPr>
          <w:fldChar w:fldCharType="begin"/>
        </w:r>
        <w:r w:rsidR="00661DC2">
          <w:rPr>
            <w:noProof/>
          </w:rPr>
          <w:instrText xml:space="preserve"> PAGEREF _Toc446541546 \h </w:instrText>
        </w:r>
        <w:r w:rsidR="00661DC2">
          <w:rPr>
            <w:noProof/>
          </w:rPr>
        </w:r>
        <w:r w:rsidR="00661DC2">
          <w:rPr>
            <w:noProof/>
          </w:rPr>
          <w:fldChar w:fldCharType="separate"/>
        </w:r>
        <w:r w:rsidR="00661DC2">
          <w:rPr>
            <w:noProof/>
          </w:rPr>
          <w:t>13</w:t>
        </w:r>
        <w:r w:rsidR="00661DC2">
          <w:rPr>
            <w:noProof/>
          </w:rPr>
          <w:fldChar w:fldCharType="end"/>
        </w:r>
      </w:hyperlink>
    </w:p>
    <w:p w:rsidR="00661DC2" w:rsidRDefault="00BB0B7B">
      <w:pPr>
        <w:pStyle w:val="TOC2"/>
        <w:rPr>
          <w:rFonts w:eastAsiaTheme="minorEastAsia"/>
          <w:smallCaps w:val="0"/>
          <w:sz w:val="22"/>
        </w:rPr>
      </w:pPr>
      <w:hyperlink w:anchor="_Toc446541547" w:history="1">
        <w:r w:rsidR="00661DC2" w:rsidRPr="00A576EE">
          <w:rPr>
            <w:rStyle w:val="Hyperlink"/>
          </w:rPr>
          <w:t>Advanced Threat Analytics</w:t>
        </w:r>
        <w:r w:rsidR="00661DC2">
          <w:tab/>
        </w:r>
        <w:r w:rsidR="00661DC2">
          <w:fldChar w:fldCharType="begin"/>
        </w:r>
        <w:r w:rsidR="00661DC2">
          <w:instrText xml:space="preserve"> PAGEREF _Toc446541547 \h </w:instrText>
        </w:r>
        <w:r w:rsidR="00661DC2">
          <w:fldChar w:fldCharType="separate"/>
        </w:r>
        <w:r w:rsidR="00661DC2">
          <w:t>13</w:t>
        </w:r>
        <w:r w:rsidR="00661DC2">
          <w:fldChar w:fldCharType="end"/>
        </w:r>
      </w:hyperlink>
    </w:p>
    <w:p w:rsidR="00661DC2" w:rsidRDefault="00BB0B7B">
      <w:pPr>
        <w:pStyle w:val="TOC2"/>
        <w:rPr>
          <w:rFonts w:eastAsiaTheme="minorEastAsia"/>
          <w:smallCaps w:val="0"/>
          <w:sz w:val="22"/>
        </w:rPr>
      </w:pPr>
      <w:hyperlink w:anchor="_Toc446541548" w:history="1">
        <w:r w:rsidR="00661DC2" w:rsidRPr="00A576EE">
          <w:rPr>
            <w:rStyle w:val="Hyperlink"/>
          </w:rPr>
          <w:t>BizTalk</w:t>
        </w:r>
        <w:r w:rsidR="00661DC2">
          <w:tab/>
        </w:r>
        <w:r w:rsidR="00661DC2">
          <w:fldChar w:fldCharType="begin"/>
        </w:r>
        <w:r w:rsidR="00661DC2">
          <w:instrText xml:space="preserve"> PAGEREF _Toc446541548 \h </w:instrText>
        </w:r>
        <w:r w:rsidR="00661DC2">
          <w:fldChar w:fldCharType="separate"/>
        </w:r>
        <w:r w:rsidR="00661DC2">
          <w:t>13</w:t>
        </w:r>
        <w:r w:rsidR="00661DC2">
          <w:fldChar w:fldCharType="end"/>
        </w:r>
      </w:hyperlink>
    </w:p>
    <w:p w:rsidR="00661DC2" w:rsidRDefault="00BB0B7B">
      <w:pPr>
        <w:pStyle w:val="TOC2"/>
        <w:rPr>
          <w:rFonts w:eastAsiaTheme="minorEastAsia"/>
          <w:smallCaps w:val="0"/>
          <w:sz w:val="22"/>
        </w:rPr>
      </w:pPr>
      <w:hyperlink w:anchor="_Toc446541549" w:history="1">
        <w:r w:rsidR="00661DC2" w:rsidRPr="00A576EE">
          <w:rPr>
            <w:rStyle w:val="Hyperlink"/>
          </w:rPr>
          <w:t>Conjuntos de CAL</w:t>
        </w:r>
        <w:r w:rsidR="00661DC2">
          <w:tab/>
        </w:r>
        <w:r w:rsidR="00661DC2">
          <w:fldChar w:fldCharType="begin"/>
        </w:r>
        <w:r w:rsidR="00661DC2">
          <w:instrText xml:space="preserve"> PAGEREF _Toc446541549 \h </w:instrText>
        </w:r>
        <w:r w:rsidR="00661DC2">
          <w:fldChar w:fldCharType="separate"/>
        </w:r>
        <w:r w:rsidR="00661DC2">
          <w:t>15</w:t>
        </w:r>
        <w:r w:rsidR="00661DC2">
          <w:fldChar w:fldCharType="end"/>
        </w:r>
      </w:hyperlink>
    </w:p>
    <w:p w:rsidR="00661DC2" w:rsidRDefault="00BB0B7B">
      <w:pPr>
        <w:pStyle w:val="TOC2"/>
        <w:rPr>
          <w:rFonts w:eastAsiaTheme="minorEastAsia"/>
          <w:smallCaps w:val="0"/>
          <w:sz w:val="22"/>
        </w:rPr>
      </w:pPr>
      <w:hyperlink w:anchor="_Toc446541550" w:history="1">
        <w:r w:rsidR="00661DC2" w:rsidRPr="00A576EE">
          <w:rPr>
            <w:rStyle w:val="Hyperlink"/>
          </w:rPr>
          <w:t>Core Infrastructure Server (CIS) Suite</w:t>
        </w:r>
        <w:r w:rsidR="00661DC2">
          <w:tab/>
        </w:r>
        <w:r w:rsidR="00661DC2">
          <w:fldChar w:fldCharType="begin"/>
        </w:r>
        <w:r w:rsidR="00661DC2">
          <w:instrText xml:space="preserve"> PAGEREF _Toc446541550 \h </w:instrText>
        </w:r>
        <w:r w:rsidR="00661DC2">
          <w:fldChar w:fldCharType="separate"/>
        </w:r>
        <w:r w:rsidR="00661DC2">
          <w:t>16</w:t>
        </w:r>
        <w:r w:rsidR="00661DC2">
          <w:fldChar w:fldCharType="end"/>
        </w:r>
      </w:hyperlink>
    </w:p>
    <w:p w:rsidR="00661DC2" w:rsidRDefault="00BB0B7B">
      <w:pPr>
        <w:pStyle w:val="TOC2"/>
        <w:rPr>
          <w:rFonts w:eastAsiaTheme="minorEastAsia"/>
          <w:smallCaps w:val="0"/>
          <w:sz w:val="22"/>
        </w:rPr>
      </w:pPr>
      <w:hyperlink w:anchor="_Toc446541551" w:history="1">
        <w:r w:rsidR="00661DC2" w:rsidRPr="00A576EE">
          <w:rPr>
            <w:rStyle w:val="Hyperlink"/>
          </w:rPr>
          <w:t>Forefront</w:t>
        </w:r>
        <w:r w:rsidR="00661DC2">
          <w:tab/>
        </w:r>
        <w:r w:rsidR="00661DC2">
          <w:fldChar w:fldCharType="begin"/>
        </w:r>
        <w:r w:rsidR="00661DC2">
          <w:instrText xml:space="preserve"> PAGEREF _Toc446541551 \h </w:instrText>
        </w:r>
        <w:r w:rsidR="00661DC2">
          <w:fldChar w:fldCharType="separate"/>
        </w:r>
        <w:r w:rsidR="00661DC2">
          <w:t>18</w:t>
        </w:r>
        <w:r w:rsidR="00661DC2">
          <w:fldChar w:fldCharType="end"/>
        </w:r>
      </w:hyperlink>
    </w:p>
    <w:p w:rsidR="00661DC2" w:rsidRDefault="00BB0B7B">
      <w:pPr>
        <w:pStyle w:val="TOC2"/>
        <w:rPr>
          <w:rFonts w:eastAsiaTheme="minorEastAsia"/>
          <w:smallCaps w:val="0"/>
          <w:sz w:val="22"/>
        </w:rPr>
      </w:pPr>
      <w:hyperlink w:anchor="_Toc446541552" w:history="1">
        <w:r w:rsidR="00661DC2" w:rsidRPr="00A576EE">
          <w:rPr>
            <w:rStyle w:val="Hyperlink"/>
          </w:rPr>
          <w:t>Microsoft Dynamics</w:t>
        </w:r>
        <w:r w:rsidR="00661DC2">
          <w:tab/>
        </w:r>
        <w:r w:rsidR="00661DC2">
          <w:fldChar w:fldCharType="begin"/>
        </w:r>
        <w:r w:rsidR="00661DC2">
          <w:instrText xml:space="preserve"> PAGEREF _Toc446541552 \h </w:instrText>
        </w:r>
        <w:r w:rsidR="00661DC2">
          <w:fldChar w:fldCharType="separate"/>
        </w:r>
        <w:r w:rsidR="00661DC2">
          <w:t>19</w:t>
        </w:r>
        <w:r w:rsidR="00661DC2">
          <w:fldChar w:fldCharType="end"/>
        </w:r>
      </w:hyperlink>
    </w:p>
    <w:p w:rsidR="00661DC2" w:rsidRDefault="00BB0B7B">
      <w:pPr>
        <w:pStyle w:val="TOC3"/>
        <w:rPr>
          <w:rFonts w:eastAsiaTheme="minorEastAsia"/>
          <w:smallCaps w:val="0"/>
          <w:sz w:val="22"/>
        </w:rPr>
      </w:pPr>
      <w:hyperlink w:anchor="_Toc446541553" w:history="1">
        <w:r w:rsidR="00661DC2" w:rsidRPr="00A576EE">
          <w:rPr>
            <w:rStyle w:val="Hyperlink"/>
          </w:rPr>
          <w:t>Microsoft Dynamics AX</w:t>
        </w:r>
        <w:r w:rsidR="00661DC2">
          <w:tab/>
        </w:r>
        <w:r w:rsidR="00661DC2">
          <w:fldChar w:fldCharType="begin"/>
        </w:r>
        <w:r w:rsidR="00661DC2">
          <w:instrText xml:space="preserve"> PAGEREF _Toc446541553 \h </w:instrText>
        </w:r>
        <w:r w:rsidR="00661DC2">
          <w:fldChar w:fldCharType="separate"/>
        </w:r>
        <w:r w:rsidR="00661DC2">
          <w:t>19</w:t>
        </w:r>
        <w:r w:rsidR="00661DC2">
          <w:fldChar w:fldCharType="end"/>
        </w:r>
      </w:hyperlink>
    </w:p>
    <w:p w:rsidR="00661DC2" w:rsidRDefault="00BB0B7B">
      <w:pPr>
        <w:pStyle w:val="TOC3"/>
        <w:rPr>
          <w:rFonts w:eastAsiaTheme="minorEastAsia"/>
          <w:smallCaps w:val="0"/>
          <w:sz w:val="22"/>
        </w:rPr>
      </w:pPr>
      <w:hyperlink w:anchor="_Toc446541554" w:history="1">
        <w:r w:rsidR="00661DC2" w:rsidRPr="00A576EE">
          <w:rPr>
            <w:rStyle w:val="Hyperlink"/>
          </w:rPr>
          <w:t>Microsoft Dynamics CRM</w:t>
        </w:r>
        <w:r w:rsidR="00661DC2">
          <w:tab/>
        </w:r>
        <w:r w:rsidR="00661DC2">
          <w:fldChar w:fldCharType="begin"/>
        </w:r>
        <w:r w:rsidR="00661DC2">
          <w:instrText xml:space="preserve"> PAGEREF _Toc446541554 \h </w:instrText>
        </w:r>
        <w:r w:rsidR="00661DC2">
          <w:fldChar w:fldCharType="separate"/>
        </w:r>
        <w:r w:rsidR="00661DC2">
          <w:t>20</w:t>
        </w:r>
        <w:r w:rsidR="00661DC2">
          <w:fldChar w:fldCharType="end"/>
        </w:r>
      </w:hyperlink>
    </w:p>
    <w:p w:rsidR="00661DC2" w:rsidRDefault="00BB0B7B">
      <w:pPr>
        <w:pStyle w:val="TOC2"/>
        <w:rPr>
          <w:rFonts w:eastAsiaTheme="minorEastAsia"/>
          <w:smallCaps w:val="0"/>
          <w:sz w:val="22"/>
        </w:rPr>
      </w:pPr>
      <w:hyperlink w:anchor="_Toc446541555" w:history="1">
        <w:r w:rsidR="00661DC2" w:rsidRPr="00A576EE">
          <w:rPr>
            <w:rStyle w:val="Hyperlink"/>
          </w:rPr>
          <w:t>Microsoft Identity Manager</w:t>
        </w:r>
        <w:r w:rsidR="00661DC2">
          <w:tab/>
        </w:r>
        <w:r w:rsidR="00661DC2">
          <w:fldChar w:fldCharType="begin"/>
        </w:r>
        <w:r w:rsidR="00661DC2">
          <w:instrText xml:space="preserve"> PAGEREF _Toc446541555 \h </w:instrText>
        </w:r>
        <w:r w:rsidR="00661DC2">
          <w:fldChar w:fldCharType="separate"/>
        </w:r>
        <w:r w:rsidR="00661DC2">
          <w:t>22</w:t>
        </w:r>
        <w:r w:rsidR="00661DC2">
          <w:fldChar w:fldCharType="end"/>
        </w:r>
      </w:hyperlink>
    </w:p>
    <w:p w:rsidR="00661DC2" w:rsidRDefault="00BB0B7B">
      <w:pPr>
        <w:pStyle w:val="TOC2"/>
        <w:rPr>
          <w:rFonts w:eastAsiaTheme="minorEastAsia"/>
          <w:smallCaps w:val="0"/>
          <w:sz w:val="22"/>
        </w:rPr>
      </w:pPr>
      <w:hyperlink w:anchor="_Toc446541556" w:history="1">
        <w:r w:rsidR="00661DC2" w:rsidRPr="00A576EE">
          <w:rPr>
            <w:rStyle w:val="Hyperlink"/>
          </w:rPr>
          <w:t>Aplicaciones de Office</w:t>
        </w:r>
        <w:r w:rsidR="00661DC2">
          <w:tab/>
        </w:r>
        <w:r w:rsidR="00661DC2">
          <w:fldChar w:fldCharType="begin"/>
        </w:r>
        <w:r w:rsidR="00661DC2">
          <w:instrText xml:space="preserve"> PAGEREF _Toc446541556 \h </w:instrText>
        </w:r>
        <w:r w:rsidR="00661DC2">
          <w:fldChar w:fldCharType="separate"/>
        </w:r>
        <w:r w:rsidR="00661DC2">
          <w:t>23</w:t>
        </w:r>
        <w:r w:rsidR="00661DC2">
          <w:fldChar w:fldCharType="end"/>
        </w:r>
      </w:hyperlink>
    </w:p>
    <w:p w:rsidR="00661DC2" w:rsidRDefault="00BB0B7B">
      <w:pPr>
        <w:pStyle w:val="TOC3"/>
        <w:rPr>
          <w:rFonts w:eastAsiaTheme="minorEastAsia"/>
          <w:smallCaps w:val="0"/>
          <w:sz w:val="22"/>
        </w:rPr>
      </w:pPr>
      <w:hyperlink w:anchor="_Toc446541557" w:history="1">
        <w:r w:rsidR="00661DC2" w:rsidRPr="00A576EE">
          <w:rPr>
            <w:rStyle w:val="Hyperlink"/>
          </w:rPr>
          <w:t>Aplicaciones de Escritorio para Office</w:t>
        </w:r>
        <w:r w:rsidR="00661DC2">
          <w:tab/>
        </w:r>
        <w:r w:rsidR="00661DC2">
          <w:fldChar w:fldCharType="begin"/>
        </w:r>
        <w:r w:rsidR="00661DC2">
          <w:instrText xml:space="preserve"> PAGEREF _Toc446541557 \h </w:instrText>
        </w:r>
        <w:r w:rsidR="00661DC2">
          <w:fldChar w:fldCharType="separate"/>
        </w:r>
        <w:r w:rsidR="00661DC2">
          <w:t>23</w:t>
        </w:r>
        <w:r w:rsidR="00661DC2">
          <w:fldChar w:fldCharType="end"/>
        </w:r>
      </w:hyperlink>
    </w:p>
    <w:p w:rsidR="00661DC2" w:rsidRDefault="00BB0B7B">
      <w:pPr>
        <w:pStyle w:val="TOC3"/>
        <w:rPr>
          <w:rFonts w:eastAsiaTheme="minorEastAsia"/>
          <w:smallCaps w:val="0"/>
          <w:sz w:val="22"/>
        </w:rPr>
      </w:pPr>
      <w:hyperlink w:anchor="_Toc446541558" w:history="1">
        <w:r w:rsidR="00661DC2" w:rsidRPr="00A576EE">
          <w:rPr>
            <w:rStyle w:val="Hyperlink"/>
          </w:rPr>
          <w:t>Office para Mac</w:t>
        </w:r>
        <w:r w:rsidR="00661DC2">
          <w:tab/>
        </w:r>
        <w:r w:rsidR="00661DC2">
          <w:fldChar w:fldCharType="begin"/>
        </w:r>
        <w:r w:rsidR="00661DC2">
          <w:instrText xml:space="preserve"> PAGEREF _Toc446541558 \h </w:instrText>
        </w:r>
        <w:r w:rsidR="00661DC2">
          <w:fldChar w:fldCharType="separate"/>
        </w:r>
        <w:r w:rsidR="00661DC2">
          <w:t>24</w:t>
        </w:r>
        <w:r w:rsidR="00661DC2">
          <w:fldChar w:fldCharType="end"/>
        </w:r>
      </w:hyperlink>
    </w:p>
    <w:p w:rsidR="00661DC2" w:rsidRDefault="00BB0B7B">
      <w:pPr>
        <w:pStyle w:val="TOC2"/>
        <w:rPr>
          <w:rFonts w:eastAsiaTheme="minorEastAsia"/>
          <w:smallCaps w:val="0"/>
          <w:sz w:val="22"/>
        </w:rPr>
      </w:pPr>
      <w:hyperlink w:anchor="_Toc446541559" w:history="1">
        <w:r w:rsidR="00661DC2" w:rsidRPr="00A576EE">
          <w:rPr>
            <w:rStyle w:val="Hyperlink"/>
          </w:rPr>
          <w:t>Servidores de Office</w:t>
        </w:r>
        <w:r w:rsidR="00661DC2">
          <w:tab/>
        </w:r>
        <w:r w:rsidR="00661DC2">
          <w:fldChar w:fldCharType="begin"/>
        </w:r>
        <w:r w:rsidR="00661DC2">
          <w:instrText xml:space="preserve"> PAGEREF _Toc446541559 \h </w:instrText>
        </w:r>
        <w:r w:rsidR="00661DC2">
          <w:fldChar w:fldCharType="separate"/>
        </w:r>
        <w:r w:rsidR="00661DC2">
          <w:t>25</w:t>
        </w:r>
        <w:r w:rsidR="00661DC2">
          <w:fldChar w:fldCharType="end"/>
        </w:r>
      </w:hyperlink>
    </w:p>
    <w:p w:rsidR="00661DC2" w:rsidRDefault="00BB0B7B">
      <w:pPr>
        <w:pStyle w:val="TOC3"/>
        <w:rPr>
          <w:rFonts w:eastAsiaTheme="minorEastAsia"/>
          <w:smallCaps w:val="0"/>
          <w:sz w:val="22"/>
        </w:rPr>
      </w:pPr>
      <w:hyperlink w:anchor="_Toc446541560" w:history="1">
        <w:r w:rsidR="00661DC2" w:rsidRPr="00A576EE">
          <w:rPr>
            <w:rStyle w:val="Hyperlink"/>
          </w:rPr>
          <w:t>Exchange Server</w:t>
        </w:r>
        <w:r w:rsidR="00661DC2">
          <w:tab/>
        </w:r>
        <w:r w:rsidR="00661DC2">
          <w:fldChar w:fldCharType="begin"/>
        </w:r>
        <w:r w:rsidR="00661DC2">
          <w:instrText xml:space="preserve"> PAGEREF _Toc446541560 \h </w:instrText>
        </w:r>
        <w:r w:rsidR="00661DC2">
          <w:fldChar w:fldCharType="separate"/>
        </w:r>
        <w:r w:rsidR="00661DC2">
          <w:t>25</w:t>
        </w:r>
        <w:r w:rsidR="00661DC2">
          <w:fldChar w:fldCharType="end"/>
        </w:r>
      </w:hyperlink>
    </w:p>
    <w:p w:rsidR="00661DC2" w:rsidRDefault="00BB0B7B">
      <w:pPr>
        <w:pStyle w:val="TOC3"/>
        <w:rPr>
          <w:rFonts w:eastAsiaTheme="minorEastAsia"/>
          <w:smallCaps w:val="0"/>
          <w:sz w:val="22"/>
        </w:rPr>
      </w:pPr>
      <w:hyperlink w:anchor="_Toc446541561" w:history="1">
        <w:r w:rsidR="00661DC2" w:rsidRPr="00A576EE">
          <w:rPr>
            <w:rStyle w:val="Hyperlink"/>
          </w:rPr>
          <w:t>Project Server</w:t>
        </w:r>
        <w:r w:rsidR="00661DC2">
          <w:tab/>
        </w:r>
        <w:r w:rsidR="00661DC2">
          <w:fldChar w:fldCharType="begin"/>
        </w:r>
        <w:r w:rsidR="00661DC2">
          <w:instrText xml:space="preserve"> PAGEREF _Toc446541561 \h </w:instrText>
        </w:r>
        <w:r w:rsidR="00661DC2">
          <w:fldChar w:fldCharType="separate"/>
        </w:r>
        <w:r w:rsidR="00661DC2">
          <w:t>26</w:t>
        </w:r>
        <w:r w:rsidR="00661DC2">
          <w:fldChar w:fldCharType="end"/>
        </w:r>
      </w:hyperlink>
    </w:p>
    <w:p w:rsidR="00661DC2" w:rsidRDefault="00BB0B7B">
      <w:pPr>
        <w:pStyle w:val="TOC3"/>
        <w:rPr>
          <w:rFonts w:eastAsiaTheme="minorEastAsia"/>
          <w:smallCaps w:val="0"/>
          <w:sz w:val="22"/>
        </w:rPr>
      </w:pPr>
      <w:hyperlink w:anchor="_Toc446541562" w:history="1">
        <w:r w:rsidR="00661DC2" w:rsidRPr="00A576EE">
          <w:rPr>
            <w:rStyle w:val="Hyperlink"/>
          </w:rPr>
          <w:t>SharePoint Server</w:t>
        </w:r>
        <w:r w:rsidR="00661DC2">
          <w:tab/>
        </w:r>
        <w:r w:rsidR="00661DC2">
          <w:fldChar w:fldCharType="begin"/>
        </w:r>
        <w:r w:rsidR="00661DC2">
          <w:instrText xml:space="preserve"> PAGEREF _Toc446541562 \h </w:instrText>
        </w:r>
        <w:r w:rsidR="00661DC2">
          <w:fldChar w:fldCharType="separate"/>
        </w:r>
        <w:r w:rsidR="00661DC2">
          <w:t>27</w:t>
        </w:r>
        <w:r w:rsidR="00661DC2">
          <w:fldChar w:fldCharType="end"/>
        </w:r>
      </w:hyperlink>
    </w:p>
    <w:p w:rsidR="00661DC2" w:rsidRDefault="00BB0B7B">
      <w:pPr>
        <w:pStyle w:val="TOC3"/>
        <w:rPr>
          <w:rFonts w:eastAsiaTheme="minorEastAsia"/>
          <w:smallCaps w:val="0"/>
          <w:sz w:val="22"/>
        </w:rPr>
      </w:pPr>
      <w:hyperlink w:anchor="_Toc446541563" w:history="1">
        <w:r w:rsidR="00661DC2" w:rsidRPr="00A576EE">
          <w:rPr>
            <w:rStyle w:val="Hyperlink"/>
          </w:rPr>
          <w:t>Skype Empresarial Server</w:t>
        </w:r>
        <w:r w:rsidR="00661DC2">
          <w:tab/>
        </w:r>
        <w:r w:rsidR="00661DC2">
          <w:fldChar w:fldCharType="begin"/>
        </w:r>
        <w:r w:rsidR="00661DC2">
          <w:instrText xml:space="preserve"> PAGEREF _Toc446541563 \h </w:instrText>
        </w:r>
        <w:r w:rsidR="00661DC2">
          <w:fldChar w:fldCharType="separate"/>
        </w:r>
        <w:r w:rsidR="00661DC2">
          <w:t>28</w:t>
        </w:r>
        <w:r w:rsidR="00661DC2">
          <w:fldChar w:fldCharType="end"/>
        </w:r>
      </w:hyperlink>
    </w:p>
    <w:p w:rsidR="00661DC2" w:rsidRDefault="00BB0B7B">
      <w:pPr>
        <w:pStyle w:val="TOC2"/>
        <w:rPr>
          <w:rFonts w:eastAsiaTheme="minorEastAsia"/>
          <w:smallCaps w:val="0"/>
          <w:sz w:val="22"/>
        </w:rPr>
      </w:pPr>
      <w:hyperlink w:anchor="_Toc446541564" w:history="1">
        <w:r w:rsidR="00661DC2" w:rsidRPr="00A576EE">
          <w:rPr>
            <w:rStyle w:val="Hyperlink"/>
          </w:rPr>
          <w:t>R Server</w:t>
        </w:r>
        <w:r w:rsidR="00661DC2">
          <w:tab/>
        </w:r>
        <w:r w:rsidR="00661DC2">
          <w:fldChar w:fldCharType="begin"/>
        </w:r>
        <w:r w:rsidR="00661DC2">
          <w:instrText xml:space="preserve"> PAGEREF _Toc446541564 \h </w:instrText>
        </w:r>
        <w:r w:rsidR="00661DC2">
          <w:fldChar w:fldCharType="separate"/>
        </w:r>
        <w:r w:rsidR="00661DC2">
          <w:t>29</w:t>
        </w:r>
        <w:r w:rsidR="00661DC2">
          <w:fldChar w:fldCharType="end"/>
        </w:r>
      </w:hyperlink>
    </w:p>
    <w:p w:rsidR="00661DC2" w:rsidRDefault="00BB0B7B">
      <w:pPr>
        <w:pStyle w:val="TOC2"/>
        <w:rPr>
          <w:rFonts w:eastAsiaTheme="minorEastAsia"/>
          <w:smallCaps w:val="0"/>
          <w:sz w:val="22"/>
        </w:rPr>
      </w:pPr>
      <w:hyperlink w:anchor="_Toc446541565" w:history="1">
        <w:r w:rsidR="00661DC2" w:rsidRPr="00A576EE">
          <w:rPr>
            <w:rStyle w:val="Hyperlink"/>
          </w:rPr>
          <w:t>SQL Server</w:t>
        </w:r>
        <w:r w:rsidR="00661DC2">
          <w:tab/>
        </w:r>
        <w:r w:rsidR="00661DC2">
          <w:fldChar w:fldCharType="begin"/>
        </w:r>
        <w:r w:rsidR="00661DC2">
          <w:instrText xml:space="preserve"> PAGEREF _Toc446541565 \h </w:instrText>
        </w:r>
        <w:r w:rsidR="00661DC2">
          <w:fldChar w:fldCharType="separate"/>
        </w:r>
        <w:r w:rsidR="00661DC2">
          <w:t>30</w:t>
        </w:r>
        <w:r w:rsidR="00661DC2">
          <w:fldChar w:fldCharType="end"/>
        </w:r>
      </w:hyperlink>
    </w:p>
    <w:p w:rsidR="00661DC2" w:rsidRDefault="00BB0B7B">
      <w:pPr>
        <w:pStyle w:val="TOC2"/>
        <w:rPr>
          <w:rFonts w:eastAsiaTheme="minorEastAsia"/>
          <w:smallCaps w:val="0"/>
          <w:sz w:val="22"/>
        </w:rPr>
      </w:pPr>
      <w:hyperlink w:anchor="_Toc446541566" w:history="1">
        <w:r w:rsidR="00661DC2" w:rsidRPr="00A576EE">
          <w:rPr>
            <w:rStyle w:val="Hyperlink"/>
          </w:rPr>
          <w:t>System Center</w:t>
        </w:r>
        <w:r w:rsidR="00661DC2">
          <w:tab/>
        </w:r>
        <w:r w:rsidR="00661DC2">
          <w:fldChar w:fldCharType="begin"/>
        </w:r>
        <w:r w:rsidR="00661DC2">
          <w:instrText xml:space="preserve"> PAGEREF _Toc446541566 \h </w:instrText>
        </w:r>
        <w:r w:rsidR="00661DC2">
          <w:fldChar w:fldCharType="separate"/>
        </w:r>
        <w:r w:rsidR="00661DC2">
          <w:t>32</w:t>
        </w:r>
        <w:r w:rsidR="00661DC2">
          <w:fldChar w:fldCharType="end"/>
        </w:r>
      </w:hyperlink>
    </w:p>
    <w:p w:rsidR="00661DC2" w:rsidRDefault="00BB0B7B">
      <w:pPr>
        <w:pStyle w:val="TOC3"/>
        <w:rPr>
          <w:rFonts w:eastAsiaTheme="minorEastAsia"/>
          <w:smallCaps w:val="0"/>
          <w:sz w:val="22"/>
        </w:rPr>
      </w:pPr>
      <w:hyperlink w:anchor="_Toc446541567" w:history="1">
        <w:r w:rsidR="00661DC2" w:rsidRPr="00A576EE">
          <w:rPr>
            <w:rStyle w:val="Hyperlink"/>
          </w:rPr>
          <w:t>System Center Server</w:t>
        </w:r>
        <w:r w:rsidR="00661DC2">
          <w:tab/>
        </w:r>
        <w:r w:rsidR="00661DC2">
          <w:fldChar w:fldCharType="begin"/>
        </w:r>
        <w:r w:rsidR="00661DC2">
          <w:instrText xml:space="preserve"> PAGEREF _Toc446541567 \h </w:instrText>
        </w:r>
        <w:r w:rsidR="00661DC2">
          <w:fldChar w:fldCharType="separate"/>
        </w:r>
        <w:r w:rsidR="00661DC2">
          <w:t>32</w:t>
        </w:r>
        <w:r w:rsidR="00661DC2">
          <w:fldChar w:fldCharType="end"/>
        </w:r>
      </w:hyperlink>
    </w:p>
    <w:p w:rsidR="00661DC2" w:rsidRDefault="00BB0B7B">
      <w:pPr>
        <w:pStyle w:val="TOC3"/>
        <w:rPr>
          <w:rFonts w:eastAsiaTheme="minorEastAsia"/>
          <w:smallCaps w:val="0"/>
          <w:sz w:val="22"/>
        </w:rPr>
      </w:pPr>
      <w:hyperlink w:anchor="_Toc446541568" w:history="1">
        <w:r w:rsidR="00661DC2" w:rsidRPr="00A576EE">
          <w:rPr>
            <w:rStyle w:val="Hyperlink"/>
          </w:rPr>
          <w:t>System Center Client Management Suite</w:t>
        </w:r>
        <w:r w:rsidR="00661DC2">
          <w:tab/>
        </w:r>
        <w:r w:rsidR="00661DC2">
          <w:fldChar w:fldCharType="begin"/>
        </w:r>
        <w:r w:rsidR="00661DC2">
          <w:instrText xml:space="preserve"> PAGEREF _Toc446541568 \h </w:instrText>
        </w:r>
        <w:r w:rsidR="00661DC2">
          <w:fldChar w:fldCharType="separate"/>
        </w:r>
        <w:r w:rsidR="00661DC2">
          <w:t>33</w:t>
        </w:r>
        <w:r w:rsidR="00661DC2">
          <w:fldChar w:fldCharType="end"/>
        </w:r>
      </w:hyperlink>
    </w:p>
    <w:p w:rsidR="00661DC2" w:rsidRDefault="00BB0B7B">
      <w:pPr>
        <w:pStyle w:val="TOC3"/>
        <w:rPr>
          <w:rFonts w:eastAsiaTheme="minorEastAsia"/>
          <w:smallCaps w:val="0"/>
          <w:sz w:val="22"/>
        </w:rPr>
      </w:pPr>
      <w:hyperlink w:anchor="_Toc446541569" w:history="1">
        <w:r w:rsidR="00661DC2" w:rsidRPr="00A576EE">
          <w:rPr>
            <w:rStyle w:val="Hyperlink"/>
          </w:rPr>
          <w:t>System Center Configuration Manager</w:t>
        </w:r>
        <w:r w:rsidR="00661DC2">
          <w:tab/>
        </w:r>
        <w:r w:rsidR="00661DC2">
          <w:fldChar w:fldCharType="begin"/>
        </w:r>
        <w:r w:rsidR="00661DC2">
          <w:instrText xml:space="preserve"> PAGEREF _Toc446541569 \h </w:instrText>
        </w:r>
        <w:r w:rsidR="00661DC2">
          <w:fldChar w:fldCharType="separate"/>
        </w:r>
        <w:r w:rsidR="00661DC2">
          <w:t>34</w:t>
        </w:r>
        <w:r w:rsidR="00661DC2">
          <w:fldChar w:fldCharType="end"/>
        </w:r>
      </w:hyperlink>
    </w:p>
    <w:p w:rsidR="00661DC2" w:rsidRDefault="00BB0B7B">
      <w:pPr>
        <w:pStyle w:val="TOC3"/>
        <w:rPr>
          <w:rFonts w:eastAsiaTheme="minorEastAsia"/>
          <w:smallCaps w:val="0"/>
          <w:sz w:val="22"/>
        </w:rPr>
      </w:pPr>
      <w:hyperlink w:anchor="_Toc446541570" w:history="1">
        <w:r w:rsidR="00661DC2" w:rsidRPr="00A576EE">
          <w:rPr>
            <w:rStyle w:val="Hyperlink"/>
          </w:rPr>
          <w:t>System Center Data Protection Manager</w:t>
        </w:r>
        <w:r w:rsidR="00661DC2">
          <w:tab/>
        </w:r>
        <w:r w:rsidR="00661DC2">
          <w:fldChar w:fldCharType="begin"/>
        </w:r>
        <w:r w:rsidR="00661DC2">
          <w:instrText xml:space="preserve"> PAGEREF _Toc446541570 \h </w:instrText>
        </w:r>
        <w:r w:rsidR="00661DC2">
          <w:fldChar w:fldCharType="separate"/>
        </w:r>
        <w:r w:rsidR="00661DC2">
          <w:t>35</w:t>
        </w:r>
        <w:r w:rsidR="00661DC2">
          <w:fldChar w:fldCharType="end"/>
        </w:r>
      </w:hyperlink>
    </w:p>
    <w:p w:rsidR="00661DC2" w:rsidRDefault="00BB0B7B">
      <w:pPr>
        <w:pStyle w:val="TOC3"/>
        <w:rPr>
          <w:rFonts w:eastAsiaTheme="minorEastAsia"/>
          <w:smallCaps w:val="0"/>
          <w:sz w:val="22"/>
        </w:rPr>
      </w:pPr>
      <w:hyperlink w:anchor="_Toc446541571" w:history="1">
        <w:r w:rsidR="00661DC2" w:rsidRPr="00A576EE">
          <w:rPr>
            <w:rStyle w:val="Hyperlink"/>
          </w:rPr>
          <w:t>System Center Endpoint Protection</w:t>
        </w:r>
        <w:r w:rsidR="00661DC2">
          <w:tab/>
        </w:r>
        <w:r w:rsidR="00661DC2">
          <w:fldChar w:fldCharType="begin"/>
        </w:r>
        <w:r w:rsidR="00661DC2">
          <w:instrText xml:space="preserve"> PAGEREF _Toc446541571 \h </w:instrText>
        </w:r>
        <w:r w:rsidR="00661DC2">
          <w:fldChar w:fldCharType="separate"/>
        </w:r>
        <w:r w:rsidR="00661DC2">
          <w:t>35</w:t>
        </w:r>
        <w:r w:rsidR="00661DC2">
          <w:fldChar w:fldCharType="end"/>
        </w:r>
      </w:hyperlink>
    </w:p>
    <w:p w:rsidR="00661DC2" w:rsidRDefault="00BB0B7B">
      <w:pPr>
        <w:pStyle w:val="TOC3"/>
        <w:rPr>
          <w:rFonts w:eastAsiaTheme="minorEastAsia"/>
          <w:smallCaps w:val="0"/>
          <w:sz w:val="22"/>
        </w:rPr>
      </w:pPr>
      <w:hyperlink w:anchor="_Toc446541572" w:history="1">
        <w:r w:rsidR="00661DC2" w:rsidRPr="00A576EE">
          <w:rPr>
            <w:rStyle w:val="Hyperlink"/>
          </w:rPr>
          <w:t>System Center Operation Manager</w:t>
        </w:r>
        <w:r w:rsidR="00661DC2">
          <w:tab/>
        </w:r>
        <w:r w:rsidR="00661DC2">
          <w:fldChar w:fldCharType="begin"/>
        </w:r>
        <w:r w:rsidR="00661DC2">
          <w:instrText xml:space="preserve"> PAGEREF _Toc446541572 \h </w:instrText>
        </w:r>
        <w:r w:rsidR="00661DC2">
          <w:fldChar w:fldCharType="separate"/>
        </w:r>
        <w:r w:rsidR="00661DC2">
          <w:t>36</w:t>
        </w:r>
        <w:r w:rsidR="00661DC2">
          <w:fldChar w:fldCharType="end"/>
        </w:r>
      </w:hyperlink>
    </w:p>
    <w:p w:rsidR="00661DC2" w:rsidRDefault="00BB0B7B">
      <w:pPr>
        <w:pStyle w:val="TOC3"/>
        <w:rPr>
          <w:rFonts w:eastAsiaTheme="minorEastAsia"/>
          <w:smallCaps w:val="0"/>
          <w:sz w:val="22"/>
        </w:rPr>
      </w:pPr>
      <w:hyperlink w:anchor="_Toc446541573" w:history="1">
        <w:r w:rsidR="00661DC2" w:rsidRPr="00A576EE">
          <w:rPr>
            <w:rStyle w:val="Hyperlink"/>
          </w:rPr>
          <w:t>System Center Server Management Suite</w:t>
        </w:r>
        <w:r w:rsidR="00661DC2">
          <w:tab/>
        </w:r>
        <w:r w:rsidR="00661DC2">
          <w:fldChar w:fldCharType="begin"/>
        </w:r>
        <w:r w:rsidR="00661DC2">
          <w:instrText xml:space="preserve"> PAGEREF _Toc446541573 \h </w:instrText>
        </w:r>
        <w:r w:rsidR="00661DC2">
          <w:fldChar w:fldCharType="separate"/>
        </w:r>
        <w:r w:rsidR="00661DC2">
          <w:t>36</w:t>
        </w:r>
        <w:r w:rsidR="00661DC2">
          <w:fldChar w:fldCharType="end"/>
        </w:r>
      </w:hyperlink>
    </w:p>
    <w:p w:rsidR="00661DC2" w:rsidRDefault="00BB0B7B">
      <w:pPr>
        <w:pStyle w:val="TOC3"/>
        <w:rPr>
          <w:rFonts w:eastAsiaTheme="minorEastAsia"/>
          <w:smallCaps w:val="0"/>
          <w:sz w:val="22"/>
        </w:rPr>
      </w:pPr>
      <w:hyperlink w:anchor="_Toc446541574" w:history="1">
        <w:r w:rsidR="00661DC2" w:rsidRPr="00A576EE">
          <w:rPr>
            <w:rStyle w:val="Hyperlink"/>
          </w:rPr>
          <w:t>System Center Service Manager</w:t>
        </w:r>
        <w:r w:rsidR="00661DC2">
          <w:tab/>
        </w:r>
        <w:r w:rsidR="00661DC2">
          <w:fldChar w:fldCharType="begin"/>
        </w:r>
        <w:r w:rsidR="00661DC2">
          <w:instrText xml:space="preserve"> PAGEREF _Toc446541574 \h </w:instrText>
        </w:r>
        <w:r w:rsidR="00661DC2">
          <w:fldChar w:fldCharType="separate"/>
        </w:r>
        <w:r w:rsidR="00661DC2">
          <w:t>36</w:t>
        </w:r>
        <w:r w:rsidR="00661DC2">
          <w:fldChar w:fldCharType="end"/>
        </w:r>
      </w:hyperlink>
    </w:p>
    <w:p w:rsidR="00661DC2" w:rsidRDefault="00BB0B7B">
      <w:pPr>
        <w:pStyle w:val="TOC2"/>
        <w:rPr>
          <w:rFonts w:eastAsiaTheme="minorEastAsia"/>
          <w:smallCaps w:val="0"/>
          <w:sz w:val="22"/>
        </w:rPr>
      </w:pPr>
      <w:hyperlink w:anchor="_Toc446541575" w:history="1">
        <w:r w:rsidR="00661DC2" w:rsidRPr="00A576EE">
          <w:rPr>
            <w:rStyle w:val="Hyperlink"/>
          </w:rPr>
          <w:t>Virtual Desktop Infrastructure (VDI) Suite</w:t>
        </w:r>
        <w:r w:rsidR="00661DC2">
          <w:tab/>
        </w:r>
        <w:r w:rsidR="00661DC2">
          <w:fldChar w:fldCharType="begin"/>
        </w:r>
        <w:r w:rsidR="00661DC2">
          <w:instrText xml:space="preserve"> PAGEREF _Toc446541575 \h </w:instrText>
        </w:r>
        <w:r w:rsidR="00661DC2">
          <w:fldChar w:fldCharType="separate"/>
        </w:r>
        <w:r w:rsidR="00661DC2">
          <w:t>36</w:t>
        </w:r>
        <w:r w:rsidR="00661DC2">
          <w:fldChar w:fldCharType="end"/>
        </w:r>
      </w:hyperlink>
    </w:p>
    <w:p w:rsidR="00661DC2" w:rsidRDefault="00BB0B7B">
      <w:pPr>
        <w:pStyle w:val="TOC2"/>
        <w:rPr>
          <w:rFonts w:eastAsiaTheme="minorEastAsia"/>
          <w:smallCaps w:val="0"/>
          <w:sz w:val="22"/>
        </w:rPr>
      </w:pPr>
      <w:hyperlink w:anchor="_Toc446541576" w:history="1">
        <w:r w:rsidR="00661DC2" w:rsidRPr="00A576EE">
          <w:rPr>
            <w:rStyle w:val="Hyperlink"/>
          </w:rPr>
          <w:t>Visual Studio</w:t>
        </w:r>
        <w:r w:rsidR="00661DC2">
          <w:tab/>
        </w:r>
        <w:r w:rsidR="00661DC2">
          <w:fldChar w:fldCharType="begin"/>
        </w:r>
        <w:r w:rsidR="00661DC2">
          <w:instrText xml:space="preserve"> PAGEREF _Toc446541576 \h </w:instrText>
        </w:r>
        <w:r w:rsidR="00661DC2">
          <w:fldChar w:fldCharType="separate"/>
        </w:r>
        <w:r w:rsidR="00661DC2">
          <w:t>36</w:t>
        </w:r>
        <w:r w:rsidR="00661DC2">
          <w:fldChar w:fldCharType="end"/>
        </w:r>
      </w:hyperlink>
    </w:p>
    <w:p w:rsidR="00661DC2" w:rsidRDefault="00BB0B7B">
      <w:pPr>
        <w:pStyle w:val="TOC3"/>
        <w:rPr>
          <w:rFonts w:eastAsiaTheme="minorEastAsia"/>
          <w:smallCaps w:val="0"/>
          <w:sz w:val="22"/>
        </w:rPr>
      </w:pPr>
      <w:hyperlink w:anchor="_Toc446541577" w:history="1">
        <w:r w:rsidR="00661DC2" w:rsidRPr="00A576EE">
          <w:rPr>
            <w:rStyle w:val="Hyperlink"/>
          </w:rPr>
          <w:t>Visual Studio</w:t>
        </w:r>
        <w:r w:rsidR="00661DC2">
          <w:tab/>
        </w:r>
        <w:r w:rsidR="00661DC2">
          <w:fldChar w:fldCharType="begin"/>
        </w:r>
        <w:r w:rsidR="00661DC2">
          <w:instrText xml:space="preserve"> PAGEREF _Toc446541577 \h </w:instrText>
        </w:r>
        <w:r w:rsidR="00661DC2">
          <w:fldChar w:fldCharType="separate"/>
        </w:r>
        <w:r w:rsidR="00661DC2">
          <w:t>36</w:t>
        </w:r>
        <w:r w:rsidR="00661DC2">
          <w:fldChar w:fldCharType="end"/>
        </w:r>
      </w:hyperlink>
    </w:p>
    <w:p w:rsidR="00661DC2" w:rsidRDefault="00BB0B7B">
      <w:pPr>
        <w:pStyle w:val="TOC3"/>
        <w:rPr>
          <w:rFonts w:eastAsiaTheme="minorEastAsia"/>
          <w:smallCaps w:val="0"/>
          <w:sz w:val="22"/>
        </w:rPr>
      </w:pPr>
      <w:hyperlink w:anchor="_Toc446541578" w:history="1">
        <w:r w:rsidR="00661DC2" w:rsidRPr="00A576EE">
          <w:rPr>
            <w:rStyle w:val="Hyperlink"/>
          </w:rPr>
          <w:t>Visual Studio Team Foundation Server</w:t>
        </w:r>
        <w:r w:rsidR="00661DC2">
          <w:tab/>
        </w:r>
        <w:r w:rsidR="00661DC2">
          <w:fldChar w:fldCharType="begin"/>
        </w:r>
        <w:r w:rsidR="00661DC2">
          <w:instrText xml:space="preserve"> PAGEREF _Toc446541578 \h </w:instrText>
        </w:r>
        <w:r w:rsidR="00661DC2">
          <w:fldChar w:fldCharType="separate"/>
        </w:r>
        <w:r w:rsidR="00661DC2">
          <w:t>38</w:t>
        </w:r>
        <w:r w:rsidR="00661DC2">
          <w:fldChar w:fldCharType="end"/>
        </w:r>
      </w:hyperlink>
    </w:p>
    <w:p w:rsidR="00661DC2" w:rsidRDefault="00BB0B7B">
      <w:pPr>
        <w:pStyle w:val="TOC2"/>
        <w:rPr>
          <w:rFonts w:eastAsiaTheme="minorEastAsia"/>
          <w:smallCaps w:val="0"/>
          <w:sz w:val="22"/>
        </w:rPr>
      </w:pPr>
      <w:hyperlink w:anchor="_Toc446541579" w:history="1">
        <w:r w:rsidR="00661DC2" w:rsidRPr="00A576EE">
          <w:rPr>
            <w:rStyle w:val="Hyperlink"/>
          </w:rPr>
          <w:t>Windows</w:t>
        </w:r>
        <w:r w:rsidR="00661DC2">
          <w:tab/>
        </w:r>
        <w:r w:rsidR="00661DC2">
          <w:fldChar w:fldCharType="begin"/>
        </w:r>
        <w:r w:rsidR="00661DC2">
          <w:instrText xml:space="preserve"> PAGEREF _Toc446541579 \h </w:instrText>
        </w:r>
        <w:r w:rsidR="00661DC2">
          <w:fldChar w:fldCharType="separate"/>
        </w:r>
        <w:r w:rsidR="00661DC2">
          <w:t>39</w:t>
        </w:r>
        <w:r w:rsidR="00661DC2">
          <w:fldChar w:fldCharType="end"/>
        </w:r>
      </w:hyperlink>
    </w:p>
    <w:p w:rsidR="00661DC2" w:rsidRDefault="00BB0B7B">
      <w:pPr>
        <w:pStyle w:val="TOC3"/>
        <w:rPr>
          <w:rFonts w:eastAsiaTheme="minorEastAsia"/>
          <w:smallCaps w:val="0"/>
          <w:sz w:val="22"/>
        </w:rPr>
      </w:pPr>
      <w:hyperlink w:anchor="_Toc446541580" w:history="1">
        <w:r w:rsidR="00661DC2" w:rsidRPr="00A576EE">
          <w:rPr>
            <w:rStyle w:val="Hyperlink"/>
          </w:rPr>
          <w:t>Sistema Operativo de Equipo de Escritorio Windows</w:t>
        </w:r>
        <w:r w:rsidR="00661DC2">
          <w:tab/>
        </w:r>
        <w:r w:rsidR="00661DC2">
          <w:fldChar w:fldCharType="begin"/>
        </w:r>
        <w:r w:rsidR="00661DC2">
          <w:instrText xml:space="preserve"> PAGEREF _Toc446541580 \h </w:instrText>
        </w:r>
        <w:r w:rsidR="00661DC2">
          <w:fldChar w:fldCharType="separate"/>
        </w:r>
        <w:r w:rsidR="00661DC2">
          <w:t>39</w:t>
        </w:r>
        <w:r w:rsidR="00661DC2">
          <w:fldChar w:fldCharType="end"/>
        </w:r>
      </w:hyperlink>
    </w:p>
    <w:p w:rsidR="00661DC2" w:rsidRDefault="00BB0B7B">
      <w:pPr>
        <w:pStyle w:val="TOC2"/>
        <w:rPr>
          <w:rFonts w:eastAsiaTheme="minorEastAsia"/>
          <w:smallCaps w:val="0"/>
          <w:sz w:val="22"/>
        </w:rPr>
      </w:pPr>
      <w:hyperlink w:anchor="_Toc446541581" w:history="1">
        <w:r w:rsidR="00661DC2" w:rsidRPr="00A576EE">
          <w:rPr>
            <w:rStyle w:val="Hyperlink"/>
          </w:rPr>
          <w:t>Windows Server</w:t>
        </w:r>
        <w:r w:rsidR="00661DC2">
          <w:tab/>
        </w:r>
        <w:r w:rsidR="00661DC2">
          <w:fldChar w:fldCharType="begin"/>
        </w:r>
        <w:r w:rsidR="00661DC2">
          <w:instrText xml:space="preserve"> PAGEREF _Toc446541581 \h </w:instrText>
        </w:r>
        <w:r w:rsidR="00661DC2">
          <w:fldChar w:fldCharType="separate"/>
        </w:r>
        <w:r w:rsidR="00661DC2">
          <w:t>45</w:t>
        </w:r>
        <w:r w:rsidR="00661DC2">
          <w:fldChar w:fldCharType="end"/>
        </w:r>
      </w:hyperlink>
    </w:p>
    <w:p w:rsidR="00661DC2" w:rsidRDefault="00BB0B7B">
      <w:pPr>
        <w:pStyle w:val="TOC3"/>
        <w:rPr>
          <w:rFonts w:eastAsiaTheme="minorEastAsia"/>
          <w:smallCaps w:val="0"/>
          <w:sz w:val="22"/>
        </w:rPr>
      </w:pPr>
      <w:hyperlink w:anchor="_Toc446541582" w:history="1">
        <w:r w:rsidR="00661DC2" w:rsidRPr="00A576EE">
          <w:rPr>
            <w:rStyle w:val="Hyperlink"/>
          </w:rPr>
          <w:t>Windows MultiPoint Server</w:t>
        </w:r>
        <w:r w:rsidR="00661DC2">
          <w:tab/>
        </w:r>
        <w:r w:rsidR="00661DC2">
          <w:fldChar w:fldCharType="begin"/>
        </w:r>
        <w:r w:rsidR="00661DC2">
          <w:instrText xml:space="preserve"> PAGEREF _Toc446541582 \h </w:instrText>
        </w:r>
        <w:r w:rsidR="00661DC2">
          <w:fldChar w:fldCharType="separate"/>
        </w:r>
        <w:r w:rsidR="00661DC2">
          <w:t>45</w:t>
        </w:r>
        <w:r w:rsidR="00661DC2">
          <w:fldChar w:fldCharType="end"/>
        </w:r>
      </w:hyperlink>
    </w:p>
    <w:p w:rsidR="00661DC2" w:rsidRDefault="00BB0B7B">
      <w:pPr>
        <w:pStyle w:val="TOC3"/>
        <w:rPr>
          <w:rFonts w:eastAsiaTheme="minorEastAsia"/>
          <w:smallCaps w:val="0"/>
          <w:sz w:val="22"/>
        </w:rPr>
      </w:pPr>
      <w:hyperlink w:anchor="_Toc446541583" w:history="1">
        <w:r w:rsidR="00661DC2" w:rsidRPr="00A576EE">
          <w:rPr>
            <w:rStyle w:val="Hyperlink"/>
          </w:rPr>
          <w:t>Windows Server</w:t>
        </w:r>
        <w:r w:rsidR="00661DC2">
          <w:tab/>
        </w:r>
        <w:r w:rsidR="00661DC2">
          <w:fldChar w:fldCharType="begin"/>
        </w:r>
        <w:r w:rsidR="00661DC2">
          <w:instrText xml:space="preserve"> PAGEREF _Toc446541583 \h </w:instrText>
        </w:r>
        <w:r w:rsidR="00661DC2">
          <w:fldChar w:fldCharType="separate"/>
        </w:r>
        <w:r w:rsidR="00661DC2">
          <w:t>46</w:t>
        </w:r>
        <w:r w:rsidR="00661DC2">
          <w:fldChar w:fldCharType="end"/>
        </w:r>
      </w:hyperlink>
    </w:p>
    <w:p w:rsidR="00661DC2" w:rsidRDefault="00BB0B7B">
      <w:pPr>
        <w:pStyle w:val="TOC3"/>
        <w:rPr>
          <w:rFonts w:eastAsiaTheme="minorEastAsia"/>
          <w:smallCaps w:val="0"/>
          <w:sz w:val="22"/>
        </w:rPr>
      </w:pPr>
      <w:hyperlink w:anchor="_Toc446541584" w:history="1">
        <w:r w:rsidR="00661DC2" w:rsidRPr="00A576EE">
          <w:rPr>
            <w:rStyle w:val="Hyperlink"/>
          </w:rPr>
          <w:t>Windows Small Business Server</w:t>
        </w:r>
        <w:r w:rsidR="00661DC2">
          <w:tab/>
        </w:r>
        <w:r w:rsidR="00661DC2">
          <w:fldChar w:fldCharType="begin"/>
        </w:r>
        <w:r w:rsidR="00661DC2">
          <w:instrText xml:space="preserve"> PAGEREF _Toc446541584 \h </w:instrText>
        </w:r>
        <w:r w:rsidR="00661DC2">
          <w:fldChar w:fldCharType="separate"/>
        </w:r>
        <w:r w:rsidR="00661DC2">
          <w:t>49</w:t>
        </w:r>
        <w:r w:rsidR="00661DC2">
          <w:fldChar w:fldCharType="end"/>
        </w:r>
      </w:hyperlink>
    </w:p>
    <w:p w:rsidR="00661DC2" w:rsidRDefault="00BB0B7B">
      <w:pPr>
        <w:pStyle w:val="TOC1"/>
        <w:rPr>
          <w:rFonts w:eastAsiaTheme="minorEastAsia"/>
          <w:b w:val="0"/>
          <w:caps w:val="0"/>
          <w:noProof/>
          <w:sz w:val="22"/>
          <w:szCs w:val="22"/>
        </w:rPr>
      </w:pPr>
      <w:hyperlink w:anchor="_Toc446541585" w:history="1">
        <w:r w:rsidR="00661DC2" w:rsidRPr="00A576EE">
          <w:rPr>
            <w:rStyle w:val="Hyperlink"/>
            <w:noProof/>
          </w:rPr>
          <w:t>Servicios Online</w:t>
        </w:r>
        <w:r w:rsidR="00661DC2">
          <w:rPr>
            <w:noProof/>
          </w:rPr>
          <w:tab/>
        </w:r>
        <w:r w:rsidR="00661DC2">
          <w:rPr>
            <w:noProof/>
          </w:rPr>
          <w:fldChar w:fldCharType="begin"/>
        </w:r>
        <w:r w:rsidR="00661DC2">
          <w:rPr>
            <w:noProof/>
          </w:rPr>
          <w:instrText xml:space="preserve"> PAGEREF _Toc446541585 \h </w:instrText>
        </w:r>
        <w:r w:rsidR="00661DC2">
          <w:rPr>
            <w:noProof/>
          </w:rPr>
        </w:r>
        <w:r w:rsidR="00661DC2">
          <w:rPr>
            <w:noProof/>
          </w:rPr>
          <w:fldChar w:fldCharType="separate"/>
        </w:r>
        <w:r w:rsidR="00661DC2">
          <w:rPr>
            <w:noProof/>
          </w:rPr>
          <w:t>50</w:t>
        </w:r>
        <w:r w:rsidR="00661DC2">
          <w:rPr>
            <w:noProof/>
          </w:rPr>
          <w:fldChar w:fldCharType="end"/>
        </w:r>
      </w:hyperlink>
    </w:p>
    <w:p w:rsidR="00661DC2" w:rsidRDefault="00BB0B7B">
      <w:pPr>
        <w:pStyle w:val="TOC2"/>
        <w:rPr>
          <w:rFonts w:eastAsiaTheme="minorEastAsia"/>
          <w:smallCaps w:val="0"/>
          <w:sz w:val="22"/>
        </w:rPr>
      </w:pPr>
      <w:hyperlink w:anchor="_Toc446541586" w:history="1">
        <w:r w:rsidR="00661DC2" w:rsidRPr="00A576EE">
          <w:rPr>
            <w:rStyle w:val="Hyperlink"/>
          </w:rPr>
          <w:t>Disponibilidad Regional de Servicios Online</w:t>
        </w:r>
        <w:r w:rsidR="00661DC2">
          <w:tab/>
        </w:r>
        <w:r w:rsidR="00661DC2">
          <w:fldChar w:fldCharType="begin"/>
        </w:r>
        <w:r w:rsidR="00661DC2">
          <w:instrText xml:space="preserve"> PAGEREF _Toc446541586 \h </w:instrText>
        </w:r>
        <w:r w:rsidR="00661DC2">
          <w:fldChar w:fldCharType="separate"/>
        </w:r>
        <w:r w:rsidR="00661DC2">
          <w:t>50</w:t>
        </w:r>
        <w:r w:rsidR="00661DC2">
          <w:fldChar w:fldCharType="end"/>
        </w:r>
      </w:hyperlink>
    </w:p>
    <w:p w:rsidR="00661DC2" w:rsidRDefault="00BB0B7B">
      <w:pPr>
        <w:pStyle w:val="TOC2"/>
        <w:rPr>
          <w:rFonts w:eastAsiaTheme="minorEastAsia"/>
          <w:smallCaps w:val="0"/>
          <w:sz w:val="22"/>
        </w:rPr>
      </w:pPr>
      <w:hyperlink w:anchor="_Toc446541587" w:history="1">
        <w:r w:rsidR="00661DC2" w:rsidRPr="00A576EE">
          <w:rPr>
            <w:rStyle w:val="Hyperlink"/>
          </w:rPr>
          <w:t>Reglas de Compra de Servicios en Línea</w:t>
        </w:r>
        <w:r w:rsidR="00661DC2">
          <w:tab/>
        </w:r>
        <w:r w:rsidR="00661DC2">
          <w:fldChar w:fldCharType="begin"/>
        </w:r>
        <w:r w:rsidR="00661DC2">
          <w:instrText xml:space="preserve"> PAGEREF _Toc446541587 \h </w:instrText>
        </w:r>
        <w:r w:rsidR="00661DC2">
          <w:fldChar w:fldCharType="separate"/>
        </w:r>
        <w:r w:rsidR="00661DC2">
          <w:t>50</w:t>
        </w:r>
        <w:r w:rsidR="00661DC2">
          <w:fldChar w:fldCharType="end"/>
        </w:r>
      </w:hyperlink>
    </w:p>
    <w:p w:rsidR="00661DC2" w:rsidRDefault="00BB0B7B">
      <w:pPr>
        <w:pStyle w:val="TOC2"/>
        <w:rPr>
          <w:rFonts w:eastAsiaTheme="minorEastAsia"/>
          <w:smallCaps w:val="0"/>
          <w:sz w:val="22"/>
        </w:rPr>
      </w:pPr>
      <w:hyperlink w:anchor="_Toc446541588" w:history="1">
        <w:r w:rsidR="00661DC2" w:rsidRPr="00A576EE">
          <w:rPr>
            <w:rStyle w:val="Hyperlink"/>
          </w:rPr>
          <w:t>Renovación de los Servicios en Línea</w:t>
        </w:r>
        <w:r w:rsidR="00661DC2">
          <w:tab/>
        </w:r>
        <w:r w:rsidR="00661DC2">
          <w:fldChar w:fldCharType="begin"/>
        </w:r>
        <w:r w:rsidR="00661DC2">
          <w:instrText xml:space="preserve"> PAGEREF _Toc446541588 \h </w:instrText>
        </w:r>
        <w:r w:rsidR="00661DC2">
          <w:fldChar w:fldCharType="separate"/>
        </w:r>
        <w:r w:rsidR="00661DC2">
          <w:t>50</w:t>
        </w:r>
        <w:r w:rsidR="00661DC2">
          <w:fldChar w:fldCharType="end"/>
        </w:r>
      </w:hyperlink>
    </w:p>
    <w:p w:rsidR="00661DC2" w:rsidRDefault="00BB0B7B">
      <w:pPr>
        <w:pStyle w:val="TOC2"/>
        <w:rPr>
          <w:rFonts w:eastAsiaTheme="minorEastAsia"/>
          <w:smallCaps w:val="0"/>
          <w:sz w:val="22"/>
        </w:rPr>
      </w:pPr>
      <w:hyperlink w:anchor="_Toc446541589" w:history="1">
        <w:r w:rsidR="00661DC2" w:rsidRPr="00A576EE">
          <w:rPr>
            <w:rStyle w:val="Hyperlink"/>
          </w:rPr>
          <w:t>Servicios de Microsoft Azure</w:t>
        </w:r>
        <w:r w:rsidR="00661DC2">
          <w:tab/>
        </w:r>
        <w:r w:rsidR="00661DC2">
          <w:fldChar w:fldCharType="begin"/>
        </w:r>
        <w:r w:rsidR="00661DC2">
          <w:instrText xml:space="preserve"> PAGEREF _Toc446541589 \h </w:instrText>
        </w:r>
        <w:r w:rsidR="00661DC2">
          <w:fldChar w:fldCharType="separate"/>
        </w:r>
        <w:r w:rsidR="00661DC2">
          <w:t>50</w:t>
        </w:r>
        <w:r w:rsidR="00661DC2">
          <w:fldChar w:fldCharType="end"/>
        </w:r>
      </w:hyperlink>
    </w:p>
    <w:p w:rsidR="00661DC2" w:rsidRDefault="00BB0B7B">
      <w:pPr>
        <w:pStyle w:val="TOC3"/>
        <w:rPr>
          <w:rFonts w:eastAsiaTheme="minorEastAsia"/>
          <w:smallCaps w:val="0"/>
          <w:sz w:val="22"/>
        </w:rPr>
      </w:pPr>
      <w:hyperlink w:anchor="_Toc446541590" w:history="1">
        <w:r w:rsidR="00661DC2" w:rsidRPr="00A576EE">
          <w:rPr>
            <w:rStyle w:val="Hyperlink"/>
          </w:rPr>
          <w:t>Servicios de Microsoft Azure</w:t>
        </w:r>
        <w:r w:rsidR="00661DC2">
          <w:tab/>
        </w:r>
        <w:r w:rsidR="00661DC2">
          <w:fldChar w:fldCharType="begin"/>
        </w:r>
        <w:r w:rsidR="00661DC2">
          <w:instrText xml:space="preserve"> PAGEREF _Toc446541590 \h </w:instrText>
        </w:r>
        <w:r w:rsidR="00661DC2">
          <w:fldChar w:fldCharType="separate"/>
        </w:r>
        <w:r w:rsidR="00661DC2">
          <w:t>52</w:t>
        </w:r>
        <w:r w:rsidR="00661DC2">
          <w:fldChar w:fldCharType="end"/>
        </w:r>
      </w:hyperlink>
    </w:p>
    <w:p w:rsidR="00661DC2" w:rsidRDefault="00BB0B7B">
      <w:pPr>
        <w:pStyle w:val="TOC3"/>
        <w:rPr>
          <w:rFonts w:eastAsiaTheme="minorEastAsia"/>
          <w:smallCaps w:val="0"/>
          <w:sz w:val="22"/>
        </w:rPr>
      </w:pPr>
      <w:hyperlink w:anchor="_Toc446541591" w:history="1">
        <w:r w:rsidR="00661DC2" w:rsidRPr="00A576EE">
          <w:rPr>
            <w:rStyle w:val="Hyperlink"/>
          </w:rPr>
          <w:t>Soporte Técnico de Microsoft Azure (Plan)</w:t>
        </w:r>
        <w:r w:rsidR="00661DC2">
          <w:tab/>
        </w:r>
        <w:r w:rsidR="00661DC2">
          <w:fldChar w:fldCharType="begin"/>
        </w:r>
        <w:r w:rsidR="00661DC2">
          <w:instrText xml:space="preserve"> PAGEREF _Toc446541591 \h </w:instrText>
        </w:r>
        <w:r w:rsidR="00661DC2">
          <w:fldChar w:fldCharType="separate"/>
        </w:r>
        <w:r w:rsidR="00661DC2">
          <w:t>52</w:t>
        </w:r>
        <w:r w:rsidR="00661DC2">
          <w:fldChar w:fldCharType="end"/>
        </w:r>
      </w:hyperlink>
    </w:p>
    <w:p w:rsidR="00661DC2" w:rsidRDefault="00BB0B7B">
      <w:pPr>
        <w:pStyle w:val="TOC3"/>
        <w:rPr>
          <w:rFonts w:eastAsiaTheme="minorEastAsia"/>
          <w:smallCaps w:val="0"/>
          <w:sz w:val="22"/>
        </w:rPr>
      </w:pPr>
      <w:hyperlink w:anchor="_Toc446541592" w:history="1">
        <w:r w:rsidR="00661DC2" w:rsidRPr="00A576EE">
          <w:rPr>
            <w:rStyle w:val="Hyperlink"/>
          </w:rPr>
          <w:t>Recuperación del Sitio Microsoft Azure (Plan)</w:t>
        </w:r>
        <w:r w:rsidR="00661DC2">
          <w:tab/>
        </w:r>
        <w:r w:rsidR="00661DC2">
          <w:fldChar w:fldCharType="begin"/>
        </w:r>
        <w:r w:rsidR="00661DC2">
          <w:instrText xml:space="preserve"> PAGEREF _Toc446541592 \h </w:instrText>
        </w:r>
        <w:r w:rsidR="00661DC2">
          <w:fldChar w:fldCharType="separate"/>
        </w:r>
        <w:r w:rsidR="00661DC2">
          <w:t>53</w:t>
        </w:r>
        <w:r w:rsidR="00661DC2">
          <w:fldChar w:fldCharType="end"/>
        </w:r>
      </w:hyperlink>
    </w:p>
    <w:p w:rsidR="00661DC2" w:rsidRDefault="00BB0B7B">
      <w:pPr>
        <w:pStyle w:val="TOC3"/>
        <w:rPr>
          <w:rFonts w:eastAsiaTheme="minorEastAsia"/>
          <w:smallCaps w:val="0"/>
          <w:sz w:val="22"/>
        </w:rPr>
      </w:pPr>
      <w:hyperlink w:anchor="_Toc446541593" w:history="1">
        <w:r w:rsidR="00661DC2" w:rsidRPr="00A576EE">
          <w:rPr>
            <w:rStyle w:val="Hyperlink"/>
          </w:rPr>
          <w:t>Enterprise Mobility Suite (Plan)</w:t>
        </w:r>
        <w:r w:rsidR="00661DC2">
          <w:tab/>
        </w:r>
        <w:r w:rsidR="00661DC2">
          <w:fldChar w:fldCharType="begin"/>
        </w:r>
        <w:r w:rsidR="00661DC2">
          <w:instrText xml:space="preserve"> PAGEREF _Toc446541593 \h </w:instrText>
        </w:r>
        <w:r w:rsidR="00661DC2">
          <w:fldChar w:fldCharType="separate"/>
        </w:r>
        <w:r w:rsidR="00661DC2">
          <w:t>53</w:t>
        </w:r>
        <w:r w:rsidR="00661DC2">
          <w:fldChar w:fldCharType="end"/>
        </w:r>
      </w:hyperlink>
    </w:p>
    <w:p w:rsidR="00661DC2" w:rsidRDefault="00BB0B7B">
      <w:pPr>
        <w:pStyle w:val="TOC3"/>
        <w:rPr>
          <w:rFonts w:eastAsiaTheme="minorEastAsia"/>
          <w:smallCaps w:val="0"/>
          <w:sz w:val="22"/>
        </w:rPr>
      </w:pPr>
      <w:hyperlink w:anchor="_Toc446541594" w:history="1">
        <w:r w:rsidR="00661DC2" w:rsidRPr="00A576EE">
          <w:rPr>
            <w:rStyle w:val="Hyperlink"/>
          </w:rPr>
          <w:t>Azure Active Directory (Plan)</w:t>
        </w:r>
        <w:r w:rsidR="00661DC2">
          <w:tab/>
        </w:r>
        <w:r w:rsidR="00661DC2">
          <w:fldChar w:fldCharType="begin"/>
        </w:r>
        <w:r w:rsidR="00661DC2">
          <w:instrText xml:space="preserve"> PAGEREF _Toc446541594 \h </w:instrText>
        </w:r>
        <w:r w:rsidR="00661DC2">
          <w:fldChar w:fldCharType="separate"/>
        </w:r>
        <w:r w:rsidR="00661DC2">
          <w:t>54</w:t>
        </w:r>
        <w:r w:rsidR="00661DC2">
          <w:fldChar w:fldCharType="end"/>
        </w:r>
      </w:hyperlink>
    </w:p>
    <w:p w:rsidR="00661DC2" w:rsidRDefault="00BB0B7B">
      <w:pPr>
        <w:pStyle w:val="TOC3"/>
        <w:rPr>
          <w:rFonts w:eastAsiaTheme="minorEastAsia"/>
          <w:smallCaps w:val="0"/>
          <w:sz w:val="22"/>
        </w:rPr>
      </w:pPr>
      <w:hyperlink w:anchor="_Toc446541595" w:history="1">
        <w:r w:rsidR="00661DC2" w:rsidRPr="00A576EE">
          <w:rPr>
            <w:rStyle w:val="Hyperlink"/>
          </w:rPr>
          <w:t>Azure Rights Management Premium (Plan)</w:t>
        </w:r>
        <w:r w:rsidR="00661DC2">
          <w:tab/>
        </w:r>
        <w:r w:rsidR="00661DC2">
          <w:fldChar w:fldCharType="begin"/>
        </w:r>
        <w:r w:rsidR="00661DC2">
          <w:instrText xml:space="preserve"> PAGEREF _Toc446541595 \h </w:instrText>
        </w:r>
        <w:r w:rsidR="00661DC2">
          <w:fldChar w:fldCharType="separate"/>
        </w:r>
        <w:r w:rsidR="00661DC2">
          <w:t>54</w:t>
        </w:r>
        <w:r w:rsidR="00661DC2">
          <w:fldChar w:fldCharType="end"/>
        </w:r>
      </w:hyperlink>
    </w:p>
    <w:p w:rsidR="00661DC2" w:rsidRDefault="00BB0B7B">
      <w:pPr>
        <w:pStyle w:val="TOC3"/>
        <w:rPr>
          <w:rFonts w:eastAsiaTheme="minorEastAsia"/>
          <w:smallCaps w:val="0"/>
          <w:sz w:val="22"/>
        </w:rPr>
      </w:pPr>
      <w:hyperlink w:anchor="_Toc446541596" w:history="1">
        <w:r w:rsidR="00661DC2" w:rsidRPr="00A576EE">
          <w:rPr>
            <w:rStyle w:val="Hyperlink"/>
          </w:rPr>
          <w:t>RemoteApp de Azure (Plan)</w:t>
        </w:r>
        <w:r w:rsidR="00661DC2">
          <w:tab/>
        </w:r>
        <w:r w:rsidR="00661DC2">
          <w:fldChar w:fldCharType="begin"/>
        </w:r>
        <w:r w:rsidR="00661DC2">
          <w:instrText xml:space="preserve"> PAGEREF _Toc446541596 \h </w:instrText>
        </w:r>
        <w:r w:rsidR="00661DC2">
          <w:fldChar w:fldCharType="separate"/>
        </w:r>
        <w:r w:rsidR="00661DC2">
          <w:t>55</w:t>
        </w:r>
        <w:r w:rsidR="00661DC2">
          <w:fldChar w:fldCharType="end"/>
        </w:r>
      </w:hyperlink>
    </w:p>
    <w:p w:rsidR="00661DC2" w:rsidRDefault="00BB0B7B">
      <w:pPr>
        <w:pStyle w:val="TOC3"/>
        <w:rPr>
          <w:rFonts w:eastAsiaTheme="minorEastAsia"/>
          <w:smallCaps w:val="0"/>
          <w:sz w:val="22"/>
        </w:rPr>
      </w:pPr>
      <w:hyperlink w:anchor="_Toc446541597" w:history="1">
        <w:r w:rsidR="00661DC2" w:rsidRPr="00A576EE">
          <w:rPr>
            <w:rStyle w:val="Hyperlink"/>
          </w:rPr>
          <w:t>Operations Management Suite (Plan)</w:t>
        </w:r>
        <w:r w:rsidR="00661DC2">
          <w:tab/>
        </w:r>
        <w:r w:rsidR="00661DC2">
          <w:fldChar w:fldCharType="begin"/>
        </w:r>
        <w:r w:rsidR="00661DC2">
          <w:instrText xml:space="preserve"> PAGEREF _Toc446541597 \h </w:instrText>
        </w:r>
        <w:r w:rsidR="00661DC2">
          <w:fldChar w:fldCharType="separate"/>
        </w:r>
        <w:r w:rsidR="00661DC2">
          <w:t>55</w:t>
        </w:r>
        <w:r w:rsidR="00661DC2">
          <w:fldChar w:fldCharType="end"/>
        </w:r>
      </w:hyperlink>
    </w:p>
    <w:p w:rsidR="00661DC2" w:rsidRDefault="00BB0B7B">
      <w:pPr>
        <w:pStyle w:val="TOC3"/>
        <w:rPr>
          <w:rFonts w:eastAsiaTheme="minorEastAsia"/>
          <w:smallCaps w:val="0"/>
          <w:sz w:val="22"/>
        </w:rPr>
      </w:pPr>
      <w:hyperlink w:anchor="_Toc446541598" w:history="1">
        <w:r w:rsidR="00661DC2" w:rsidRPr="00A576EE">
          <w:rPr>
            <w:rStyle w:val="Hyperlink"/>
          </w:rPr>
          <w:t>Autenticación Multifactor de Microsoft (Plan)</w:t>
        </w:r>
        <w:r w:rsidR="00661DC2">
          <w:tab/>
        </w:r>
        <w:r w:rsidR="00661DC2">
          <w:fldChar w:fldCharType="begin"/>
        </w:r>
        <w:r w:rsidR="00661DC2">
          <w:instrText xml:space="preserve"> PAGEREF _Toc446541598 \h </w:instrText>
        </w:r>
        <w:r w:rsidR="00661DC2">
          <w:fldChar w:fldCharType="separate"/>
        </w:r>
        <w:r w:rsidR="00661DC2">
          <w:t>56</w:t>
        </w:r>
        <w:r w:rsidR="00661DC2">
          <w:fldChar w:fldCharType="end"/>
        </w:r>
      </w:hyperlink>
    </w:p>
    <w:p w:rsidR="00661DC2" w:rsidRDefault="00BB0B7B">
      <w:pPr>
        <w:pStyle w:val="TOC3"/>
        <w:rPr>
          <w:rFonts w:eastAsiaTheme="minorEastAsia"/>
          <w:smallCaps w:val="0"/>
          <w:sz w:val="22"/>
        </w:rPr>
      </w:pPr>
      <w:hyperlink w:anchor="_Toc446541599" w:history="1">
        <w:r w:rsidR="00661DC2" w:rsidRPr="00A576EE">
          <w:rPr>
            <w:rStyle w:val="Hyperlink"/>
          </w:rPr>
          <w:t>Microsoft Cloud App Security</w:t>
        </w:r>
        <w:r w:rsidR="00661DC2">
          <w:tab/>
        </w:r>
        <w:r w:rsidR="00661DC2">
          <w:fldChar w:fldCharType="begin"/>
        </w:r>
        <w:r w:rsidR="00661DC2">
          <w:instrText xml:space="preserve"> PAGEREF _Toc446541599 \h </w:instrText>
        </w:r>
        <w:r w:rsidR="00661DC2">
          <w:fldChar w:fldCharType="separate"/>
        </w:r>
        <w:r w:rsidR="00661DC2">
          <w:t>56</w:t>
        </w:r>
        <w:r w:rsidR="00661DC2">
          <w:fldChar w:fldCharType="end"/>
        </w:r>
      </w:hyperlink>
    </w:p>
    <w:p w:rsidR="00661DC2" w:rsidRDefault="00BB0B7B">
      <w:pPr>
        <w:pStyle w:val="TOC3"/>
        <w:rPr>
          <w:rFonts w:eastAsiaTheme="minorEastAsia"/>
          <w:smallCaps w:val="0"/>
          <w:sz w:val="22"/>
        </w:rPr>
      </w:pPr>
      <w:hyperlink w:anchor="_Toc446541600" w:history="1">
        <w:r w:rsidR="00661DC2" w:rsidRPr="00A576EE">
          <w:rPr>
            <w:rStyle w:val="Hyperlink"/>
          </w:rPr>
          <w:t>Microsoft Azure StorSimple</w:t>
        </w:r>
        <w:r w:rsidR="00661DC2">
          <w:tab/>
        </w:r>
        <w:r w:rsidR="00661DC2">
          <w:fldChar w:fldCharType="begin"/>
        </w:r>
        <w:r w:rsidR="00661DC2">
          <w:instrText xml:space="preserve"> PAGEREF _Toc446541600 \h </w:instrText>
        </w:r>
        <w:r w:rsidR="00661DC2">
          <w:fldChar w:fldCharType="separate"/>
        </w:r>
        <w:r w:rsidR="00661DC2">
          <w:t>56</w:t>
        </w:r>
        <w:r w:rsidR="00661DC2">
          <w:fldChar w:fldCharType="end"/>
        </w:r>
      </w:hyperlink>
    </w:p>
    <w:p w:rsidR="00661DC2" w:rsidRDefault="00BB0B7B">
      <w:pPr>
        <w:pStyle w:val="TOC2"/>
        <w:rPr>
          <w:rFonts w:eastAsiaTheme="minorEastAsia"/>
          <w:smallCaps w:val="0"/>
          <w:sz w:val="22"/>
        </w:rPr>
      </w:pPr>
      <w:hyperlink w:anchor="_Toc446541601" w:history="1">
        <w:r w:rsidR="00661DC2" w:rsidRPr="00A576EE">
          <w:rPr>
            <w:rStyle w:val="Hyperlink"/>
          </w:rPr>
          <w:t>Enterprise Cloud Suite</w:t>
        </w:r>
        <w:r w:rsidR="00661DC2">
          <w:tab/>
        </w:r>
        <w:r w:rsidR="00661DC2">
          <w:fldChar w:fldCharType="begin"/>
        </w:r>
        <w:r w:rsidR="00661DC2">
          <w:instrText xml:space="preserve"> PAGEREF _Toc446541601 \h </w:instrText>
        </w:r>
        <w:r w:rsidR="00661DC2">
          <w:fldChar w:fldCharType="separate"/>
        </w:r>
        <w:r w:rsidR="00661DC2">
          <w:t>57</w:t>
        </w:r>
        <w:r w:rsidR="00661DC2">
          <w:fldChar w:fldCharType="end"/>
        </w:r>
      </w:hyperlink>
    </w:p>
    <w:p w:rsidR="00661DC2" w:rsidRDefault="00BB0B7B">
      <w:pPr>
        <w:pStyle w:val="TOC2"/>
        <w:rPr>
          <w:rFonts w:eastAsiaTheme="minorEastAsia"/>
          <w:smallCaps w:val="0"/>
          <w:sz w:val="22"/>
        </w:rPr>
      </w:pPr>
      <w:hyperlink w:anchor="_Toc446541602" w:history="1">
        <w:r w:rsidR="00661DC2" w:rsidRPr="00A576EE">
          <w:rPr>
            <w:rStyle w:val="Hyperlink"/>
          </w:rPr>
          <w:t>Microsoft Intune</w:t>
        </w:r>
        <w:r w:rsidR="00661DC2">
          <w:tab/>
        </w:r>
        <w:r w:rsidR="00661DC2">
          <w:fldChar w:fldCharType="begin"/>
        </w:r>
        <w:r w:rsidR="00661DC2">
          <w:instrText xml:space="preserve"> PAGEREF _Toc446541602 \h </w:instrText>
        </w:r>
        <w:r w:rsidR="00661DC2">
          <w:fldChar w:fldCharType="separate"/>
        </w:r>
        <w:r w:rsidR="00661DC2">
          <w:t>57</w:t>
        </w:r>
        <w:r w:rsidR="00661DC2">
          <w:fldChar w:fldCharType="end"/>
        </w:r>
      </w:hyperlink>
    </w:p>
    <w:p w:rsidR="00661DC2" w:rsidRDefault="00BB0B7B">
      <w:pPr>
        <w:pStyle w:val="TOC2"/>
        <w:rPr>
          <w:rFonts w:eastAsiaTheme="minorEastAsia"/>
          <w:smallCaps w:val="0"/>
          <w:sz w:val="22"/>
        </w:rPr>
      </w:pPr>
      <w:hyperlink w:anchor="_Toc446541603" w:history="1">
        <w:r w:rsidR="00661DC2" w:rsidRPr="00A576EE">
          <w:rPr>
            <w:rStyle w:val="Hyperlink"/>
          </w:rPr>
          <w:t>Microsoft Dynamics Online Services</w:t>
        </w:r>
        <w:r w:rsidR="00661DC2">
          <w:tab/>
        </w:r>
        <w:r w:rsidR="00661DC2">
          <w:fldChar w:fldCharType="begin"/>
        </w:r>
        <w:r w:rsidR="00661DC2">
          <w:instrText xml:space="preserve"> PAGEREF _Toc446541603 \h </w:instrText>
        </w:r>
        <w:r w:rsidR="00661DC2">
          <w:fldChar w:fldCharType="separate"/>
        </w:r>
        <w:r w:rsidR="00661DC2">
          <w:t>58</w:t>
        </w:r>
        <w:r w:rsidR="00661DC2">
          <w:fldChar w:fldCharType="end"/>
        </w:r>
      </w:hyperlink>
    </w:p>
    <w:p w:rsidR="00661DC2" w:rsidRDefault="00BB0B7B">
      <w:pPr>
        <w:pStyle w:val="TOC3"/>
        <w:rPr>
          <w:rFonts w:eastAsiaTheme="minorEastAsia"/>
          <w:smallCaps w:val="0"/>
          <w:sz w:val="22"/>
        </w:rPr>
      </w:pPr>
      <w:hyperlink w:anchor="_Toc446541604" w:history="1">
        <w:r w:rsidR="00661DC2" w:rsidRPr="00A576EE">
          <w:rPr>
            <w:rStyle w:val="Hyperlink"/>
          </w:rPr>
          <w:t>Microsoft Dynamics AX</w:t>
        </w:r>
        <w:r w:rsidR="00661DC2">
          <w:tab/>
        </w:r>
        <w:r w:rsidR="00661DC2">
          <w:fldChar w:fldCharType="begin"/>
        </w:r>
        <w:r w:rsidR="00661DC2">
          <w:instrText xml:space="preserve"> PAGEREF _Toc446541604 \h </w:instrText>
        </w:r>
        <w:r w:rsidR="00661DC2">
          <w:fldChar w:fldCharType="separate"/>
        </w:r>
        <w:r w:rsidR="00661DC2">
          <w:t>58</w:t>
        </w:r>
        <w:r w:rsidR="00661DC2">
          <w:fldChar w:fldCharType="end"/>
        </w:r>
      </w:hyperlink>
    </w:p>
    <w:p w:rsidR="00661DC2" w:rsidRDefault="00BB0B7B">
      <w:pPr>
        <w:pStyle w:val="TOC3"/>
        <w:rPr>
          <w:rFonts w:eastAsiaTheme="minorEastAsia"/>
          <w:smallCaps w:val="0"/>
          <w:sz w:val="22"/>
        </w:rPr>
      </w:pPr>
      <w:hyperlink w:anchor="_Toc446541605" w:history="1">
        <w:r w:rsidR="00661DC2" w:rsidRPr="00A576EE">
          <w:rPr>
            <w:rStyle w:val="Hyperlink"/>
          </w:rPr>
          <w:t>Microsoft Dynamics CRM Online</w:t>
        </w:r>
        <w:r w:rsidR="00661DC2">
          <w:tab/>
        </w:r>
        <w:r w:rsidR="00661DC2">
          <w:fldChar w:fldCharType="begin"/>
        </w:r>
        <w:r w:rsidR="00661DC2">
          <w:instrText xml:space="preserve"> PAGEREF _Toc446541605 \h </w:instrText>
        </w:r>
        <w:r w:rsidR="00661DC2">
          <w:fldChar w:fldCharType="separate"/>
        </w:r>
        <w:r w:rsidR="00661DC2">
          <w:t>59</w:t>
        </w:r>
        <w:r w:rsidR="00661DC2">
          <w:fldChar w:fldCharType="end"/>
        </w:r>
      </w:hyperlink>
    </w:p>
    <w:p w:rsidR="00661DC2" w:rsidRDefault="00BB0B7B">
      <w:pPr>
        <w:pStyle w:val="TOC3"/>
        <w:rPr>
          <w:rFonts w:eastAsiaTheme="minorEastAsia"/>
          <w:smallCaps w:val="0"/>
          <w:sz w:val="22"/>
        </w:rPr>
      </w:pPr>
      <w:hyperlink w:anchor="_Toc446541606" w:history="1">
        <w:r w:rsidR="00661DC2" w:rsidRPr="00A576EE">
          <w:rPr>
            <w:rStyle w:val="Hyperlink"/>
          </w:rPr>
          <w:t>Microsoft Dynamics Marketing</w:t>
        </w:r>
        <w:r w:rsidR="00661DC2">
          <w:tab/>
        </w:r>
        <w:r w:rsidR="00661DC2">
          <w:fldChar w:fldCharType="begin"/>
        </w:r>
        <w:r w:rsidR="00661DC2">
          <w:instrText xml:space="preserve"> PAGEREF _Toc446541606 \h </w:instrText>
        </w:r>
        <w:r w:rsidR="00661DC2">
          <w:fldChar w:fldCharType="separate"/>
        </w:r>
        <w:r w:rsidR="00661DC2">
          <w:t>60</w:t>
        </w:r>
        <w:r w:rsidR="00661DC2">
          <w:fldChar w:fldCharType="end"/>
        </w:r>
      </w:hyperlink>
    </w:p>
    <w:p w:rsidR="00661DC2" w:rsidRDefault="00BB0B7B">
      <w:pPr>
        <w:pStyle w:val="TOC3"/>
        <w:rPr>
          <w:rFonts w:eastAsiaTheme="minorEastAsia"/>
          <w:smallCaps w:val="0"/>
          <w:sz w:val="22"/>
        </w:rPr>
      </w:pPr>
      <w:hyperlink w:anchor="_Toc446541607" w:history="1">
        <w:r w:rsidR="00661DC2" w:rsidRPr="00A576EE">
          <w:rPr>
            <w:rStyle w:val="Hyperlink"/>
          </w:rPr>
          <w:t>Microsoft Social Engagement</w:t>
        </w:r>
        <w:r w:rsidR="00661DC2">
          <w:tab/>
        </w:r>
        <w:r w:rsidR="00661DC2">
          <w:fldChar w:fldCharType="begin"/>
        </w:r>
        <w:r w:rsidR="00661DC2">
          <w:instrText xml:space="preserve"> PAGEREF _Toc446541607 \h </w:instrText>
        </w:r>
        <w:r w:rsidR="00661DC2">
          <w:fldChar w:fldCharType="separate"/>
        </w:r>
        <w:r w:rsidR="00661DC2">
          <w:t>60</w:t>
        </w:r>
        <w:r w:rsidR="00661DC2">
          <w:fldChar w:fldCharType="end"/>
        </w:r>
      </w:hyperlink>
    </w:p>
    <w:p w:rsidR="00661DC2" w:rsidRDefault="00BB0B7B">
      <w:pPr>
        <w:pStyle w:val="TOC3"/>
        <w:rPr>
          <w:rFonts w:eastAsiaTheme="minorEastAsia"/>
          <w:smallCaps w:val="0"/>
          <w:sz w:val="22"/>
        </w:rPr>
      </w:pPr>
      <w:hyperlink w:anchor="_Toc446541608" w:history="1">
        <w:r w:rsidR="00661DC2" w:rsidRPr="00A576EE">
          <w:rPr>
            <w:rStyle w:val="Hyperlink"/>
          </w:rPr>
          <w:t>Parature, de Microsoft</w:t>
        </w:r>
        <w:r w:rsidR="00661DC2">
          <w:tab/>
        </w:r>
        <w:r w:rsidR="00661DC2">
          <w:fldChar w:fldCharType="begin"/>
        </w:r>
        <w:r w:rsidR="00661DC2">
          <w:instrText xml:space="preserve"> PAGEREF _Toc446541608 \h </w:instrText>
        </w:r>
        <w:r w:rsidR="00661DC2">
          <w:fldChar w:fldCharType="separate"/>
        </w:r>
        <w:r w:rsidR="00661DC2">
          <w:t>61</w:t>
        </w:r>
        <w:r w:rsidR="00661DC2">
          <w:fldChar w:fldCharType="end"/>
        </w:r>
      </w:hyperlink>
    </w:p>
    <w:p w:rsidR="00661DC2" w:rsidRDefault="00BB0B7B">
      <w:pPr>
        <w:pStyle w:val="TOC2"/>
        <w:rPr>
          <w:rFonts w:eastAsiaTheme="minorEastAsia"/>
          <w:smallCaps w:val="0"/>
          <w:sz w:val="22"/>
        </w:rPr>
      </w:pPr>
      <w:hyperlink w:anchor="_Toc446541609" w:history="1">
        <w:r w:rsidR="00661DC2" w:rsidRPr="00A576EE">
          <w:rPr>
            <w:rStyle w:val="Hyperlink"/>
          </w:rPr>
          <w:t>Servicios de Office 365</w:t>
        </w:r>
        <w:r w:rsidR="00661DC2">
          <w:tab/>
        </w:r>
        <w:r w:rsidR="00661DC2">
          <w:fldChar w:fldCharType="begin"/>
        </w:r>
        <w:r w:rsidR="00661DC2">
          <w:instrText xml:space="preserve"> PAGEREF _Toc446541609 \h </w:instrText>
        </w:r>
        <w:r w:rsidR="00661DC2">
          <w:fldChar w:fldCharType="separate"/>
        </w:r>
        <w:r w:rsidR="00661DC2">
          <w:t>61</w:t>
        </w:r>
        <w:r w:rsidR="00661DC2">
          <w:fldChar w:fldCharType="end"/>
        </w:r>
      </w:hyperlink>
    </w:p>
    <w:p w:rsidR="00661DC2" w:rsidRDefault="00BB0B7B">
      <w:pPr>
        <w:pStyle w:val="TOC3"/>
        <w:rPr>
          <w:rFonts w:eastAsiaTheme="minorEastAsia"/>
          <w:smallCaps w:val="0"/>
          <w:sz w:val="22"/>
        </w:rPr>
      </w:pPr>
      <w:hyperlink w:anchor="_Toc446541610" w:history="1">
        <w:r w:rsidR="00661DC2" w:rsidRPr="00A576EE">
          <w:rPr>
            <w:rStyle w:val="Hyperlink"/>
          </w:rPr>
          <w:t>Aplicaciones de Office 365</w:t>
        </w:r>
        <w:r w:rsidR="00661DC2">
          <w:tab/>
        </w:r>
        <w:r w:rsidR="00661DC2">
          <w:fldChar w:fldCharType="begin"/>
        </w:r>
        <w:r w:rsidR="00661DC2">
          <w:instrText xml:space="preserve"> PAGEREF _Toc446541610 \h </w:instrText>
        </w:r>
        <w:r w:rsidR="00661DC2">
          <w:fldChar w:fldCharType="separate"/>
        </w:r>
        <w:r w:rsidR="00661DC2">
          <w:t>61</w:t>
        </w:r>
        <w:r w:rsidR="00661DC2">
          <w:fldChar w:fldCharType="end"/>
        </w:r>
      </w:hyperlink>
    </w:p>
    <w:p w:rsidR="00661DC2" w:rsidRDefault="00BB0B7B">
      <w:pPr>
        <w:pStyle w:val="TOC3"/>
        <w:rPr>
          <w:rFonts w:eastAsiaTheme="minorEastAsia"/>
          <w:smallCaps w:val="0"/>
          <w:sz w:val="22"/>
        </w:rPr>
      </w:pPr>
      <w:hyperlink w:anchor="_Toc446541611" w:history="1">
        <w:r w:rsidR="00661DC2" w:rsidRPr="00A576EE">
          <w:rPr>
            <w:rStyle w:val="Hyperlink"/>
          </w:rPr>
          <w:t>Conjuntos de Aplicaciones de Office 365</w:t>
        </w:r>
        <w:r w:rsidR="00661DC2">
          <w:tab/>
        </w:r>
        <w:r w:rsidR="00661DC2">
          <w:fldChar w:fldCharType="begin"/>
        </w:r>
        <w:r w:rsidR="00661DC2">
          <w:instrText xml:space="preserve"> PAGEREF _Toc446541611 \h </w:instrText>
        </w:r>
        <w:r w:rsidR="00661DC2">
          <w:fldChar w:fldCharType="separate"/>
        </w:r>
        <w:r w:rsidR="00661DC2">
          <w:t>63</w:t>
        </w:r>
        <w:r w:rsidR="00661DC2">
          <w:fldChar w:fldCharType="end"/>
        </w:r>
      </w:hyperlink>
    </w:p>
    <w:p w:rsidR="00661DC2" w:rsidRDefault="00BB0B7B">
      <w:pPr>
        <w:pStyle w:val="TOC3"/>
        <w:rPr>
          <w:rFonts w:eastAsiaTheme="minorEastAsia"/>
          <w:smallCaps w:val="0"/>
          <w:sz w:val="22"/>
        </w:rPr>
      </w:pPr>
      <w:hyperlink w:anchor="_Toc446541612" w:history="1">
        <w:r w:rsidR="00661DC2" w:rsidRPr="00A576EE">
          <w:rPr>
            <w:rStyle w:val="Hyperlink"/>
          </w:rPr>
          <w:t>Office 365 Customer Lockbox</w:t>
        </w:r>
        <w:r w:rsidR="00661DC2">
          <w:tab/>
        </w:r>
        <w:r w:rsidR="00661DC2">
          <w:fldChar w:fldCharType="begin"/>
        </w:r>
        <w:r w:rsidR="00661DC2">
          <w:instrText xml:space="preserve"> PAGEREF _Toc446541612 \h </w:instrText>
        </w:r>
        <w:r w:rsidR="00661DC2">
          <w:fldChar w:fldCharType="separate"/>
        </w:r>
        <w:r w:rsidR="00661DC2">
          <w:t>65</w:t>
        </w:r>
        <w:r w:rsidR="00661DC2">
          <w:fldChar w:fldCharType="end"/>
        </w:r>
      </w:hyperlink>
    </w:p>
    <w:p w:rsidR="00661DC2" w:rsidRDefault="00BB0B7B">
      <w:pPr>
        <w:pStyle w:val="TOC3"/>
        <w:rPr>
          <w:rFonts w:eastAsiaTheme="minorEastAsia"/>
          <w:smallCaps w:val="0"/>
          <w:sz w:val="22"/>
        </w:rPr>
      </w:pPr>
      <w:hyperlink w:anchor="_Toc446541613" w:history="1">
        <w:r w:rsidR="00661DC2" w:rsidRPr="00A576EE">
          <w:rPr>
            <w:rStyle w:val="Hyperlink"/>
          </w:rPr>
          <w:t>Office 365 Delve Analytics</w:t>
        </w:r>
        <w:r w:rsidR="00661DC2">
          <w:tab/>
        </w:r>
        <w:r w:rsidR="00661DC2">
          <w:fldChar w:fldCharType="begin"/>
        </w:r>
        <w:r w:rsidR="00661DC2">
          <w:instrText xml:space="preserve"> PAGEREF _Toc446541613 \h </w:instrText>
        </w:r>
        <w:r w:rsidR="00661DC2">
          <w:fldChar w:fldCharType="separate"/>
        </w:r>
        <w:r w:rsidR="00661DC2">
          <w:t>65</w:t>
        </w:r>
        <w:r w:rsidR="00661DC2">
          <w:fldChar w:fldCharType="end"/>
        </w:r>
      </w:hyperlink>
    </w:p>
    <w:p w:rsidR="00661DC2" w:rsidRDefault="00BB0B7B">
      <w:pPr>
        <w:pStyle w:val="TOC3"/>
        <w:rPr>
          <w:rFonts w:eastAsiaTheme="minorEastAsia"/>
          <w:smallCaps w:val="0"/>
          <w:sz w:val="22"/>
        </w:rPr>
      </w:pPr>
      <w:hyperlink w:anchor="_Toc446541614" w:history="1">
        <w:r w:rsidR="00661DC2" w:rsidRPr="00A576EE">
          <w:rPr>
            <w:rStyle w:val="Hyperlink"/>
          </w:rPr>
          <w:t>Exhibición Avanzada de Documentos Electrónicos de Office 365</w:t>
        </w:r>
        <w:r w:rsidR="00661DC2">
          <w:tab/>
        </w:r>
        <w:r w:rsidR="00661DC2">
          <w:fldChar w:fldCharType="begin"/>
        </w:r>
        <w:r w:rsidR="00661DC2">
          <w:instrText xml:space="preserve"> PAGEREF _Toc446541614 \h </w:instrText>
        </w:r>
        <w:r w:rsidR="00661DC2">
          <w:fldChar w:fldCharType="separate"/>
        </w:r>
        <w:r w:rsidR="00661DC2">
          <w:t>66</w:t>
        </w:r>
        <w:r w:rsidR="00661DC2">
          <w:fldChar w:fldCharType="end"/>
        </w:r>
      </w:hyperlink>
    </w:p>
    <w:p w:rsidR="00661DC2" w:rsidRDefault="00BB0B7B">
      <w:pPr>
        <w:pStyle w:val="TOC3"/>
        <w:rPr>
          <w:rFonts w:eastAsiaTheme="minorEastAsia"/>
          <w:smallCaps w:val="0"/>
          <w:sz w:val="22"/>
        </w:rPr>
      </w:pPr>
      <w:hyperlink w:anchor="_Toc446541615" w:history="1">
        <w:r w:rsidR="00661DC2" w:rsidRPr="00A576EE">
          <w:rPr>
            <w:rStyle w:val="Hyperlink"/>
          </w:rPr>
          <w:t>Exchange Online</w:t>
        </w:r>
        <w:r w:rsidR="00661DC2">
          <w:tab/>
        </w:r>
        <w:r w:rsidR="00661DC2">
          <w:fldChar w:fldCharType="begin"/>
        </w:r>
        <w:r w:rsidR="00661DC2">
          <w:instrText xml:space="preserve"> PAGEREF _Toc446541615 \h </w:instrText>
        </w:r>
        <w:r w:rsidR="00661DC2">
          <w:fldChar w:fldCharType="separate"/>
        </w:r>
        <w:r w:rsidR="00661DC2">
          <w:t>66</w:t>
        </w:r>
        <w:r w:rsidR="00661DC2">
          <w:fldChar w:fldCharType="end"/>
        </w:r>
      </w:hyperlink>
    </w:p>
    <w:p w:rsidR="00661DC2" w:rsidRDefault="00BB0B7B">
      <w:pPr>
        <w:pStyle w:val="TOC3"/>
        <w:rPr>
          <w:rFonts w:eastAsiaTheme="minorEastAsia"/>
          <w:smallCaps w:val="0"/>
          <w:sz w:val="22"/>
        </w:rPr>
      </w:pPr>
      <w:hyperlink w:anchor="_Toc446541616" w:history="1">
        <w:r w:rsidR="00661DC2" w:rsidRPr="00A576EE">
          <w:rPr>
            <w:rStyle w:val="Hyperlink"/>
          </w:rPr>
          <w:t>OneDrive for Business</w:t>
        </w:r>
        <w:r w:rsidR="00661DC2">
          <w:tab/>
        </w:r>
        <w:r w:rsidR="00661DC2">
          <w:fldChar w:fldCharType="begin"/>
        </w:r>
        <w:r w:rsidR="00661DC2">
          <w:instrText xml:space="preserve"> PAGEREF _Toc446541616 \h </w:instrText>
        </w:r>
        <w:r w:rsidR="00661DC2">
          <w:fldChar w:fldCharType="separate"/>
        </w:r>
        <w:r w:rsidR="00661DC2">
          <w:t>67</w:t>
        </w:r>
        <w:r w:rsidR="00661DC2">
          <w:fldChar w:fldCharType="end"/>
        </w:r>
      </w:hyperlink>
    </w:p>
    <w:p w:rsidR="00661DC2" w:rsidRDefault="00BB0B7B">
      <w:pPr>
        <w:pStyle w:val="TOC3"/>
        <w:rPr>
          <w:rFonts w:eastAsiaTheme="minorEastAsia"/>
          <w:smallCaps w:val="0"/>
          <w:sz w:val="22"/>
        </w:rPr>
      </w:pPr>
      <w:hyperlink w:anchor="_Toc446541617" w:history="1">
        <w:r w:rsidR="00661DC2" w:rsidRPr="00A576EE">
          <w:rPr>
            <w:rStyle w:val="Hyperlink"/>
          </w:rPr>
          <w:t>Project Online</w:t>
        </w:r>
        <w:r w:rsidR="00661DC2">
          <w:tab/>
        </w:r>
        <w:r w:rsidR="00661DC2">
          <w:fldChar w:fldCharType="begin"/>
        </w:r>
        <w:r w:rsidR="00661DC2">
          <w:instrText xml:space="preserve"> PAGEREF _Toc446541617 \h </w:instrText>
        </w:r>
        <w:r w:rsidR="00661DC2">
          <w:fldChar w:fldCharType="separate"/>
        </w:r>
        <w:r w:rsidR="00661DC2">
          <w:t>67</w:t>
        </w:r>
        <w:r w:rsidR="00661DC2">
          <w:fldChar w:fldCharType="end"/>
        </w:r>
      </w:hyperlink>
    </w:p>
    <w:p w:rsidR="00661DC2" w:rsidRDefault="00BB0B7B">
      <w:pPr>
        <w:pStyle w:val="TOC3"/>
        <w:rPr>
          <w:rFonts w:eastAsiaTheme="minorEastAsia"/>
          <w:smallCaps w:val="0"/>
          <w:sz w:val="22"/>
        </w:rPr>
      </w:pPr>
      <w:hyperlink w:anchor="_Toc446541618" w:history="1">
        <w:r w:rsidR="00661DC2" w:rsidRPr="00A576EE">
          <w:rPr>
            <w:rStyle w:val="Hyperlink"/>
          </w:rPr>
          <w:t>SharePoint Online</w:t>
        </w:r>
        <w:r w:rsidR="00661DC2">
          <w:tab/>
        </w:r>
        <w:r w:rsidR="00661DC2">
          <w:fldChar w:fldCharType="begin"/>
        </w:r>
        <w:r w:rsidR="00661DC2">
          <w:instrText xml:space="preserve"> PAGEREF _Toc446541618 \h </w:instrText>
        </w:r>
        <w:r w:rsidR="00661DC2">
          <w:fldChar w:fldCharType="separate"/>
        </w:r>
        <w:r w:rsidR="00661DC2">
          <w:t>67</w:t>
        </w:r>
        <w:r w:rsidR="00661DC2">
          <w:fldChar w:fldCharType="end"/>
        </w:r>
      </w:hyperlink>
    </w:p>
    <w:p w:rsidR="00661DC2" w:rsidRDefault="00BB0B7B">
      <w:pPr>
        <w:pStyle w:val="TOC3"/>
        <w:rPr>
          <w:rFonts w:eastAsiaTheme="minorEastAsia"/>
          <w:smallCaps w:val="0"/>
          <w:sz w:val="22"/>
        </w:rPr>
      </w:pPr>
      <w:hyperlink w:anchor="_Toc446541619" w:history="1">
        <w:r w:rsidR="00661DC2" w:rsidRPr="00A576EE">
          <w:rPr>
            <w:rStyle w:val="Hyperlink"/>
          </w:rPr>
          <w:t>Skype para Business Online</w:t>
        </w:r>
        <w:r w:rsidR="00661DC2">
          <w:tab/>
        </w:r>
        <w:r w:rsidR="00661DC2">
          <w:fldChar w:fldCharType="begin"/>
        </w:r>
        <w:r w:rsidR="00661DC2">
          <w:instrText xml:space="preserve"> PAGEREF _Toc446541619 \h </w:instrText>
        </w:r>
        <w:r w:rsidR="00661DC2">
          <w:fldChar w:fldCharType="separate"/>
        </w:r>
        <w:r w:rsidR="00661DC2">
          <w:t>68</w:t>
        </w:r>
        <w:r w:rsidR="00661DC2">
          <w:fldChar w:fldCharType="end"/>
        </w:r>
      </w:hyperlink>
    </w:p>
    <w:p w:rsidR="00661DC2" w:rsidRDefault="00BB0B7B">
      <w:pPr>
        <w:pStyle w:val="TOC2"/>
        <w:rPr>
          <w:rFonts w:eastAsiaTheme="minorEastAsia"/>
          <w:smallCaps w:val="0"/>
          <w:sz w:val="22"/>
        </w:rPr>
      </w:pPr>
      <w:hyperlink w:anchor="_Toc446541620" w:history="1">
        <w:r w:rsidR="00661DC2" w:rsidRPr="00A576EE">
          <w:rPr>
            <w:rStyle w:val="Hyperlink"/>
          </w:rPr>
          <w:t>Otros Servicios Online</w:t>
        </w:r>
        <w:r w:rsidR="00661DC2">
          <w:tab/>
        </w:r>
        <w:r w:rsidR="00661DC2">
          <w:fldChar w:fldCharType="begin"/>
        </w:r>
        <w:r w:rsidR="00661DC2">
          <w:instrText xml:space="preserve"> PAGEREF _Toc446541620 \h </w:instrText>
        </w:r>
        <w:r w:rsidR="00661DC2">
          <w:fldChar w:fldCharType="separate"/>
        </w:r>
        <w:r w:rsidR="00661DC2">
          <w:t>68</w:t>
        </w:r>
        <w:r w:rsidR="00661DC2">
          <w:fldChar w:fldCharType="end"/>
        </w:r>
      </w:hyperlink>
    </w:p>
    <w:p w:rsidR="00661DC2" w:rsidRDefault="00BB0B7B">
      <w:pPr>
        <w:pStyle w:val="TOC3"/>
        <w:rPr>
          <w:rFonts w:eastAsiaTheme="minorEastAsia"/>
          <w:smallCaps w:val="0"/>
          <w:sz w:val="22"/>
        </w:rPr>
      </w:pPr>
      <w:hyperlink w:anchor="_Toc446541621" w:history="1">
        <w:r w:rsidR="00661DC2" w:rsidRPr="00A576EE">
          <w:rPr>
            <w:rStyle w:val="Hyperlink"/>
          </w:rPr>
          <w:t>Bing Maps</w:t>
        </w:r>
        <w:r w:rsidR="00661DC2">
          <w:tab/>
        </w:r>
        <w:r w:rsidR="00661DC2">
          <w:fldChar w:fldCharType="begin"/>
        </w:r>
        <w:r w:rsidR="00661DC2">
          <w:instrText xml:space="preserve"> PAGEREF _Toc446541621 \h </w:instrText>
        </w:r>
        <w:r w:rsidR="00661DC2">
          <w:fldChar w:fldCharType="separate"/>
        </w:r>
        <w:r w:rsidR="00661DC2">
          <w:t>68</w:t>
        </w:r>
        <w:r w:rsidR="00661DC2">
          <w:fldChar w:fldCharType="end"/>
        </w:r>
      </w:hyperlink>
    </w:p>
    <w:p w:rsidR="00661DC2" w:rsidRDefault="00BB0B7B">
      <w:pPr>
        <w:pStyle w:val="TOC3"/>
        <w:rPr>
          <w:rFonts w:eastAsiaTheme="minorEastAsia"/>
          <w:smallCaps w:val="0"/>
          <w:sz w:val="22"/>
        </w:rPr>
      </w:pPr>
      <w:hyperlink w:anchor="_Toc446541622" w:history="1">
        <w:r w:rsidR="00661DC2" w:rsidRPr="00A576EE">
          <w:rPr>
            <w:rStyle w:val="Hyperlink"/>
          </w:rPr>
          <w:t>Microsoft Learning</w:t>
        </w:r>
        <w:r w:rsidR="00661DC2">
          <w:tab/>
        </w:r>
        <w:r w:rsidR="00661DC2">
          <w:fldChar w:fldCharType="begin"/>
        </w:r>
        <w:r w:rsidR="00661DC2">
          <w:instrText xml:space="preserve"> PAGEREF _Toc446541622 \h </w:instrText>
        </w:r>
        <w:r w:rsidR="00661DC2">
          <w:fldChar w:fldCharType="separate"/>
        </w:r>
        <w:r w:rsidR="00661DC2">
          <w:t>69</w:t>
        </w:r>
        <w:r w:rsidR="00661DC2">
          <w:fldChar w:fldCharType="end"/>
        </w:r>
      </w:hyperlink>
    </w:p>
    <w:p w:rsidR="00661DC2" w:rsidRDefault="00BB0B7B">
      <w:pPr>
        <w:pStyle w:val="TOC3"/>
        <w:rPr>
          <w:rFonts w:eastAsiaTheme="minorEastAsia"/>
          <w:smallCaps w:val="0"/>
          <w:sz w:val="22"/>
        </w:rPr>
      </w:pPr>
      <w:hyperlink w:anchor="_Toc446541623" w:history="1">
        <w:r w:rsidR="00661DC2" w:rsidRPr="00A576EE">
          <w:rPr>
            <w:rStyle w:val="Hyperlink"/>
          </w:rPr>
          <w:t>Microsoft Translator</w:t>
        </w:r>
        <w:r w:rsidR="00661DC2">
          <w:tab/>
        </w:r>
        <w:r w:rsidR="00661DC2">
          <w:fldChar w:fldCharType="begin"/>
        </w:r>
        <w:r w:rsidR="00661DC2">
          <w:instrText xml:space="preserve"> PAGEREF _Toc446541623 \h </w:instrText>
        </w:r>
        <w:r w:rsidR="00661DC2">
          <w:fldChar w:fldCharType="separate"/>
        </w:r>
        <w:r w:rsidR="00661DC2">
          <w:t>70</w:t>
        </w:r>
        <w:r w:rsidR="00661DC2">
          <w:fldChar w:fldCharType="end"/>
        </w:r>
      </w:hyperlink>
    </w:p>
    <w:p w:rsidR="00661DC2" w:rsidRDefault="00BB0B7B">
      <w:pPr>
        <w:pStyle w:val="TOC3"/>
        <w:rPr>
          <w:rFonts w:eastAsiaTheme="minorEastAsia"/>
          <w:smallCaps w:val="0"/>
          <w:sz w:val="22"/>
        </w:rPr>
      </w:pPr>
      <w:hyperlink w:anchor="_Toc446541624" w:history="1">
        <w:r w:rsidR="00661DC2" w:rsidRPr="00A576EE">
          <w:rPr>
            <w:rStyle w:val="Hyperlink"/>
          </w:rPr>
          <w:t>Power BI Pro</w:t>
        </w:r>
        <w:r w:rsidR="00661DC2">
          <w:tab/>
        </w:r>
        <w:r w:rsidR="00661DC2">
          <w:fldChar w:fldCharType="begin"/>
        </w:r>
        <w:r w:rsidR="00661DC2">
          <w:instrText xml:space="preserve"> PAGEREF _Toc446541624 \h </w:instrText>
        </w:r>
        <w:r w:rsidR="00661DC2">
          <w:fldChar w:fldCharType="separate"/>
        </w:r>
        <w:r w:rsidR="00661DC2">
          <w:t>70</w:t>
        </w:r>
        <w:r w:rsidR="00661DC2">
          <w:fldChar w:fldCharType="end"/>
        </w:r>
      </w:hyperlink>
    </w:p>
    <w:p w:rsidR="00661DC2" w:rsidRDefault="00BB0B7B">
      <w:pPr>
        <w:pStyle w:val="TOC3"/>
        <w:rPr>
          <w:rFonts w:eastAsiaTheme="minorEastAsia"/>
          <w:smallCaps w:val="0"/>
          <w:sz w:val="22"/>
        </w:rPr>
      </w:pPr>
      <w:hyperlink w:anchor="_Toc446541625" w:history="1">
        <w:r w:rsidR="00661DC2" w:rsidRPr="00A576EE">
          <w:rPr>
            <w:rStyle w:val="Hyperlink"/>
          </w:rPr>
          <w:t>Yammer Enterprise</w:t>
        </w:r>
        <w:r w:rsidR="00661DC2">
          <w:tab/>
        </w:r>
        <w:r w:rsidR="00661DC2">
          <w:fldChar w:fldCharType="begin"/>
        </w:r>
        <w:r w:rsidR="00661DC2">
          <w:instrText xml:space="preserve"> PAGEREF _Toc446541625 \h </w:instrText>
        </w:r>
        <w:r w:rsidR="00661DC2">
          <w:fldChar w:fldCharType="separate"/>
        </w:r>
        <w:r w:rsidR="00661DC2">
          <w:t>70</w:t>
        </w:r>
        <w:r w:rsidR="00661DC2">
          <w:fldChar w:fldCharType="end"/>
        </w:r>
      </w:hyperlink>
    </w:p>
    <w:p w:rsidR="00661DC2" w:rsidRDefault="00BB0B7B">
      <w:pPr>
        <w:pStyle w:val="TOC1"/>
        <w:rPr>
          <w:rFonts w:eastAsiaTheme="minorEastAsia"/>
          <w:b w:val="0"/>
          <w:caps w:val="0"/>
          <w:noProof/>
          <w:sz w:val="22"/>
          <w:szCs w:val="22"/>
        </w:rPr>
      </w:pPr>
      <w:hyperlink w:anchor="_Toc446541626" w:history="1">
        <w:r w:rsidR="00661DC2" w:rsidRPr="00A576EE">
          <w:rPr>
            <w:rStyle w:val="Hyperlink"/>
            <w:noProof/>
          </w:rPr>
          <w:t>Glosario</w:t>
        </w:r>
        <w:r w:rsidR="00661DC2">
          <w:rPr>
            <w:noProof/>
          </w:rPr>
          <w:tab/>
        </w:r>
        <w:r w:rsidR="00661DC2">
          <w:rPr>
            <w:noProof/>
          </w:rPr>
          <w:fldChar w:fldCharType="begin"/>
        </w:r>
        <w:r w:rsidR="00661DC2">
          <w:rPr>
            <w:noProof/>
          </w:rPr>
          <w:instrText xml:space="preserve"> PAGEREF _Toc446541626 \h </w:instrText>
        </w:r>
        <w:r w:rsidR="00661DC2">
          <w:rPr>
            <w:noProof/>
          </w:rPr>
        </w:r>
        <w:r w:rsidR="00661DC2">
          <w:rPr>
            <w:noProof/>
          </w:rPr>
          <w:fldChar w:fldCharType="separate"/>
        </w:r>
        <w:r w:rsidR="00661DC2">
          <w:rPr>
            <w:noProof/>
          </w:rPr>
          <w:t>71</w:t>
        </w:r>
        <w:r w:rsidR="00661DC2">
          <w:rPr>
            <w:noProof/>
          </w:rPr>
          <w:fldChar w:fldCharType="end"/>
        </w:r>
      </w:hyperlink>
    </w:p>
    <w:p w:rsidR="00661DC2" w:rsidRDefault="00BB0B7B">
      <w:pPr>
        <w:pStyle w:val="TOC2"/>
        <w:rPr>
          <w:rFonts w:eastAsiaTheme="minorEastAsia"/>
          <w:smallCaps w:val="0"/>
          <w:sz w:val="22"/>
        </w:rPr>
      </w:pPr>
      <w:hyperlink w:anchor="_Toc446541627" w:history="1">
        <w:r w:rsidR="00661DC2" w:rsidRPr="00A576EE">
          <w:rPr>
            <w:rStyle w:val="Hyperlink"/>
          </w:rPr>
          <w:t>Atributos</w:t>
        </w:r>
        <w:r w:rsidR="00661DC2">
          <w:tab/>
        </w:r>
        <w:r w:rsidR="00661DC2">
          <w:fldChar w:fldCharType="begin"/>
        </w:r>
        <w:r w:rsidR="00661DC2">
          <w:instrText xml:space="preserve"> PAGEREF _Toc446541627 \h </w:instrText>
        </w:r>
        <w:r w:rsidR="00661DC2">
          <w:fldChar w:fldCharType="separate"/>
        </w:r>
        <w:r w:rsidR="00661DC2">
          <w:t>71</w:t>
        </w:r>
        <w:r w:rsidR="00661DC2">
          <w:fldChar w:fldCharType="end"/>
        </w:r>
      </w:hyperlink>
    </w:p>
    <w:p w:rsidR="00661DC2" w:rsidRDefault="00BB0B7B">
      <w:pPr>
        <w:pStyle w:val="TOC2"/>
        <w:rPr>
          <w:rFonts w:eastAsiaTheme="minorEastAsia"/>
          <w:smallCaps w:val="0"/>
          <w:sz w:val="22"/>
        </w:rPr>
      </w:pPr>
      <w:hyperlink w:anchor="_Toc446541628" w:history="1">
        <w:r w:rsidR="00661DC2" w:rsidRPr="00A576EE">
          <w:rPr>
            <w:rStyle w:val="Hyperlink"/>
          </w:rPr>
          <w:t>Valores de celdas</w:t>
        </w:r>
        <w:r w:rsidR="00661DC2">
          <w:tab/>
        </w:r>
        <w:r w:rsidR="00661DC2">
          <w:fldChar w:fldCharType="begin"/>
        </w:r>
        <w:r w:rsidR="00661DC2">
          <w:instrText xml:space="preserve"> PAGEREF _Toc446541628 \h </w:instrText>
        </w:r>
        <w:r w:rsidR="00661DC2">
          <w:fldChar w:fldCharType="separate"/>
        </w:r>
        <w:r w:rsidR="00661DC2">
          <w:t>72</w:t>
        </w:r>
        <w:r w:rsidR="00661DC2">
          <w:fldChar w:fldCharType="end"/>
        </w:r>
      </w:hyperlink>
    </w:p>
    <w:p w:rsidR="00661DC2" w:rsidRDefault="00BB0B7B">
      <w:pPr>
        <w:pStyle w:val="TOC2"/>
        <w:rPr>
          <w:rFonts w:eastAsiaTheme="minorEastAsia"/>
          <w:smallCaps w:val="0"/>
          <w:sz w:val="22"/>
        </w:rPr>
      </w:pPr>
      <w:hyperlink w:anchor="_Toc446541629" w:history="1">
        <w:r w:rsidR="00661DC2" w:rsidRPr="00A576EE">
          <w:rPr>
            <w:rStyle w:val="Hyperlink"/>
          </w:rPr>
          <w:t>Encabezados de columna</w:t>
        </w:r>
        <w:r w:rsidR="00661DC2">
          <w:tab/>
        </w:r>
        <w:r w:rsidR="00661DC2">
          <w:fldChar w:fldCharType="begin"/>
        </w:r>
        <w:r w:rsidR="00661DC2">
          <w:instrText xml:space="preserve"> PAGEREF _Toc446541629 \h </w:instrText>
        </w:r>
        <w:r w:rsidR="00661DC2">
          <w:fldChar w:fldCharType="separate"/>
        </w:r>
        <w:r w:rsidR="00661DC2">
          <w:t>73</w:t>
        </w:r>
        <w:r w:rsidR="00661DC2">
          <w:fldChar w:fldCharType="end"/>
        </w:r>
      </w:hyperlink>
    </w:p>
    <w:p w:rsidR="00661DC2" w:rsidRDefault="00BB0B7B">
      <w:pPr>
        <w:pStyle w:val="TOC2"/>
        <w:rPr>
          <w:rFonts w:eastAsiaTheme="minorEastAsia"/>
          <w:smallCaps w:val="0"/>
          <w:sz w:val="22"/>
        </w:rPr>
      </w:pPr>
      <w:hyperlink w:anchor="_Toc446541630" w:history="1">
        <w:r w:rsidR="00661DC2" w:rsidRPr="00A576EE">
          <w:rPr>
            <w:rStyle w:val="Hyperlink"/>
          </w:rPr>
          <w:t>Definiciones</w:t>
        </w:r>
        <w:r w:rsidR="00661DC2">
          <w:tab/>
        </w:r>
        <w:r w:rsidR="00661DC2">
          <w:fldChar w:fldCharType="begin"/>
        </w:r>
        <w:r w:rsidR="00661DC2">
          <w:instrText xml:space="preserve"> PAGEREF _Toc446541630 \h </w:instrText>
        </w:r>
        <w:r w:rsidR="00661DC2">
          <w:fldChar w:fldCharType="separate"/>
        </w:r>
        <w:r w:rsidR="00661DC2">
          <w:t>73</w:t>
        </w:r>
        <w:r w:rsidR="00661DC2">
          <w:fldChar w:fldCharType="end"/>
        </w:r>
      </w:hyperlink>
    </w:p>
    <w:p w:rsidR="00661DC2" w:rsidRDefault="00BB0B7B">
      <w:pPr>
        <w:pStyle w:val="TOC1"/>
        <w:rPr>
          <w:rFonts w:eastAsiaTheme="minorEastAsia"/>
          <w:b w:val="0"/>
          <w:caps w:val="0"/>
          <w:noProof/>
          <w:sz w:val="22"/>
          <w:szCs w:val="22"/>
        </w:rPr>
      </w:pPr>
      <w:hyperlink w:anchor="_Toc446541631" w:history="1">
        <w:r w:rsidR="00661DC2" w:rsidRPr="00A576EE">
          <w:rPr>
            <w:rStyle w:val="Hyperlink"/>
            <w:noProof/>
          </w:rPr>
          <w:t>Apéndice A: Licencias equivalentes de CAL/ML</w:t>
        </w:r>
        <w:r w:rsidR="00661DC2">
          <w:rPr>
            <w:noProof/>
          </w:rPr>
          <w:tab/>
        </w:r>
        <w:r w:rsidR="00661DC2">
          <w:rPr>
            <w:noProof/>
          </w:rPr>
          <w:fldChar w:fldCharType="begin"/>
        </w:r>
        <w:r w:rsidR="00661DC2">
          <w:rPr>
            <w:noProof/>
          </w:rPr>
          <w:instrText xml:space="preserve"> PAGEREF _Toc446541631 \h </w:instrText>
        </w:r>
        <w:r w:rsidR="00661DC2">
          <w:rPr>
            <w:noProof/>
          </w:rPr>
        </w:r>
        <w:r w:rsidR="00661DC2">
          <w:rPr>
            <w:noProof/>
          </w:rPr>
          <w:fldChar w:fldCharType="separate"/>
        </w:r>
        <w:r w:rsidR="00661DC2">
          <w:rPr>
            <w:noProof/>
          </w:rPr>
          <w:t>76</w:t>
        </w:r>
        <w:r w:rsidR="00661DC2">
          <w:rPr>
            <w:noProof/>
          </w:rPr>
          <w:fldChar w:fldCharType="end"/>
        </w:r>
      </w:hyperlink>
    </w:p>
    <w:p w:rsidR="00661DC2" w:rsidRDefault="00BB0B7B">
      <w:pPr>
        <w:pStyle w:val="TOC1"/>
        <w:rPr>
          <w:rFonts w:eastAsiaTheme="minorEastAsia"/>
          <w:b w:val="0"/>
          <w:caps w:val="0"/>
          <w:noProof/>
          <w:sz w:val="22"/>
          <w:szCs w:val="22"/>
        </w:rPr>
      </w:pPr>
      <w:hyperlink w:anchor="_Toc446541632" w:history="1">
        <w:r w:rsidR="00661DC2" w:rsidRPr="00A576EE">
          <w:rPr>
            <w:rStyle w:val="Hyperlink"/>
            <w:noProof/>
          </w:rPr>
          <w:t>Apéndice B: Software Assurance</w:t>
        </w:r>
        <w:r w:rsidR="00661DC2">
          <w:rPr>
            <w:noProof/>
          </w:rPr>
          <w:tab/>
        </w:r>
        <w:r w:rsidR="00661DC2">
          <w:rPr>
            <w:noProof/>
          </w:rPr>
          <w:fldChar w:fldCharType="begin"/>
        </w:r>
        <w:r w:rsidR="00661DC2">
          <w:rPr>
            <w:noProof/>
          </w:rPr>
          <w:instrText xml:space="preserve"> PAGEREF _Toc446541632 \h </w:instrText>
        </w:r>
        <w:r w:rsidR="00661DC2">
          <w:rPr>
            <w:noProof/>
          </w:rPr>
        </w:r>
        <w:r w:rsidR="00661DC2">
          <w:rPr>
            <w:noProof/>
          </w:rPr>
          <w:fldChar w:fldCharType="separate"/>
        </w:r>
        <w:r w:rsidR="00661DC2">
          <w:rPr>
            <w:noProof/>
          </w:rPr>
          <w:t>77</w:t>
        </w:r>
        <w:r w:rsidR="00661DC2">
          <w:rPr>
            <w:noProof/>
          </w:rPr>
          <w:fldChar w:fldCharType="end"/>
        </w:r>
      </w:hyperlink>
    </w:p>
    <w:p w:rsidR="00661DC2" w:rsidRDefault="00BB0B7B">
      <w:pPr>
        <w:pStyle w:val="TOC2"/>
        <w:rPr>
          <w:rFonts w:eastAsiaTheme="minorEastAsia"/>
          <w:smallCaps w:val="0"/>
          <w:sz w:val="22"/>
        </w:rPr>
      </w:pPr>
      <w:hyperlink w:anchor="_Toc446541633" w:history="1">
        <w:r w:rsidR="00661DC2" w:rsidRPr="00A576EE">
          <w:rPr>
            <w:rStyle w:val="Hyperlink"/>
          </w:rPr>
          <w:t>Compra de Software Assurance</w:t>
        </w:r>
        <w:r w:rsidR="00661DC2">
          <w:tab/>
        </w:r>
        <w:r w:rsidR="00661DC2">
          <w:fldChar w:fldCharType="begin"/>
        </w:r>
        <w:r w:rsidR="00661DC2">
          <w:instrText xml:space="preserve"> PAGEREF _Toc446541633 \h </w:instrText>
        </w:r>
        <w:r w:rsidR="00661DC2">
          <w:fldChar w:fldCharType="separate"/>
        </w:r>
        <w:r w:rsidR="00661DC2">
          <w:t>77</w:t>
        </w:r>
        <w:r w:rsidR="00661DC2">
          <w:fldChar w:fldCharType="end"/>
        </w:r>
      </w:hyperlink>
    </w:p>
    <w:p w:rsidR="00661DC2" w:rsidRDefault="00BB0B7B">
      <w:pPr>
        <w:pStyle w:val="TOC2"/>
        <w:rPr>
          <w:rFonts w:eastAsiaTheme="minorEastAsia"/>
          <w:smallCaps w:val="0"/>
          <w:sz w:val="22"/>
        </w:rPr>
      </w:pPr>
      <w:hyperlink w:anchor="_Toc446541634" w:history="1">
        <w:r w:rsidR="00661DC2" w:rsidRPr="00A576EE">
          <w:rPr>
            <w:rStyle w:val="Hyperlink"/>
          </w:rPr>
          <w:t>Renovación de Software Assurance</w:t>
        </w:r>
        <w:r w:rsidR="00661DC2">
          <w:tab/>
        </w:r>
        <w:r w:rsidR="00661DC2">
          <w:fldChar w:fldCharType="begin"/>
        </w:r>
        <w:r w:rsidR="00661DC2">
          <w:instrText xml:space="preserve"> PAGEREF _Toc446541634 \h </w:instrText>
        </w:r>
        <w:r w:rsidR="00661DC2">
          <w:fldChar w:fldCharType="separate"/>
        </w:r>
        <w:r w:rsidR="00661DC2">
          <w:t>77</w:t>
        </w:r>
        <w:r w:rsidR="00661DC2">
          <w:fldChar w:fldCharType="end"/>
        </w:r>
      </w:hyperlink>
    </w:p>
    <w:p w:rsidR="00661DC2" w:rsidRDefault="00BB0B7B">
      <w:pPr>
        <w:pStyle w:val="TOC2"/>
        <w:rPr>
          <w:rFonts w:eastAsiaTheme="minorEastAsia"/>
          <w:smallCaps w:val="0"/>
          <w:sz w:val="22"/>
        </w:rPr>
      </w:pPr>
      <w:hyperlink w:anchor="_Toc446541635" w:history="1">
        <w:r w:rsidR="00661DC2" w:rsidRPr="00A576EE">
          <w:rPr>
            <w:rStyle w:val="Hyperlink"/>
          </w:rPr>
          <w:t>Licencia de migración para productos interrumpidos o de fin de ciclo de vida</w:t>
        </w:r>
        <w:r w:rsidR="00661DC2">
          <w:tab/>
        </w:r>
        <w:r w:rsidR="00661DC2">
          <w:fldChar w:fldCharType="begin"/>
        </w:r>
        <w:r w:rsidR="00661DC2">
          <w:instrText xml:space="preserve"> PAGEREF _Toc446541635 \h </w:instrText>
        </w:r>
        <w:r w:rsidR="00661DC2">
          <w:fldChar w:fldCharType="separate"/>
        </w:r>
        <w:r w:rsidR="00661DC2">
          <w:t>78</w:t>
        </w:r>
        <w:r w:rsidR="00661DC2">
          <w:fldChar w:fldCharType="end"/>
        </w:r>
      </w:hyperlink>
    </w:p>
    <w:p w:rsidR="00661DC2" w:rsidRDefault="00BB0B7B">
      <w:pPr>
        <w:pStyle w:val="TOC2"/>
        <w:rPr>
          <w:rFonts w:eastAsiaTheme="minorEastAsia"/>
          <w:smallCaps w:val="0"/>
          <w:sz w:val="22"/>
        </w:rPr>
      </w:pPr>
      <w:hyperlink w:anchor="_Toc446541636" w:history="1">
        <w:r w:rsidR="00661DC2" w:rsidRPr="00A576EE">
          <w:rPr>
            <w:rStyle w:val="Hyperlink"/>
          </w:rPr>
          <w:t>Beneficios de Software Assurance</w:t>
        </w:r>
        <w:r w:rsidR="00661DC2">
          <w:tab/>
        </w:r>
        <w:r w:rsidR="00661DC2">
          <w:fldChar w:fldCharType="begin"/>
        </w:r>
        <w:r w:rsidR="00661DC2">
          <w:instrText xml:space="preserve"> PAGEREF _Toc446541636 \h </w:instrText>
        </w:r>
        <w:r w:rsidR="00661DC2">
          <w:fldChar w:fldCharType="separate"/>
        </w:r>
        <w:r w:rsidR="00661DC2">
          <w:t>78</w:t>
        </w:r>
        <w:r w:rsidR="00661DC2">
          <w:fldChar w:fldCharType="end"/>
        </w:r>
      </w:hyperlink>
    </w:p>
    <w:p w:rsidR="00661DC2" w:rsidRDefault="00BB0B7B">
      <w:pPr>
        <w:pStyle w:val="TOC1"/>
        <w:rPr>
          <w:rFonts w:eastAsiaTheme="minorEastAsia"/>
          <w:b w:val="0"/>
          <w:caps w:val="0"/>
          <w:noProof/>
          <w:sz w:val="22"/>
          <w:szCs w:val="22"/>
        </w:rPr>
      </w:pPr>
      <w:hyperlink w:anchor="_Toc446541637" w:history="1">
        <w:r w:rsidR="00661DC2" w:rsidRPr="00A576EE">
          <w:rPr>
            <w:rStyle w:val="Hyperlink"/>
            <w:noProof/>
          </w:rPr>
          <w:t>Apéndice C: Servicios profesionales</w:t>
        </w:r>
        <w:r w:rsidR="00661DC2">
          <w:rPr>
            <w:noProof/>
          </w:rPr>
          <w:tab/>
        </w:r>
        <w:r w:rsidR="00661DC2">
          <w:rPr>
            <w:noProof/>
          </w:rPr>
          <w:fldChar w:fldCharType="begin"/>
        </w:r>
        <w:r w:rsidR="00661DC2">
          <w:rPr>
            <w:noProof/>
          </w:rPr>
          <w:instrText xml:space="preserve"> PAGEREF _Toc446541637 \h </w:instrText>
        </w:r>
        <w:r w:rsidR="00661DC2">
          <w:rPr>
            <w:noProof/>
          </w:rPr>
        </w:r>
        <w:r w:rsidR="00661DC2">
          <w:rPr>
            <w:noProof/>
          </w:rPr>
          <w:fldChar w:fldCharType="separate"/>
        </w:r>
        <w:r w:rsidR="00661DC2">
          <w:rPr>
            <w:noProof/>
          </w:rPr>
          <w:t>89</w:t>
        </w:r>
        <w:r w:rsidR="00661DC2">
          <w:rPr>
            <w:noProof/>
          </w:rPr>
          <w:fldChar w:fldCharType="end"/>
        </w:r>
      </w:hyperlink>
    </w:p>
    <w:p w:rsidR="00661DC2" w:rsidRDefault="00BB0B7B">
      <w:pPr>
        <w:pStyle w:val="TOC2"/>
        <w:rPr>
          <w:rFonts w:eastAsiaTheme="minorEastAsia"/>
          <w:smallCaps w:val="0"/>
          <w:sz w:val="22"/>
        </w:rPr>
      </w:pPr>
      <w:hyperlink w:anchor="_Toc446541638" w:history="1">
        <w:r w:rsidR="00661DC2" w:rsidRPr="00A576EE">
          <w:rPr>
            <w:rStyle w:val="Hyperlink"/>
          </w:rPr>
          <w:t>Ofertas de Soporte Microsoft Premier</w:t>
        </w:r>
        <w:r w:rsidR="00661DC2">
          <w:tab/>
        </w:r>
        <w:r w:rsidR="00661DC2">
          <w:fldChar w:fldCharType="begin"/>
        </w:r>
        <w:r w:rsidR="00661DC2">
          <w:instrText xml:space="preserve"> PAGEREF _Toc446541638 \h </w:instrText>
        </w:r>
        <w:r w:rsidR="00661DC2">
          <w:fldChar w:fldCharType="separate"/>
        </w:r>
        <w:r w:rsidR="00661DC2">
          <w:t>89</w:t>
        </w:r>
        <w:r w:rsidR="00661DC2">
          <w:fldChar w:fldCharType="end"/>
        </w:r>
      </w:hyperlink>
    </w:p>
    <w:p w:rsidR="00661DC2" w:rsidRDefault="00BB0B7B">
      <w:pPr>
        <w:pStyle w:val="TOC2"/>
        <w:rPr>
          <w:rFonts w:eastAsiaTheme="minorEastAsia"/>
          <w:smallCaps w:val="0"/>
          <w:sz w:val="22"/>
        </w:rPr>
      </w:pPr>
      <w:hyperlink w:anchor="_Toc446541639" w:history="1">
        <w:r w:rsidR="00661DC2" w:rsidRPr="00A576EE">
          <w:rPr>
            <w:rStyle w:val="Hyperlink"/>
          </w:rPr>
          <w:t>Ofertas de Programa de Estrategia Microsoft Enterprise</w:t>
        </w:r>
        <w:r w:rsidR="00661DC2">
          <w:tab/>
        </w:r>
        <w:r w:rsidR="00661DC2">
          <w:fldChar w:fldCharType="begin"/>
        </w:r>
        <w:r w:rsidR="00661DC2">
          <w:instrText xml:space="preserve"> PAGEREF _Toc446541639 \h </w:instrText>
        </w:r>
        <w:r w:rsidR="00661DC2">
          <w:fldChar w:fldCharType="separate"/>
        </w:r>
        <w:r w:rsidR="00661DC2">
          <w:t>90</w:t>
        </w:r>
        <w:r w:rsidR="00661DC2">
          <w:fldChar w:fldCharType="end"/>
        </w:r>
      </w:hyperlink>
    </w:p>
    <w:p w:rsidR="00661DC2" w:rsidRDefault="00BB0B7B">
      <w:pPr>
        <w:pStyle w:val="TOC2"/>
        <w:rPr>
          <w:rFonts w:eastAsiaTheme="minorEastAsia"/>
          <w:smallCaps w:val="0"/>
          <w:sz w:val="22"/>
        </w:rPr>
      </w:pPr>
      <w:hyperlink w:anchor="_Toc446541640" w:history="1">
        <w:r w:rsidR="00661DC2" w:rsidRPr="00A576EE">
          <w:rPr>
            <w:rStyle w:val="Hyperlink"/>
          </w:rPr>
          <w:t>Ofertas de Acelerador de Productividad de Ventas</w:t>
        </w:r>
        <w:r w:rsidR="00661DC2">
          <w:tab/>
        </w:r>
        <w:r w:rsidR="00661DC2">
          <w:fldChar w:fldCharType="begin"/>
        </w:r>
        <w:r w:rsidR="00661DC2">
          <w:instrText xml:space="preserve"> PAGEREF _Toc446541640 \h </w:instrText>
        </w:r>
        <w:r w:rsidR="00661DC2">
          <w:fldChar w:fldCharType="separate"/>
        </w:r>
        <w:r w:rsidR="00661DC2">
          <w:t>90</w:t>
        </w:r>
        <w:r w:rsidR="00661DC2">
          <w:fldChar w:fldCharType="end"/>
        </w:r>
      </w:hyperlink>
    </w:p>
    <w:p w:rsidR="00661DC2" w:rsidRDefault="00BB0B7B">
      <w:pPr>
        <w:pStyle w:val="TOC1"/>
        <w:rPr>
          <w:rFonts w:eastAsiaTheme="minorEastAsia"/>
          <w:b w:val="0"/>
          <w:caps w:val="0"/>
          <w:noProof/>
          <w:sz w:val="22"/>
          <w:szCs w:val="22"/>
        </w:rPr>
      </w:pPr>
      <w:hyperlink w:anchor="_Toc446541641" w:history="1">
        <w:r w:rsidR="00661DC2" w:rsidRPr="00A576EE">
          <w:rPr>
            <w:rStyle w:val="Hyperlink"/>
            <w:noProof/>
          </w:rPr>
          <w:t>Apéndice D: Términos complementarios del contrato del programa</w:t>
        </w:r>
        <w:r w:rsidR="00661DC2">
          <w:rPr>
            <w:noProof/>
          </w:rPr>
          <w:tab/>
        </w:r>
        <w:r w:rsidR="00661DC2">
          <w:rPr>
            <w:noProof/>
          </w:rPr>
          <w:fldChar w:fldCharType="begin"/>
        </w:r>
        <w:r w:rsidR="00661DC2">
          <w:rPr>
            <w:noProof/>
          </w:rPr>
          <w:instrText xml:space="preserve"> PAGEREF _Toc446541641 \h </w:instrText>
        </w:r>
        <w:r w:rsidR="00661DC2">
          <w:rPr>
            <w:noProof/>
          </w:rPr>
        </w:r>
        <w:r w:rsidR="00661DC2">
          <w:rPr>
            <w:noProof/>
          </w:rPr>
          <w:fldChar w:fldCharType="separate"/>
        </w:r>
        <w:r w:rsidR="00661DC2">
          <w:rPr>
            <w:noProof/>
          </w:rPr>
          <w:t>92</w:t>
        </w:r>
        <w:r w:rsidR="00661DC2">
          <w:rPr>
            <w:noProof/>
          </w:rPr>
          <w:fldChar w:fldCharType="end"/>
        </w:r>
      </w:hyperlink>
    </w:p>
    <w:p w:rsidR="00661DC2" w:rsidRDefault="00BB0B7B">
      <w:pPr>
        <w:pStyle w:val="TOC2"/>
        <w:rPr>
          <w:rFonts w:eastAsiaTheme="minorEastAsia"/>
          <w:smallCaps w:val="0"/>
          <w:sz w:val="22"/>
        </w:rPr>
      </w:pPr>
      <w:hyperlink w:anchor="_Toc446541642" w:history="1">
        <w:r w:rsidR="00661DC2" w:rsidRPr="00A576EE">
          <w:rPr>
            <w:rStyle w:val="Hyperlink"/>
          </w:rPr>
          <w:t>Términos complementarios del Programa Select Plus</w:t>
        </w:r>
        <w:r w:rsidR="00661DC2">
          <w:tab/>
        </w:r>
        <w:r w:rsidR="00661DC2">
          <w:fldChar w:fldCharType="begin"/>
        </w:r>
        <w:r w:rsidR="00661DC2">
          <w:instrText xml:space="preserve"> PAGEREF _Toc446541642 \h </w:instrText>
        </w:r>
        <w:r w:rsidR="00661DC2">
          <w:fldChar w:fldCharType="separate"/>
        </w:r>
        <w:r w:rsidR="00661DC2">
          <w:t>92</w:t>
        </w:r>
        <w:r w:rsidR="00661DC2">
          <w:fldChar w:fldCharType="end"/>
        </w:r>
      </w:hyperlink>
    </w:p>
    <w:p w:rsidR="00661DC2" w:rsidRDefault="00BB0B7B">
      <w:pPr>
        <w:pStyle w:val="TOC2"/>
        <w:rPr>
          <w:rFonts w:eastAsiaTheme="minorEastAsia"/>
          <w:smallCaps w:val="0"/>
          <w:sz w:val="22"/>
        </w:rPr>
      </w:pPr>
      <w:hyperlink w:anchor="_Toc446541643" w:history="1">
        <w:r w:rsidR="00661DC2" w:rsidRPr="00A576EE">
          <w:rPr>
            <w:rStyle w:val="Hyperlink"/>
          </w:rPr>
          <w:t>Definición de Administración para Dispositivos Cualificados</w:t>
        </w:r>
        <w:r w:rsidR="00661DC2">
          <w:tab/>
        </w:r>
        <w:r w:rsidR="00661DC2">
          <w:fldChar w:fldCharType="begin"/>
        </w:r>
        <w:r w:rsidR="00661DC2">
          <w:instrText xml:space="preserve"> PAGEREF _Toc446541643 \h </w:instrText>
        </w:r>
        <w:r w:rsidR="00661DC2">
          <w:fldChar w:fldCharType="separate"/>
        </w:r>
        <w:r w:rsidR="00661DC2">
          <w:t>92</w:t>
        </w:r>
        <w:r w:rsidR="00661DC2">
          <w:fldChar w:fldCharType="end"/>
        </w:r>
      </w:hyperlink>
    </w:p>
    <w:p w:rsidR="00661DC2" w:rsidRDefault="00BB0B7B">
      <w:pPr>
        <w:pStyle w:val="TOC2"/>
        <w:rPr>
          <w:rFonts w:eastAsiaTheme="minorEastAsia"/>
          <w:smallCaps w:val="0"/>
          <w:sz w:val="22"/>
        </w:rPr>
      </w:pPr>
      <w:hyperlink w:anchor="_Toc446541644" w:history="1">
        <w:r w:rsidR="00661DC2" w:rsidRPr="00A576EE">
          <w:rPr>
            <w:rStyle w:val="Hyperlink"/>
          </w:rPr>
          <w:t>Servicios en línea en los programas Open</w:t>
        </w:r>
        <w:r w:rsidR="00661DC2">
          <w:tab/>
        </w:r>
        <w:r w:rsidR="00661DC2">
          <w:fldChar w:fldCharType="begin"/>
        </w:r>
        <w:r w:rsidR="00661DC2">
          <w:instrText xml:space="preserve"> PAGEREF _Toc446541644 \h </w:instrText>
        </w:r>
        <w:r w:rsidR="00661DC2">
          <w:fldChar w:fldCharType="separate"/>
        </w:r>
        <w:r w:rsidR="00661DC2">
          <w:t>92</w:t>
        </w:r>
        <w:r w:rsidR="00661DC2">
          <w:fldChar w:fldCharType="end"/>
        </w:r>
      </w:hyperlink>
    </w:p>
    <w:p w:rsidR="00661DC2" w:rsidRDefault="00BB0B7B">
      <w:pPr>
        <w:pStyle w:val="TOC2"/>
        <w:rPr>
          <w:rFonts w:eastAsiaTheme="minorEastAsia"/>
          <w:smallCaps w:val="0"/>
          <w:sz w:val="22"/>
        </w:rPr>
      </w:pPr>
      <w:hyperlink w:anchor="_Toc446541645" w:history="1">
        <w:r w:rsidR="00661DC2" w:rsidRPr="00A576EE">
          <w:rPr>
            <w:rStyle w:val="Hyperlink"/>
          </w:rPr>
          <w:t>Términos complementarios de los servicios profesionales: contratos heredados</w:t>
        </w:r>
        <w:r w:rsidR="00661DC2">
          <w:tab/>
        </w:r>
        <w:r w:rsidR="00661DC2">
          <w:fldChar w:fldCharType="begin"/>
        </w:r>
        <w:r w:rsidR="00661DC2">
          <w:instrText xml:space="preserve"> PAGEREF _Toc446541645 \h </w:instrText>
        </w:r>
        <w:r w:rsidR="00661DC2">
          <w:fldChar w:fldCharType="separate"/>
        </w:r>
        <w:r w:rsidR="00661DC2">
          <w:t>92</w:t>
        </w:r>
        <w:r w:rsidR="00661DC2">
          <w:fldChar w:fldCharType="end"/>
        </w:r>
      </w:hyperlink>
    </w:p>
    <w:p w:rsidR="00661DC2" w:rsidRDefault="00BB0B7B">
      <w:pPr>
        <w:pStyle w:val="TOC1"/>
        <w:rPr>
          <w:rFonts w:eastAsiaTheme="minorEastAsia"/>
          <w:b w:val="0"/>
          <w:caps w:val="0"/>
          <w:noProof/>
          <w:sz w:val="22"/>
          <w:szCs w:val="22"/>
        </w:rPr>
      </w:pPr>
      <w:hyperlink w:anchor="_Toc446541646" w:history="1">
        <w:r w:rsidR="00661DC2" w:rsidRPr="00A576EE">
          <w:rPr>
            <w:rStyle w:val="Hyperlink"/>
            <w:noProof/>
          </w:rPr>
          <w:t>Apéndice E: Promociones</w:t>
        </w:r>
        <w:r w:rsidR="00661DC2">
          <w:rPr>
            <w:noProof/>
          </w:rPr>
          <w:tab/>
        </w:r>
        <w:r w:rsidR="00661DC2">
          <w:rPr>
            <w:noProof/>
          </w:rPr>
          <w:fldChar w:fldCharType="begin"/>
        </w:r>
        <w:r w:rsidR="00661DC2">
          <w:rPr>
            <w:noProof/>
          </w:rPr>
          <w:instrText xml:space="preserve"> PAGEREF _Toc446541646 \h </w:instrText>
        </w:r>
        <w:r w:rsidR="00661DC2">
          <w:rPr>
            <w:noProof/>
          </w:rPr>
        </w:r>
        <w:r w:rsidR="00661DC2">
          <w:rPr>
            <w:noProof/>
          </w:rPr>
          <w:fldChar w:fldCharType="separate"/>
        </w:r>
        <w:r w:rsidR="00661DC2">
          <w:rPr>
            <w:noProof/>
          </w:rPr>
          <w:t>94</w:t>
        </w:r>
        <w:r w:rsidR="00661DC2">
          <w:rPr>
            <w:noProof/>
          </w:rPr>
          <w:fldChar w:fldCharType="end"/>
        </w:r>
      </w:hyperlink>
    </w:p>
    <w:p w:rsidR="00661DC2" w:rsidRDefault="00BB0B7B">
      <w:pPr>
        <w:pStyle w:val="TOC2"/>
        <w:rPr>
          <w:rFonts w:eastAsiaTheme="minorEastAsia"/>
          <w:smallCaps w:val="0"/>
          <w:sz w:val="22"/>
        </w:rPr>
      </w:pPr>
      <w:hyperlink w:anchor="_Toc446541647" w:history="1">
        <w:r w:rsidR="00661DC2" w:rsidRPr="00A576EE">
          <w:rPr>
            <w:rStyle w:val="Hyperlink"/>
          </w:rPr>
          <w:t>Promoción de System Center Client Management Suite</w:t>
        </w:r>
        <w:r w:rsidR="00661DC2">
          <w:tab/>
        </w:r>
        <w:r w:rsidR="00661DC2">
          <w:fldChar w:fldCharType="begin"/>
        </w:r>
        <w:r w:rsidR="00661DC2">
          <w:instrText xml:space="preserve"> PAGEREF _Toc446541647 \h </w:instrText>
        </w:r>
        <w:r w:rsidR="00661DC2">
          <w:fldChar w:fldCharType="separate"/>
        </w:r>
        <w:r w:rsidR="00661DC2">
          <w:t>94</w:t>
        </w:r>
        <w:r w:rsidR="00661DC2">
          <w:fldChar w:fldCharType="end"/>
        </w:r>
      </w:hyperlink>
    </w:p>
    <w:p w:rsidR="00661DC2" w:rsidRDefault="00BB0B7B">
      <w:pPr>
        <w:pStyle w:val="TOC2"/>
        <w:rPr>
          <w:rFonts w:eastAsiaTheme="minorEastAsia"/>
          <w:smallCaps w:val="0"/>
          <w:sz w:val="22"/>
        </w:rPr>
      </w:pPr>
      <w:hyperlink w:anchor="_Toc446541648" w:history="1">
        <w:r w:rsidR="00661DC2" w:rsidRPr="00A576EE">
          <w:rPr>
            <w:rStyle w:val="Hyperlink"/>
          </w:rPr>
          <w:t>Promoción de Capacidad de Cálculo de Azure</w:t>
        </w:r>
        <w:r w:rsidR="00661DC2">
          <w:tab/>
        </w:r>
        <w:r w:rsidR="00661DC2">
          <w:fldChar w:fldCharType="begin"/>
        </w:r>
        <w:r w:rsidR="00661DC2">
          <w:instrText xml:space="preserve"> PAGEREF _Toc446541648 \h </w:instrText>
        </w:r>
        <w:r w:rsidR="00661DC2">
          <w:fldChar w:fldCharType="separate"/>
        </w:r>
        <w:r w:rsidR="00661DC2">
          <w:t>94</w:t>
        </w:r>
        <w:r w:rsidR="00661DC2">
          <w:fldChar w:fldCharType="end"/>
        </w:r>
      </w:hyperlink>
    </w:p>
    <w:p w:rsidR="00661DC2" w:rsidRDefault="00BB0B7B">
      <w:pPr>
        <w:pStyle w:val="TOC1"/>
        <w:rPr>
          <w:rFonts w:eastAsiaTheme="minorEastAsia"/>
          <w:b w:val="0"/>
          <w:caps w:val="0"/>
          <w:noProof/>
          <w:sz w:val="22"/>
          <w:szCs w:val="22"/>
        </w:rPr>
      </w:pPr>
      <w:hyperlink w:anchor="_Toc446541649" w:history="1">
        <w:r w:rsidR="00661DC2" w:rsidRPr="00A576EE">
          <w:rPr>
            <w:rStyle w:val="Hyperlink"/>
            <w:noProof/>
          </w:rPr>
          <w:t>Apéndice F: Términos de la Matriz de Almacenamiento</w:t>
        </w:r>
        <w:r w:rsidR="00661DC2">
          <w:rPr>
            <w:noProof/>
          </w:rPr>
          <w:tab/>
        </w:r>
        <w:r w:rsidR="00661DC2">
          <w:rPr>
            <w:noProof/>
          </w:rPr>
          <w:fldChar w:fldCharType="begin"/>
        </w:r>
        <w:r w:rsidR="00661DC2">
          <w:rPr>
            <w:noProof/>
          </w:rPr>
          <w:instrText xml:space="preserve"> PAGEREF _Toc446541649 \h </w:instrText>
        </w:r>
        <w:r w:rsidR="00661DC2">
          <w:rPr>
            <w:noProof/>
          </w:rPr>
        </w:r>
        <w:r w:rsidR="00661DC2">
          <w:rPr>
            <w:noProof/>
          </w:rPr>
          <w:fldChar w:fldCharType="separate"/>
        </w:r>
        <w:r w:rsidR="00661DC2">
          <w:rPr>
            <w:noProof/>
          </w:rPr>
          <w:t>95</w:t>
        </w:r>
        <w:r w:rsidR="00661DC2">
          <w:rPr>
            <w:noProof/>
          </w:rPr>
          <w:fldChar w:fldCharType="end"/>
        </w:r>
      </w:hyperlink>
    </w:p>
    <w:p w:rsidR="00661DC2" w:rsidRDefault="00BB0B7B">
      <w:pPr>
        <w:pStyle w:val="TOC2"/>
        <w:rPr>
          <w:rFonts w:eastAsiaTheme="minorEastAsia"/>
          <w:smallCaps w:val="0"/>
          <w:sz w:val="22"/>
        </w:rPr>
      </w:pPr>
      <w:hyperlink w:anchor="_Toc446541650" w:history="1">
        <w:r w:rsidR="00661DC2" w:rsidRPr="00A576EE">
          <w:rPr>
            <w:rStyle w:val="Hyperlink"/>
          </w:rPr>
          <w:t>Disponibilidad</w:t>
        </w:r>
        <w:r w:rsidR="00661DC2">
          <w:tab/>
        </w:r>
        <w:r w:rsidR="00661DC2">
          <w:fldChar w:fldCharType="begin"/>
        </w:r>
        <w:r w:rsidR="00661DC2">
          <w:instrText xml:space="preserve"> PAGEREF _Toc446541650 \h </w:instrText>
        </w:r>
        <w:r w:rsidR="00661DC2">
          <w:fldChar w:fldCharType="separate"/>
        </w:r>
        <w:r w:rsidR="00661DC2">
          <w:t>95</w:t>
        </w:r>
        <w:r w:rsidR="00661DC2">
          <w:fldChar w:fldCharType="end"/>
        </w:r>
      </w:hyperlink>
    </w:p>
    <w:p w:rsidR="00661DC2" w:rsidRDefault="00BB0B7B">
      <w:pPr>
        <w:pStyle w:val="TOC2"/>
        <w:rPr>
          <w:rFonts w:eastAsiaTheme="minorEastAsia"/>
          <w:smallCaps w:val="0"/>
          <w:sz w:val="22"/>
        </w:rPr>
      </w:pPr>
      <w:hyperlink w:anchor="_Toc446541651" w:history="1">
        <w:r w:rsidR="00661DC2" w:rsidRPr="00A576EE">
          <w:rPr>
            <w:rStyle w:val="Hyperlink"/>
          </w:rPr>
          <w:t>Envío y Titularidad</w:t>
        </w:r>
        <w:r w:rsidR="00661DC2">
          <w:tab/>
        </w:r>
        <w:r w:rsidR="00661DC2">
          <w:fldChar w:fldCharType="begin"/>
        </w:r>
        <w:r w:rsidR="00661DC2">
          <w:instrText xml:space="preserve"> PAGEREF _Toc446541651 \h </w:instrText>
        </w:r>
        <w:r w:rsidR="00661DC2">
          <w:fldChar w:fldCharType="separate"/>
        </w:r>
        <w:r w:rsidR="00661DC2">
          <w:t>95</w:t>
        </w:r>
        <w:r w:rsidR="00661DC2">
          <w:fldChar w:fldCharType="end"/>
        </w:r>
      </w:hyperlink>
    </w:p>
    <w:p w:rsidR="00661DC2" w:rsidRDefault="00BB0B7B">
      <w:pPr>
        <w:pStyle w:val="TOC2"/>
        <w:rPr>
          <w:rFonts w:eastAsiaTheme="minorEastAsia"/>
          <w:smallCaps w:val="0"/>
          <w:sz w:val="22"/>
        </w:rPr>
      </w:pPr>
      <w:hyperlink w:anchor="_Toc446541652" w:history="1">
        <w:r w:rsidR="00661DC2" w:rsidRPr="00A576EE">
          <w:rPr>
            <w:rStyle w:val="Hyperlink"/>
          </w:rPr>
          <w:t>Software de Matriz de Almacenamiento</w:t>
        </w:r>
        <w:r w:rsidR="00661DC2">
          <w:tab/>
        </w:r>
        <w:r w:rsidR="00661DC2">
          <w:fldChar w:fldCharType="begin"/>
        </w:r>
        <w:r w:rsidR="00661DC2">
          <w:instrText xml:space="preserve"> PAGEREF _Toc446541652 \h </w:instrText>
        </w:r>
        <w:r w:rsidR="00661DC2">
          <w:fldChar w:fldCharType="separate"/>
        </w:r>
        <w:r w:rsidR="00661DC2">
          <w:t>95</w:t>
        </w:r>
        <w:r w:rsidR="00661DC2">
          <w:fldChar w:fldCharType="end"/>
        </w:r>
      </w:hyperlink>
    </w:p>
    <w:p w:rsidR="00661DC2" w:rsidRDefault="00BB0B7B">
      <w:pPr>
        <w:pStyle w:val="TOC2"/>
        <w:rPr>
          <w:rFonts w:eastAsiaTheme="minorEastAsia"/>
          <w:smallCaps w:val="0"/>
          <w:sz w:val="22"/>
        </w:rPr>
      </w:pPr>
      <w:hyperlink w:anchor="_Toc446541653" w:history="1">
        <w:r w:rsidR="00661DC2" w:rsidRPr="00A576EE">
          <w:rPr>
            <w:rStyle w:val="Hyperlink"/>
          </w:rPr>
          <w:t>Garantía limitada del hardware</w:t>
        </w:r>
        <w:r w:rsidR="00661DC2">
          <w:tab/>
        </w:r>
        <w:r w:rsidR="00661DC2">
          <w:fldChar w:fldCharType="begin"/>
        </w:r>
        <w:r w:rsidR="00661DC2">
          <w:instrText xml:space="preserve"> PAGEREF _Toc446541653 \h </w:instrText>
        </w:r>
        <w:r w:rsidR="00661DC2">
          <w:fldChar w:fldCharType="separate"/>
        </w:r>
        <w:r w:rsidR="00661DC2">
          <w:t>95</w:t>
        </w:r>
        <w:r w:rsidR="00661DC2">
          <w:fldChar w:fldCharType="end"/>
        </w:r>
      </w:hyperlink>
    </w:p>
    <w:p w:rsidR="00661DC2" w:rsidRDefault="00BB0B7B">
      <w:pPr>
        <w:pStyle w:val="TOC2"/>
        <w:rPr>
          <w:rFonts w:eastAsiaTheme="minorEastAsia"/>
          <w:smallCaps w:val="0"/>
          <w:sz w:val="22"/>
        </w:rPr>
      </w:pPr>
      <w:hyperlink w:anchor="_Toc446541654" w:history="1">
        <w:r w:rsidR="00661DC2" w:rsidRPr="00A576EE">
          <w:rPr>
            <w:rStyle w:val="Hyperlink"/>
          </w:rPr>
          <w:t>Indemnización. Defensa frente a reclamaciones de terceros</w:t>
        </w:r>
        <w:r w:rsidR="00661DC2">
          <w:tab/>
        </w:r>
        <w:r w:rsidR="00661DC2">
          <w:fldChar w:fldCharType="begin"/>
        </w:r>
        <w:r w:rsidR="00661DC2">
          <w:instrText xml:space="preserve"> PAGEREF _Toc446541654 \h </w:instrText>
        </w:r>
        <w:r w:rsidR="00661DC2">
          <w:fldChar w:fldCharType="separate"/>
        </w:r>
        <w:r w:rsidR="00661DC2">
          <w:t>96</w:t>
        </w:r>
        <w:r w:rsidR="00661DC2">
          <w:fldChar w:fldCharType="end"/>
        </w:r>
      </w:hyperlink>
    </w:p>
    <w:p w:rsidR="00661DC2" w:rsidRDefault="00BB0B7B">
      <w:pPr>
        <w:pStyle w:val="TOC2"/>
        <w:rPr>
          <w:rFonts w:eastAsiaTheme="minorEastAsia"/>
          <w:smallCaps w:val="0"/>
          <w:sz w:val="22"/>
        </w:rPr>
      </w:pPr>
      <w:hyperlink w:anchor="_Toc446541655" w:history="1">
        <w:r w:rsidR="00661DC2" w:rsidRPr="00A576EE">
          <w:rPr>
            <w:rStyle w:val="Hyperlink"/>
          </w:rPr>
          <w:t>Limitación de responsabilidad</w:t>
        </w:r>
        <w:r w:rsidR="00661DC2">
          <w:tab/>
        </w:r>
        <w:r w:rsidR="00661DC2">
          <w:fldChar w:fldCharType="begin"/>
        </w:r>
        <w:r w:rsidR="00661DC2">
          <w:instrText xml:space="preserve"> PAGEREF _Toc446541655 \h </w:instrText>
        </w:r>
        <w:r w:rsidR="00661DC2">
          <w:fldChar w:fldCharType="separate"/>
        </w:r>
        <w:r w:rsidR="00661DC2">
          <w:t>96</w:t>
        </w:r>
        <w:r w:rsidR="00661DC2">
          <w:fldChar w:fldCharType="end"/>
        </w:r>
      </w:hyperlink>
    </w:p>
    <w:p w:rsidR="00661DC2" w:rsidRDefault="00BB0B7B">
      <w:pPr>
        <w:pStyle w:val="TOC2"/>
        <w:rPr>
          <w:rFonts w:eastAsiaTheme="minorEastAsia"/>
          <w:smallCaps w:val="0"/>
          <w:sz w:val="22"/>
        </w:rPr>
      </w:pPr>
      <w:hyperlink w:anchor="_Toc446541656" w:history="1">
        <w:r w:rsidR="00661DC2" w:rsidRPr="00A576EE">
          <w:rPr>
            <w:rStyle w:val="Hyperlink"/>
          </w:rPr>
          <w:t>Legislación de control de exportaciones de Estados Unidos</w:t>
        </w:r>
        <w:r w:rsidR="00661DC2">
          <w:tab/>
        </w:r>
        <w:r w:rsidR="00661DC2">
          <w:fldChar w:fldCharType="begin"/>
        </w:r>
        <w:r w:rsidR="00661DC2">
          <w:instrText xml:space="preserve"> PAGEREF _Toc446541656 \h </w:instrText>
        </w:r>
        <w:r w:rsidR="00661DC2">
          <w:fldChar w:fldCharType="separate"/>
        </w:r>
        <w:r w:rsidR="00661DC2">
          <w:t>96</w:t>
        </w:r>
        <w:r w:rsidR="00661DC2">
          <w:fldChar w:fldCharType="end"/>
        </w:r>
      </w:hyperlink>
    </w:p>
    <w:p w:rsidR="00661DC2" w:rsidRDefault="00BB0B7B">
      <w:pPr>
        <w:pStyle w:val="TOC2"/>
        <w:rPr>
          <w:rFonts w:eastAsiaTheme="minorEastAsia"/>
          <w:smallCaps w:val="0"/>
          <w:sz w:val="22"/>
        </w:rPr>
      </w:pPr>
      <w:hyperlink w:anchor="_Toc446541657" w:history="1">
        <w:r w:rsidR="00661DC2" w:rsidRPr="00A576EE">
          <w:rPr>
            <w:rStyle w:val="Hyperlink"/>
          </w:rPr>
          <w:t>Recopilación de la información de diagnóstico</w:t>
        </w:r>
        <w:r w:rsidR="00661DC2">
          <w:tab/>
        </w:r>
        <w:r w:rsidR="00661DC2">
          <w:fldChar w:fldCharType="begin"/>
        </w:r>
        <w:r w:rsidR="00661DC2">
          <w:instrText xml:space="preserve"> PAGEREF _Toc446541657 \h </w:instrText>
        </w:r>
        <w:r w:rsidR="00661DC2">
          <w:fldChar w:fldCharType="separate"/>
        </w:r>
        <w:r w:rsidR="00661DC2">
          <w:t>96</w:t>
        </w:r>
        <w:r w:rsidR="00661DC2">
          <w:fldChar w:fldCharType="end"/>
        </w:r>
      </w:hyperlink>
    </w:p>
    <w:p w:rsidR="00661DC2" w:rsidRDefault="00BB0B7B">
      <w:pPr>
        <w:pStyle w:val="TOC2"/>
        <w:rPr>
          <w:rFonts w:eastAsiaTheme="minorEastAsia"/>
          <w:smallCaps w:val="0"/>
          <w:sz w:val="22"/>
        </w:rPr>
      </w:pPr>
      <w:hyperlink w:anchor="_Toc446541658" w:history="1">
        <w:r w:rsidR="00661DC2" w:rsidRPr="00A576EE">
          <w:rPr>
            <w:rStyle w:val="Hyperlink"/>
          </w:rPr>
          <w:t>Uso por parte del gobierno</w:t>
        </w:r>
        <w:r w:rsidR="00661DC2">
          <w:tab/>
        </w:r>
        <w:r w:rsidR="00661DC2">
          <w:fldChar w:fldCharType="begin"/>
        </w:r>
        <w:r w:rsidR="00661DC2">
          <w:instrText xml:space="preserve"> PAGEREF _Toc446541658 \h </w:instrText>
        </w:r>
        <w:r w:rsidR="00661DC2">
          <w:fldChar w:fldCharType="separate"/>
        </w:r>
        <w:r w:rsidR="00661DC2">
          <w:t>96</w:t>
        </w:r>
        <w:r w:rsidR="00661DC2">
          <w:fldChar w:fldCharType="end"/>
        </w:r>
      </w:hyperlink>
    </w:p>
    <w:p w:rsidR="00661DC2" w:rsidRDefault="00BB0B7B">
      <w:pPr>
        <w:pStyle w:val="TOC1"/>
        <w:rPr>
          <w:rFonts w:eastAsiaTheme="minorEastAsia"/>
          <w:b w:val="0"/>
          <w:caps w:val="0"/>
          <w:noProof/>
          <w:sz w:val="22"/>
          <w:szCs w:val="22"/>
        </w:rPr>
      </w:pPr>
      <w:hyperlink w:anchor="_Toc446541659" w:history="1">
        <w:r w:rsidR="00661DC2" w:rsidRPr="00A576EE">
          <w:rPr>
            <w:rStyle w:val="Hyperlink"/>
            <w:noProof/>
          </w:rPr>
          <w:t>Índice</w:t>
        </w:r>
        <w:r w:rsidR="00661DC2">
          <w:rPr>
            <w:noProof/>
          </w:rPr>
          <w:tab/>
        </w:r>
        <w:r w:rsidR="00661DC2">
          <w:rPr>
            <w:noProof/>
          </w:rPr>
          <w:fldChar w:fldCharType="begin"/>
        </w:r>
        <w:r w:rsidR="00661DC2">
          <w:rPr>
            <w:noProof/>
          </w:rPr>
          <w:instrText xml:space="preserve"> PAGEREF _Toc446541659 \h </w:instrText>
        </w:r>
        <w:r w:rsidR="00661DC2">
          <w:rPr>
            <w:noProof/>
          </w:rPr>
        </w:r>
        <w:r w:rsidR="00661DC2">
          <w:rPr>
            <w:noProof/>
          </w:rPr>
          <w:fldChar w:fldCharType="separate"/>
        </w:r>
        <w:r w:rsidR="00661DC2">
          <w:rPr>
            <w:noProof/>
          </w:rPr>
          <w:t>97</w:t>
        </w:r>
        <w:r w:rsidR="00661DC2">
          <w:rPr>
            <w:noProof/>
          </w:rPr>
          <w:fldChar w:fldCharType="end"/>
        </w:r>
      </w:hyperlink>
    </w:p>
    <w:p w:rsidR="00003F19" w:rsidRDefault="00661DC2">
      <w:pPr>
        <w:pStyle w:val="ProductList-Body"/>
        <w:sectPr w:rsidR="00003F1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003F19" w:rsidRDefault="00003F19">
      <w:pPr>
        <w:pStyle w:val="ProductList-Body"/>
      </w:pPr>
    </w:p>
    <w:p w:rsidR="00003F19" w:rsidRDefault="00003F19">
      <w:pPr>
        <w:sectPr w:rsidR="00003F19">
          <w:headerReference w:type="default" r:id="rId18"/>
          <w:footerReference w:type="default" r:id="rId19"/>
          <w:type w:val="continuous"/>
          <w:pgSz w:w="12240" w:h="15840" w:code="1"/>
          <w:pgMar w:top="1170" w:right="720" w:bottom="720" w:left="720" w:header="432" w:footer="288" w:gutter="0"/>
          <w:cols w:space="360"/>
        </w:sectPr>
      </w:pPr>
    </w:p>
    <w:p w:rsidR="00003F19" w:rsidRDefault="00661DC2">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446541530"/>
      <w:r>
        <w:instrText>Introducción</w:instrText>
      </w:r>
      <w:bookmarkEnd w:id="2"/>
      <w:r>
        <w:instrText>" \l 1</w:instrText>
      </w:r>
      <w:r>
        <w:fldChar w:fldCharType="end"/>
      </w:r>
    </w:p>
    <w:p w:rsidR="00003F19" w:rsidRDefault="00003F19">
      <w:pPr>
        <w:pStyle w:val="ProductList-Body"/>
      </w:pPr>
    </w:p>
    <w:p w:rsidR="00003F19" w:rsidRDefault="00661DC2">
      <w:pPr>
        <w:pStyle w:val="ProductList-Offering1Heading"/>
        <w:outlineLvl w:val="1"/>
      </w:pPr>
      <w:bookmarkStart w:id="3" w:name="_Sec532"/>
      <w:r>
        <w:t>Acerca de este documento</w:t>
      </w:r>
      <w:bookmarkEnd w:id="3"/>
      <w:r>
        <w:fldChar w:fldCharType="begin"/>
      </w:r>
      <w:r>
        <w:instrText xml:space="preserve"> TC "</w:instrText>
      </w:r>
      <w:bookmarkStart w:id="4" w:name="_Toc446541531"/>
      <w:r>
        <w:instrText>Acerca de este documento</w:instrText>
      </w:r>
      <w:bookmarkEnd w:id="4"/>
      <w:r>
        <w:instrText>" \l 2</w:instrText>
      </w:r>
      <w:r>
        <w:fldChar w:fldCharType="end"/>
      </w:r>
    </w:p>
    <w:p w:rsidR="00003F19" w:rsidRDefault="00661DC2">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0">
        <w:r>
          <w:rPr>
            <w:color w:val="00467F"/>
            <w:u w:val="single"/>
          </w:rPr>
          <w:t>http://go.microsoft.com/?linkid=9840733</w:t>
        </w:r>
      </w:hyperlink>
      <w:r>
        <w:t>.</w:t>
      </w:r>
    </w:p>
    <w:p w:rsidR="00003F19" w:rsidRDefault="00003F19">
      <w:pPr>
        <w:pStyle w:val="ProductList-Body"/>
      </w:pPr>
    </w:p>
    <w:p w:rsidR="00003F19" w:rsidRDefault="00661DC2">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003F19" w:rsidRDefault="00661DC2">
      <w:pPr>
        <w:pStyle w:val="ProductList-Offering1Heading"/>
        <w:outlineLvl w:val="1"/>
      </w:pPr>
      <w:bookmarkStart w:id="5" w:name="_Sec533"/>
      <w:r>
        <w:t>Qué contiene este documento</w:t>
      </w:r>
      <w:bookmarkEnd w:id="5"/>
      <w:r>
        <w:fldChar w:fldCharType="begin"/>
      </w:r>
      <w:r>
        <w:instrText xml:space="preserve"> TC "</w:instrText>
      </w:r>
      <w:bookmarkStart w:id="6" w:name="_Toc446541532"/>
      <w:r>
        <w:instrText>Qué contiene este documento</w:instrText>
      </w:r>
      <w:bookmarkEnd w:id="6"/>
      <w:r>
        <w:instrText>" \l 2</w:instrText>
      </w:r>
      <w:r>
        <w:fldChar w:fldCharType="end"/>
      </w:r>
    </w:p>
    <w:p w:rsidR="00003F19" w:rsidRDefault="00661DC2">
      <w:pPr>
        <w:pStyle w:val="ProductList-Body"/>
      </w:pPr>
      <w:r>
        <w:t>En los Términos de Productos se incluyen las siguientes secciones:</w:t>
      </w:r>
    </w:p>
    <w:p w:rsidR="00003F19" w:rsidRDefault="00BB0B7B" w:rsidP="00661DC2">
      <w:pPr>
        <w:pStyle w:val="ProductList-Bullet"/>
        <w:numPr>
          <w:ilvl w:val="0"/>
          <w:numId w:val="3"/>
        </w:numPr>
      </w:pPr>
      <w:hyperlink w:anchor="_Sec531">
        <w:r w:rsidR="00661DC2">
          <w:rPr>
            <w:color w:val="00467F"/>
            <w:u w:val="single"/>
          </w:rPr>
          <w:t>Introducción</w:t>
        </w:r>
      </w:hyperlink>
      <w:r w:rsidR="00661DC2">
        <w:t xml:space="preserve">, que incluye una lista de cambios recientes. </w:t>
      </w:r>
    </w:p>
    <w:p w:rsidR="00003F19" w:rsidRDefault="00BB0B7B" w:rsidP="00661DC2">
      <w:pPr>
        <w:pStyle w:val="ProductList-Bullet"/>
        <w:numPr>
          <w:ilvl w:val="0"/>
          <w:numId w:val="3"/>
        </w:numPr>
      </w:pPr>
      <w:hyperlink w:anchor="_Sec536">
        <w:r w:rsidR="00661DC2">
          <w:rPr>
            <w:color w:val="00467F"/>
            <w:u w:val="single"/>
          </w:rPr>
          <w:t>Términos de Licencia</w:t>
        </w:r>
      </w:hyperlink>
      <w:r w:rsidR="00661DC2">
        <w:t xml:space="preserve">, que enumeran los Términos de Licencia Universales y los Términos de Modelo de Licencia que se aplican a los Productos de Software. </w:t>
      </w:r>
    </w:p>
    <w:p w:rsidR="00003F19" w:rsidRDefault="00BB0B7B" w:rsidP="00661DC2">
      <w:pPr>
        <w:pStyle w:val="ProductList-Bullet"/>
        <w:numPr>
          <w:ilvl w:val="0"/>
          <w:numId w:val="3"/>
        </w:numPr>
      </w:pPr>
      <w:hyperlink w:anchor="_Sec547">
        <w:r w:rsidR="00661DC2">
          <w:rPr>
            <w:color w:val="00467F"/>
            <w:u w:val="single"/>
          </w:rPr>
          <w:t>Productos de Software</w:t>
        </w:r>
      </w:hyperlink>
      <w:r w:rsidR="00661DC2">
        <w:t xml:space="preserve">, que enumeran todas las Entradas de Artículo de Software. </w:t>
      </w:r>
    </w:p>
    <w:p w:rsidR="00003F19" w:rsidRDefault="00BB0B7B" w:rsidP="00661DC2">
      <w:pPr>
        <w:pStyle w:val="ProductList-Bullet"/>
        <w:numPr>
          <w:ilvl w:val="0"/>
          <w:numId w:val="3"/>
        </w:numPr>
      </w:pPr>
      <w:hyperlink w:anchor="_Sec548">
        <w:r w:rsidR="00661DC2">
          <w:rPr>
            <w:color w:val="00467F"/>
            <w:u w:val="single"/>
          </w:rPr>
          <w:t>Productos de Servicios en Línea</w:t>
        </w:r>
      </w:hyperlink>
      <w:r w:rsidR="00661DC2">
        <w:t xml:space="preserve">, que enumeran todas las Entradas de Artículo de Servicios en Línea. </w:t>
      </w:r>
    </w:p>
    <w:p w:rsidR="00003F19" w:rsidRDefault="00BB0B7B" w:rsidP="00661DC2">
      <w:pPr>
        <w:pStyle w:val="ProductList-Bullet"/>
        <w:numPr>
          <w:ilvl w:val="0"/>
          <w:numId w:val="3"/>
        </w:numPr>
      </w:pPr>
      <w:hyperlink w:anchor="_Sec549">
        <w:r w:rsidR="00661DC2">
          <w:rPr>
            <w:color w:val="00467F"/>
            <w:u w:val="single"/>
          </w:rPr>
          <w:t>Glosario</w:t>
        </w:r>
      </w:hyperlink>
      <w:r w:rsidR="00661DC2">
        <w:t xml:space="preserve">, que define los términos Atributos, Valores de Celda, Encabezados de Columna y otros términos en mayúsculas utilizados en los Términos de Productos. </w:t>
      </w:r>
    </w:p>
    <w:p w:rsidR="00003F19" w:rsidRDefault="00661DC2" w:rsidP="00661DC2">
      <w:pPr>
        <w:pStyle w:val="ProductList-Bullet"/>
        <w:numPr>
          <w:ilvl w:val="0"/>
          <w:numId w:val="3"/>
        </w:numPr>
      </w:pPr>
      <w:r>
        <w:t xml:space="preserve">Los siguientes apéndices: </w:t>
      </w:r>
    </w:p>
    <w:p w:rsidR="00003F19" w:rsidRDefault="00BB0B7B" w:rsidP="00661DC2">
      <w:pPr>
        <w:pStyle w:val="ProductList-Bullet"/>
        <w:numPr>
          <w:ilvl w:val="1"/>
          <w:numId w:val="3"/>
        </w:numPr>
      </w:pPr>
      <w:hyperlink w:anchor="_Sec591">
        <w:r w:rsidR="00661DC2">
          <w:rPr>
            <w:color w:val="00467F"/>
            <w:u w:val="single"/>
          </w:rPr>
          <w:t>Apéndice A: Tabla de licencias equivalentes de ML/CAL</w:t>
        </w:r>
      </w:hyperlink>
      <w:r w:rsidR="00661DC2">
        <w:t xml:space="preserve">, que identifica las CAL Suites y las Licencias de suscripción de los Servicios en Línea disponibles que proporcionan acceso a los Productos de Servidor. </w:t>
      </w:r>
    </w:p>
    <w:p w:rsidR="00003F19" w:rsidRDefault="00BB0B7B" w:rsidP="00661DC2">
      <w:pPr>
        <w:pStyle w:val="ProductList-Bullet"/>
        <w:numPr>
          <w:ilvl w:val="1"/>
          <w:numId w:val="3"/>
        </w:numPr>
      </w:pPr>
      <w:hyperlink w:anchor="_Sec564">
        <w:r w:rsidR="00661DC2">
          <w:rPr>
            <w:color w:val="00467F"/>
            <w:u w:val="single"/>
          </w:rPr>
          <w:t>Apéndice B: Software Assurance</w:t>
        </w:r>
      </w:hyperlink>
      <w:r w:rsidR="00661DC2">
        <w:t xml:space="preserve">, que describe las normas de compra de SA y los beneficios adicionales disponibles para los clientes de SA. </w:t>
      </w:r>
    </w:p>
    <w:p w:rsidR="00003F19" w:rsidRDefault="00BB0B7B" w:rsidP="00661DC2">
      <w:pPr>
        <w:pStyle w:val="ProductList-Bullet"/>
        <w:numPr>
          <w:ilvl w:val="1"/>
          <w:numId w:val="3"/>
        </w:numPr>
      </w:pPr>
      <w:hyperlink w:anchor="_Sec562">
        <w:r w:rsidR="00661DC2">
          <w:rPr>
            <w:color w:val="00467F"/>
            <w:u w:val="single"/>
          </w:rPr>
          <w:t>Apéndice C: Servicios profesionales</w:t>
        </w:r>
      </w:hyperlink>
      <w:r w:rsidR="00661DC2">
        <w:t xml:space="preserve">, que enumera los Servicios Profesionales que se ofrecen a través de Licencias por Volumen de Microsoft. </w:t>
      </w:r>
    </w:p>
    <w:p w:rsidR="00003F19" w:rsidRDefault="00BB0B7B" w:rsidP="00661DC2">
      <w:pPr>
        <w:pStyle w:val="ProductList-Bullet"/>
        <w:numPr>
          <w:ilvl w:val="1"/>
          <w:numId w:val="3"/>
        </w:numPr>
      </w:pPr>
      <w:hyperlink w:anchor="_Sec563">
        <w:r w:rsidR="00661DC2">
          <w:rPr>
            <w:color w:val="00467F"/>
            <w:u w:val="single"/>
          </w:rPr>
          <w:t>Apéndice D: Términos complementarios del contrato del programa</w:t>
        </w:r>
      </w:hyperlink>
      <w:r w:rsidR="00661DC2">
        <w:t xml:space="preserve">, que proporciona términos adicionales para los Contratos del Programa de Licencias por Volumen. </w:t>
      </w:r>
    </w:p>
    <w:p w:rsidR="00003F19" w:rsidRDefault="00BB0B7B" w:rsidP="00661DC2">
      <w:pPr>
        <w:pStyle w:val="ProductList-Bullet"/>
        <w:numPr>
          <w:ilvl w:val="1"/>
          <w:numId w:val="3"/>
        </w:numPr>
      </w:pPr>
      <w:hyperlink w:anchor="_Sec572">
        <w:r w:rsidR="00661DC2">
          <w:rPr>
            <w:color w:val="00467F"/>
            <w:u w:val="single"/>
          </w:rPr>
          <w:t>Apéndice E: Promociones de productos</w:t>
        </w:r>
      </w:hyperlink>
      <w:r w:rsidR="00661DC2">
        <w:t xml:space="preserve">, que enumera las promociones de Productos que no se encuentran en la Lista de Precios. </w:t>
      </w:r>
    </w:p>
    <w:p w:rsidR="00003F19" w:rsidRDefault="00BB0B7B" w:rsidP="00661DC2">
      <w:pPr>
        <w:pStyle w:val="ProductList-Bullet"/>
        <w:numPr>
          <w:ilvl w:val="1"/>
          <w:numId w:val="3"/>
        </w:numPr>
      </w:pPr>
      <w:hyperlink w:anchor="_Sec899">
        <w:r w:rsidR="00661DC2">
          <w:rPr>
            <w:color w:val="00467F"/>
            <w:u w:val="single"/>
          </w:rPr>
          <w:t>Apéndice F: Términos de la Matriz de Almacenamiento</w:t>
        </w:r>
      </w:hyperlink>
      <w:r w:rsidR="00661DC2">
        <w:t>, que proporcionó términos adicionales para los dispositivos de la Matriz de Almacenamiento.</w:t>
      </w:r>
    </w:p>
    <w:p w:rsidR="00003F19" w:rsidRDefault="00BB0B7B" w:rsidP="00661DC2">
      <w:pPr>
        <w:pStyle w:val="ProductList-Bullet"/>
        <w:numPr>
          <w:ilvl w:val="0"/>
          <w:numId w:val="3"/>
        </w:numPr>
      </w:pPr>
      <w:hyperlink w:anchor="_Sec844">
        <w:r w:rsidR="00661DC2">
          <w:rPr>
            <w:color w:val="00467F"/>
            <w:u w:val="single"/>
          </w:rPr>
          <w:t>Índice</w:t>
        </w:r>
      </w:hyperlink>
      <w:r w:rsidR="00661DC2">
        <w:t>, que enumera todos los Productos a los que se hace referencia en los Términos de Productos e identifica dónde se encuentran.</w:t>
      </w:r>
    </w:p>
    <w:p w:rsidR="00003F19" w:rsidRDefault="00661DC2">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46541533"/>
      <w:r>
        <w:instrText>Cómo navegar por una Entrada de Artículo</w:instrText>
      </w:r>
      <w:bookmarkEnd w:id="8"/>
      <w:r>
        <w:instrText>" \l 2</w:instrText>
      </w:r>
      <w:r>
        <w:fldChar w:fldCharType="end"/>
      </w:r>
    </w:p>
    <w:p w:rsidR="00003F19" w:rsidRDefault="00661DC2">
      <w:pPr>
        <w:pStyle w:val="ProductList-Body"/>
      </w:pPr>
      <w:r>
        <w:t>Cada Entrada de Artículo de un Software incluye cuatro secciones: Disponibilidad del Programa, Condiciones del Producto, Derechos de Uso y Software Assurance.</w:t>
      </w:r>
    </w:p>
    <w:p w:rsidR="00003F19" w:rsidRDefault="00661DC2">
      <w:pPr>
        <w:pStyle w:val="ProductList-Body"/>
      </w:pPr>
      <w:r>
        <w:t>Cada Entrada de Artículo de Servicios en Línea incluye dos secciones: Disponibilidad del Programa y Condiciones del Producto.</w:t>
      </w:r>
    </w:p>
    <w:p w:rsidR="00003F19" w:rsidRDefault="00003F19">
      <w:pPr>
        <w:pStyle w:val="ProductList-Body"/>
      </w:pPr>
    </w:p>
    <w:p w:rsidR="00003F19" w:rsidRDefault="00661DC2">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003F19" w:rsidRDefault="00661DC2">
      <w:pPr>
        <w:pStyle w:val="ProductList-Body"/>
      </w:pPr>
      <w:r>
        <w:rPr>
          <w:noProof/>
        </w:rPr>
        <w:drawing>
          <wp:inline distT="0" distB="0" distL="0" distR="0">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3"/>
                    <a:stretch>
                      <a:fillRect/>
                    </a:stretch>
                  </pic:blipFill>
                  <pic:spPr>
                    <a:xfrm>
                      <a:off x="0" y="0"/>
                      <a:ext cx="5029200" cy="838200"/>
                    </a:xfrm>
                    <a:prstGeom prst="rect">
                      <a:avLst/>
                    </a:prstGeom>
                  </pic:spPr>
                </pic:pic>
              </a:graphicData>
            </a:graphic>
          </wp:inline>
        </w:drawing>
      </w:r>
    </w:p>
    <w:p w:rsidR="00003F19" w:rsidRDefault="00003F19">
      <w:pPr>
        <w:pStyle w:val="ProductList-Body"/>
      </w:pPr>
    </w:p>
    <w:p w:rsidR="00003F19" w:rsidRDefault="00661DC2">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003F19" w:rsidRDefault="00661DC2">
      <w:pPr>
        <w:pStyle w:val="ProductList-Body"/>
      </w:pPr>
      <w:r>
        <w:rPr>
          <w:noProof/>
        </w:rPr>
        <w:lastRenderedPageBreak/>
        <w:drawing>
          <wp:inline distT="0" distB="0" distL="0" distR="0">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4"/>
                    <a:stretch>
                      <a:fillRect/>
                    </a:stretch>
                  </pic:blipFill>
                  <pic:spPr>
                    <a:xfrm>
                      <a:off x="0" y="0"/>
                      <a:ext cx="5029200" cy="1676400"/>
                    </a:xfrm>
                    <a:prstGeom prst="rect">
                      <a:avLst/>
                    </a:prstGeom>
                  </pic:spPr>
                </pic:pic>
              </a:graphicData>
            </a:graphic>
          </wp:inline>
        </w:drawing>
      </w:r>
    </w:p>
    <w:p w:rsidR="00003F19" w:rsidRDefault="00003F19">
      <w:pPr>
        <w:pStyle w:val="ProductList-Body"/>
      </w:pPr>
    </w:p>
    <w:p w:rsidR="00003F19" w:rsidRDefault="00661DC2">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003F19" w:rsidRDefault="00661DC2">
      <w:pPr>
        <w:pStyle w:val="ProductList-Body"/>
      </w:pPr>
      <w:r>
        <w:rPr>
          <w:noProof/>
        </w:rPr>
        <w:drawing>
          <wp:inline distT="0" distB="0" distL="0" distR="0">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5"/>
                    <a:stretch>
                      <a:fillRect/>
                    </a:stretch>
                  </pic:blipFill>
                  <pic:spPr>
                    <a:xfrm>
                      <a:off x="0" y="0"/>
                      <a:ext cx="5029200" cy="1676400"/>
                    </a:xfrm>
                    <a:prstGeom prst="rect">
                      <a:avLst/>
                    </a:prstGeom>
                  </pic:spPr>
                </pic:pic>
              </a:graphicData>
            </a:graphic>
          </wp:inline>
        </w:drawing>
      </w:r>
    </w:p>
    <w:p w:rsidR="00003F19" w:rsidRDefault="00003F19">
      <w:pPr>
        <w:pStyle w:val="ProductList-Body"/>
      </w:pPr>
    </w:p>
    <w:p w:rsidR="00003F19" w:rsidRDefault="00661DC2">
      <w:pPr>
        <w:pStyle w:val="ProductList-Body"/>
      </w:pPr>
      <w:r>
        <w:rPr>
          <w:b/>
          <w:color w:val="00188F"/>
        </w:rPr>
        <w:t xml:space="preserve">4. Software Assurance </w:t>
      </w:r>
      <w:r>
        <w:t>identifica los términos y condiciones asociados con la cobertura de SA.</w:t>
      </w:r>
    </w:p>
    <w:p w:rsidR="00003F19" w:rsidRDefault="00661DC2">
      <w:pPr>
        <w:pStyle w:val="ProductList-Body"/>
      </w:pPr>
      <w:r>
        <w:rPr>
          <w:noProof/>
        </w:rPr>
        <w:drawing>
          <wp:inline distT="0" distB="0" distL="0" distR="0">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6"/>
                    <a:stretch>
                      <a:fillRect/>
                    </a:stretch>
                  </pic:blipFill>
                  <pic:spPr>
                    <a:xfrm>
                      <a:off x="0" y="0"/>
                      <a:ext cx="5029200" cy="1257300"/>
                    </a:xfrm>
                    <a:prstGeom prst="rect">
                      <a:avLst/>
                    </a:prstGeom>
                  </pic:spPr>
                </pic:pic>
              </a:graphicData>
            </a:graphic>
          </wp:inline>
        </w:drawing>
      </w:r>
    </w:p>
    <w:p w:rsidR="00003F19" w:rsidRDefault="00661DC2">
      <w:pPr>
        <w:pStyle w:val="ProductList-Offering1Heading"/>
        <w:outlineLvl w:val="1"/>
      </w:pPr>
      <w:bookmarkStart w:id="9" w:name="_Sec535"/>
      <w:r>
        <w:t>Aclaraciones y resumen de cambios a este documento</w:t>
      </w:r>
      <w:bookmarkEnd w:id="9"/>
      <w:r>
        <w:fldChar w:fldCharType="begin"/>
      </w:r>
      <w:r>
        <w:instrText xml:space="preserve"> TC "</w:instrText>
      </w:r>
      <w:bookmarkStart w:id="10" w:name="_Toc446541534"/>
      <w:r>
        <w:instrText>Aclaraciones y resumen de cambios a este documento</w:instrText>
      </w:r>
      <w:bookmarkEnd w:id="10"/>
      <w:r>
        <w:instrText>" \l 2</w:instrText>
      </w:r>
      <w:r>
        <w:fldChar w:fldCharType="end"/>
      </w:r>
    </w:p>
    <w:p w:rsidR="00003F19" w:rsidRDefault="00661DC2">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82"/>
        <w:gridCol w:w="5408"/>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Eliminaciones</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Server 2014 Developer</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Dynamics AX Enterprise para SA</w:t>
            </w:r>
          </w:p>
        </w:tc>
        <w:tc>
          <w:tcPr>
            <w:tcW w:w="612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Dispositivo de Microsoft Dynamics para SA</w:t>
            </w:r>
          </w:p>
        </w:tc>
        <w:tc>
          <w:tcPr>
            <w:tcW w:w="612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Dynamics AX Self Serve para SA</w:t>
            </w:r>
          </w:p>
        </w:tc>
        <w:tc>
          <w:tcPr>
            <w:tcW w:w="612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Dynamics AX Task para SA</w:t>
            </w:r>
          </w:p>
        </w:tc>
        <w:tc>
          <w:tcPr>
            <w:tcW w:w="612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2"/>
      </w:pPr>
      <w:r>
        <w:t>Software</w:t>
      </w:r>
    </w:p>
    <w:p w:rsidR="00003F19" w:rsidRDefault="00BB0B7B">
      <w:pPr>
        <w:pStyle w:val="ProductList-Body"/>
      </w:pPr>
      <w:hyperlink w:anchor="_Sec602">
        <w:r w:rsidR="00661DC2">
          <w:rPr>
            <w:color w:val="00188F"/>
            <w:u w:val="single"/>
          </w:rPr>
          <w:t>Core Infrastructure Server (CIS) Suite</w:t>
        </w:r>
      </w:hyperlink>
      <w:r w:rsidR="00661DC2">
        <w:t>: La sección Server and Cloud Enrollment (SCE) - El derecho a administrar OSE en Microsoft Azure en virtud de licencias de CIS se trasladó de System Center Server a Core Infrastructure Server (CIS) Suite.</w:t>
      </w:r>
    </w:p>
    <w:p w:rsidR="00003F19" w:rsidRDefault="00003F19">
      <w:pPr>
        <w:pStyle w:val="ProductList-Body"/>
      </w:pPr>
    </w:p>
    <w:p w:rsidR="00003F19" w:rsidRDefault="00661DC2">
      <w:pPr>
        <w:pStyle w:val="ProductList-ClauseHeading"/>
        <w:outlineLvl w:val="2"/>
      </w:pPr>
      <w:r>
        <w:t>Servicios Online</w:t>
      </w:r>
    </w:p>
    <w:p w:rsidR="00003F19" w:rsidRDefault="00BB0B7B">
      <w:pPr>
        <w:pStyle w:val="ProductList-Body"/>
      </w:pPr>
      <w:hyperlink w:anchor="_Sec659">
        <w:r w:rsidR="00661DC2">
          <w:rPr>
            <w:color w:val="00188F"/>
            <w:u w:val="single"/>
          </w:rPr>
          <w:t>Azure Rights Management Premium</w:t>
        </w:r>
      </w:hyperlink>
      <w:r w:rsidR="00661DC2">
        <w:t>: Se actualizó el nombre del producto Azure Rights Management a Azure Rights Management Premium.</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003F19">
      <w:pPr>
        <w:sectPr w:rsidR="00003F19">
          <w:headerReference w:type="default" r:id="rId27"/>
          <w:footerReference w:type="default" r:id="rId28"/>
          <w:type w:val="continuous"/>
          <w:pgSz w:w="12240" w:h="15840" w:code="1"/>
          <w:pgMar w:top="1170" w:right="720" w:bottom="720" w:left="720" w:header="432" w:footer="288" w:gutter="0"/>
          <w:cols w:space="360"/>
        </w:sectPr>
      </w:pPr>
    </w:p>
    <w:p w:rsidR="00003F19" w:rsidRDefault="00661DC2">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446541535"/>
      <w:r>
        <w:instrText>Términos de Licencia</w:instrText>
      </w:r>
      <w:bookmarkEnd w:id="12"/>
      <w:r>
        <w:instrText>" \l 1</w:instrText>
      </w:r>
      <w:r>
        <w:fldChar w:fldCharType="end"/>
      </w:r>
    </w:p>
    <w:p w:rsidR="00003F19" w:rsidRDefault="00661DC2">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003F19" w:rsidRDefault="00003F19">
      <w:pPr>
        <w:pStyle w:val="ProductList-Body"/>
      </w:pPr>
    </w:p>
    <w:p w:rsidR="00003F19" w:rsidRDefault="00661DC2">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003F19" w:rsidRDefault="00661DC2">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46541536"/>
      <w:r>
        <w:instrText>Términos de Licencia Universales</w:instrText>
      </w:r>
      <w:bookmarkEnd w:id="14"/>
      <w:r>
        <w:instrText>" \l 2</w:instrText>
      </w:r>
      <w:r>
        <w:fldChar w:fldCharType="end"/>
      </w:r>
    </w:p>
    <w:p w:rsidR="00003F19" w:rsidRDefault="00661DC2">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003F19" w:rsidRDefault="00003F19">
      <w:pPr>
        <w:pStyle w:val="ProductList-Body"/>
      </w:pPr>
    </w:p>
    <w:p w:rsidR="00003F19" w:rsidRDefault="00661DC2">
      <w:pPr>
        <w:pStyle w:val="ProductList-ClauseHeading"/>
        <w:outlineLvl w:val="2"/>
      </w:pPr>
      <w:r>
        <w:t>1. Definiciones</w:t>
      </w:r>
    </w:p>
    <w:p w:rsidR="00003F19" w:rsidRDefault="00661DC2">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003F19" w:rsidRDefault="00003F19">
      <w:pPr>
        <w:pStyle w:val="ProductList-Body"/>
      </w:pPr>
    </w:p>
    <w:p w:rsidR="00003F19" w:rsidRDefault="00661DC2">
      <w:pPr>
        <w:pStyle w:val="ProductList-ClauseHeading"/>
        <w:outlineLvl w:val="2"/>
      </w:pPr>
      <w:r>
        <w:t>2. Derechos de uso del cliente</w:t>
      </w:r>
    </w:p>
    <w:p w:rsidR="00003F19" w:rsidRDefault="00661DC2">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003F19" w:rsidRDefault="00003F19">
      <w:pPr>
        <w:pStyle w:val="ProductList-Body"/>
      </w:pPr>
    </w:p>
    <w:p w:rsidR="00003F19" w:rsidRDefault="00661DC2">
      <w:pPr>
        <w:pStyle w:val="ProductList-ClauseHeading"/>
        <w:outlineLvl w:val="2"/>
      </w:pPr>
      <w:r>
        <w:t>3. Derechos de uso para otras versiones y ediciones anteriores</w:t>
      </w:r>
    </w:p>
    <w:p w:rsidR="00003F19" w:rsidRDefault="00661DC2">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003F19" w:rsidRDefault="00003F19">
      <w:pPr>
        <w:pStyle w:val="ProductList-Body"/>
      </w:pPr>
    </w:p>
    <w:p w:rsidR="00003F19" w:rsidRDefault="00661DC2">
      <w:pPr>
        <w:pStyle w:val="ProductList-ClauseHeading"/>
        <w:outlineLvl w:val="2"/>
      </w:pPr>
      <w:r>
        <w:t>4. Software de Terceros</w:t>
      </w:r>
    </w:p>
    <w:p w:rsidR="00003F19" w:rsidRDefault="00661DC2">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003F19" w:rsidRDefault="00003F19">
      <w:pPr>
        <w:pStyle w:val="ProductList-Body"/>
      </w:pPr>
    </w:p>
    <w:p w:rsidR="00003F19" w:rsidRDefault="00661DC2">
      <w:pPr>
        <w:pStyle w:val="ProductList-ClauseHeading"/>
        <w:outlineLvl w:val="2"/>
      </w:pPr>
      <w:r>
        <w:t>5. Código de versión preliminar, actualizaciones o complementos, funcionalidad adicional</w:t>
      </w:r>
    </w:p>
    <w:p w:rsidR="00003F19" w:rsidRDefault="00661DC2">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003F19" w:rsidRDefault="00003F19">
      <w:pPr>
        <w:pStyle w:val="ProductList-Body"/>
      </w:pPr>
    </w:p>
    <w:p w:rsidR="00003F19" w:rsidRDefault="00661DC2">
      <w:pPr>
        <w:pStyle w:val="ProductList-ClauseHeading"/>
        <w:outlineLvl w:val="2"/>
      </w:pPr>
      <w:r>
        <w:t>6. Restricciones</w:t>
      </w:r>
    </w:p>
    <w:p w:rsidR="00003F19" w:rsidRDefault="00661DC2">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003F19" w:rsidRDefault="00003F19">
      <w:pPr>
        <w:pStyle w:val="ProductList-Body"/>
      </w:pPr>
    </w:p>
    <w:p w:rsidR="00003F19" w:rsidRDefault="00661DC2">
      <w:pPr>
        <w:pStyle w:val="ProductList-ClauseHeading"/>
        <w:outlineLvl w:val="2"/>
      </w:pPr>
      <w:r>
        <w:t>7. Software Assurance</w:t>
      </w:r>
    </w:p>
    <w:p w:rsidR="00003F19" w:rsidRDefault="00661DC2">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003F19" w:rsidRDefault="00003F19">
      <w:pPr>
        <w:pStyle w:val="ProductList-Body"/>
      </w:pPr>
    </w:p>
    <w:p w:rsidR="00003F19" w:rsidRDefault="00661DC2">
      <w:pPr>
        <w:pStyle w:val="ProductList-ClauseHeading"/>
        <w:outlineLvl w:val="2"/>
      </w:pPr>
      <w:r>
        <w:t>8. Administración de software de outsourcing</w:t>
      </w:r>
    </w:p>
    <w:p w:rsidR="00003F19" w:rsidRDefault="00661DC2">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003F19" w:rsidRDefault="00003F19">
      <w:pPr>
        <w:pStyle w:val="ProductList-Body"/>
      </w:pPr>
    </w:p>
    <w:p w:rsidR="00003F19" w:rsidRDefault="00661DC2">
      <w:pPr>
        <w:pStyle w:val="ProductList-ClauseHeading"/>
        <w:outlineLvl w:val="2"/>
      </w:pPr>
      <w:r>
        <w:t>9. Cesión y reasignación de licencias</w:t>
      </w:r>
    </w:p>
    <w:p w:rsidR="00003F19" w:rsidRDefault="00661DC2">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del Sistema operativo de equipo de escritorio Windows y la cobertura de SA, como se detalla en la </w:t>
      </w:r>
      <w:hyperlink w:anchor="_Sec652">
        <w:r>
          <w:rPr>
            <w:color w:val="00467F"/>
            <w:u w:val="single"/>
          </w:rPr>
          <w:t>Entrada de Producto de Windows</w:t>
        </w:r>
      </w:hyperlink>
      <w:r>
        <w:t>.</w:t>
      </w:r>
    </w:p>
    <w:p w:rsidR="00003F19" w:rsidRDefault="00003F19">
      <w:pPr>
        <w:pStyle w:val="ProductList-Body"/>
      </w:pPr>
    </w:p>
    <w:p w:rsidR="00003F19" w:rsidRDefault="00661DC2">
      <w:pPr>
        <w:pStyle w:val="ProductList-ClauseHeading"/>
        <w:outlineLvl w:val="2"/>
      </w:pPr>
      <w:r>
        <w:t>10. Medidas técnicas</w:t>
      </w:r>
    </w:p>
    <w:p w:rsidR="00003F19" w:rsidRDefault="00661DC2">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003F19" w:rsidRDefault="00003F19">
      <w:pPr>
        <w:pStyle w:val="ProductList-Body"/>
      </w:pPr>
    </w:p>
    <w:p w:rsidR="00003F19" w:rsidRDefault="00661DC2">
      <w:pPr>
        <w:pStyle w:val="ProductList-SubClauseHeading"/>
        <w:outlineLvl w:val="3"/>
      </w:pPr>
      <w:r>
        <w:t>10.1 Activación y validación</w:t>
      </w:r>
    </w:p>
    <w:p w:rsidR="00003F19" w:rsidRDefault="00661DC2">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003F19" w:rsidRDefault="00003F19">
      <w:pPr>
        <w:pStyle w:val="ProductList-BodyIndented"/>
      </w:pPr>
    </w:p>
    <w:p w:rsidR="00003F19" w:rsidRDefault="00661DC2">
      <w:pPr>
        <w:pStyle w:val="ProductList-SubClauseHeading"/>
        <w:outlineLvl w:val="3"/>
      </w:pPr>
      <w:r>
        <w:t>10.2 Claves de producto</w:t>
      </w:r>
    </w:p>
    <w:p w:rsidR="00003F19" w:rsidRDefault="00661DC2">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003F19" w:rsidRDefault="00003F19">
      <w:pPr>
        <w:pStyle w:val="ProductList-BodyIndented"/>
      </w:pPr>
    </w:p>
    <w:p w:rsidR="00003F19" w:rsidRDefault="00661DC2">
      <w:pPr>
        <w:pStyle w:val="ProductList-ClauseHeading"/>
        <w:outlineLvl w:val="2"/>
      </w:pPr>
      <w:r>
        <w:t>11. Avisos</w:t>
      </w:r>
    </w:p>
    <w:p w:rsidR="00003F19" w:rsidRDefault="00661DC2">
      <w:pPr>
        <w:pStyle w:val="ProductList-Body"/>
      </w:pPr>
      <w:r>
        <w:t>Donde se indique en la sección Derechos de Uso de cada Entrada de Artículo, se aplican las siguientes notificaciones:</w:t>
      </w:r>
    </w:p>
    <w:p w:rsidR="00003F19" w:rsidRDefault="00003F19">
      <w:pPr>
        <w:pStyle w:val="ProductList-Body"/>
      </w:pPr>
    </w:p>
    <w:p w:rsidR="00003F19" w:rsidRDefault="00661DC2">
      <w:pPr>
        <w:pStyle w:val="ProductList-SubClauseHeading"/>
        <w:outlineLvl w:val="3"/>
      </w:pPr>
      <w:r>
        <w:t>11. 1 Características basadas en Internet</w:t>
      </w:r>
    </w:p>
    <w:p w:rsidR="00003F19" w:rsidRDefault="00661DC2">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003F19" w:rsidRDefault="00003F19">
      <w:pPr>
        <w:pStyle w:val="ProductList-BodyIndented"/>
      </w:pPr>
    </w:p>
    <w:p w:rsidR="00003F19" w:rsidRDefault="00661DC2">
      <w:pPr>
        <w:pStyle w:val="ProductList-SubClauseHeading"/>
        <w:outlineLvl w:val="3"/>
      </w:pPr>
      <w:r>
        <w:t>11.2 Mapas de Bing</w:t>
      </w:r>
    </w:p>
    <w:p w:rsidR="00003F19" w:rsidRDefault="00661DC2">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9">
        <w:r>
          <w:rPr>
            <w:color w:val="00467F"/>
            <w:u w:val="single"/>
          </w:rPr>
          <w:t>http://go.microsoft.com/?linkid=9710837</w:t>
        </w:r>
      </w:hyperlink>
      <w:r>
        <w:t xml:space="preserve"> y la Declaración de Privacidad de Mapas de Bing disponible en </w:t>
      </w:r>
      <w:hyperlink r:id="rId30">
        <w:r>
          <w:rPr>
            <w:color w:val="00467F"/>
            <w:u w:val="single"/>
          </w:rPr>
          <w:t>http://go.microsoft.com/fwlink/?LinkID=248686</w:t>
        </w:r>
      </w:hyperlink>
      <w:r>
        <w:t>.</w:t>
      </w:r>
    </w:p>
    <w:p w:rsidR="00003F19" w:rsidRDefault="00003F19">
      <w:pPr>
        <w:pStyle w:val="ProductList-BodyIndented"/>
      </w:pPr>
    </w:p>
    <w:p w:rsidR="00003F19" w:rsidRDefault="00661DC2">
      <w:pPr>
        <w:pStyle w:val="ProductList-SubClauseHeading"/>
        <w:outlineLvl w:val="3"/>
      </w:pPr>
      <w:r>
        <w:t>11.3 Aviso sobre el estándar H.264/AVC visual, estándar de vídeo VC-1 y estándar visual MPEG-4 parte 2</w:t>
      </w:r>
    </w:p>
    <w:p w:rsidR="00003F19" w:rsidRDefault="00661DC2">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31">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003F19" w:rsidRDefault="00003F19">
      <w:pPr>
        <w:pStyle w:val="ProductList-BodyIndented"/>
      </w:pPr>
    </w:p>
    <w:p w:rsidR="00003F19" w:rsidRDefault="00661DC2">
      <w:pPr>
        <w:pStyle w:val="ProductList-ClauseHeading"/>
        <w:outlineLvl w:val="2"/>
      </w:pPr>
      <w:r>
        <w:t>12. Componentes de fuente, imágenes y sonidos</w:t>
      </w:r>
    </w:p>
    <w:p w:rsidR="00003F19" w:rsidRDefault="00661DC2">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003F19" w:rsidRDefault="00003F19">
      <w:pPr>
        <w:pStyle w:val="ProductList-Body"/>
      </w:pPr>
    </w:p>
    <w:p w:rsidR="00003F19" w:rsidRDefault="00661DC2">
      <w:pPr>
        <w:pStyle w:val="ProductList-ClauseHeading"/>
        <w:outlineLvl w:val="2"/>
      </w:pPr>
      <w:r>
        <w:t>13. Tecnologías incluidas</w:t>
      </w:r>
    </w:p>
    <w:p w:rsidR="00003F19" w:rsidRDefault="00661DC2">
      <w:pPr>
        <w:pStyle w:val="ProductList-Body"/>
      </w:pPr>
      <w:r>
        <w:t xml:space="preserve">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w:t>
      </w:r>
      <w:r>
        <w:lastRenderedPageBreak/>
        <w:t>Licencia Específicos de un Producto, se pueden encontrar en una carpeta independiente en el directorio de instalación del Producto o a través del instalador unificado del Producto.</w:t>
      </w:r>
    </w:p>
    <w:p w:rsidR="00003F19" w:rsidRDefault="00003F19">
      <w:pPr>
        <w:pStyle w:val="ProductList-Body"/>
      </w:pPr>
    </w:p>
    <w:p w:rsidR="00003F19" w:rsidRDefault="00661DC2">
      <w:pPr>
        <w:pStyle w:val="ProductList-ClauseHeading"/>
        <w:outlineLvl w:val="2"/>
      </w:pPr>
      <w:r>
        <w:t>14. Pruebas Comparativas</w:t>
      </w:r>
    </w:p>
    <w:p w:rsidR="00003F19" w:rsidRDefault="00661DC2">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003F19" w:rsidRDefault="00003F19">
      <w:pPr>
        <w:pStyle w:val="ProductList-Body"/>
      </w:pPr>
    </w:p>
    <w:p w:rsidR="00003F19" w:rsidRDefault="00661DC2">
      <w:pPr>
        <w:pStyle w:val="ProductList-ClauseHeading"/>
        <w:outlineLvl w:val="2"/>
      </w:pPr>
      <w:r>
        <w:t>15. Multiplexación</w:t>
      </w:r>
    </w:p>
    <w:p w:rsidR="00003F19" w:rsidRDefault="00661DC2">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003F19" w:rsidRDefault="00003F19">
      <w:pPr>
        <w:pStyle w:val="ProductList-Body"/>
      </w:pPr>
    </w:p>
    <w:p w:rsidR="00003F19" w:rsidRDefault="00661DC2">
      <w:pPr>
        <w:pStyle w:val="ProductList-ClauseHeading"/>
        <w:outlineLvl w:val="2"/>
      </w:pPr>
      <w:r>
        <w:t>16. Derechos administrativos y de soporte técnico</w:t>
      </w:r>
    </w:p>
    <w:p w:rsidR="00003F19" w:rsidRDefault="00661DC2">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003F19" w:rsidRDefault="00003F19">
      <w:pPr>
        <w:pStyle w:val="ProductList-Body"/>
      </w:pPr>
    </w:p>
    <w:p w:rsidR="00003F19" w:rsidRDefault="00661DC2">
      <w:pPr>
        <w:pStyle w:val="ProductList-ClauseHeading"/>
        <w:outlineLvl w:val="2"/>
      </w:pPr>
      <w:r>
        <w:t>17. Código distribuible</w:t>
      </w:r>
    </w:p>
    <w:p w:rsidR="00003F19" w:rsidRDefault="00661DC2">
      <w:pPr>
        <w:pStyle w:val="ProductList-Body"/>
      </w:pPr>
      <w:r>
        <w:t xml:space="preserve">El software podrá incluir código que el Cliente estará autorizado a distribuir en programas que desarrolle, siempre y cuando cumpla con los términos que se especifican a continuación. </w:t>
      </w:r>
    </w:p>
    <w:p w:rsidR="00003F19" w:rsidRDefault="00003F19">
      <w:pPr>
        <w:pStyle w:val="ProductList-Body"/>
      </w:pPr>
    </w:p>
    <w:p w:rsidR="00003F19" w:rsidRDefault="00661DC2">
      <w:pPr>
        <w:pStyle w:val="ProductList-SubClauseHeading"/>
        <w:outlineLvl w:val="3"/>
      </w:pPr>
      <w:r>
        <w:t>17.1 Derecho de uso y distribución</w:t>
      </w:r>
    </w:p>
    <w:p w:rsidR="00003F19" w:rsidRDefault="00661DC2">
      <w:pPr>
        <w:pStyle w:val="ProductList-BodyIndented"/>
      </w:pPr>
      <w:r>
        <w:t xml:space="preserve">El código y los archivos de texto enumerados a continuación son “Código Distribuible”. </w:t>
      </w:r>
    </w:p>
    <w:p w:rsidR="00003F19" w:rsidRDefault="00661DC2" w:rsidP="00661DC2">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003F19" w:rsidRDefault="00661DC2" w:rsidP="00661DC2">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003F19" w:rsidRDefault="00661DC2" w:rsidP="00661DC2">
      <w:pPr>
        <w:pStyle w:val="ProductList-Bullet"/>
        <w:numPr>
          <w:ilvl w:val="1"/>
          <w:numId w:val="4"/>
        </w:numPr>
      </w:pPr>
      <w:r>
        <w:t>Distribución por Terceros: El Cliente podrá permitir que los distribuidores de programas copien y distribuyan el Código Distribuible como parte de dichos programas.</w:t>
      </w:r>
    </w:p>
    <w:p w:rsidR="00003F19" w:rsidRDefault="00661DC2" w:rsidP="00661DC2">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003F19" w:rsidRDefault="00003F19">
      <w:pPr>
        <w:pStyle w:val="ProductList-BodyIndented"/>
      </w:pPr>
    </w:p>
    <w:p w:rsidR="00003F19" w:rsidRDefault="00661DC2">
      <w:pPr>
        <w:pStyle w:val="ProductList-SubClauseHeading"/>
        <w:outlineLvl w:val="3"/>
      </w:pPr>
      <w:r>
        <w:t>17.2 Requisitos de distribución</w:t>
      </w:r>
    </w:p>
    <w:p w:rsidR="00003F19" w:rsidRDefault="00661DC2">
      <w:pPr>
        <w:pStyle w:val="ProductList-BodyIndented"/>
      </w:pPr>
      <w:r>
        <w:t>Si el Cliente distribuye cualquier Código Distribuible. El Cliente debe:</w:t>
      </w:r>
    </w:p>
    <w:p w:rsidR="00003F19" w:rsidRDefault="00661DC2" w:rsidP="00661DC2">
      <w:pPr>
        <w:pStyle w:val="ProductList-Bullet"/>
        <w:numPr>
          <w:ilvl w:val="1"/>
          <w:numId w:val="5"/>
        </w:numPr>
      </w:pPr>
      <w:r>
        <w:t>Distribuirlo únicamente con los programas del Cliente, donde los programas de Cliente proporcionan la funcionalidad principal significativa al Código Distribuible;</w:t>
      </w:r>
    </w:p>
    <w:p w:rsidR="00003F19" w:rsidRDefault="00661DC2" w:rsidP="00661DC2">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003F19" w:rsidRDefault="00661DC2" w:rsidP="00661DC2">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003F19" w:rsidRDefault="00003F19">
      <w:pPr>
        <w:pStyle w:val="ProductList-BodyIndented"/>
      </w:pPr>
    </w:p>
    <w:p w:rsidR="00003F19" w:rsidRDefault="00661DC2">
      <w:pPr>
        <w:pStyle w:val="ProductList-SubClauseHeading"/>
        <w:outlineLvl w:val="3"/>
      </w:pPr>
      <w:r>
        <w:t>17.3 Limitaciones de distribución</w:t>
      </w:r>
    </w:p>
    <w:p w:rsidR="00003F19" w:rsidRDefault="00661DC2">
      <w:pPr>
        <w:pStyle w:val="ProductList-BodyIndented"/>
      </w:pPr>
      <w:r>
        <w:t>El Cliente no está autorizado a:</w:t>
      </w:r>
    </w:p>
    <w:p w:rsidR="00003F19" w:rsidRDefault="00661DC2" w:rsidP="00661DC2">
      <w:pPr>
        <w:pStyle w:val="ProductList-Bullet"/>
        <w:numPr>
          <w:ilvl w:val="1"/>
          <w:numId w:val="6"/>
        </w:numPr>
      </w:pPr>
      <w:r>
        <w:t xml:space="preserve">modificar ningún aviso de propiedad intelectual, marca o patente incluidos en el Código Distribuible; </w:t>
      </w:r>
    </w:p>
    <w:p w:rsidR="00003F19" w:rsidRDefault="00661DC2" w:rsidP="00661DC2">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003F19" w:rsidRDefault="00661DC2" w:rsidP="00661DC2">
      <w:pPr>
        <w:pStyle w:val="ProductList-Bullet"/>
        <w:numPr>
          <w:ilvl w:val="1"/>
          <w:numId w:val="6"/>
        </w:numPr>
      </w:pPr>
      <w:r>
        <w:t>distribuir Código distribuible en o con cualquier programa maliciosos o engañoso o de manera ilegal; o</w:t>
      </w:r>
    </w:p>
    <w:p w:rsidR="00003F19" w:rsidRDefault="00661DC2" w:rsidP="00661DC2">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003F19" w:rsidRDefault="00003F19">
      <w:pPr>
        <w:pStyle w:val="ProductList-BodyIndented"/>
      </w:pPr>
    </w:p>
    <w:p w:rsidR="00003F19" w:rsidRDefault="00661DC2">
      <w:pPr>
        <w:pStyle w:val="ProductList-ClauseHeading"/>
        <w:outlineLvl w:val="2"/>
      </w:pPr>
      <w:r>
        <w:t>18. Software Plus Services</w:t>
      </w:r>
    </w:p>
    <w:p w:rsidR="00003F19" w:rsidRDefault="00661DC2">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15" w:name="_Sec538"/>
      <w:r>
        <w:lastRenderedPageBreak/>
        <w:t>Términos de modelo de licencia</w:t>
      </w:r>
      <w:bookmarkEnd w:id="15"/>
      <w:r>
        <w:fldChar w:fldCharType="begin"/>
      </w:r>
      <w:r>
        <w:instrText xml:space="preserve"> TC "</w:instrText>
      </w:r>
      <w:bookmarkStart w:id="16" w:name="_Toc446541537"/>
      <w:r>
        <w:instrText>Términos de modelo de licencia</w:instrText>
      </w:r>
      <w:bookmarkEnd w:id="16"/>
      <w:r>
        <w:instrText>" \l 2</w:instrText>
      </w:r>
      <w:r>
        <w:fldChar w:fldCharType="end"/>
      </w:r>
    </w:p>
    <w:p w:rsidR="00003F19" w:rsidRDefault="00661DC2">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003F19" w:rsidRDefault="00661DC2">
      <w:pPr>
        <w:pStyle w:val="ProductList-Offering2Heading"/>
        <w:outlineLvl w:val="2"/>
      </w:pPr>
      <w:bookmarkStart w:id="17" w:name="_Sec539"/>
      <w:r>
        <w:t>Aplicaciones de Escritorio</w:t>
      </w:r>
      <w:bookmarkEnd w:id="17"/>
      <w:r>
        <w:fldChar w:fldCharType="begin"/>
      </w:r>
      <w:r>
        <w:instrText xml:space="preserve"> TC "</w:instrText>
      </w:r>
      <w:bookmarkStart w:id="18" w:name="_Toc446541538"/>
      <w:r>
        <w:instrText>Aplicaciones de Escritorio</w:instrText>
      </w:r>
      <w:bookmarkEnd w:id="18"/>
      <w:r>
        <w:instrText>" \l 3</w:instrText>
      </w:r>
      <w:r>
        <w:fldChar w:fldCharType="end"/>
      </w:r>
    </w:p>
    <w:p w:rsidR="00003F19" w:rsidRDefault="00661DC2">
      <w:pPr>
        <w:pStyle w:val="ProductList-ClauseHeading"/>
        <w:outlineLvl w:val="3"/>
      </w:pPr>
      <w:r>
        <w:t>Licencia de dispositivo</w:t>
      </w:r>
    </w:p>
    <w:p w:rsidR="00003F19" w:rsidRDefault="00661DC2" w:rsidP="00661DC2">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003F19" w:rsidRDefault="00661DC2" w:rsidP="00661DC2">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003F19" w:rsidRDefault="00661DC2" w:rsidP="00661DC2">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003F19" w:rsidRDefault="00661DC2" w:rsidP="00661DC2">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003F19" w:rsidRDefault="00661DC2" w:rsidP="00661DC2">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003F19" w:rsidRDefault="00003F19">
      <w:pPr>
        <w:pStyle w:val="ProductList-Body"/>
      </w:pPr>
    </w:p>
    <w:p w:rsidR="00003F19" w:rsidRDefault="00661DC2">
      <w:pPr>
        <w:pStyle w:val="ProductList-ClauseHeading"/>
        <w:outlineLvl w:val="3"/>
      </w:pPr>
      <w:r>
        <w:t>Elementos y Plantillas Multimedia</w:t>
      </w:r>
    </w:p>
    <w:p w:rsidR="00003F19" w:rsidRDefault="00661DC2">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003F19" w:rsidRDefault="00661DC2">
      <w:pPr>
        <w:pStyle w:val="ProductList-Offering2Heading"/>
        <w:outlineLvl w:val="2"/>
      </w:pPr>
      <w:bookmarkStart w:id="19" w:name="_Sec540"/>
      <w:r>
        <w:t>Sistemas Operativos de Sobremesa</w:t>
      </w:r>
      <w:bookmarkEnd w:id="19"/>
      <w:r>
        <w:fldChar w:fldCharType="begin"/>
      </w:r>
      <w:r>
        <w:instrText xml:space="preserve"> TC "</w:instrText>
      </w:r>
      <w:bookmarkStart w:id="20" w:name="_Toc446541539"/>
      <w:r>
        <w:instrText>Sistemas Operativos de Sobremesa</w:instrText>
      </w:r>
      <w:bookmarkEnd w:id="20"/>
      <w:r>
        <w:instrText>" \l 3</w:instrText>
      </w:r>
      <w:r>
        <w:fldChar w:fldCharType="end"/>
      </w:r>
    </w:p>
    <w:p w:rsidR="00003F19" w:rsidRDefault="00661DC2">
      <w:pPr>
        <w:pStyle w:val="ProductList-ClauseHeading"/>
        <w:outlineLvl w:val="3"/>
      </w:pPr>
      <w:r>
        <w:t>Licencia de dispositivo</w:t>
      </w:r>
    </w:p>
    <w:p w:rsidR="00003F19" w:rsidRDefault="00661DC2" w:rsidP="00661DC2">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003F19" w:rsidRDefault="00661DC2" w:rsidP="00661DC2">
      <w:pPr>
        <w:pStyle w:val="ProductList-Bullet"/>
        <w:numPr>
          <w:ilvl w:val="0"/>
          <w:numId w:val="8"/>
        </w:numPr>
      </w:pPr>
      <w:r>
        <w:t>El Cliente podrá utilizar el software en un máximo de dos procesadores.</w:t>
      </w:r>
    </w:p>
    <w:p w:rsidR="00003F19" w:rsidRDefault="00661DC2" w:rsidP="00661DC2">
      <w:pPr>
        <w:pStyle w:val="ProductList-Bullet"/>
        <w:numPr>
          <w:ilvl w:val="0"/>
          <w:numId w:val="8"/>
        </w:numPr>
      </w:pPr>
      <w:r>
        <w:t>El uso local está permitido para cualquier usuario.</w:t>
      </w:r>
    </w:p>
    <w:p w:rsidR="00003F19" w:rsidRDefault="00661DC2" w:rsidP="00661DC2">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003F19" w:rsidRDefault="00661DC2" w:rsidP="00661DC2">
      <w:pPr>
        <w:pStyle w:val="ProductList-Bullet"/>
        <w:numPr>
          <w:ilvl w:val="0"/>
          <w:numId w:val="8"/>
        </w:numPr>
      </w:pPr>
      <w:r>
        <w:t>Solo un usuario puede acceder al uso del software a la vez.</w:t>
      </w:r>
    </w:p>
    <w:p w:rsidR="00003F19" w:rsidRDefault="00661DC2" w:rsidP="00661DC2">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003F19" w:rsidRDefault="00661DC2" w:rsidP="00661DC2">
      <w:pPr>
        <w:pStyle w:val="ProductList-Bullet"/>
        <w:numPr>
          <w:ilvl w:val="0"/>
          <w:numId w:val="8"/>
        </w:numPr>
      </w:pPr>
      <w:r>
        <w:t>Se permite un número ilimitado de conexiones para la activación de KMS o tecnología similar.</w:t>
      </w:r>
    </w:p>
    <w:p w:rsidR="00003F19" w:rsidRDefault="00003F19">
      <w:pPr>
        <w:pStyle w:val="ProductList-Body"/>
      </w:pPr>
    </w:p>
    <w:p w:rsidR="00003F19" w:rsidRDefault="00661DC2">
      <w:pPr>
        <w:pStyle w:val="ProductList-ClauseHeading"/>
        <w:outlineLvl w:val="3"/>
      </w:pPr>
      <w:r>
        <w:t>Adobe Flash Player</w:t>
      </w:r>
    </w:p>
    <w:p w:rsidR="00003F19" w:rsidRDefault="00661DC2">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rsidR="00003F19" w:rsidRDefault="00661DC2">
      <w:pPr>
        <w:pStyle w:val="ProductList-Offering2Heading"/>
        <w:outlineLvl w:val="2"/>
      </w:pPr>
      <w:bookmarkStart w:id="21" w:name="_Sec541"/>
      <w:r>
        <w:t>Procesador/CAL</w:t>
      </w:r>
      <w:bookmarkEnd w:id="21"/>
      <w:r>
        <w:fldChar w:fldCharType="begin"/>
      </w:r>
      <w:r>
        <w:instrText xml:space="preserve"> TC "</w:instrText>
      </w:r>
      <w:bookmarkStart w:id="22" w:name="_Toc446541540"/>
      <w:r>
        <w:instrText>Procesador/CAL</w:instrText>
      </w:r>
      <w:bookmarkEnd w:id="22"/>
      <w:r>
        <w:instrText>" \l 3</w:instrText>
      </w:r>
      <w:r>
        <w:fldChar w:fldCharType="end"/>
      </w:r>
    </w:p>
    <w:p w:rsidR="00003F19" w:rsidRDefault="00661DC2">
      <w:pPr>
        <w:pStyle w:val="ProductList-ClauseHeading"/>
        <w:outlineLvl w:val="3"/>
      </w:pPr>
      <w:r>
        <w:t>Licencias de servidor (por procesador)</w:t>
      </w:r>
    </w:p>
    <w:p w:rsidR="00003F19" w:rsidRDefault="00661DC2" w:rsidP="00661DC2">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003F19" w:rsidRDefault="00661DC2" w:rsidP="00661DC2">
      <w:pPr>
        <w:pStyle w:val="ProductList-Bullet"/>
        <w:numPr>
          <w:ilvl w:val="0"/>
          <w:numId w:val="9"/>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003F19" w:rsidRDefault="00661DC2" w:rsidP="00661DC2">
      <w:pPr>
        <w:pStyle w:val="ProductList-Bullet"/>
        <w:numPr>
          <w:ilvl w:val="0"/>
          <w:numId w:val="9"/>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003F19" w:rsidRDefault="00661DC2" w:rsidP="00661DC2">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003F19" w:rsidRDefault="00661DC2" w:rsidP="00661DC2">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003F19" w:rsidRDefault="00661DC2" w:rsidP="00661DC2">
      <w:pPr>
        <w:pStyle w:val="ProductList-Bullet"/>
        <w:numPr>
          <w:ilvl w:val="0"/>
          <w:numId w:val="9"/>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003F19" w:rsidRDefault="00661DC2" w:rsidP="00661DC2">
      <w:pPr>
        <w:pStyle w:val="ProductList-Bullet"/>
        <w:numPr>
          <w:ilvl w:val="0"/>
          <w:numId w:val="9"/>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003F19" w:rsidRDefault="00661DC2" w:rsidP="00661DC2">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003F19" w:rsidRDefault="00003F19">
      <w:pPr>
        <w:pStyle w:val="ProductList-Body"/>
      </w:pPr>
    </w:p>
    <w:p w:rsidR="00003F19" w:rsidRDefault="00661DC2">
      <w:pPr>
        <w:pStyle w:val="ProductList-ClauseHeading"/>
        <w:outlineLvl w:val="3"/>
      </w:pPr>
      <w:r>
        <w:lastRenderedPageBreak/>
        <w:t>Licencias de acceso</w:t>
      </w:r>
    </w:p>
    <w:p w:rsidR="00003F19" w:rsidRDefault="00661DC2" w:rsidP="00661DC2">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003F19" w:rsidRDefault="00661DC2" w:rsidP="00661DC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003F19" w:rsidRDefault="00661DC2" w:rsidP="00661DC2">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003F19" w:rsidRDefault="00661DC2" w:rsidP="00661DC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03F19" w:rsidRDefault="00661DC2">
      <w:pPr>
        <w:pStyle w:val="ProductList-Offering2Heading"/>
        <w:outlineLvl w:val="2"/>
      </w:pPr>
      <w:bookmarkStart w:id="23" w:name="_Sec542"/>
      <w:r>
        <w:t>Servidor/CAL</w:t>
      </w:r>
      <w:bookmarkEnd w:id="23"/>
      <w:r>
        <w:fldChar w:fldCharType="begin"/>
      </w:r>
      <w:r>
        <w:instrText xml:space="preserve"> TC "</w:instrText>
      </w:r>
      <w:bookmarkStart w:id="24" w:name="_Toc446541541"/>
      <w:r>
        <w:instrText>Servidor/CAL</w:instrText>
      </w:r>
      <w:bookmarkEnd w:id="24"/>
      <w:r>
        <w:instrText>" \l 3</w:instrText>
      </w:r>
      <w:r>
        <w:fldChar w:fldCharType="end"/>
      </w:r>
    </w:p>
    <w:p w:rsidR="00003F19" w:rsidRDefault="00661DC2">
      <w:pPr>
        <w:pStyle w:val="ProductList-ClauseHeading"/>
        <w:outlineLvl w:val="3"/>
      </w:pPr>
      <w:r>
        <w:t>Licencias de servidor (por Instancia)</w:t>
      </w:r>
    </w:p>
    <w:p w:rsidR="00003F19" w:rsidRDefault="00661DC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003F19" w:rsidRDefault="00003F19">
      <w:pPr>
        <w:pStyle w:val="ProductList-Body"/>
      </w:pPr>
    </w:p>
    <w:p w:rsidR="00003F19" w:rsidRDefault="00661DC2">
      <w:pPr>
        <w:pStyle w:val="ProductList-ClauseHeading"/>
        <w:outlineLvl w:val="3"/>
      </w:pPr>
      <w:r>
        <w:t>Licencias de acceso</w:t>
      </w:r>
    </w:p>
    <w:p w:rsidR="00003F19" w:rsidRDefault="00661DC2" w:rsidP="00661DC2">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003F19" w:rsidRDefault="00661DC2" w:rsidP="00661DC2">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
        <w:outlineLvl w:val="2"/>
      </w:pPr>
      <w:bookmarkStart w:id="25" w:name="_Sec543"/>
      <w:r>
        <w:t>Por Núcleo</w:t>
      </w:r>
      <w:bookmarkEnd w:id="25"/>
      <w:r>
        <w:fldChar w:fldCharType="begin"/>
      </w:r>
      <w:r>
        <w:instrText xml:space="preserve"> TC "</w:instrText>
      </w:r>
      <w:bookmarkStart w:id="26" w:name="_Toc446541542"/>
      <w:r>
        <w:instrText>Por Núcleo</w:instrText>
      </w:r>
      <w:bookmarkEnd w:id="26"/>
      <w:r>
        <w:instrText>" \l 3</w:instrText>
      </w:r>
      <w:r>
        <w:fldChar w:fldCharType="end"/>
      </w:r>
    </w:p>
    <w:p w:rsidR="00003F19" w:rsidRDefault="00661DC2">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003F19" w:rsidRDefault="00003F19">
      <w:pPr>
        <w:pStyle w:val="ProductList-Body"/>
      </w:pPr>
    </w:p>
    <w:p w:rsidR="00003F19" w:rsidRDefault="00661DC2">
      <w:pPr>
        <w:pStyle w:val="ProductList-ClauseHeading"/>
        <w:outlineLvl w:val="3"/>
      </w:pPr>
      <w:r>
        <w:t>Licencias de Servidor (por núcleo): Licencias por núcleo físico en un servidor</w:t>
      </w:r>
    </w:p>
    <w:p w:rsidR="00003F19" w:rsidRDefault="00661DC2" w:rsidP="00661DC2">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como se describe a continuación.</w:t>
      </w:r>
    </w:p>
    <w:p w:rsidR="00003F19" w:rsidRDefault="00661DC2" w:rsidP="00661DC2">
      <w:pPr>
        <w:pStyle w:val="ProductList-Bullet"/>
        <w:numPr>
          <w:ilvl w:val="0"/>
          <w:numId w:val="12"/>
        </w:numPr>
      </w:pPr>
      <w:r>
        <w:t xml:space="preserve">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multiplicado por el </w:t>
      </w:r>
      <w:r>
        <w:fldChar w:fldCharType="begin"/>
      </w:r>
      <w:r>
        <w:instrText xml:space="preserve"> AutoTextList   \s NoStyle \t "Factor de Núcleo es un valor numérico asociado con un Procesador Físico específico con el fin de determinar el número de Licencias requerido para licenciar todos los Núcleos Físicos en un Servidor." </w:instrText>
      </w:r>
      <w:r>
        <w:fldChar w:fldCharType="separate"/>
      </w:r>
      <w:r>
        <w:rPr>
          <w:color w:val="0563C1"/>
        </w:rPr>
        <w:t>Factor de Núcleo</w:t>
      </w:r>
      <w:r>
        <w:fldChar w:fldCharType="end"/>
      </w:r>
      <w:r>
        <w:t xml:space="preserve"> aplicable ubicado en </w:t>
      </w:r>
      <w:hyperlink r:id="rId33">
        <w:r>
          <w:rPr>
            <w:color w:val="00467F"/>
            <w:u w:val="single"/>
          </w:rPr>
          <w:t>http://go.microsoft.com/fwlink/?LinkID=229882</w:t>
        </w:r>
      </w:hyperlink>
      <w:r>
        <w:t>.</w:t>
      </w:r>
    </w:p>
    <w:p w:rsidR="00003F19" w:rsidRDefault="00661DC2" w:rsidP="00661DC2">
      <w:pPr>
        <w:pStyle w:val="ProductList-Bullet"/>
        <w:numPr>
          <w:ilvl w:val="0"/>
          <w:numId w:val="12"/>
        </w:numPr>
      </w:pPr>
      <w:r>
        <w:t xml:space="preserve">En el caso de las ediciones enterprise y almacén de datos paralelos,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Virtuales</w:t>
      </w:r>
      <w:r>
        <w:fldChar w:fldCharType="end"/>
      </w:r>
      <w:r>
        <w:t xml:space="preserve"> igual al número de licencias cedido a él.</w:t>
      </w:r>
    </w:p>
    <w:p w:rsidR="00003F19" w:rsidRDefault="00661DC2" w:rsidP="00661DC2">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003F19" w:rsidRDefault="00661DC2" w:rsidP="00661DC2">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003F19" w:rsidRDefault="00003F19">
      <w:pPr>
        <w:pStyle w:val="ProductList-Body"/>
      </w:pPr>
    </w:p>
    <w:p w:rsidR="00003F19" w:rsidRDefault="00661DC2">
      <w:pPr>
        <w:pStyle w:val="ProductList-ClauseHeading"/>
        <w:outlineLvl w:val="3"/>
      </w:pPr>
      <w:r>
        <w:t>Licencias de Servidor (por núcleo): Licencias por OSE virtual individual</w:t>
      </w:r>
    </w:p>
    <w:p w:rsidR="00003F19" w:rsidRDefault="00661DC2" w:rsidP="00661DC2">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003F19" w:rsidRDefault="00661DC2" w:rsidP="00661DC2">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03F19" w:rsidRDefault="00661DC2" w:rsidP="00661DC2">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003F19" w:rsidRDefault="00661DC2">
      <w:pPr>
        <w:pStyle w:val="ProductList-Offering2Heading"/>
        <w:outlineLvl w:val="2"/>
      </w:pPr>
      <w:bookmarkStart w:id="27" w:name="_Sec544"/>
      <w:r>
        <w:t>Servidores de administración</w:t>
      </w:r>
      <w:bookmarkEnd w:id="27"/>
      <w:r>
        <w:fldChar w:fldCharType="begin"/>
      </w:r>
      <w:r>
        <w:instrText xml:space="preserve"> TC "</w:instrText>
      </w:r>
      <w:bookmarkStart w:id="28" w:name="_Toc446541543"/>
      <w:r>
        <w:instrText>Servidores de administración</w:instrText>
      </w:r>
      <w:bookmarkEnd w:id="28"/>
      <w:r>
        <w:instrText>" \l 3</w:instrText>
      </w:r>
      <w:r>
        <w:fldChar w:fldCharType="end"/>
      </w:r>
    </w:p>
    <w:p w:rsidR="00003F19" w:rsidRDefault="00661DC2">
      <w:pPr>
        <w:pStyle w:val="ProductList-ClauseHeading"/>
        <w:outlineLvl w:val="3"/>
      </w:pPr>
      <w:r>
        <w:t>Licencias de Administración</w:t>
      </w:r>
    </w:p>
    <w:p w:rsidR="00003F19" w:rsidRDefault="00661DC2">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003F19" w:rsidRDefault="00003F19">
      <w:pPr>
        <w:pStyle w:val="ProductList-Body"/>
      </w:pPr>
    </w:p>
    <w:p w:rsidR="00003F19" w:rsidRDefault="00661DC2">
      <w:pPr>
        <w:pStyle w:val="ProductList-ClauseHeading"/>
        <w:outlineLvl w:val="3"/>
      </w:pPr>
      <w:r>
        <w:t>Licencias de administración de servidor (por procesador)</w:t>
      </w:r>
    </w:p>
    <w:p w:rsidR="00003F19" w:rsidRDefault="00661DC2" w:rsidP="00661DC2">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003F19" w:rsidRDefault="00661DC2" w:rsidP="00661DC2">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w:t>
      </w:r>
    </w:p>
    <w:p w:rsidR="00003F19" w:rsidRDefault="00661DC2" w:rsidP="00661DC2">
      <w:pPr>
        <w:pStyle w:val="ProductList-Bullet"/>
        <w:numPr>
          <w:ilvl w:val="0"/>
          <w:numId w:val="14"/>
        </w:numPr>
      </w:pPr>
      <w:r>
        <w:t>Necesita una Licencia para cada dos procesadores en el Servidor bajo Licencia.</w:t>
      </w:r>
    </w:p>
    <w:p w:rsidR="00003F19" w:rsidRDefault="00661DC2" w:rsidP="00661DC2">
      <w:pPr>
        <w:pStyle w:val="ProductList-Bullet"/>
        <w:numPr>
          <w:ilvl w:val="0"/>
          <w:numId w:val="14"/>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003F19" w:rsidRDefault="00661DC2" w:rsidP="00661DC2">
      <w:pPr>
        <w:pStyle w:val="ProductList-Bullet"/>
        <w:numPr>
          <w:ilvl w:val="0"/>
          <w:numId w:val="14"/>
        </w:numPr>
      </w:pPr>
      <w:r>
        <w:t xml:space="preserve">Las licencias de edición standard permiten la Administración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03F19" w:rsidRDefault="00661DC2" w:rsidP="00661DC2">
      <w:pPr>
        <w:pStyle w:val="ProductList-Bullet"/>
        <w:numPr>
          <w:ilvl w:val="0"/>
          <w:numId w:val="14"/>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w:t>
      </w:r>
    </w:p>
    <w:p w:rsidR="00003F19" w:rsidRDefault="00661DC2" w:rsidP="00661DC2">
      <w:pPr>
        <w:pStyle w:val="ProductList-Bullet"/>
        <w:numPr>
          <w:ilvl w:val="0"/>
          <w:numId w:val="14"/>
        </w:numPr>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003F19" w:rsidRDefault="00003F19">
      <w:pPr>
        <w:pStyle w:val="ProductList-Body"/>
      </w:pPr>
    </w:p>
    <w:p w:rsidR="00003F19" w:rsidRDefault="00661DC2">
      <w:pPr>
        <w:pStyle w:val="ProductList-ClauseHeading"/>
        <w:outlineLvl w:val="3"/>
      </w:pPr>
      <w:r>
        <w:lastRenderedPageBreak/>
        <w:t>Licencias de administración de cliente (por OSE o usuario)</w:t>
      </w:r>
    </w:p>
    <w:p w:rsidR="00003F19" w:rsidRDefault="00661DC2" w:rsidP="00661DC2">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003F19" w:rsidRDefault="00661DC2" w:rsidP="00661DC2">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003F19" w:rsidRDefault="00661DC2" w:rsidP="00661DC2">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003F19" w:rsidRDefault="00661DC2" w:rsidP="00661DC2">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rsidR="00003F19" w:rsidRDefault="00003F19">
      <w:pPr>
        <w:pStyle w:val="ProductList-Body"/>
      </w:pPr>
    </w:p>
    <w:p w:rsidR="00003F19" w:rsidRDefault="00661DC2">
      <w:pPr>
        <w:pStyle w:val="ProductList-ClauseHeading"/>
        <w:outlineLvl w:val="3"/>
      </w:pPr>
      <w:r>
        <w:t>Las Licencias de Administración no son necesarias para:</w:t>
      </w:r>
    </w:p>
    <w:p w:rsidR="00003F19" w:rsidRDefault="00661DC2" w:rsidP="00661DC2">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003F19" w:rsidRDefault="00661DC2" w:rsidP="00661DC2">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003F19" w:rsidRDefault="00661DC2" w:rsidP="00661DC2">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003F19" w:rsidRDefault="00661DC2" w:rsidP="00661DC2">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003F19" w:rsidRDefault="00003F19">
      <w:pPr>
        <w:pStyle w:val="ProductList-Body"/>
      </w:pPr>
    </w:p>
    <w:p w:rsidR="00003F19" w:rsidRDefault="00661DC2">
      <w:pPr>
        <w:pStyle w:val="ProductList-ClauseHeading"/>
        <w:outlineLvl w:val="3"/>
      </w:pPr>
      <w:r>
        <w:t>Conjuntos de datos</w:t>
      </w:r>
    </w:p>
    <w:p w:rsidR="00003F19" w:rsidRDefault="00661DC2">
      <w:pPr>
        <w:pStyle w:val="ProductList-Body"/>
      </w:pPr>
      <w:r>
        <w:t>El Cliente no puede copiar ni distribuir ningún conjunto de datos (ni ninguna parte de un conjunto de datos) incluido en el software.</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
        <w:outlineLvl w:val="2"/>
      </w:pPr>
      <w:bookmarkStart w:id="29" w:name="_Sec545"/>
      <w:r>
        <w:t>Servidores Especializados</w:t>
      </w:r>
      <w:bookmarkEnd w:id="29"/>
      <w:r>
        <w:fldChar w:fldCharType="begin"/>
      </w:r>
      <w:r>
        <w:instrText xml:space="preserve"> TC "</w:instrText>
      </w:r>
      <w:bookmarkStart w:id="30" w:name="_Toc446541544"/>
      <w:r>
        <w:instrText>Servidores Especializados</w:instrText>
      </w:r>
      <w:bookmarkEnd w:id="30"/>
      <w:r>
        <w:instrText>" \l 3</w:instrText>
      </w:r>
      <w:r>
        <w:fldChar w:fldCharType="end"/>
      </w:r>
    </w:p>
    <w:p w:rsidR="00003F19" w:rsidRDefault="00661DC2">
      <w:pPr>
        <w:pStyle w:val="ProductList-ClauseHeading"/>
        <w:outlineLvl w:val="3"/>
      </w:pPr>
      <w:r>
        <w:t>Licencias de servidor (por Instancia)</w:t>
      </w:r>
    </w:p>
    <w:p w:rsidR="00003F19" w:rsidRDefault="00661DC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003F19" w:rsidRDefault="00661DC2">
      <w:pPr>
        <w:pStyle w:val="ProductList-Offering2Heading"/>
        <w:outlineLvl w:val="2"/>
      </w:pPr>
      <w:bookmarkStart w:id="31" w:name="_Sec546"/>
      <w:r>
        <w:t>Herramientas para desarrolladores</w:t>
      </w:r>
      <w:bookmarkEnd w:id="31"/>
      <w:r>
        <w:fldChar w:fldCharType="begin"/>
      </w:r>
      <w:r>
        <w:instrText xml:space="preserve"> TC "</w:instrText>
      </w:r>
      <w:bookmarkStart w:id="32" w:name="_Toc446541545"/>
      <w:r>
        <w:instrText>Herramientas para desarrolladores</w:instrText>
      </w:r>
      <w:bookmarkEnd w:id="32"/>
      <w:r>
        <w:instrText>" \l 3</w:instrText>
      </w:r>
      <w:r>
        <w:fldChar w:fldCharType="end"/>
      </w:r>
    </w:p>
    <w:p w:rsidR="00003F19" w:rsidRDefault="00661DC2">
      <w:pPr>
        <w:pStyle w:val="ProductList-ClauseHeading"/>
        <w:outlineLvl w:val="3"/>
      </w:pPr>
      <w:r>
        <w:t>Licencias de usuario</w:t>
      </w:r>
    </w:p>
    <w:p w:rsidR="00003F19" w:rsidRDefault="00661DC2" w:rsidP="00661DC2">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rsidR="00003F19" w:rsidRDefault="00661DC2" w:rsidP="00661DC2">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003F19" w:rsidRDefault="00661DC2" w:rsidP="00661DC2">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003F19" w:rsidRDefault="00003F19">
      <w:pPr>
        <w:pStyle w:val="ProductList-Body"/>
      </w:pPr>
    </w:p>
    <w:p w:rsidR="00003F19" w:rsidRDefault="00661DC2">
      <w:pPr>
        <w:pStyle w:val="ProductList-ClauseHeading"/>
        <w:outlineLvl w:val="3"/>
      </w:pPr>
      <w:r>
        <w:t>Términos Adicionales para Suscripciones MSDN</w:t>
      </w:r>
    </w:p>
    <w:p w:rsidR="00003F19" w:rsidRDefault="00661DC2">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w:t>
      </w:r>
    </w:p>
    <w:p w:rsidR="00003F19" w:rsidRDefault="00003F19">
      <w:pPr>
        <w:pStyle w:val="ProductList-Body"/>
      </w:pPr>
    </w:p>
    <w:p w:rsidR="00003F19" w:rsidRDefault="00661DC2">
      <w:pPr>
        <w:pStyle w:val="ProductList-SubClauseHeading"/>
        <w:outlineLvl w:val="4"/>
      </w:pPr>
      <w:r>
        <w:t>Ejecución del software en los Servicios de la Plataforma Microsoft Azure</w:t>
      </w:r>
    </w:p>
    <w:p w:rsidR="00003F19" w:rsidRDefault="00661DC2" w:rsidP="00661DC2">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rsidR="00003F19" w:rsidRDefault="00661DC2" w:rsidP="00661DC2">
      <w:pPr>
        <w:pStyle w:val="ProductList-Bullet"/>
        <w:numPr>
          <w:ilvl w:val="1"/>
          <w:numId w:val="18"/>
        </w:numPr>
      </w:pPr>
      <w:r>
        <w:t>El uso del Software está sujeto a los términos y condiciones del acuerdo de licencias por volumen del Cliente y a cualquier término que venga con el Software.</w:t>
      </w:r>
    </w:p>
    <w:p w:rsidR="00003F19" w:rsidRDefault="00661DC2" w:rsidP="00661DC2">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003F19" w:rsidRDefault="00003F19">
      <w:pPr>
        <w:pStyle w:val="ProductList-BodyIndented"/>
      </w:pPr>
    </w:p>
    <w:p w:rsidR="00003F19" w:rsidRDefault="00661DC2">
      <w:pPr>
        <w:pStyle w:val="ProductList-SubClauseHeading"/>
        <w:outlineLvl w:val="4"/>
      </w:pPr>
      <w:r>
        <w:t>Requisitos Adicionales</w:t>
      </w:r>
    </w:p>
    <w:p w:rsidR="00003F19" w:rsidRDefault="00661DC2">
      <w:pPr>
        <w:pStyle w:val="ProductList-BodyIndented"/>
      </w:pPr>
      <w:r>
        <w:t>Para ejecutar Software en Servicios de Microsoft Azure Platform, el Cliente debe activar su suscripción a MSDN vinculando su cuenta Microsoft a la suscripción a MSDN.</w:t>
      </w:r>
    </w:p>
    <w:p w:rsidR="00003F19" w:rsidRDefault="00003F19">
      <w:pPr>
        <w:pStyle w:val="ProductList-BodyIndented"/>
      </w:pPr>
    </w:p>
    <w:p w:rsidR="00003F19" w:rsidRDefault="00661DC2">
      <w:pPr>
        <w:pStyle w:val="ProductList-SubClauseHeading"/>
        <w:outlineLvl w:val="4"/>
      </w:pPr>
      <w:r>
        <w:t>Prueba de Aceptación y Comentarios</w:t>
      </w:r>
    </w:p>
    <w:p w:rsidR="00003F19" w:rsidRDefault="00661DC2">
      <w:pPr>
        <w:pStyle w:val="ProductList-BodyIndented"/>
      </w:pPr>
      <w:r>
        <w:t>Los usuarios finales del Cliente podrán acceder al Software para realizar pruebas de aceptación o para proporcionar comentarios sobre sus programas.</w:t>
      </w:r>
    </w:p>
    <w:p w:rsidR="00003F19" w:rsidRDefault="00003F19">
      <w:pPr>
        <w:pStyle w:val="ProductList-BodyIndented"/>
      </w:pPr>
    </w:p>
    <w:p w:rsidR="00003F19" w:rsidRDefault="00661DC2">
      <w:pPr>
        <w:pStyle w:val="ProductList-SubClauseHeading"/>
        <w:outlineLvl w:val="4"/>
      </w:pPr>
      <w:r>
        <w:t>Servicios de Escritorio Remoto de Windows Server 2012 R2</w:t>
      </w:r>
    </w:p>
    <w:p w:rsidR="00003F19" w:rsidRDefault="00661DC2">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003F19" w:rsidRDefault="00003F19">
      <w:pPr>
        <w:pStyle w:val="ProductList-BodyIndented"/>
      </w:pPr>
    </w:p>
    <w:p w:rsidR="00003F19" w:rsidRDefault="00661DC2">
      <w:pPr>
        <w:pStyle w:val="ProductList-SubClauseHeading"/>
        <w:outlineLvl w:val="4"/>
      </w:pPr>
      <w:r>
        <w:t>Producto Integrados en Windows</w:t>
      </w:r>
    </w:p>
    <w:p w:rsidR="00003F19" w:rsidRDefault="00661DC2">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003F19" w:rsidRDefault="00003F19">
      <w:pPr>
        <w:pStyle w:val="ProductList-BodyIndented"/>
        <w:jc w:val="right"/>
      </w:pPr>
    </w:p>
    <w:tbl>
      <w:tblPr>
        <w:tblStyle w:val="PURTable0"/>
        <w:tblW w:w="0" w:type="dxa"/>
        <w:tblLook w:val="04A0" w:firstRow="1" w:lastRow="0" w:firstColumn="1" w:lastColumn="0" w:noHBand="0" w:noVBand="1"/>
      </w:tblPr>
      <w:tblGrid>
        <w:gridCol w:w="1044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Indented"/>
      </w:pPr>
    </w:p>
    <w:p w:rsidR="00003F19" w:rsidRDefault="00003F19">
      <w:pPr>
        <w:sectPr w:rsidR="00003F19">
          <w:headerReference w:type="default" r:id="rId34"/>
          <w:footerReference w:type="default" r:id="rId35"/>
          <w:type w:val="continuous"/>
          <w:pgSz w:w="12240" w:h="15840" w:code="1"/>
          <w:pgMar w:top="1170" w:right="720" w:bottom="720" w:left="720" w:header="432" w:footer="288" w:gutter="0"/>
          <w:cols w:space="360"/>
        </w:sectPr>
      </w:pPr>
    </w:p>
    <w:p w:rsidR="00003F19" w:rsidRDefault="00661DC2">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6541546"/>
      <w:r>
        <w:instrText>Software</w:instrText>
      </w:r>
      <w:bookmarkEnd w:id="34"/>
      <w:r>
        <w:instrText>" \l 1</w:instrText>
      </w:r>
      <w:r>
        <w:fldChar w:fldCharType="end"/>
      </w:r>
    </w:p>
    <w:p w:rsidR="00003F19" w:rsidRDefault="00661DC2">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1547"/>
      <w:r>
        <w:instrText>Advanced Threat Analytics</w:instrText>
      </w:r>
      <w:bookmarkEnd w:id="36"/>
      <w:r>
        <w:instrText>" \l 2</w:instrText>
      </w:r>
      <w:r>
        <w:fldChar w:fldCharType="end"/>
      </w:r>
    </w:p>
    <w:p w:rsidR="00003F19" w:rsidRDefault="00661DC2">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rsidRPr="007C04D4">
              <w:fldChar w:fldCharType="begin"/>
            </w:r>
            <w:r w:rsidRPr="007C04D4">
              <w:instrText xml:space="preserve"> AutoTextList   \s NoStyle \t "Producto Adicional" </w:instrText>
            </w:r>
            <w:r w:rsidRPr="007C04D4">
              <w:fldChar w:fldCharType="separate"/>
            </w:r>
            <w:r w:rsidRPr="007C04D4">
              <w:t xml:space="preserve"> A</w:t>
            </w:r>
            <w:r w:rsidRPr="007C04D4">
              <w:fldChar w:fldCharType="end"/>
            </w:r>
            <w:r w:rsidRPr="007C04D4">
              <w:t>,</w:t>
            </w:r>
            <w:r w:rsidRPr="007C04D4">
              <w:fldChar w:fldCharType="begin"/>
            </w:r>
            <w:r w:rsidRPr="007C04D4">
              <w:instrText xml:space="preserve"> AutoTextList   \s NoStyle \t "Oferta de estudiantes" </w:instrText>
            </w:r>
            <w:r w:rsidRPr="007C04D4">
              <w:fldChar w:fldCharType="separate"/>
            </w:r>
            <w:r w:rsidRPr="007C04D4">
              <w:t>ST</w:t>
            </w:r>
            <w:r w:rsidRPr="007C04D4">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6">
              <w:r>
                <w:rPr>
                  <w:color w:val="000000"/>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2.1 Restricciones por país</w:t>
      </w:r>
    </w:p>
    <w:p w:rsidR="00003F19" w:rsidRDefault="00661DC2">
      <w:pPr>
        <w:pStyle w:val="ProductList-Body"/>
      </w:pPr>
      <w:r>
        <w:t>El Cliente no puede descargar Advanced Threat Analytics 2016 para su uso o distribución en la República Popular China.</w:t>
      </w:r>
    </w:p>
    <w:p w:rsidR="00003F19" w:rsidRDefault="00661DC2">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13"/>
        <w:gridCol w:w="3574"/>
        <w:gridCol w:w="360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 xml:space="preserve">Licencia Equivalente de Licencias de Administración (consulte el </w:t>
            </w:r>
            <w:hyperlink w:anchor="_Sec591">
              <w:r>
                <w:rPr>
                  <w:color w:val="00467F"/>
                  <w:u w:val="single"/>
                </w:rPr>
                <w:t>Apéndice A</w:t>
              </w:r>
            </w:hyperlink>
            <w:r>
              <w:t>)</w:t>
            </w:r>
          </w:p>
        </w:tc>
      </w:tr>
    </w:tbl>
    <w:p w:rsidR="00003F19" w:rsidRDefault="00003F19">
      <w:pPr>
        <w:pStyle w:val="ProductList-Body"/>
      </w:pPr>
    </w:p>
    <w:p w:rsidR="00003F19" w:rsidRDefault="00661DC2">
      <w:pPr>
        <w:pStyle w:val="ProductList-ClauseHeading"/>
        <w:outlineLvl w:val="3"/>
      </w:pPr>
      <w:r>
        <w:t>3.2 Uso que requiere una licencia de administración</w:t>
      </w:r>
    </w:p>
    <w:p w:rsidR="00003F19" w:rsidRDefault="00661DC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003F19" w:rsidRDefault="00003F19">
      <w:pPr>
        <w:pStyle w:val="ProductList-Body"/>
      </w:pPr>
    </w:p>
    <w:p w:rsidR="00003F19" w:rsidRDefault="00661DC2">
      <w:pPr>
        <w:pStyle w:val="ProductList-ClauseHeading"/>
        <w:outlineLvl w:val="3"/>
      </w:pPr>
      <w:r>
        <w:t>3.3 Bibliotecas con Licencia Pública General Menor GNU</w:t>
      </w:r>
    </w:p>
    <w:p w:rsidR="00003F19" w:rsidRDefault="00661DC2">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003F19" w:rsidRDefault="00661DC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NoBorder"/>
        <w:outlineLvl w:val="1"/>
      </w:pPr>
      <w:bookmarkStart w:id="41" w:name="_Sec592"/>
      <w:r>
        <w:t>BizTalk</w:t>
      </w:r>
      <w:bookmarkEnd w:id="41"/>
      <w:r>
        <w:fldChar w:fldCharType="begin"/>
      </w:r>
      <w:r>
        <w:instrText xml:space="preserve"> TC "</w:instrText>
      </w:r>
      <w:bookmarkStart w:id="42" w:name="_Toc446541548"/>
      <w:r>
        <w:instrText>BizTalk</w:instrText>
      </w:r>
      <w:bookmarkEnd w:id="42"/>
      <w:r>
        <w:instrText>" \l 2</w:instrText>
      </w:r>
      <w:r>
        <w:fldChar w:fldCharType="end"/>
      </w:r>
    </w:p>
    <w:p w:rsidR="00003F19" w:rsidRDefault="00661DC2">
      <w:pPr>
        <w:pStyle w:val="ProductList-Offering1SubSection"/>
        <w:outlineLvl w:val="2"/>
      </w:pPr>
      <w:bookmarkStart w:id="43" w:name="_Sec593"/>
      <w:r>
        <w:t>1. Disponibilidad del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03F19" w:rsidRDefault="00661D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3F19" w:rsidRDefault="00661DC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03F19" w:rsidRDefault="00661D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03F19" w:rsidRDefault="00661D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none" w:sz="4" w:space="0" w:color="6E6E6E"/>
              <w:right w:val="none" w:sz="4" w:space="0" w:color="6E6E6E"/>
            </w:tcBorders>
          </w:tcPr>
          <w:p w:rsidR="00003F19" w:rsidRDefault="00661DC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3F19" w:rsidRDefault="00661DC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3F19" w:rsidRDefault="00003F1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03F19" w:rsidRDefault="00003F1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2"/>
      </w:pPr>
      <w:bookmarkStart w:id="44" w:name="_Sec594"/>
      <w:r>
        <w:t>2. Condiciones del Producto</w:t>
      </w:r>
      <w:bookmarkEnd w:id="44"/>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2"/>
      </w:pPr>
      <w:bookmarkStart w:id="45" w:name="_Sec595"/>
      <w:r>
        <w:t>3. Derechos de Uso</w:t>
      </w:r>
      <w:bookmarkEnd w:id="45"/>
    </w:p>
    <w:tbl>
      <w:tblPr>
        <w:tblStyle w:val="PURTable"/>
        <w:tblW w:w="0" w:type="dxa"/>
        <w:tblLook w:val="04A0" w:firstRow="1" w:lastRow="0" w:firstColumn="1" w:lastColumn="0" w:noHBand="0" w:noVBand="1"/>
      </w:tblPr>
      <w:tblGrid>
        <w:gridCol w:w="3611"/>
        <w:gridCol w:w="3575"/>
        <w:gridCol w:w="360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 (excepto Developer)</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3.1 BizTalk Server 2013 R2 Branch y Standard Edition</w:t>
      </w:r>
    </w:p>
    <w:p w:rsidR="00003F19" w:rsidRDefault="00661DC2">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03F19" w:rsidRDefault="00003F19">
      <w:pPr>
        <w:pStyle w:val="ProductList-Body"/>
      </w:pPr>
    </w:p>
    <w:p w:rsidR="00003F19" w:rsidRDefault="00661DC2">
      <w:pPr>
        <w:pStyle w:val="ProductList-ClauseHeading"/>
        <w:outlineLvl w:val="3"/>
      </w:pPr>
      <w:r>
        <w:t>3.2 BizTalk Server 2013 R2 Branch Edition</w:t>
      </w:r>
    </w:p>
    <w:p w:rsidR="00003F19" w:rsidRDefault="00661DC2">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003F19" w:rsidRDefault="00661DC2" w:rsidP="00661DC2">
      <w:pPr>
        <w:pStyle w:val="ProductList-Bullet"/>
        <w:numPr>
          <w:ilvl w:val="0"/>
          <w:numId w:val="19"/>
        </w:numPr>
      </w:pPr>
      <w:r>
        <w:t xml:space="preserve">Actuar como el nodo central en un modelo de red “concentrador y radio”. </w:t>
      </w:r>
    </w:p>
    <w:p w:rsidR="00003F19" w:rsidRDefault="00661DC2" w:rsidP="00661DC2">
      <w:pPr>
        <w:pStyle w:val="ProductList-Bullet"/>
        <w:numPr>
          <w:ilvl w:val="0"/>
          <w:numId w:val="19"/>
        </w:numPr>
      </w:pPr>
      <w:r>
        <w:t xml:space="preserve">centralizar las comunicaciones empresariales extensas con otros Servidores o dispositivos; o </w:t>
      </w:r>
    </w:p>
    <w:p w:rsidR="00003F19" w:rsidRDefault="00661DC2" w:rsidP="00661DC2">
      <w:pPr>
        <w:pStyle w:val="ProductList-Bullet"/>
        <w:numPr>
          <w:ilvl w:val="0"/>
          <w:numId w:val="19"/>
        </w:numPr>
      </w:pPr>
      <w:r>
        <w:t>procesos de negocio automatizados a través de las divisiones, unidades de negocio o sucursales.</w:t>
      </w:r>
    </w:p>
    <w:p w:rsidR="00003F19" w:rsidRDefault="00003F19">
      <w:pPr>
        <w:pStyle w:val="ProductList-Body"/>
      </w:pPr>
    </w:p>
    <w:p w:rsidR="00003F19" w:rsidRDefault="00661DC2">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Esquemas y plantillas relacionados con BizTalk Server</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API de Sucesos y Herramientas de Administración e Interceptores de SAE</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Herramientas de desarrollo</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MQHelper.dll</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Adaptador de recepción SOAP</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UDDI</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Offering1SubSection"/>
        <w:outlineLvl w:val="2"/>
      </w:pPr>
      <w:bookmarkStart w:id="46" w:name="_Sec596"/>
      <w:r>
        <w:t>4. Software Assurance</w:t>
      </w:r>
      <w:bookmarkEnd w:id="46"/>
    </w:p>
    <w:p w:rsidR="00003F19" w:rsidRDefault="00003F19">
      <w:pPr>
        <w:pStyle w:val="ProductList-Body"/>
      </w:pPr>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4.1 Biz Talk Server 2013 R2 Enterprise: Virtualización ilimitada</w:t>
      </w:r>
    </w:p>
    <w:p w:rsidR="00003F19" w:rsidRDefault="00661DC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NoBorder"/>
        <w:outlineLvl w:val="1"/>
      </w:pPr>
      <w:bookmarkStart w:id="47" w:name="_Sec597"/>
      <w:r>
        <w:t>Conjuntos de CAL</w:t>
      </w:r>
      <w:bookmarkEnd w:id="47"/>
      <w:r>
        <w:fldChar w:fldCharType="begin"/>
      </w:r>
      <w:r>
        <w:instrText xml:space="preserve"> TC "</w:instrText>
      </w:r>
      <w:bookmarkStart w:id="48" w:name="_Toc446541549"/>
      <w:r>
        <w:instrText>Conjuntos de CAL</w:instrText>
      </w:r>
      <w:bookmarkEnd w:id="48"/>
      <w:r>
        <w:instrText>" \l 2</w:instrText>
      </w:r>
      <w:r>
        <w:fldChar w:fldCharType="end"/>
      </w:r>
    </w:p>
    <w:p w:rsidR="00003F19" w:rsidRDefault="00661DC2">
      <w:pPr>
        <w:pStyle w:val="ProductList-Offering1SubSection"/>
        <w:outlineLvl w:val="2"/>
      </w:pPr>
      <w:bookmarkStart w:id="49" w:name="_Sec868"/>
      <w:r>
        <w:t>1. Disponibilidad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 xml:space="preserve">Core CAL Bridge para Enterprise Mobility Suite </w:t>
            </w:r>
            <w:r>
              <w:fldChar w:fldCharType="begin"/>
            </w:r>
            <w:r>
              <w:instrText xml:space="preserve"> XE "Core CAL Bridge para Enterprise Mobility Suite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003F19">
      <w:pPr>
        <w:pStyle w:val="ProductList-Body"/>
      </w:pPr>
    </w:p>
    <w:p w:rsidR="00003F19" w:rsidRDefault="00661DC2">
      <w:pPr>
        <w:pStyle w:val="ProductList-Offering1SubSection"/>
        <w:outlineLvl w:val="2"/>
      </w:pPr>
      <w:bookmarkStart w:id="50" w:name="_Sec599"/>
      <w:r>
        <w:t>2. Condiciones del Producto</w:t>
      </w:r>
      <w:bookmarkEnd w:id="50"/>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2.1 Proceso para determinar los derechos de uso aplicables para CAL Suites</w:t>
      </w:r>
    </w:p>
    <w:p w:rsidR="00003F19" w:rsidRDefault="00661DC2">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003F19" w:rsidRDefault="00003F19">
      <w:pPr>
        <w:pStyle w:val="ProductList-Body"/>
      </w:pPr>
    </w:p>
    <w:p w:rsidR="00003F19" w:rsidRDefault="00661DC2">
      <w:pPr>
        <w:pStyle w:val="ProductList-ClauseHeading"/>
        <w:outlineLvl w:val="3"/>
      </w:pPr>
      <w:r>
        <w:t>2.2 Componentes de CAL Suite</w:t>
      </w:r>
    </w:p>
    <w:p w:rsidR="00003F19" w:rsidRDefault="00661DC2">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003F19" w:rsidRDefault="00003F19">
      <w:pPr>
        <w:pStyle w:val="ProductList-Body"/>
      </w:pPr>
    </w:p>
    <w:p w:rsidR="00003F19" w:rsidRDefault="00661DC2">
      <w:pPr>
        <w:pStyle w:val="ProductList-ClauseHeading"/>
        <w:outlineLvl w:val="3"/>
      </w:pPr>
      <w:r>
        <w:t>2.3 Servicios en línea incluidos con Enterprise CAL Suite</w:t>
      </w:r>
    </w:p>
    <w:p w:rsidR="00003F19" w:rsidRDefault="00661DC2">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8">
        <w:r>
          <w:rPr>
            <w:color w:val="00467F"/>
            <w:u w:val="single"/>
          </w:rPr>
          <w:t>http://go.microsoft.com/?linkid=9839207</w:t>
        </w:r>
      </w:hyperlink>
      <w:r>
        <w:t>.</w:t>
      </w:r>
    </w:p>
    <w:p w:rsidR="00003F19" w:rsidRDefault="00003F19">
      <w:pPr>
        <w:pStyle w:val="ProductList-Body"/>
      </w:pPr>
    </w:p>
    <w:p w:rsidR="00003F19" w:rsidRDefault="00661DC2">
      <w:pPr>
        <w:pStyle w:val="ProductList-ClauseHeading"/>
        <w:outlineLvl w:val="3"/>
      </w:pPr>
      <w:r>
        <w:t>2.4 CAL Suite Bridge para O365, para O365 &amp; Intune, y para Intune</w:t>
      </w:r>
    </w:p>
    <w:p w:rsidR="00003F19" w:rsidRDefault="00661DC2">
      <w:pPr>
        <w:pStyle w:val="ProductList-SubClauseHeading"/>
        <w:outlineLvl w:val="4"/>
      </w:pPr>
      <w:r>
        <w:t>2.4.1 Requisitos de CAL Suite Bridges</w:t>
      </w:r>
    </w:p>
    <w:p w:rsidR="00003F19" w:rsidRDefault="00661DC2">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003F19" w:rsidRDefault="00003F19">
      <w:pPr>
        <w:pStyle w:val="ProductList-BodyIndented"/>
      </w:pPr>
    </w:p>
    <w:p w:rsidR="00003F19" w:rsidRDefault="00661DC2">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Servicios Online Cualificados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003F19" w:rsidRDefault="00661DC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003F19" w:rsidRDefault="00661DC2">
            <w:pPr>
              <w:pStyle w:val="ProductList-TableBody"/>
            </w:pPr>
            <w:r>
              <w:t>Office 365 Enterprise E4 y Microsoft Intune</w:t>
            </w:r>
            <w:r>
              <w:fldChar w:fldCharType="begin"/>
            </w:r>
            <w:r>
              <w:instrText xml:space="preserve"> XE "Office 365 Enterprise E4 y Microsoft Intune" </w:instrText>
            </w:r>
            <w:r>
              <w:fldChar w:fldCharType="end"/>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Intune</w:t>
            </w:r>
            <w:r>
              <w:fldChar w:fldCharType="begin"/>
            </w:r>
            <w:r>
              <w:instrText xml:space="preserve"> XE "Microsoft Intune" </w:instrText>
            </w:r>
            <w:r>
              <w:fldChar w:fldCharType="end"/>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Mobility Suite</w:t>
            </w:r>
            <w:r>
              <w:fldChar w:fldCharType="begin"/>
            </w:r>
            <w:r>
              <w:instrText xml:space="preserve"> XE "Enterprise Mobility Suite" </w:instrText>
            </w:r>
            <w:r>
              <w:fldChar w:fldCharType="end"/>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365 Enterprise E3</w:t>
            </w:r>
            <w:r>
              <w:fldChar w:fldCharType="begin"/>
            </w:r>
            <w:r>
              <w:instrText xml:space="preserve"> XE "Office 365 Enterprise E3" </w:instrText>
            </w:r>
            <w:r>
              <w:fldChar w:fldCharType="end"/>
            </w:r>
            <w:r>
              <w:t>, o bien</w:t>
            </w:r>
          </w:p>
          <w:p w:rsidR="00003F19" w:rsidRDefault="00661DC2">
            <w:pPr>
              <w:pStyle w:val="ProductList-TableBody"/>
            </w:pPr>
            <w:r>
              <w:t>Office 365 Enterprise E4</w:t>
            </w:r>
            <w:r>
              <w:fldChar w:fldCharType="begin"/>
            </w:r>
            <w:r>
              <w:instrText xml:space="preserve"> XE "Office 365 Enterprise E4" </w:instrText>
            </w:r>
            <w:r>
              <w:fldChar w:fldCharType="end"/>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003F19" w:rsidRDefault="00661DC2">
            <w:pPr>
              <w:pStyle w:val="ProductList-TableBody"/>
            </w:pPr>
            <w:r>
              <w:t>Office 365 Enterprise E4 y Microsoft Intune</w:t>
            </w:r>
            <w:r>
              <w:fldChar w:fldCharType="begin"/>
            </w:r>
            <w:r>
              <w:instrText xml:space="preserve"> XE "Office 365 Enterprise E4 y Microsoft Intune" </w:instrText>
            </w:r>
            <w:r>
              <w:fldChar w:fldCharType="end"/>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Intune</w:t>
            </w:r>
            <w:r>
              <w:fldChar w:fldCharType="begin"/>
            </w:r>
            <w:r>
              <w:instrText xml:space="preserve"> XE "Microsoft Intune" </w:instrText>
            </w:r>
            <w:r>
              <w:fldChar w:fldCharType="end"/>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Mobility Suite</w:t>
            </w:r>
            <w:r>
              <w:fldChar w:fldCharType="begin"/>
            </w:r>
            <w:r>
              <w:instrText xml:space="preserve"> XE "Enterprise Mobility Suite" </w:instrText>
            </w:r>
            <w:r>
              <w:fldChar w:fldCharType="end"/>
            </w:r>
          </w:p>
        </w:tc>
      </w:tr>
    </w:tbl>
    <w:p w:rsidR="00003F19" w:rsidRDefault="00661DC2">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rsidR="00003F19" w:rsidRDefault="00003F19">
      <w:pPr>
        <w:pStyle w:val="ProductList-BodyIndented"/>
      </w:pPr>
    </w:p>
    <w:p w:rsidR="00003F19" w:rsidRDefault="00661DC2">
      <w:pPr>
        <w:pStyle w:val="ProductList-SubClauseHeading"/>
        <w:outlineLvl w:val="4"/>
      </w:pPr>
      <w:r>
        <w:t>2.4.2 Licencias CAL solo para Estudiantes (Licencia Academic Open y Academic Select)</w:t>
      </w:r>
    </w:p>
    <w:p w:rsidR="00003F19" w:rsidRDefault="00661DC2">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003F19" w:rsidRDefault="00661DC2">
      <w:pPr>
        <w:pStyle w:val="ProductList-Offering1SubSection"/>
        <w:outlineLvl w:val="2"/>
      </w:pPr>
      <w:bookmarkStart w:id="51" w:name="_Sec600"/>
      <w:r>
        <w:t>3. Derechos de Uso</w:t>
      </w:r>
      <w:bookmarkEnd w:id="51"/>
    </w:p>
    <w:tbl>
      <w:tblPr>
        <w:tblStyle w:val="PURTable"/>
        <w:tblW w:w="0" w:type="dxa"/>
        <w:tblLook w:val="04A0" w:firstRow="1" w:lastRow="0" w:firstColumn="1" w:lastColumn="0" w:noHBand="0" w:noVBand="1"/>
      </w:tblPr>
      <w:tblGrid>
        <w:gridCol w:w="3652"/>
        <w:gridCol w:w="3565"/>
        <w:gridCol w:w="357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p w:rsidR="00003F19" w:rsidRDefault="00661DC2">
      <w:pPr>
        <w:pStyle w:val="ProductList-ClauseHeading"/>
        <w:outlineLvl w:val="3"/>
      </w:pPr>
      <w:r>
        <w:t>4.1 Derechos de uso ampliados para los clientes de Enterprise Cloud Suite</w:t>
      </w:r>
    </w:p>
    <w:p w:rsidR="00003F19" w:rsidRDefault="00661DC2">
      <w:pPr>
        <w:pStyle w:val="ProductList-Body"/>
      </w:pPr>
      <w:r>
        <w:t>Para los clientes certificados, Enterprise Cloud Suite o la combinación de Office 365 y Enterprise Mobility Suite proporciona derechos de acceso al servicio de componentes de Archivado de Exchange Online para Exchange Server. “Clientes Certificados” son clientes con una Inscripción Enterprise o Enterprise Subscription que cuentan con cobertura de Software Assurance activa para Enterprise CAL Suite al 30 de noviembre de 2014.</w:t>
      </w:r>
    </w:p>
    <w:p w:rsidR="00003F19" w:rsidRDefault="00003F19">
      <w:pPr>
        <w:pStyle w:val="ProductList-Body"/>
      </w:pPr>
    </w:p>
    <w:p w:rsidR="00003F19" w:rsidRDefault="00661DC2">
      <w:pPr>
        <w:pStyle w:val="ProductList-Body"/>
      </w:pPr>
      <w:r>
        <w:t>Los Clientes Certificados con licencia para Enterprise Cloud Suite o la combinación de Office 365 y Enterprise Mobility Suite tienen el mismo acceso al Archivado de Exchange Online para Exchange Server que el proporcionado por Enterprise CAL Suite.</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41550"/>
      <w:r>
        <w:instrText>Core Infrastructure Server (CIS) Suite</w:instrText>
      </w:r>
      <w:bookmarkEnd w:id="54"/>
      <w:r>
        <w:instrText>" \l 2</w:instrText>
      </w:r>
      <w:r>
        <w:fldChar w:fldCharType="end"/>
      </w:r>
    </w:p>
    <w:p w:rsidR="00003F19" w:rsidRDefault="00661DC2">
      <w:pPr>
        <w:pStyle w:val="ProductList-Offering1SubSection"/>
        <w:outlineLvl w:val="2"/>
      </w:pPr>
      <w:bookmarkStart w:id="55" w:name="_Sec603"/>
      <w:r>
        <w:t>1. Disponibilidad del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2"/>
      </w:pPr>
      <w:bookmarkStart w:id="56" w:name="_Sec604"/>
      <w:r>
        <w:t>2. Condiciones del Producto</w:t>
      </w:r>
      <w:bookmarkEnd w:id="56"/>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2"/>
      </w:pPr>
      <w:bookmarkStart w:id="57" w:name="_Sec605"/>
      <w:r>
        <w:t>3. Derechos de Uso</w:t>
      </w:r>
      <w:bookmarkEnd w:id="57"/>
    </w:p>
    <w:tbl>
      <w:tblPr>
        <w:tblStyle w:val="PURTable"/>
        <w:tblW w:w="0" w:type="dxa"/>
        <w:tblLook w:val="04A0" w:firstRow="1" w:lastRow="0" w:firstColumn="1" w:lastColumn="0" w:noHBand="0" w:noVBand="1"/>
      </w:tblPr>
      <w:tblGrid>
        <w:gridCol w:w="3618"/>
        <w:gridCol w:w="358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3.1 Derechos de uso aplicables</w:t>
      </w:r>
    </w:p>
    <w:p w:rsidR="00003F19" w:rsidRDefault="00661DC2">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003F19" w:rsidRDefault="00003F19">
      <w:pPr>
        <w:pStyle w:val="ProductList-Body"/>
      </w:pPr>
    </w:p>
    <w:p w:rsidR="00003F19" w:rsidRDefault="00661DC2">
      <w:pPr>
        <w:pStyle w:val="ProductList-ClauseHeading"/>
        <w:outlineLvl w:val="3"/>
      </w:pPr>
      <w:r>
        <w:t>3.2 Software incluido con CIS Suite Standard</w:t>
      </w:r>
    </w:p>
    <w:p w:rsidR="00003F19" w:rsidRDefault="00661DC2">
      <w:pPr>
        <w:pStyle w:val="ProductList-Body"/>
      </w:pPr>
      <w:r>
        <w:t xml:space="preserve">CIS Suite Standard incluye las versiones más recientes de Windows Server Standard y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w:t>
      </w:r>
    </w:p>
    <w:p w:rsidR="00003F19" w:rsidRDefault="00661DC2" w:rsidP="00661DC2">
      <w:pPr>
        <w:pStyle w:val="ProductList-Bullet"/>
        <w:numPr>
          <w:ilvl w:val="0"/>
          <w:numId w:val="20"/>
        </w:numPr>
      </w:pPr>
      <w:r>
        <w:t xml:space="preserve">Una Instancia de Windows Server 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003F19" w:rsidRDefault="00661DC2" w:rsidP="00661DC2">
      <w:pPr>
        <w:pStyle w:val="ProductList-Bullet"/>
        <w:numPr>
          <w:ilvl w:val="0"/>
          <w:numId w:val="20"/>
        </w:numPr>
      </w:pPr>
      <w:r>
        <w:t xml:space="preserve">Una Instancia de Windows Server Standard en cada uno de un máximo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p>
    <w:p w:rsidR="00003F19" w:rsidRDefault="00661DC2">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03F19" w:rsidRDefault="00003F19">
      <w:pPr>
        <w:pStyle w:val="ProductList-Body"/>
      </w:pPr>
    </w:p>
    <w:p w:rsidR="00003F19" w:rsidRDefault="00661DC2">
      <w:pPr>
        <w:pStyle w:val="ProductList-ClauseHeading"/>
        <w:outlineLvl w:val="3"/>
      </w:pPr>
      <w:r>
        <w:t>3.3 Software incluido con CIS Suite Datacenter</w:t>
      </w:r>
    </w:p>
    <w:p w:rsidR="00003F19" w:rsidRDefault="00661DC2">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con CIS Suite Datacenter.</w:t>
      </w:r>
    </w:p>
    <w:p w:rsidR="00003F19" w:rsidRDefault="00003F19">
      <w:pPr>
        <w:pStyle w:val="ProductList-Body"/>
      </w:pPr>
    </w:p>
    <w:p w:rsidR="00003F19" w:rsidRDefault="00661DC2">
      <w:pPr>
        <w:pStyle w:val="ProductList-ClauseHeading"/>
        <w:outlineLvl w:val="3"/>
      </w:pPr>
      <w:r>
        <w:t>3.4 Licencia de Administración</w:t>
      </w:r>
    </w:p>
    <w:p w:rsidR="00003F19" w:rsidRDefault="00661DC2">
      <w:pPr>
        <w:pStyle w:val="ProductList-Body"/>
      </w:pPr>
      <w:r>
        <w:t xml:space="preserve">Para el propósito de aplicar los Términos de Licencia para System Center al uso que haga el Cliente del software de CIS, se considerará que el Cliente ha cedido al Servidor bajo Licencia un número de Licencias de System Center igual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rsidR="00003F19" w:rsidRDefault="00003F19">
      <w:pPr>
        <w:pStyle w:val="ProductList-Body"/>
      </w:pPr>
    </w:p>
    <w:p w:rsidR="00003F19" w:rsidRDefault="00661DC2">
      <w:pPr>
        <w:pStyle w:val="ProductList-ClauseHeading"/>
        <w:outlineLvl w:val="3"/>
      </w:pPr>
      <w:r>
        <w:t>3.5 Términos adicionales</w:t>
      </w:r>
    </w:p>
    <w:p w:rsidR="00003F19" w:rsidRDefault="00661DC2">
      <w:pPr>
        <w:pStyle w:val="ProductList-Body"/>
      </w:pPr>
      <w:r>
        <w:t>El Cliente puede ejecutar una versión anterior de cualquiera de los Productos individuales incluidos en CIS Suite según lo permitan los términos de licencia para ese Producto en los Términos de Productos.</w:t>
      </w:r>
    </w:p>
    <w:p w:rsidR="00003F19" w:rsidRDefault="00003F19">
      <w:pPr>
        <w:pStyle w:val="ProductList-Body"/>
      </w:pPr>
    </w:p>
    <w:p w:rsidR="00003F19" w:rsidRDefault="00661DC2">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003F19" w:rsidRDefault="00003F19">
      <w:pPr>
        <w:pStyle w:val="ProductList-Body"/>
      </w:pPr>
    </w:p>
    <w:p w:rsidR="00003F19" w:rsidRDefault="00661DC2">
      <w:pPr>
        <w:pStyle w:val="ProductList-ClauseHeading"/>
        <w:outlineLvl w:val="3"/>
      </w:pPr>
      <w:r>
        <w:t>3.6 Derecho especial de cambio a una versión anterior: Core Infrastructure Server Suite Standard</w:t>
      </w:r>
    </w:p>
    <w:p w:rsidR="00003F19" w:rsidRDefault="00661DC2">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003F19" w:rsidRDefault="00661DC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4.1 Server and Cloud Enrollment (SCE) - El derecho a administrar OSE en Microsoft Azure en virtud de licencias de CIS.</w:t>
      </w:r>
    </w:p>
    <w:p w:rsidR="00003F19" w:rsidRDefault="00661DC2">
      <w:pPr>
        <w:pStyle w:val="ProductList-Body"/>
      </w:pPr>
      <w:r>
        <w:t>Los clientes de SCE que han cumplido con los requisitos de cobertura de inscripción, cuentan con licencia y usan Core Infrastructure Server (CIS) Suite para administrar OSE en sus centros de datos, también pueden usar el software de System Center licenciados según CIS para administrar sus OSE virtuales certificados dentro de Microsoft Azure. Por cada licencia CIS cubierta por el SCE de un cliente, el cliente puede administrar hasta OSE virtuales certificados que se ejecuten dentro de Microsoft Azure. Los OSE virtuales certificados incluyen:</w:t>
      </w:r>
    </w:p>
    <w:p w:rsidR="00003F19" w:rsidRDefault="00661DC2">
      <w:pPr>
        <w:pStyle w:val="ProductList-Body"/>
        <w:ind w:left="720"/>
      </w:pPr>
      <w:r>
        <w:t>• Instancias de Windows Server Virtual Machine (incluidas Instancias implementadas en virtud de Azure HUB)</w:t>
      </w:r>
    </w:p>
    <w:p w:rsidR="00003F19" w:rsidRDefault="00661DC2">
      <w:pPr>
        <w:pStyle w:val="ProductList-Body"/>
        <w:ind w:left="720"/>
      </w:pPr>
      <w:r>
        <w:t>• Instancias de Servicios en la Nube (rol Web y rol Trabajador)</w:t>
      </w:r>
    </w:p>
    <w:p w:rsidR="00003F19" w:rsidRDefault="00661DC2">
      <w:pPr>
        <w:pStyle w:val="ProductList-Body"/>
        <w:ind w:left="720"/>
      </w:pPr>
      <w:r>
        <w:t>• Cuentas de Almacenamiento</w:t>
      </w:r>
    </w:p>
    <w:p w:rsidR="00003F19" w:rsidRDefault="00661DC2">
      <w:pPr>
        <w:pStyle w:val="ProductList-Body"/>
        <w:ind w:left="720"/>
      </w:pPr>
      <w:r>
        <w:t>• Bases de datos SQL</w:t>
      </w:r>
    </w:p>
    <w:p w:rsidR="00003F19" w:rsidRDefault="00661DC2">
      <w:pPr>
        <w:pStyle w:val="ProductList-Body"/>
        <w:ind w:left="720"/>
      </w:pPr>
      <w:r>
        <w:t>• Instancias de Sitios Web</w:t>
      </w:r>
    </w:p>
    <w:p w:rsidR="00003F19" w:rsidRDefault="00003F19">
      <w:pPr>
        <w:pStyle w:val="ProductList-Body"/>
      </w:pPr>
    </w:p>
    <w:p w:rsidR="00003F19" w:rsidRDefault="00661DC2">
      <w:pPr>
        <w:pStyle w:val="ProductList-ClauseHeading"/>
        <w:outlineLvl w:val="3"/>
      </w:pPr>
      <w:r>
        <w:t>4.2 Beneficio de Uso Híbrido de Microsoft Azure</w:t>
      </w:r>
    </w:p>
    <w:p w:rsidR="00003F19" w:rsidRDefault="00661DC2">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003F19" w:rsidRDefault="00003F19">
      <w:pPr>
        <w:pStyle w:val="ProductList-Body"/>
      </w:pPr>
    </w:p>
    <w:p w:rsidR="00003F19" w:rsidRDefault="00661DC2">
      <w:pPr>
        <w:pStyle w:val="ProductList-ClauseHeading"/>
        <w:outlineLvl w:val="3"/>
      </w:pPr>
      <w:r>
        <w:t>4.3 Oferta de renovación de Software Assurance para Windows Server y System Center</w:t>
      </w:r>
    </w:p>
    <w:p w:rsidR="00003F19" w:rsidRDefault="00661DC2">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Columna B</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Windows Server Standard </w:t>
            </w:r>
            <w:r>
              <w:fldChar w:fldCharType="begin"/>
            </w:r>
            <w:r>
              <w:instrText xml:space="preserve"> XE "Windows Server Standard " </w:instrText>
            </w:r>
            <w:r>
              <w:fldChar w:fldCharType="end"/>
            </w:r>
          </w:p>
          <w:p w:rsidR="00003F19" w:rsidRDefault="00661DC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Infrastructure Server Suite Standard</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Server Datacenter</w:t>
            </w:r>
            <w:r>
              <w:fldChar w:fldCharType="begin"/>
            </w:r>
            <w:r>
              <w:instrText xml:space="preserve"> XE "Windows Server Datacenter" </w:instrText>
            </w:r>
            <w:r>
              <w:fldChar w:fldCharType="end"/>
            </w:r>
          </w:p>
          <w:p w:rsidR="00003F19" w:rsidRDefault="00661DC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Infrastructure Server Suite Datacenter</w:t>
            </w:r>
          </w:p>
        </w:tc>
      </w:tr>
    </w:tbl>
    <w:p w:rsidR="00003F19" w:rsidRDefault="00661DC2">
      <w:pPr>
        <w:pStyle w:val="ProductList-Body"/>
      </w:pPr>
      <w:r>
        <w:t xml:space="preserve">Para cada conjunto que consta de una de cada una de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rsidR="00003F19" w:rsidRDefault="00003F19">
      <w:pPr>
        <w:pStyle w:val="ProductList-Body"/>
      </w:pPr>
    </w:p>
    <w:p w:rsidR="00003F19" w:rsidRDefault="00661DC2">
      <w:pPr>
        <w:pStyle w:val="ProductList-ClauseHeading"/>
        <w:outlineLvl w:val="3"/>
      </w:pPr>
      <w:r>
        <w:t>4.4 Derechos y Beneficios de Software Assurance para Licencias de Suscripción</w:t>
      </w:r>
    </w:p>
    <w:p w:rsidR="00003F19" w:rsidRDefault="00661DC2">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NoBorder"/>
        <w:outlineLvl w:val="1"/>
      </w:pPr>
      <w:bookmarkStart w:id="59" w:name="_Sec862"/>
      <w:r>
        <w:t>Forefront</w:t>
      </w:r>
      <w:bookmarkEnd w:id="59"/>
      <w:r>
        <w:fldChar w:fldCharType="begin"/>
      </w:r>
      <w:r>
        <w:instrText xml:space="preserve"> TC "</w:instrText>
      </w:r>
      <w:bookmarkStart w:id="60" w:name="_Toc446541551"/>
      <w:r>
        <w:instrText>Forefront</w:instrText>
      </w:r>
      <w:bookmarkEnd w:id="60"/>
      <w:r>
        <w:instrText>" \l 2</w:instrText>
      </w:r>
      <w:r>
        <w:fldChar w:fldCharType="end"/>
      </w:r>
    </w:p>
    <w:p w:rsidR="00003F19" w:rsidRDefault="00661DC2">
      <w:pPr>
        <w:pStyle w:val="ProductList-Offering1SubSection"/>
        <w:outlineLvl w:val="2"/>
      </w:pPr>
      <w:bookmarkStart w:id="61" w:name="_Sec863"/>
      <w:r>
        <w:t>1. Disponibilidad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BFBFBF"/>
              <w:bottom w:val="none" w:sz="4" w:space="0" w:color="BFBFBF"/>
              <w:right w:val="none" w:sz="4" w:space="0" w:color="6E6E6E"/>
            </w:tcBorders>
          </w:tcPr>
          <w:p w:rsidR="00003F19" w:rsidRDefault="00661DC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03F19" w:rsidRDefault="00661D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2"/>
      </w:pPr>
      <w:bookmarkStart w:id="62" w:name="_Sec864"/>
      <w:r>
        <w:t>2. Condiciones del Producto</w:t>
      </w:r>
      <w:bookmarkEnd w:id="62"/>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2.1 Forefront Identity Manager 2010 – Windows Live Edition</w:t>
      </w:r>
    </w:p>
    <w:p w:rsidR="00003F19" w:rsidRDefault="00661DC2">
      <w:pPr>
        <w:pStyle w:val="ProductList-Body"/>
      </w:pPr>
      <w:r>
        <w:t>Forefront Identity Manager 2010 – Windows Live Edition es la siguiente versión de Identity Lifecycle Manager 2007 – Windows Live Edition.</w:t>
      </w:r>
    </w:p>
    <w:p w:rsidR="00003F19" w:rsidRDefault="00661DC2">
      <w:pPr>
        <w:pStyle w:val="ProductList-Offering1SubSection"/>
        <w:outlineLvl w:val="2"/>
      </w:pPr>
      <w:bookmarkStart w:id="63" w:name="_Sec865"/>
      <w:r>
        <w:t>3. Derechos de Uso</w:t>
      </w:r>
      <w:bookmarkEnd w:id="63"/>
    </w:p>
    <w:tbl>
      <w:tblPr>
        <w:tblStyle w:val="PURTable"/>
        <w:tblW w:w="0" w:type="dxa"/>
        <w:tblLook w:val="04A0" w:firstRow="1" w:lastRow="0" w:firstColumn="1" w:lastColumn="0" w:noHBand="0" w:noVBand="1"/>
      </w:tblPr>
      <w:tblGrid>
        <w:gridCol w:w="3618"/>
        <w:gridCol w:w="358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3.1 Importación de datos de identidad: Forefront Identity Manager 2010 R2 Windows Live Edition</w:t>
      </w:r>
    </w:p>
    <w:p w:rsidR="00003F19" w:rsidRDefault="00661DC2">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003F19" w:rsidRDefault="00003F19">
      <w:pPr>
        <w:pStyle w:val="ProductList-Body"/>
      </w:pPr>
    </w:p>
    <w:p w:rsidR="00003F19" w:rsidRDefault="00661DC2">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41552"/>
      <w:r>
        <w:instrText>Microsoft Dynamics</w:instrText>
      </w:r>
      <w:bookmarkEnd w:id="66"/>
      <w:r>
        <w:instrText>" \l 2</w:instrText>
      </w:r>
      <w:r>
        <w:fldChar w:fldCharType="end"/>
      </w:r>
    </w:p>
    <w:p w:rsidR="00003F19" w:rsidRDefault="00661DC2">
      <w:pPr>
        <w:pStyle w:val="ProductList-Offering2HeadingNoBorder"/>
        <w:outlineLvl w:val="2"/>
      </w:pPr>
      <w:bookmarkStart w:id="67" w:name="_Sec609"/>
      <w:r>
        <w:t>Microsoft Dynamics AX</w:t>
      </w:r>
      <w:bookmarkEnd w:id="67"/>
      <w:r>
        <w:fldChar w:fldCharType="begin"/>
      </w:r>
      <w:r>
        <w:instrText xml:space="preserve"> TC "</w:instrText>
      </w:r>
      <w:bookmarkStart w:id="68" w:name="_Toc446541553"/>
      <w:r>
        <w:instrText>Microsoft Dynamics AX</w:instrText>
      </w:r>
      <w:bookmarkEnd w:id="68"/>
      <w:r>
        <w:instrText>" \l 3</w:instrText>
      </w:r>
      <w:r>
        <w:fldChar w:fldCharType="end"/>
      </w:r>
    </w:p>
    <w:p w:rsidR="00003F19" w:rsidRDefault="00661DC2">
      <w:pPr>
        <w:pStyle w:val="ProductList-Offering1SubSection"/>
        <w:outlineLvl w:val="3"/>
      </w:pPr>
      <w:bookmarkStart w:id="69" w:name="_Sec678"/>
      <w:r>
        <w:t>1. Disponibilidad del programa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70" w:name="_Sec734"/>
      <w:r>
        <w:t>2. Condiciones del Producto</w:t>
      </w:r>
      <w:bookmarkEnd w:id="70"/>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71" w:name="_Sec789"/>
      <w:r>
        <w:t>3. Derechos de Uso</w:t>
      </w:r>
      <w:bookmarkEnd w:id="71"/>
    </w:p>
    <w:tbl>
      <w:tblPr>
        <w:tblStyle w:val="PURTable"/>
        <w:tblW w:w="0" w:type="dxa"/>
        <w:tblLook w:val="04A0" w:firstRow="1" w:lastRow="0" w:firstColumn="1" w:lastColumn="0" w:noHBand="0" w:noVBand="1"/>
      </w:tblPr>
      <w:tblGrid>
        <w:gridCol w:w="3632"/>
        <w:gridCol w:w="3575"/>
        <w:gridCol w:w="358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Acceso a software de servidor</w:t>
      </w:r>
    </w:p>
    <w:p w:rsidR="00003F19" w:rsidRDefault="00661DC2">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Microsoft Dynamics AX Self Serve (SL de Usuario)</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rsidR="00003F19" w:rsidRDefault="00661DC2">
            <w:pPr>
              <w:pStyle w:val="ProductList-TableBody"/>
            </w:pPr>
            <w:r>
              <w:t>Microsoft Dynamics AX Enterprise (SL de Usuario)</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SubClauseHeading"/>
        <w:outlineLvl w:val="5"/>
      </w:pPr>
      <w:r>
        <w:t>3.1.1 Funcionalidad adicional asociada con CAL de Tarea de Microsoft Dynamics AX 2012 R3</w:t>
      </w:r>
    </w:p>
    <w:p w:rsidR="00003F19" w:rsidRDefault="00661DC2">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CAL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CAL Adicional de Tarea de Microsoft Dynamics AX 2012 R3</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rsidR="00003F19" w:rsidRDefault="00661DC2">
            <w:pPr>
              <w:pStyle w:val="ProductList-TableBody"/>
            </w:pPr>
            <w:r>
              <w:t>Microsoft Dynamics AX Enterprise (SL de Usuario)</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SubClauseHeading"/>
        <w:outlineLvl w:val="5"/>
      </w:pPr>
      <w:r>
        <w:lastRenderedPageBreak/>
        <w:t>3.1.2 Funcionalidad adicional asociada con CAL Funcional de Microsoft Dynamics AX 2012 R3</w:t>
      </w:r>
    </w:p>
    <w:p w:rsidR="00003F19" w:rsidRDefault="00661DC2">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1"/>
        <w:gridCol w:w="3483"/>
        <w:gridCol w:w="3476"/>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CAL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CAL Funcional Adicional de Microsoft Dynamics AX 2012 R3</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SubClauseHeading"/>
        <w:outlineLvl w:val="5"/>
      </w:pPr>
      <w:r>
        <w:t>3.1.3 Funcionalidad adicional asociada con Enterprise CAL de Microsoft Dynamics AX 2012 R3</w:t>
      </w:r>
    </w:p>
    <w:p w:rsidR="00003F19" w:rsidRDefault="00661DC2">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Enterprise CAL Adicional de Microsoft Dynamics AX 2012 R3</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ClauseHeading"/>
        <w:outlineLvl w:val="4"/>
      </w:pPr>
      <w:r>
        <w:t>3.2 Derecho de modificación</w:t>
      </w:r>
    </w:p>
    <w:p w:rsidR="00003F19" w:rsidRDefault="00661DC2">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003F19" w:rsidRDefault="00003F19">
      <w:pPr>
        <w:pStyle w:val="ProductList-Body"/>
      </w:pPr>
    </w:p>
    <w:p w:rsidR="00003F19" w:rsidRDefault="00661DC2">
      <w:pPr>
        <w:pStyle w:val="ProductList-ClauseHeading"/>
        <w:outlineLvl w:val="4"/>
      </w:pPr>
      <w:r>
        <w:t>3.3 Software adicional</w:t>
      </w:r>
    </w:p>
    <w:tbl>
      <w:tblPr>
        <w:tblStyle w:val="PURTable"/>
        <w:tblW w:w="0" w:type="dxa"/>
        <w:tblLook w:val="04A0" w:firstRow="1" w:lastRow="0" w:firstColumn="1" w:lastColumn="0" w:noHBand="0" w:noVBand="1"/>
      </w:tblPr>
      <w:tblGrid>
        <w:gridCol w:w="3638"/>
        <w:gridCol w:w="3626"/>
        <w:gridCol w:w="3526"/>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4.1 Ubicación y actualizaciones</w:t>
      </w:r>
    </w:p>
    <w:p w:rsidR="00003F19" w:rsidRDefault="00661DC2">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73" w:name="_Sec610"/>
      <w:r>
        <w:t>Microsoft Dynamics CRM</w:t>
      </w:r>
      <w:bookmarkEnd w:id="73"/>
      <w:r>
        <w:fldChar w:fldCharType="begin"/>
      </w:r>
      <w:r>
        <w:instrText xml:space="preserve"> TC "</w:instrText>
      </w:r>
      <w:bookmarkStart w:id="74" w:name="_Toc446541554"/>
      <w:r>
        <w:instrText>Microsoft Dynamics CRM</w:instrText>
      </w:r>
      <w:bookmarkEnd w:id="74"/>
      <w:r>
        <w:instrText>" \l 3</w:instrText>
      </w:r>
      <w:r>
        <w:fldChar w:fldCharType="end"/>
      </w:r>
    </w:p>
    <w:p w:rsidR="00003F19" w:rsidRDefault="00661DC2">
      <w:pPr>
        <w:pStyle w:val="ProductList-Offering1SubSection"/>
        <w:outlineLvl w:val="3"/>
      </w:pPr>
      <w:bookmarkStart w:id="75" w:name="_Sec679"/>
      <w:r>
        <w:t>1. Disponibilidad del programa</w:t>
      </w:r>
      <w:bookmarkEnd w:id="75"/>
    </w:p>
    <w:tbl>
      <w:tblPr>
        <w:tblStyle w:val="PURTable"/>
        <w:tblW w:w="0" w:type="dxa"/>
        <w:tblLook w:val="04A0" w:firstRow="1" w:lastRow="0" w:firstColumn="1" w:lastColumn="0" w:noHBand="0" w:noVBand="1"/>
      </w:tblPr>
      <w:tblGrid>
        <w:gridCol w:w="4030"/>
        <w:gridCol w:w="615"/>
        <w:gridCol w:w="610"/>
        <w:gridCol w:w="612"/>
        <w:gridCol w:w="607"/>
        <w:gridCol w:w="607"/>
        <w:gridCol w:w="611"/>
        <w:gridCol w:w="615"/>
        <w:gridCol w:w="634"/>
        <w:gridCol w:w="619"/>
        <w:gridCol w:w="613"/>
        <w:gridCol w:w="611"/>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 xml:space="preserve">Licencia CAL Básica de Microsoft Dynamics CRM 2016 </w:t>
            </w:r>
            <w:r>
              <w:fldChar w:fldCharType="begin"/>
            </w:r>
            <w:r>
              <w:instrText xml:space="preserve"> XE "Licencia CAL Básica de Microsoft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Licencia CAL Adicional de Uso Básico de Microsoft Dynamics CRM 2016</w:t>
            </w:r>
            <w:r>
              <w:fldChar w:fldCharType="begin"/>
            </w:r>
            <w:r>
              <w:instrText xml:space="preserve"> XE "Licencia CAL Adicional de Uso Básico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76" w:name="_Sec735"/>
      <w:r>
        <w:t>2. Condiciones del Producto</w:t>
      </w:r>
      <w:bookmarkEnd w:id="76"/>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lastRenderedPageBreak/>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77" w:name="_Sec790"/>
      <w:r>
        <w:t>3. Derechos de Uso</w:t>
      </w:r>
      <w:bookmarkEnd w:id="77"/>
    </w:p>
    <w:tbl>
      <w:tblPr>
        <w:tblStyle w:val="PURTable"/>
        <w:tblW w:w="0" w:type="dxa"/>
        <w:tblLook w:val="04A0" w:firstRow="1" w:lastRow="0" w:firstColumn="1" w:lastColumn="0" w:noHBand="0" w:noVBand="1"/>
      </w:tblPr>
      <w:tblGrid>
        <w:gridCol w:w="3629"/>
        <w:gridCol w:w="3582"/>
        <w:gridCol w:w="357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agentes del Cliente o sus Filiales;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Acceso a software de servidor</w:t>
      </w:r>
    </w:p>
    <w:p w:rsidR="00003F19" w:rsidRDefault="00661DC2">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578"/>
        <w:gridCol w:w="3598"/>
        <w:gridCol w:w="361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Microsoft Dynamics CRM Online Essential (SL de Usuario)</w:t>
            </w:r>
          </w:p>
        </w:tc>
      </w:tr>
      <w:tr w:rsidR="00003F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3F19" w:rsidRDefault="00661DC2">
            <w:pPr>
              <w:pStyle w:val="ProductList-TableBody"/>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rsidR="00003F19" w:rsidRDefault="00661DC2">
            <w:pPr>
              <w:pStyle w:val="ProductList-TableBody"/>
            </w:pPr>
            <w:r>
              <w:t>Microsoft Dynamics CRM Online Professional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SubClauseHeading"/>
        <w:outlineLvl w:val="5"/>
      </w:pPr>
      <w:r>
        <w:t>3.1.1 Funcionalidad adicional asociada con CAL Adicional de Uso Básico de Microsoft Dynamics CRM 2016</w:t>
      </w:r>
    </w:p>
    <w:p w:rsidR="00003F19" w:rsidRDefault="00661DC2">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Microsoft Dynamics CRM Online Basic (SL de Usuario)</w:t>
            </w:r>
          </w:p>
        </w:tc>
      </w:tr>
      <w:tr w:rsidR="00003F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3F19" w:rsidRDefault="00661DC2">
            <w:pPr>
              <w:pStyle w:val="ProductList-TableBody"/>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003F19" w:rsidRDefault="00661DC2">
            <w:pPr>
              <w:pStyle w:val="ProductList-TableBody"/>
            </w:pPr>
            <w:r>
              <w:t>Microsoft Dynamics CRM Online Professional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SubClauseHeading"/>
        <w:outlineLvl w:val="5"/>
      </w:pPr>
      <w:r>
        <w:t>3.1.2 Funcionalidad adicional asociada con CAL Adicional de Uso Profesional de Microsoft Dynamics CRM 2016</w:t>
      </w:r>
    </w:p>
    <w:p w:rsidR="00003F19" w:rsidRDefault="00661DC2">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Licencia CAL de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Microsoft Dynamics CRM Online Professional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Licencia CAL Adicional Profesional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Dynamics CRM Online Enterprise (SL de Usuario)</w:t>
            </w:r>
          </w:p>
        </w:tc>
      </w:tr>
    </w:tbl>
    <w:p w:rsidR="00003F19" w:rsidRDefault="00003F19">
      <w:pPr>
        <w:pStyle w:val="ProductList-BodyIndented"/>
      </w:pPr>
    </w:p>
    <w:p w:rsidR="00003F19" w:rsidRDefault="00661DC2">
      <w:pPr>
        <w:pStyle w:val="ProductList-ClauseHeading"/>
        <w:outlineLvl w:val="4"/>
      </w:pPr>
      <w:r>
        <w:t>3.2 Yammer</w:t>
      </w:r>
    </w:p>
    <w:p w:rsidR="00003F19" w:rsidRDefault="00661DC2">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003F19" w:rsidRDefault="00003F19">
      <w:pPr>
        <w:pStyle w:val="ProductList-Body"/>
      </w:pPr>
    </w:p>
    <w:p w:rsidR="00003F19" w:rsidRDefault="00661DC2">
      <w:pPr>
        <w:pStyle w:val="ProductList-ClauseHeading"/>
        <w:outlineLvl w:val="4"/>
      </w:pPr>
      <w:r>
        <w:t>3.3 Derechos de Conmutación por Error</w:t>
      </w:r>
    </w:p>
    <w:p w:rsidR="00003F19" w:rsidRDefault="00661DC2">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003F19" w:rsidRDefault="00003F19">
      <w:pPr>
        <w:pStyle w:val="ProductList-Body"/>
      </w:pPr>
    </w:p>
    <w:p w:rsidR="00003F19" w:rsidRDefault="00661DC2">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Microsoft Dynamics CRM 2016 para Microsoft Office Outlook</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Extensiones de Informes de Microsoft Dynamics CRM para Microsoft Dynamics CRM 2016</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Dynamics Marketing Connector para Microsoft Dynamics CRM (no para Workgroup Server)</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lastRenderedPageBreak/>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4.1 CAL Adicional de Uso Profesional de Microsoft Dynamics CRM 2016: Servicios Unificados</w:t>
      </w:r>
    </w:p>
    <w:p w:rsidR="00003F19" w:rsidRDefault="00661DC2">
      <w:pPr>
        <w:pStyle w:val="ProductList-Body"/>
      </w:pPr>
      <w:r>
        <w:t xml:space="preserve">Para cada CAL Adicional de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derecho a utilizar USD está limitado al usuario o dispositivo al que está cedida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003F19" w:rsidRDefault="00003F19">
      <w:pPr>
        <w:pStyle w:val="ProductList-Body"/>
      </w:pPr>
    </w:p>
    <w:p w:rsidR="00003F19" w:rsidRDefault="00661DC2">
      <w:pPr>
        <w:pStyle w:val="ProductList-ClauseHeading"/>
        <w:outlineLvl w:val="4"/>
      </w:pPr>
      <w:r>
        <w:t>4.2 Microsoft Dynamics CustomerSource</w:t>
      </w:r>
    </w:p>
    <w:p w:rsidR="00003F19" w:rsidRDefault="00661DC2">
      <w:pPr>
        <w:pStyle w:val="ProductList-Body"/>
      </w:pPr>
      <w:r>
        <w:t xml:space="preserve">Los clientes de Microsoft Dynamics con SA activo o una Suscripción en Línea tendrán acceso a CustomerSource. </w:t>
      </w:r>
    </w:p>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1555"/>
      <w:r>
        <w:instrText>Microsoft Identity Manager</w:instrText>
      </w:r>
      <w:bookmarkEnd w:id="80"/>
      <w:r>
        <w:instrText>" \l 2</w:instrText>
      </w:r>
      <w:r>
        <w:fldChar w:fldCharType="end"/>
      </w:r>
    </w:p>
    <w:p w:rsidR="00003F19" w:rsidRDefault="00661DC2">
      <w:pPr>
        <w:pStyle w:val="ProductList-Offering1SubSection"/>
        <w:outlineLvl w:val="2"/>
      </w:pPr>
      <w:bookmarkStart w:id="81" w:name="_Sec677"/>
      <w:r>
        <w:t>1. Disponibilidad del programa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BFBFBF"/>
              <w:bottom w:val="dashed" w:sz="4" w:space="0" w:color="BFBFBF"/>
              <w:right w:val="none" w:sz="4" w:space="0" w:color="6E6E6E"/>
            </w:tcBorders>
          </w:tcPr>
          <w:p w:rsidR="00003F19" w:rsidRDefault="00661DC2">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BFBFBF"/>
              <w:bottom w:val="none" w:sz="4" w:space="0" w:color="BFBFBF"/>
              <w:right w:val="none" w:sz="4" w:space="0" w:color="6E6E6E"/>
            </w:tcBorders>
          </w:tcPr>
          <w:p w:rsidR="00003F19" w:rsidRDefault="00661DC2">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2"/>
      </w:pPr>
      <w:bookmarkStart w:id="82" w:name="_Sec733"/>
      <w:r>
        <w:t>2. Condiciones del Producto</w:t>
      </w:r>
      <w:bookmarkEnd w:id="82"/>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2"/>
      </w:pPr>
      <w:bookmarkStart w:id="83" w:name="_Sec788"/>
      <w:r>
        <w:t>3. Derechos de Uso</w:t>
      </w:r>
      <w:bookmarkEnd w:id="83"/>
    </w:p>
    <w:tbl>
      <w:tblPr>
        <w:tblStyle w:val="PURTable"/>
        <w:tblW w:w="0" w:type="dxa"/>
        <w:tblLook w:val="04A0" w:firstRow="1" w:lastRow="0" w:firstColumn="1" w:lastColumn="0" w:noHBand="0" w:noVBand="1"/>
      </w:tblPr>
      <w:tblGrid>
        <w:gridCol w:w="3618"/>
        <w:gridCol w:w="358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03F19" w:rsidRDefault="00003F19">
            <w:pPr>
              <w:pStyle w:val="ProductList-TableBody"/>
            </w:pPr>
          </w:p>
        </w:tc>
      </w:tr>
    </w:tbl>
    <w:p w:rsidR="00003F19" w:rsidRDefault="00661DC2">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85" w:name="_Sec611"/>
      <w:r>
        <w:lastRenderedPageBreak/>
        <w:t>Aplicaciones de Office</w:t>
      </w:r>
      <w:bookmarkEnd w:id="85"/>
      <w:r>
        <w:fldChar w:fldCharType="begin"/>
      </w:r>
      <w:r>
        <w:instrText xml:space="preserve"> TC "</w:instrText>
      </w:r>
      <w:bookmarkStart w:id="86" w:name="_Toc446541556"/>
      <w:r>
        <w:instrText>Aplicaciones de Office</w:instrText>
      </w:r>
      <w:bookmarkEnd w:id="86"/>
      <w:r>
        <w:instrText>" \l 2</w:instrText>
      </w:r>
      <w:r>
        <w:fldChar w:fldCharType="end"/>
      </w:r>
    </w:p>
    <w:p w:rsidR="00003F19" w:rsidRDefault="00661DC2">
      <w:pPr>
        <w:pStyle w:val="ProductList-Offering2HeadingNoBorder"/>
        <w:outlineLvl w:val="2"/>
      </w:pPr>
      <w:bookmarkStart w:id="87" w:name="_Sec636"/>
      <w:r>
        <w:t>Aplicaciones de Escritorio para Office</w:t>
      </w:r>
      <w:bookmarkEnd w:id="87"/>
      <w:r>
        <w:fldChar w:fldCharType="begin"/>
      </w:r>
      <w:r>
        <w:instrText xml:space="preserve"> TC "</w:instrText>
      </w:r>
      <w:bookmarkStart w:id="88" w:name="_Toc446541557"/>
      <w:r>
        <w:instrText>Aplicaciones de Escritorio para Office</w:instrText>
      </w:r>
      <w:bookmarkEnd w:id="88"/>
      <w:r>
        <w:instrText>" \l 3</w:instrText>
      </w:r>
      <w:r>
        <w:fldChar w:fldCharType="end"/>
      </w:r>
    </w:p>
    <w:p w:rsidR="00003F19" w:rsidRDefault="00661DC2">
      <w:pPr>
        <w:pStyle w:val="ProductList-Offering1SubSection"/>
        <w:outlineLvl w:val="3"/>
      </w:pPr>
      <w:bookmarkStart w:id="89" w:name="_Sec681"/>
      <w:r>
        <w:t>1. Disponibilidad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000000"/>
              <w:bottom w:val="dashed" w:sz="4" w:space="0" w:color="BFBFBF"/>
              <w:right w:val="single" w:sz="6" w:space="0" w:color="FFFFFF"/>
            </w:tcBorders>
          </w:tcPr>
          <w:p w:rsidR="00003F19" w:rsidRDefault="00661DC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dashed" w:sz="4" w:space="0" w:color="BFBFBF"/>
              <w:right w:val="single" w:sz="6" w:space="0" w:color="FFFFFF"/>
            </w:tcBorders>
          </w:tcPr>
          <w:p w:rsidR="00003F19" w:rsidRDefault="00661DC2">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03F19" w:rsidRDefault="00003F1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000000"/>
              <w:bottom w:val="none" w:sz="4" w:space="0" w:color="BFBFBF"/>
              <w:right w:val="single" w:sz="6" w:space="0" w:color="FFFFFF"/>
            </w:tcBorders>
          </w:tcPr>
          <w:p w:rsidR="00003F19" w:rsidRDefault="00661DC2">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03F19" w:rsidRDefault="00661DC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03F19" w:rsidRDefault="00003F1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90" w:name="_Sec736"/>
      <w:r>
        <w:t>2. Condiciones del Producto</w:t>
      </w:r>
      <w:bookmarkEnd w:id="90"/>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Project Professional 2016</w:t>
      </w:r>
    </w:p>
    <w:p w:rsidR="00003F19" w:rsidRDefault="00661DC2">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003F19" w:rsidRDefault="00003F19">
      <w:pPr>
        <w:pStyle w:val="ProductList-Body"/>
      </w:pPr>
    </w:p>
    <w:p w:rsidR="00003F19" w:rsidRDefault="00661DC2">
      <w:pPr>
        <w:pStyle w:val="ProductList-ClauseHeading"/>
        <w:outlineLvl w:val="4"/>
      </w:pPr>
      <w:r>
        <w:t>2.2 Licencia de Teletrabajo</w:t>
      </w:r>
    </w:p>
    <w:p w:rsidR="00003F19" w:rsidRDefault="00661DC2">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003F19" w:rsidRDefault="00003F19">
      <w:pPr>
        <w:pStyle w:val="ProductList-Body"/>
      </w:pPr>
    </w:p>
    <w:p w:rsidR="00003F19" w:rsidRDefault="00661DC2">
      <w:pPr>
        <w:pStyle w:val="ProductList-ClauseHeading"/>
        <w:outlineLvl w:val="4"/>
      </w:pPr>
      <w:r>
        <w:t>2.3 Plataforma independiente</w:t>
      </w:r>
    </w:p>
    <w:p w:rsidR="00003F19" w:rsidRDefault="00661DC2">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003F19" w:rsidRDefault="00003F19">
      <w:pPr>
        <w:pStyle w:val="ProductList-Body"/>
      </w:pPr>
    </w:p>
    <w:p w:rsidR="00003F19" w:rsidRDefault="00661DC2">
      <w:pPr>
        <w:pStyle w:val="ProductList-ClauseHeading"/>
        <w:outlineLvl w:val="4"/>
      </w:pPr>
      <w:r>
        <w:t>2.4 Versiones sustitutas</w:t>
      </w:r>
    </w:p>
    <w:p w:rsidR="00003F19" w:rsidRDefault="00661DC2">
      <w:pPr>
        <w:pStyle w:val="ProductList-Body"/>
      </w:pPr>
      <w:r>
        <w:t>La versión sucesora de Lync 2013 es Skype Empresarial 2016.</w:t>
      </w:r>
    </w:p>
    <w:p w:rsidR="00003F19" w:rsidRDefault="00661DC2">
      <w:pPr>
        <w:pStyle w:val="ProductList-Offering1SubSection"/>
        <w:outlineLvl w:val="3"/>
      </w:pPr>
      <w:bookmarkStart w:id="91" w:name="_Sec791"/>
      <w:r>
        <w:t>3. Derechos de Uso</w:t>
      </w:r>
      <w:bookmarkEnd w:id="91"/>
    </w:p>
    <w:tbl>
      <w:tblPr>
        <w:tblStyle w:val="PURTable"/>
        <w:tblW w:w="0" w:type="dxa"/>
        <w:tblLook w:val="04A0" w:firstRow="1" w:lastRow="0" w:firstColumn="1" w:lastColumn="0" w:noHBand="0" w:noVBand="1"/>
      </w:tblPr>
      <w:tblGrid>
        <w:gridCol w:w="3612"/>
        <w:gridCol w:w="3589"/>
        <w:gridCol w:w="358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lastRenderedPageBreak/>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Derechos de uso comercial de Office Home &amp; Student 2013 RT</w:t>
      </w:r>
    </w:p>
    <w:p w:rsidR="00003F19" w:rsidRDefault="00661DC2">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003F19" w:rsidRDefault="00003F19">
      <w:pPr>
        <w:pStyle w:val="ProductList-Body"/>
      </w:pPr>
    </w:p>
    <w:p w:rsidR="00003F19" w:rsidRDefault="00661DC2">
      <w:pPr>
        <w:pStyle w:val="ProductList-ClauseHeading"/>
        <w:outlineLvl w:val="4"/>
      </w:pPr>
      <w:r>
        <w:t>3.2 Office Professional Plus 2016 y Office Standard 2016: Uso comercial de Office Home &amp; Student 2013 RT</w:t>
      </w:r>
    </w:p>
    <w:p w:rsidR="00003F19" w:rsidRDefault="00661DC2">
      <w:pPr>
        <w:pStyle w:val="ProductList-Body"/>
      </w:pPr>
      <w:r>
        <w:t xml:space="preserve">Cada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003F19" w:rsidRDefault="00661DC2">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4.1 Project Professional 2016</w:t>
      </w:r>
    </w:p>
    <w:p w:rsidR="00003F19" w:rsidRDefault="00661DC2">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93" w:name="_Sec680"/>
      <w:r>
        <w:t>Office para Mac</w:t>
      </w:r>
      <w:bookmarkEnd w:id="93"/>
      <w:r>
        <w:fldChar w:fldCharType="begin"/>
      </w:r>
      <w:r>
        <w:instrText xml:space="preserve"> TC "</w:instrText>
      </w:r>
      <w:bookmarkStart w:id="94" w:name="_Toc446541558"/>
      <w:r>
        <w:instrText>Office para Mac</w:instrText>
      </w:r>
      <w:bookmarkEnd w:id="94"/>
      <w:r>
        <w:instrText>" \l 3</w:instrText>
      </w:r>
      <w:r>
        <w:fldChar w:fldCharType="end"/>
      </w:r>
    </w:p>
    <w:p w:rsidR="00003F19" w:rsidRDefault="00661DC2">
      <w:pPr>
        <w:pStyle w:val="ProductList-Offering1SubSection"/>
        <w:outlineLvl w:val="3"/>
      </w:pPr>
      <w:bookmarkStart w:id="95" w:name="_Sec682"/>
      <w:r>
        <w:t>1. Disponibilidad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96" w:name="_Sec737"/>
      <w:r>
        <w:t>2. Condiciones del Producto</w:t>
      </w:r>
      <w:bookmarkEnd w:id="96"/>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Versiones sustitutas</w:t>
      </w:r>
    </w:p>
    <w:p w:rsidR="00003F19" w:rsidRDefault="00661DC2">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003F19" w:rsidRDefault="00003F19">
      <w:pPr>
        <w:pStyle w:val="ProductList-Body"/>
      </w:pPr>
    </w:p>
    <w:p w:rsidR="00003F19" w:rsidRDefault="00661DC2">
      <w:pPr>
        <w:pStyle w:val="ProductList-ClauseHeading"/>
        <w:outlineLvl w:val="4"/>
      </w:pPr>
      <w:r>
        <w:t>2.2 Licencia de Teletrabajo</w:t>
      </w:r>
    </w:p>
    <w:p w:rsidR="00003F19" w:rsidRDefault="00661DC2">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003F19" w:rsidRDefault="00003F19">
      <w:pPr>
        <w:pStyle w:val="ProductList-Body"/>
      </w:pPr>
    </w:p>
    <w:p w:rsidR="00003F19" w:rsidRDefault="00661DC2">
      <w:pPr>
        <w:pStyle w:val="ProductList-ClauseHeading"/>
        <w:outlineLvl w:val="4"/>
      </w:pPr>
      <w:r>
        <w:lastRenderedPageBreak/>
        <w:t>2.3 Plataforma independiente</w:t>
      </w:r>
    </w:p>
    <w:p w:rsidR="00003F19" w:rsidRDefault="00661DC2">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003F19" w:rsidRDefault="00661DC2">
      <w:pPr>
        <w:pStyle w:val="ProductList-Offering1SubSection"/>
        <w:outlineLvl w:val="3"/>
      </w:pPr>
      <w:bookmarkStart w:id="97" w:name="_Sec792"/>
      <w:r>
        <w:t>3. Derechos de Uso</w:t>
      </w:r>
      <w:bookmarkEnd w:id="97"/>
    </w:p>
    <w:tbl>
      <w:tblPr>
        <w:tblStyle w:val="PURTable"/>
        <w:tblW w:w="0" w:type="dxa"/>
        <w:tblLook w:val="04A0" w:firstRow="1" w:lastRow="0" w:firstColumn="1" w:lastColumn="0" w:noHBand="0" w:noVBand="1"/>
      </w:tblPr>
      <w:tblGrid>
        <w:gridCol w:w="3617"/>
        <w:gridCol w:w="3581"/>
        <w:gridCol w:w="3592"/>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Uso Comercial de Office Home &amp; Student 2013 RT</w:t>
      </w:r>
    </w:p>
    <w:p w:rsidR="00003F19" w:rsidRDefault="00661DC2">
      <w:pPr>
        <w:pStyle w:val="ProductList-Body"/>
      </w:pPr>
      <w:r>
        <w:t xml:space="preserve">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003F19" w:rsidRDefault="00661DC2">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2"/>
        <w:gridCol w:w="3605"/>
        <w:gridCol w:w="358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99" w:name="_Sec612"/>
      <w:r>
        <w:t>Servidores de Office</w:t>
      </w:r>
      <w:bookmarkEnd w:id="99"/>
      <w:r>
        <w:fldChar w:fldCharType="begin"/>
      </w:r>
      <w:r>
        <w:instrText xml:space="preserve"> TC "</w:instrText>
      </w:r>
      <w:bookmarkStart w:id="100" w:name="_Toc446541559"/>
      <w:r>
        <w:instrText>Servidores de Office</w:instrText>
      </w:r>
      <w:bookmarkEnd w:id="100"/>
      <w:r>
        <w:instrText>" \l 2</w:instrText>
      </w:r>
      <w:r>
        <w:fldChar w:fldCharType="end"/>
      </w:r>
    </w:p>
    <w:p w:rsidR="00003F19" w:rsidRDefault="00661DC2">
      <w:pPr>
        <w:pStyle w:val="ProductList-Offering2HeadingNoBorder"/>
        <w:outlineLvl w:val="2"/>
      </w:pPr>
      <w:bookmarkStart w:id="101" w:name="_Sec638"/>
      <w:r>
        <w:t>Exchange Server</w:t>
      </w:r>
      <w:bookmarkEnd w:id="101"/>
      <w:r>
        <w:fldChar w:fldCharType="begin"/>
      </w:r>
      <w:r>
        <w:instrText xml:space="preserve"> TC "</w:instrText>
      </w:r>
      <w:bookmarkStart w:id="102" w:name="_Toc446541560"/>
      <w:r>
        <w:instrText>Exchange Server</w:instrText>
      </w:r>
      <w:bookmarkEnd w:id="102"/>
      <w:r>
        <w:instrText>" \l 3</w:instrText>
      </w:r>
      <w:r>
        <w:fldChar w:fldCharType="end"/>
      </w:r>
    </w:p>
    <w:p w:rsidR="00003F19" w:rsidRDefault="00661DC2">
      <w:pPr>
        <w:pStyle w:val="ProductList-Offering1SubSection"/>
        <w:outlineLvl w:val="3"/>
      </w:pPr>
      <w:bookmarkStart w:id="103" w:name="_Sec683"/>
      <w:r>
        <w:t>1. Disponibilidad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104" w:name="_Sec738"/>
      <w:r>
        <w:t>2. Condiciones del Producto</w:t>
      </w:r>
      <w:bookmarkEnd w:id="104"/>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105" w:name="_Sec793"/>
      <w:r>
        <w:t>3. Derechos de Uso</w:t>
      </w:r>
      <w:bookmarkEnd w:id="105"/>
    </w:p>
    <w:tbl>
      <w:tblPr>
        <w:tblStyle w:val="PURTable"/>
        <w:tblW w:w="0" w:type="dxa"/>
        <w:tblLook w:val="04A0" w:firstRow="1" w:lastRow="0" w:firstColumn="1" w:lastColumn="0" w:noHBand="0" w:noVBand="1"/>
      </w:tblPr>
      <w:tblGrid>
        <w:gridCol w:w="3625"/>
        <w:gridCol w:w="3591"/>
        <w:gridCol w:w="357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3F19" w:rsidRDefault="00661DC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SL de usuario de Exchange Online Plan 1</w:t>
            </w:r>
          </w:p>
        </w:tc>
      </w:tr>
      <w:tr w:rsidR="00003F1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3F19" w:rsidRDefault="00003F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3F19" w:rsidRDefault="00661DC2">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003F19" w:rsidRDefault="00661DC2">
            <w:pPr>
              <w:pStyle w:val="ProductList-TableBody"/>
            </w:pPr>
            <w:r>
              <w:t>SL de usuario de Exchange Online Plan 2</w:t>
            </w:r>
          </w:p>
        </w:tc>
      </w:tr>
      <w:tr w:rsidR="00003F1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3F19" w:rsidRDefault="00003F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3F19" w:rsidRDefault="00661DC2">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003F19" w:rsidRDefault="00661DC2">
            <w:pPr>
              <w:pStyle w:val="ProductList-TableBody"/>
            </w:pPr>
            <w:r>
              <w:t>Exchange Online Plan 2G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SubClauseHeading"/>
        <w:outlineLvl w:val="5"/>
      </w:pPr>
      <w:r>
        <w:t>3.1.1 Funcionalidad adicional asociada con la Licencia CAL de Exchange Enterprise</w:t>
      </w:r>
    </w:p>
    <w:p w:rsidR="00003F19" w:rsidRDefault="00661DC2">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SL de usuario de Exchange Online Plan 2</w:t>
            </w:r>
          </w:p>
        </w:tc>
      </w:tr>
      <w:tr w:rsidR="00003F1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03F19" w:rsidRDefault="00003F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3F19" w:rsidRDefault="00661DC2">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003F19" w:rsidRDefault="00661DC2">
            <w:pPr>
              <w:pStyle w:val="ProductList-TableBody"/>
            </w:pPr>
            <w:r>
              <w:t>Exchange Online Plan 2G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7"/>
        <w:gridCol w:w="3594"/>
        <w:gridCol w:w="358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4.1 Términos y condiciones complementarios de la Licencia CAL de Exchange Enterprise con Services 2016</w:t>
      </w:r>
    </w:p>
    <w:p w:rsidR="00003F19" w:rsidRDefault="00661DC2">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7">
        <w:r>
          <w:rPr>
            <w:color w:val="00467F"/>
            <w:u w:val="single"/>
          </w:rPr>
          <w:t>http://go.microsoft.com/?linkid=9839207</w:t>
        </w:r>
      </w:hyperlink>
      <w:r>
        <w:t xml:space="preserve"> se aplican a la compra y el uso de los Servicios en Línea incluidos con la Licencia CAL de Exchange Enterprise con Services 2016.</w:t>
      </w:r>
    </w:p>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107" w:name="_Sec639"/>
      <w:r>
        <w:t>Project Server</w:t>
      </w:r>
      <w:bookmarkEnd w:id="107"/>
      <w:r>
        <w:fldChar w:fldCharType="begin"/>
      </w:r>
      <w:r>
        <w:instrText xml:space="preserve"> TC "</w:instrText>
      </w:r>
      <w:bookmarkStart w:id="108" w:name="_Toc446541561"/>
      <w:r>
        <w:instrText>Project Server</w:instrText>
      </w:r>
      <w:bookmarkEnd w:id="108"/>
      <w:r>
        <w:instrText>" \l 3</w:instrText>
      </w:r>
      <w:r>
        <w:fldChar w:fldCharType="end"/>
      </w:r>
    </w:p>
    <w:p w:rsidR="00003F19" w:rsidRDefault="00661DC2">
      <w:pPr>
        <w:pStyle w:val="ProductList-Offering1SubSection"/>
        <w:outlineLvl w:val="3"/>
      </w:pPr>
      <w:bookmarkStart w:id="109" w:name="_Sec684"/>
      <w:r>
        <w:t>1. Disponibilidad del programa</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Licencia CAL de Project Server 2013</w:t>
            </w:r>
            <w:r>
              <w:fldChar w:fldCharType="begin"/>
            </w:r>
            <w:r>
              <w:instrText xml:space="preserve"> XE "Licencia CAL de Project Server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110" w:name="_Sec739"/>
      <w:r>
        <w:t>2. Condiciones del Producto</w:t>
      </w:r>
      <w:bookmarkEnd w:id="110"/>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111" w:name="_Sec795"/>
      <w:r>
        <w:t>3. Derechos de Uso</w:t>
      </w:r>
      <w:bookmarkEnd w:id="111"/>
    </w:p>
    <w:tbl>
      <w:tblPr>
        <w:tblStyle w:val="PURTable"/>
        <w:tblW w:w="0" w:type="dxa"/>
        <w:tblLook w:val="04A0" w:firstRow="1" w:lastRow="0" w:firstColumn="1" w:lastColumn="0" w:noHBand="0" w:noVBand="1"/>
      </w:tblPr>
      <w:tblGrid>
        <w:gridCol w:w="3632"/>
        <w:gridCol w:w="3575"/>
        <w:gridCol w:w="358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lastRenderedPageBreak/>
        <w:t>3.1 Acceso a software de servidor</w:t>
      </w:r>
    </w:p>
    <w:tbl>
      <w:tblPr>
        <w:tblStyle w:val="PURTable"/>
        <w:tblW w:w="0" w:type="dxa"/>
        <w:tblLook w:val="04A0" w:firstRow="1" w:lastRow="0" w:firstColumn="1" w:lastColumn="0" w:noHBand="0" w:noVBand="1"/>
      </w:tblPr>
      <w:tblGrid>
        <w:gridCol w:w="3598"/>
        <w:gridCol w:w="3597"/>
        <w:gridCol w:w="3595"/>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Licencia CAL de Project Server 2013</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Project Lite</w:t>
            </w:r>
            <w:r>
              <w:fldChar w:fldCharType="begin"/>
            </w:r>
            <w:r>
              <w:instrText xml:space="preserve"> XE "Project Lite" </w:instrText>
            </w:r>
            <w:r>
              <w:fldChar w:fldCharType="end"/>
            </w:r>
            <w:r>
              <w:t xml:space="preserve">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003F19" w:rsidRDefault="00661DC2">
            <w:pPr>
              <w:pStyle w:val="ProductList-TableBody"/>
            </w:pPr>
            <w:r>
              <w:t>Project Pro para Office 365</w:t>
            </w:r>
            <w:r>
              <w:fldChar w:fldCharType="begin"/>
            </w:r>
            <w:r>
              <w:instrText xml:space="preserve"> XE "Project Pro para Office 365" </w:instrText>
            </w:r>
            <w:r>
              <w:fldChar w:fldCharType="end"/>
            </w:r>
            <w:r>
              <w:t xml:space="preserve"> SL de Usuario</w:t>
            </w:r>
          </w:p>
        </w:tc>
      </w:tr>
    </w:tbl>
    <w:p w:rsidR="00003F19" w:rsidRDefault="00003F19">
      <w:pPr>
        <w:pStyle w:val="ProductList-Body"/>
      </w:pPr>
    </w:p>
    <w:p w:rsidR="00003F19" w:rsidRDefault="00661DC2">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113" w:name="_Sec640"/>
      <w:r>
        <w:t>SharePoint Server</w:t>
      </w:r>
      <w:bookmarkEnd w:id="113"/>
      <w:r>
        <w:fldChar w:fldCharType="begin"/>
      </w:r>
      <w:r>
        <w:instrText xml:space="preserve"> TC "</w:instrText>
      </w:r>
      <w:bookmarkStart w:id="114" w:name="_Toc446541562"/>
      <w:r>
        <w:instrText>SharePoint Server</w:instrText>
      </w:r>
      <w:bookmarkEnd w:id="114"/>
      <w:r>
        <w:instrText>" \l 3</w:instrText>
      </w:r>
      <w:r>
        <w:fldChar w:fldCharType="end"/>
      </w:r>
    </w:p>
    <w:p w:rsidR="00003F19" w:rsidRDefault="00661DC2">
      <w:pPr>
        <w:pStyle w:val="ProductList-Offering1SubSection"/>
        <w:outlineLvl w:val="3"/>
      </w:pPr>
      <w:bookmarkStart w:id="115" w:name="_Sec685"/>
      <w:r>
        <w:t>1. Disponibilidad del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Licencia CAL de SharePoint Server 2013 Standard</w:t>
            </w:r>
            <w:r>
              <w:fldChar w:fldCharType="begin"/>
            </w:r>
            <w:r>
              <w:instrText xml:space="preserve"> XE "Licencia CAL de SharePoint Server 2013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 xml:space="preserve">Licencia CAL de SharePoint Server 2013 Enterprise </w:t>
            </w:r>
            <w:r>
              <w:fldChar w:fldCharType="begin"/>
            </w:r>
            <w:r>
              <w:instrText xml:space="preserve"> XE "Licencia CAL de SharePoint Server 2013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116" w:name="_Sec740"/>
      <w:r>
        <w:t>2. Condiciones del Producto</w:t>
      </w:r>
      <w:bookmarkEnd w:id="116"/>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2010</w:t>
            </w:r>
            <w:r>
              <w:fldChar w:fldCharType="begin"/>
            </w:r>
            <w:r>
              <w:instrText xml:space="preserve"> XE "SharePoint Server 2010" </w:instrText>
            </w:r>
            <w:r>
              <w:fldChar w:fldCharType="end"/>
            </w:r>
            <w:r>
              <w:t xml:space="preserve"> (4/10),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117" w:name="_Sec798"/>
      <w:r>
        <w:t>3. Derechos de Uso</w:t>
      </w:r>
      <w:bookmarkEnd w:id="117"/>
    </w:p>
    <w:tbl>
      <w:tblPr>
        <w:tblStyle w:val="PURTable"/>
        <w:tblW w:w="0" w:type="dxa"/>
        <w:tblLook w:val="04A0" w:firstRow="1" w:lastRow="0" w:firstColumn="1" w:lastColumn="0" w:noHBand="0" w:noVBand="1"/>
      </w:tblPr>
      <w:tblGrid>
        <w:gridCol w:w="3632"/>
        <w:gridCol w:w="3575"/>
        <w:gridCol w:w="358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3.2 Acceso a software de servidor de SharePoint Server 2013</w:t>
      </w:r>
    </w:p>
    <w:tbl>
      <w:tblPr>
        <w:tblStyle w:val="PURTable"/>
        <w:tblW w:w="0" w:type="dxa"/>
        <w:tblLook w:val="04A0" w:firstRow="1" w:lastRow="0" w:firstColumn="1" w:lastColumn="0" w:noHBand="0" w:noVBand="1"/>
      </w:tblPr>
      <w:tblGrid>
        <w:gridCol w:w="3577"/>
        <w:gridCol w:w="3610"/>
        <w:gridCol w:w="360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Licencia CAL de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3F19" w:rsidRDefault="00661DC2">
            <w:pPr>
              <w:pStyle w:val="ProductList-TableBody"/>
            </w:pPr>
            <w:r>
              <w:t>SharePoint Online Plan 2 (SL de Usuario)</w:t>
            </w:r>
          </w:p>
        </w:tc>
      </w:tr>
    </w:tbl>
    <w:p w:rsidR="00003F19" w:rsidRDefault="00003F19">
      <w:pPr>
        <w:pStyle w:val="ProductList-Body"/>
      </w:pPr>
    </w:p>
    <w:p w:rsidR="00003F19" w:rsidRDefault="00661DC2">
      <w:pPr>
        <w:pStyle w:val="ProductList-SubClauseHeading"/>
        <w:outlineLvl w:val="5"/>
      </w:pPr>
      <w:r>
        <w:t>3.2.1 Funcionalidad adicional de SharePoint Server asociada con la Licencia CAL de SharePoint Enterprise</w:t>
      </w:r>
    </w:p>
    <w:p w:rsidR="00003F19" w:rsidRDefault="00661DC2">
      <w:pPr>
        <w:pStyle w:val="ProductList-BodyIndented"/>
      </w:pPr>
      <w:r>
        <w:t>Elementos Web de Línea de Negocio de Servicios de Conectividad Empresarial; Integración de Clientes de Servicios de Conectividad Empresarial de Office 2013;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SharePoint Online Plan 2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ClauseHeading"/>
        <w:outlineLvl w:val="4"/>
      </w:pPr>
      <w:r>
        <w:t>3.3 Exención de CAL para usuarios que acceden a contenido público</w:t>
      </w:r>
    </w:p>
    <w:p w:rsidR="00003F19" w:rsidRDefault="00661DC2">
      <w:pPr>
        <w:pStyle w:val="ProductList-Body"/>
      </w:pPr>
      <w:r>
        <w:t xml:space="preserve">No se necesitan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003F19" w:rsidRDefault="00003F19">
      <w:pPr>
        <w:pStyle w:val="ProductList-Body"/>
      </w:pPr>
    </w:p>
    <w:p w:rsidR="00003F19" w:rsidRDefault="00661DC2">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119" w:name="_Sec641"/>
      <w:r>
        <w:t>Skype Empresarial Server</w:t>
      </w:r>
      <w:bookmarkEnd w:id="119"/>
      <w:r>
        <w:fldChar w:fldCharType="begin"/>
      </w:r>
      <w:r>
        <w:instrText xml:space="preserve"> TC "</w:instrText>
      </w:r>
      <w:bookmarkStart w:id="120" w:name="_Toc446541563"/>
      <w:r>
        <w:instrText>Skype Empresarial Server</w:instrText>
      </w:r>
      <w:bookmarkEnd w:id="120"/>
      <w:r>
        <w:instrText>" \l 3</w:instrText>
      </w:r>
      <w:r>
        <w:fldChar w:fldCharType="end"/>
      </w:r>
    </w:p>
    <w:p w:rsidR="00003F19" w:rsidRDefault="00661DC2">
      <w:pPr>
        <w:pStyle w:val="ProductList-Offering1SubSection"/>
        <w:outlineLvl w:val="3"/>
      </w:pPr>
      <w:bookmarkStart w:id="121" w:name="_Sec686"/>
      <w:r>
        <w:t>1. Disponibilidad del programa</w:t>
      </w:r>
      <w:bookmarkEnd w:id="121"/>
    </w:p>
    <w:p w:rsidR="00003F19" w:rsidRDefault="00003F1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122" w:name="_Sec741"/>
      <w:r>
        <w:t>2. Condiciones del Producto</w:t>
      </w:r>
      <w:bookmarkEnd w:id="122"/>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123" w:name="_Sec799"/>
      <w:r>
        <w:t>3. Derechos de Uso</w:t>
      </w:r>
      <w:bookmarkEnd w:id="123"/>
    </w:p>
    <w:tbl>
      <w:tblPr>
        <w:tblStyle w:val="PURTable"/>
        <w:tblW w:w="0" w:type="dxa"/>
        <w:tblLook w:val="04A0" w:firstRow="1" w:lastRow="0" w:firstColumn="1" w:lastColumn="0" w:noHBand="0" w:noVBand="1"/>
      </w:tblPr>
      <w:tblGrid>
        <w:gridCol w:w="3626"/>
        <w:gridCol w:w="3567"/>
        <w:gridCol w:w="3597"/>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Skype Empresarial Online Plan 1 (SL de Usuario)</w:t>
            </w:r>
          </w:p>
        </w:tc>
      </w:tr>
      <w:tr w:rsidR="00003F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3F19" w:rsidRDefault="00661DC2">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003F19" w:rsidRDefault="00661DC2">
            <w:pPr>
              <w:pStyle w:val="ProductList-TableBody"/>
            </w:pPr>
            <w:r>
              <w:t>Skype Empresarial Online Plan 2 (SL de Usuario)</w:t>
            </w:r>
          </w:p>
        </w:tc>
      </w:tr>
      <w:tr w:rsidR="00003F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3F19" w:rsidRDefault="00661DC2">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003F19" w:rsidRDefault="00661DC2">
            <w:pPr>
              <w:pStyle w:val="ProductList-TableBody"/>
            </w:pPr>
            <w:r>
              <w:t>Skype Empresarial Online Plan 2G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SubClauseHeading"/>
        <w:outlineLvl w:val="5"/>
      </w:pPr>
      <w:r>
        <w:t>3.1.1 Funcionalidad adicional asociada con la Licencia CAL de Skype Empresarial Server</w:t>
      </w:r>
    </w:p>
    <w:p w:rsidR="00003F19" w:rsidRDefault="00661DC2">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Skype Empresarial Online Plan 2 (SL de Usuario)</w:t>
            </w:r>
          </w:p>
        </w:tc>
      </w:tr>
      <w:tr w:rsidR="00003F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3F19" w:rsidRDefault="00661DC2">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003F19" w:rsidRDefault="00661DC2">
            <w:pPr>
              <w:pStyle w:val="ProductList-TableBody"/>
            </w:pPr>
            <w:r>
              <w:t>Skype Empresarial Online Plan 2G (SL de Usuario)</w:t>
            </w:r>
          </w:p>
        </w:tc>
      </w:tr>
      <w:tr w:rsidR="00003F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03F19" w:rsidRDefault="00661DC2">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003F19" w:rsidRDefault="00661DC2">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SubClauseHeading"/>
        <w:outlineLvl w:val="5"/>
      </w:pPr>
      <w:r>
        <w:t>3.1.2 Funcionalidad adicional asociada con la Licencia CAL de Skype Empresarial Server Plus</w:t>
      </w:r>
    </w:p>
    <w:p w:rsidR="00003F19" w:rsidRDefault="00661DC2">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SL de Usuario de PBX en la Nube de Skype Empresarial Online</w:t>
            </w:r>
          </w:p>
        </w:tc>
        <w:tc>
          <w:tcPr>
            <w:tcW w:w="4040" w:type="dxa"/>
            <w:tcBorders>
              <w:top w:val="none" w:sz="4" w:space="0" w:color="000000"/>
              <w:left w:val="none" w:sz="4" w:space="0" w:color="000000"/>
              <w:bottom w:val="single" w:sz="4" w:space="0" w:color="000000"/>
              <w:right w:val="single" w:sz="4" w:space="0" w:color="000000"/>
            </w:tcBorders>
          </w:tcPr>
          <w:p w:rsidR="00003F19" w:rsidRDefault="00661DC2">
            <w:pPr>
              <w:pStyle w:val="ProductList-TableBody"/>
            </w:pPr>
            <w:r>
              <w:t>Licencia CAL Plus de Skype Empresarial (SL de Usuario)</w:t>
            </w:r>
          </w:p>
        </w:tc>
      </w:tr>
    </w:tbl>
    <w:p w:rsidR="00003F19" w:rsidRDefault="00003F19">
      <w:pPr>
        <w:pStyle w:val="ProductList-BodyIndented"/>
      </w:pPr>
    </w:p>
    <w:p w:rsidR="00003F19" w:rsidRDefault="00661DC2">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Rol Audio/Video Conferencing Server</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Director</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Mediation Server</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Herramienta de administración de Group Chat de Microsoft Lync Server 2013</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PowerShell Snap-in</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Survivable Branch Appliance</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de Servidor de Video Interop</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NoBorder"/>
        <w:outlineLvl w:val="1"/>
      </w:pPr>
      <w:bookmarkStart w:id="125" w:name="_Sec883"/>
      <w:r>
        <w:t>R Server</w:t>
      </w:r>
      <w:bookmarkEnd w:id="125"/>
      <w:r>
        <w:fldChar w:fldCharType="begin"/>
      </w:r>
      <w:r>
        <w:instrText xml:space="preserve"> TC "</w:instrText>
      </w:r>
      <w:bookmarkStart w:id="126" w:name="_Toc446541564"/>
      <w:r>
        <w:instrText>R Server</w:instrText>
      </w:r>
      <w:bookmarkEnd w:id="126"/>
      <w:r>
        <w:instrText xml:space="preserve"> " \l 2</w:instrText>
      </w:r>
      <w:r>
        <w:fldChar w:fldCharType="end"/>
      </w:r>
    </w:p>
    <w:p w:rsidR="00003F19" w:rsidRDefault="00661DC2">
      <w:pPr>
        <w:pStyle w:val="ProductList-Offering1SubSection"/>
        <w:outlineLvl w:val="2"/>
      </w:pPr>
      <w:bookmarkStart w:id="127" w:name="_Sec884"/>
      <w:r>
        <w:t>1. Disponibilidad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none" w:sz="4" w:space="0" w:color="FFFFFF"/>
              <w:left w:val="none" w:sz="4" w:space="0" w:color="FFFFFF"/>
              <w:bottom w:val="dashed" w:sz="4" w:space="0" w:color="BFBFBF"/>
              <w:right w:val="none" w:sz="4" w:space="0" w:color="FFFFFF"/>
            </w:tcBorders>
          </w:tcPr>
          <w:p w:rsidR="00003F19" w:rsidRDefault="00661DC2">
            <w:pPr>
              <w:pStyle w:val="ProductList-TableBody"/>
            </w:pPr>
            <w:r>
              <w:t>R Server 2016 para Hadoop en Red Hat</w:t>
            </w:r>
            <w:r>
              <w:fldChar w:fldCharType="begin"/>
            </w:r>
            <w:r>
              <w:instrText xml:space="preserve"> XE "R Server 2016 para Hadoop en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03F19" w:rsidRDefault="00661DC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2"/>
      </w:pPr>
      <w:bookmarkStart w:id="128" w:name="_Sec885"/>
      <w:r>
        <w:t>2. Condiciones del Producto</w:t>
      </w:r>
      <w:bookmarkEnd w:id="128"/>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2"/>
      </w:pPr>
      <w:bookmarkStart w:id="129" w:name="_Sec886"/>
      <w:r>
        <w:t>3. Derechos de Uso</w:t>
      </w:r>
      <w:bookmarkEnd w:id="129"/>
    </w:p>
    <w:tbl>
      <w:tblPr>
        <w:tblStyle w:val="PURTable"/>
        <w:tblW w:w="0" w:type="dxa"/>
        <w:tblLook w:val="04A0" w:firstRow="1" w:lastRow="0" w:firstColumn="1" w:lastColumn="0" w:noHBand="0" w:noVBand="1"/>
      </w:tblPr>
      <w:tblGrid>
        <w:gridCol w:w="3613"/>
        <w:gridCol w:w="3591"/>
        <w:gridCol w:w="3586"/>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0">
              <w:r>
                <w:rPr>
                  <w:color w:val="00467F"/>
                  <w:u w:val="single"/>
                </w:rPr>
                <w:t>Universal</w:t>
              </w:r>
            </w:hyperlink>
            <w:r>
              <w:t xml:space="preserve">; </w:t>
            </w:r>
            <w:hyperlink w:anchor="_Sec543">
              <w:r>
                <w:rPr>
                  <w:color w:val="00467F"/>
                  <w:u w:val="single"/>
                </w:rPr>
                <w:t xml:space="preserve">por Núcleo </w:t>
              </w:r>
            </w:hyperlink>
            <w:r>
              <w:t xml:space="preserve">– ediciones Red Hat Linux y SUSE Linux, </w:t>
            </w:r>
            <w:hyperlink w:anchor="_Sec545">
              <w:r>
                <w:rPr>
                  <w:color w:val="00467F"/>
                  <w:u w:val="single"/>
                </w:rPr>
                <w:t xml:space="preserve">Servidores de Especialidad </w:t>
              </w:r>
            </w:hyperlink>
            <w:r>
              <w:t>– ediciones Hadoop en Red Hat y Teradata DB</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lastRenderedPageBreak/>
        <w:t>3.1 R Server 2016 para Hadoop en Red Hat y R Server para Teradata DB</w:t>
      </w:r>
    </w:p>
    <w:p w:rsidR="00003F19" w:rsidRDefault="00661DC2">
      <w:pPr>
        <w:pStyle w:val="ProductList-Body"/>
      </w:pPr>
      <w:r>
        <w:t xml:space="preserve">Cada Licencia de Servidor para R Server 2016 para Hadoop en Red Hat y R Server 2016 para Teradata DB abarca hasta 16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03F19" w:rsidRDefault="00661DC2">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NoBorder"/>
        <w:outlineLvl w:val="1"/>
      </w:pPr>
      <w:bookmarkStart w:id="131" w:name="_Sec614"/>
      <w:r>
        <w:t>SQL Server</w:t>
      </w:r>
      <w:bookmarkEnd w:id="131"/>
      <w:r>
        <w:fldChar w:fldCharType="begin"/>
      </w:r>
      <w:r>
        <w:instrText xml:space="preserve"> TC "</w:instrText>
      </w:r>
      <w:bookmarkStart w:id="132" w:name="_Toc446541565"/>
      <w:r>
        <w:instrText>SQL Server</w:instrText>
      </w:r>
      <w:bookmarkEnd w:id="132"/>
      <w:r>
        <w:instrText>" \l 2</w:instrText>
      </w:r>
      <w:r>
        <w:fldChar w:fldCharType="end"/>
      </w:r>
    </w:p>
    <w:p w:rsidR="00003F19" w:rsidRDefault="00661DC2">
      <w:pPr>
        <w:pStyle w:val="ProductList-Offering1SubSection"/>
        <w:outlineLvl w:val="2"/>
      </w:pPr>
      <w:bookmarkStart w:id="133" w:name="_Sec688"/>
      <w:r>
        <w:t>1. Disponibilidad del programa</w:t>
      </w:r>
      <w:bookmarkEnd w:id="133"/>
    </w:p>
    <w:tbl>
      <w:tblPr>
        <w:tblStyle w:val="PURTable"/>
        <w:tblW w:w="0" w:type="dxa"/>
        <w:tblLook w:val="04A0" w:firstRow="1" w:lastRow="0" w:firstColumn="1" w:lastColumn="0" w:noHBand="0" w:noVBand="1"/>
      </w:tblPr>
      <w:tblGrid>
        <w:gridCol w:w="3933"/>
        <w:gridCol w:w="605"/>
        <w:gridCol w:w="600"/>
        <w:gridCol w:w="603"/>
        <w:gridCol w:w="600"/>
        <w:gridCol w:w="595"/>
        <w:gridCol w:w="603"/>
        <w:gridCol w:w="610"/>
        <w:gridCol w:w="634"/>
        <w:gridCol w:w="785"/>
        <w:gridCol w:w="605"/>
        <w:gridCol w:w="611"/>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SQL Server 2014 Standard Core</w:t>
            </w:r>
            <w:r>
              <w:fldChar w:fldCharType="begin"/>
            </w:r>
            <w:r>
              <w:instrText xml:space="preserve"> XE "SQL Server 2014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sidR="007C04D4">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Business Intelligence de SQL Server 2014</w:t>
            </w:r>
            <w:r>
              <w:fldChar w:fldCharType="begin"/>
            </w:r>
            <w:r>
              <w:instrText xml:space="preserve"> XE "Business Intelligence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Licencia CAL de SQL Server 2014</w:t>
            </w:r>
            <w:r>
              <w:fldChar w:fldCharType="begin"/>
            </w:r>
            <w:r>
              <w:instrText xml:space="preserve"> XE "Licencia CAL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11"/>
        <w:gridCol w:w="3568"/>
        <w:gridCol w:w="361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2012</w:t>
            </w:r>
            <w:r>
              <w:fldChar w:fldCharType="begin"/>
            </w:r>
            <w:r>
              <w:instrText xml:space="preserve"> XE "SQL Server 2012" </w:instrText>
            </w:r>
            <w:r>
              <w:fldChar w:fldCharType="end"/>
            </w:r>
            <w:r>
              <w:t xml:space="preserve"> (4/12) – Todo (excepto Almacenamiento de Datos Paralelos), SQL Server 2008 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Core a Almacenamiento de Datos Paralelos, Standard, Business Intelligence, Workgroup o Small Business o 2008 R2 Datacenter; Standard a Workgroup o Small Business; Business Intelligence a Standard, Workgroup o Small Business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2.1 SQL Server 2014 Enterprise</w:t>
      </w:r>
    </w:p>
    <w:p w:rsidR="00003F19" w:rsidRDefault="00661DC2">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 de SA que actualicen a la versión 2014 deben consultar los PUR de abril de 2014 en </w:t>
      </w:r>
      <w:hyperlink r:id="rId51">
        <w:r>
          <w:rPr>
            <w:color w:val="00467F"/>
            <w:u w:val="single"/>
          </w:rPr>
          <w:t>http://go.microsoft.com/?linkid=9839206</w:t>
        </w:r>
      </w:hyperlink>
      <w:r>
        <w:t xml:space="preserve"> para conocer los Términos de Licencia.</w:t>
      </w:r>
    </w:p>
    <w:p w:rsidR="00003F19" w:rsidRDefault="00003F19">
      <w:pPr>
        <w:pStyle w:val="ProductList-Body"/>
      </w:pPr>
    </w:p>
    <w:p w:rsidR="00003F19" w:rsidRDefault="00661DC2">
      <w:pPr>
        <w:pStyle w:val="ProductList-ClauseHeading"/>
        <w:outlineLvl w:val="3"/>
      </w:pPr>
      <w:r>
        <w:t>Compilación opcional sin Oracle Java de Almacenamiento de datos paralelos de SQL Server 2.2</w:t>
      </w:r>
    </w:p>
    <w:p w:rsidR="00003F19" w:rsidRDefault="00661DC2">
      <w:pPr>
        <w:pStyle w:val="ProductList-Body"/>
      </w:pPr>
      <w:r>
        <w:t xml:space="preserve">Los clientes que adquieran nuevas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Almacenamiento de datos paralelos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obtener más información, visite </w:t>
      </w:r>
      <w:hyperlink r:id="rId52">
        <w:r>
          <w:rPr>
            <w:color w:val="00467F"/>
            <w:u w:val="single"/>
          </w:rPr>
          <w:t>http://www.microsoft.com/en-us/sqlserver/solutions-technologies/data-warehousing/pdw.aspx</w:t>
        </w:r>
      </w:hyperlink>
      <w:r>
        <w:t>.</w:t>
      </w:r>
    </w:p>
    <w:p w:rsidR="00003F19" w:rsidRDefault="00003F19">
      <w:pPr>
        <w:pStyle w:val="ProductList-Body"/>
      </w:pPr>
    </w:p>
    <w:p w:rsidR="00003F19" w:rsidRDefault="00661DC2">
      <w:pPr>
        <w:pStyle w:val="ProductList-ClauseHeading"/>
        <w:outlineLvl w:val="3"/>
      </w:pPr>
      <w:r>
        <w:t>Almacenamiento de datos paralelos de SQL Server 2.3</w:t>
      </w:r>
    </w:p>
    <w:p w:rsidR="00003F19" w:rsidRDefault="00661DC2">
      <w:pPr>
        <w:pStyle w:val="ProductList-Body"/>
      </w:pPr>
      <w:r>
        <w:t xml:space="preserve">El software Almacenamiento de datos paralelos de SQL Server no tiene versión; sin embargo, los clientes son elegibles para usar solamente las compilaciones de software que se encuentran disponibles durante el período de vigencia de cobertura de SA. </w:t>
      </w:r>
    </w:p>
    <w:p w:rsidR="00003F19" w:rsidRDefault="00661DC2">
      <w:pPr>
        <w:pStyle w:val="ProductList-Offering1SubSection"/>
        <w:outlineLvl w:val="2"/>
      </w:pPr>
      <w:bookmarkStart w:id="136" w:name="_Sec794"/>
      <w:r>
        <w:t>3. Derechos de Uso</w:t>
      </w:r>
      <w:bookmarkEnd w:id="136"/>
    </w:p>
    <w:tbl>
      <w:tblPr>
        <w:tblStyle w:val="PURTable"/>
        <w:tblW w:w="0" w:type="dxa"/>
        <w:tblLook w:val="04A0" w:firstRow="1" w:lastRow="0" w:firstColumn="1" w:lastColumn="0" w:noHBand="0" w:noVBand="1"/>
      </w:tblPr>
      <w:tblGrid>
        <w:gridCol w:w="3617"/>
        <w:gridCol w:w="3585"/>
        <w:gridCol w:w="3588"/>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Standard Core, Enterprise Core y Almacenamiento de </w:t>
            </w:r>
            <w:r>
              <w:lastRenderedPageBreak/>
              <w:t xml:space="preserve">Datos Paralelos, </w:t>
            </w:r>
            <w:hyperlink w:anchor="_Sec546">
              <w:r>
                <w:rPr>
                  <w:color w:val="00467F"/>
                  <w:u w:val="single"/>
                </w:rPr>
                <w:t>Herramientas para Desarrollador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lastRenderedPageBreak/>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 (excepto ediciones Developer)</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03F19" w:rsidRDefault="00661DC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Licencia CAL de SQL Server 2014</w:t>
            </w:r>
          </w:p>
        </w:tc>
        <w:tc>
          <w:tcPr>
            <w:tcW w:w="4040" w:type="dxa"/>
            <w:tcBorders>
              <w:top w:val="single" w:sz="18" w:space="0" w:color="0072C6"/>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3.2 Actualizaciones automáticas a versiones anteriores de SQL Server</w:t>
      </w:r>
    </w:p>
    <w:p w:rsidR="00003F19" w:rsidRDefault="00661DC2">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003F19" w:rsidRDefault="00003F19">
      <w:pPr>
        <w:pStyle w:val="ProductList-Body"/>
      </w:pPr>
    </w:p>
    <w:p w:rsidR="00003F19" w:rsidRDefault="00661DC2">
      <w:pPr>
        <w:pStyle w:val="ProductList-ClauseHeading"/>
        <w:outlineLvl w:val="3"/>
      </w:pPr>
      <w:r>
        <w:t>3.3 Ejecución de Instancias de ediciones Business Intelligence y Standard</w:t>
      </w:r>
    </w:p>
    <w:p w:rsidR="00003F19" w:rsidRDefault="00661DC2">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003F19" w:rsidRDefault="00003F19">
      <w:pPr>
        <w:pStyle w:val="ProductList-Body"/>
      </w:pPr>
    </w:p>
    <w:p w:rsidR="00003F19" w:rsidRDefault="00661DC2">
      <w:pPr>
        <w:pStyle w:val="ProductList-ClauseHeading"/>
        <w:outlineLvl w:val="3"/>
      </w:pPr>
      <w:r>
        <w:t>3.4 SQL Server Business Intelligence (2012 y 2014): Renuncia de CAL de los trabajos por lotes</w:t>
      </w:r>
    </w:p>
    <w:p w:rsidR="00003F19" w:rsidRDefault="00661DC2">
      <w:pPr>
        <w:pStyle w:val="ProductList-Body"/>
      </w:pPr>
      <w:r>
        <w:t xml:space="preserve">El Cliente no necesita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ningún usuario o dispositivo que acceda a sus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únicamente a través de un proceso por lotes. “Lotes” es una actividad que permite que un grupo de tareas que se realizan en momentos diferentes se procesen al mismo tiempo.</w:t>
      </w:r>
    </w:p>
    <w:p w:rsidR="00003F19" w:rsidRDefault="00003F19">
      <w:pPr>
        <w:pStyle w:val="ProductList-Body"/>
      </w:pPr>
    </w:p>
    <w:p w:rsidR="00003F19" w:rsidRDefault="00661DC2">
      <w:pPr>
        <w:pStyle w:val="ProductList-ClauseHeading"/>
        <w:outlineLvl w:val="3"/>
      </w:pPr>
      <w:r>
        <w:t>3.5 Servidores de conmutación por error para almacenamiento de datos paralelos (PDW)</w:t>
      </w:r>
    </w:p>
    <w:p w:rsidR="00003F19" w:rsidRDefault="00661DC2">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003F19" w:rsidRDefault="00003F19">
      <w:pPr>
        <w:pStyle w:val="ProductList-Body"/>
      </w:pPr>
    </w:p>
    <w:p w:rsidR="00003F19" w:rsidRDefault="00661DC2">
      <w:pPr>
        <w:pStyle w:val="ProductList-ClauseHeading"/>
        <w:outlineLvl w:val="3"/>
      </w:pPr>
      <w:r>
        <w:t>3.6 SQL Server 2014 Developer Edition: Uso para demostración</w:t>
      </w:r>
    </w:p>
    <w:p w:rsidR="00003F19" w:rsidRDefault="00661DC2">
      <w:pPr>
        <w:pStyle w:val="ProductList-Body"/>
      </w:pPr>
      <w:r>
        <w:t xml:space="preserve">Además del </w:t>
      </w:r>
      <w:r>
        <w:fldChar w:fldCharType="begin"/>
      </w:r>
      <w:r>
        <w:instrText xml:space="preserve"> AutoTextList   \s NoStyle \t "Usuario con Licencia es la única persona a quien se cede una Licencia." </w:instrText>
      </w:r>
      <w:r>
        <w:fldChar w:fldCharType="separate"/>
      </w:r>
      <w:r>
        <w:rPr>
          <w:color w:val="0563C1"/>
        </w:rPr>
        <w:t>Usuario Licenciado</w:t>
      </w:r>
      <w:r>
        <w:fldChar w:fldCharType="end"/>
      </w:r>
      <w:r>
        <w:t>, toda persona que tenga acceso a la red interna del Cliente podrá instalar y utilizar copias del software con el objeto de demostrar el uso de los programas del Cliente con dicho software.</w:t>
      </w:r>
    </w:p>
    <w:p w:rsidR="00003F19" w:rsidRDefault="00003F19">
      <w:pPr>
        <w:pStyle w:val="ProductList-Body"/>
      </w:pPr>
    </w:p>
    <w:p w:rsidR="00003F19" w:rsidRDefault="00661DC2">
      <w:pPr>
        <w:pStyle w:val="ProductList-ClauseHeading"/>
        <w:outlineLvl w:val="3"/>
      </w:pPr>
      <w:r>
        <w:t>3.7 Software adicional – Todo (excepto Developer)</w:t>
      </w:r>
    </w:p>
    <w:p w:rsidR="00003F19" w:rsidRDefault="00661DC2">
      <w:pPr>
        <w:pStyle w:val="ProductList-SubClauseHeading"/>
        <w:outlineLvl w:val="4"/>
      </w:pPr>
      <w:r>
        <w:t>3.7.1 Software adicional – Todo (excepto Almacenamiento de Datos Paralelos y Developer)</w:t>
      </w:r>
    </w:p>
    <w:tbl>
      <w:tblPr>
        <w:tblStyle w:val="PURTable0"/>
        <w:tblW w:w="0" w:type="dxa"/>
        <w:tblLook w:val="04A0" w:firstRow="1" w:lastRow="0" w:firstColumn="1" w:lastColumn="0" w:noHBand="0" w:noVBand="1"/>
      </w:tblPr>
      <w:tblGrid>
        <w:gridCol w:w="3482"/>
        <w:gridCol w:w="3476"/>
        <w:gridCol w:w="3472"/>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Conectividad con las herramientas de cliente</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Distributed Replay Client</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Herramientas de administración - Completa</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SubClauseHeading"/>
        <w:outlineLvl w:val="4"/>
      </w:pPr>
      <w:r>
        <w:t>3.7.2 Software adicional - Almacenamiento de datos paralelos</w:t>
      </w:r>
    </w:p>
    <w:tbl>
      <w:tblPr>
        <w:tblStyle w:val="PURTable0"/>
        <w:tblW w:w="0" w:type="dxa"/>
        <w:tblLook w:val="04A0" w:firstRow="1" w:lastRow="0" w:firstColumn="1" w:lastColumn="0" w:noHBand="0" w:noVBand="1"/>
      </w:tblPr>
      <w:tblGrid>
        <w:gridCol w:w="3504"/>
        <w:gridCol w:w="3523"/>
        <w:gridCol w:w="340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7"/>
        <w:gridCol w:w="3575"/>
        <w:gridCol w:w="3608"/>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(excepto Developer y Almacenamiento de Datos Paralelos)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URBreadcrumb"/>
      </w:pPr>
    </w:p>
    <w:p w:rsidR="00003F19" w:rsidRDefault="00661DC2">
      <w:pPr>
        <w:pStyle w:val="ProductList-ClauseHeading"/>
        <w:outlineLvl w:val="3"/>
      </w:pPr>
      <w:r>
        <w:t>4.1 SQL Server 2014 Enterprise Core: Virtualización ilimitada</w:t>
      </w:r>
    </w:p>
    <w:p w:rsidR="00003F19" w:rsidRDefault="00661DC2">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03F19" w:rsidRDefault="00003F19">
      <w:pPr>
        <w:pStyle w:val="ProductList-Body"/>
      </w:pPr>
    </w:p>
    <w:p w:rsidR="00003F19" w:rsidRDefault="00661DC2">
      <w:pPr>
        <w:pStyle w:val="ProductList-ClauseHeading"/>
        <w:outlineLvl w:val="3"/>
      </w:pPr>
      <w:r>
        <w:t>4.2 RRE para Windows—SQL Server Enterprise Core y SQL Server Enterprise</w:t>
      </w:r>
    </w:p>
    <w:p w:rsidR="00003F19" w:rsidRDefault="00661DC2">
      <w:pPr>
        <w:pStyle w:val="ProductList-Body"/>
      </w:pPr>
      <w:r>
        <w:t>Los clientes que poseen servidores con licencia para ejecutar SQL Server Enterprise Core con SA o SQL Server Enterprise con SA pueden utilizar RRE para Windows en los Servidores con Licencia, sujetos a los derechos de uso de SQL Server Enterprise Core y SQL Server Enterprise, respectivamente. Los clientes que licencian SQL Server Enterprise en virtud del Modelo de Licencia CAL/de Servidor también deben tener SA en sus licencias CAL correspondientes para obtener este beneficio. El derecho de los clientes para utilizar RRE para Windows expira en el momento en que expira su SA.</w:t>
      </w:r>
    </w:p>
    <w:p w:rsidR="00003F19" w:rsidRDefault="00003F19">
      <w:pPr>
        <w:pStyle w:val="ProductList-ClauseHeading"/>
        <w:outlineLvl w:val="3"/>
      </w:pPr>
    </w:p>
    <w:p w:rsidR="00003F19" w:rsidRDefault="00661DC2">
      <w:pPr>
        <w:pStyle w:val="ProductList-ClauseHeading"/>
        <w:outlineLvl w:val="3"/>
      </w:pPr>
      <w:r>
        <w:t>4.3 Almacenamiento de datos paralelos de SQL Server 2012: Actualizaciones destacadas</w:t>
      </w:r>
    </w:p>
    <w:p w:rsidR="00003F19" w:rsidRDefault="00661DC2">
      <w:pPr>
        <w:pStyle w:val="ProductList-Body"/>
      </w:pPr>
      <w:r>
        <w:t>Los Clientes con cobertura de SA son elegibles para lanzamientos de características (por ejemplo, actualizaciones de aplicaciones) entre los lanzamientos de los principales productos.</w:t>
      </w:r>
    </w:p>
    <w:p w:rsidR="00003F19" w:rsidRDefault="00003F19">
      <w:pPr>
        <w:pStyle w:val="ProductList-Body"/>
      </w:pPr>
    </w:p>
    <w:p w:rsidR="00003F19" w:rsidRDefault="00661DC2">
      <w:pPr>
        <w:pStyle w:val="ProductList-ClauseHeading"/>
        <w:outlineLvl w:val="3"/>
      </w:pPr>
      <w:r>
        <w:t>4.4 Opción de Compra Completa de SQL Server en virtud de Enrollment for Application Platform (EAP)</w:t>
      </w:r>
    </w:p>
    <w:p w:rsidR="00003F19" w:rsidRDefault="00661DC2">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003F19" w:rsidRDefault="00003F19">
      <w:pPr>
        <w:pStyle w:val="ProductList-Body"/>
      </w:pPr>
    </w:p>
    <w:p w:rsidR="00003F19" w:rsidRDefault="00661DC2">
      <w:pPr>
        <w:pStyle w:val="ProductList-ClauseHeading"/>
        <w:outlineLvl w:val="3"/>
      </w:pPr>
      <w:r>
        <w:t>4.5 Implementación de almacenamiento de datos paralelos de SQL Server en virtud de licencias de SQL Server Enterprise Core (consulte Ediciones anteriores)</w:t>
      </w:r>
    </w:p>
    <w:p w:rsidR="00003F19" w:rsidRDefault="00661DC2">
      <w:pPr>
        <w:pStyle w:val="ProductList-Body"/>
      </w:pPr>
      <w:r>
        <w:t>El acceso a las actualizaciones de la característica de Almacenamiento de Datos Paralelos de SQL Server requiere SA en todas las licencias por Núcleo de SQL Enterprise implementadas de esta manera.</w:t>
      </w:r>
    </w:p>
    <w:p w:rsidR="00003F19" w:rsidRDefault="00003F19">
      <w:pPr>
        <w:pStyle w:val="ProductList-Body"/>
      </w:pPr>
    </w:p>
    <w:p w:rsidR="00003F19" w:rsidRDefault="00661DC2">
      <w:pPr>
        <w:pStyle w:val="ProductList-ClauseHeading"/>
        <w:outlineLvl w:val="3"/>
      </w:pPr>
      <w:r>
        <w:t>4.6 Compilación opcional de Almacenamiento de datos paralelos de SQL Server 2012 sin Oracle Java</w:t>
      </w:r>
    </w:p>
    <w:p w:rsidR="00003F19" w:rsidRDefault="00661DC2">
      <w:pPr>
        <w:pStyle w:val="ProductList-Body"/>
      </w:pPr>
      <w:r>
        <w:t xml:space="preserve">Los Clientes que cuentan con SA activo 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PDW de SQL Server 2012 en el momento en que Appliance Update 1 (AU 1) se pone a disposición pueden adquirir una compilación del producto con Oracle Java o, si lo solicitan, sin Oracle Java.</w:t>
      </w:r>
    </w:p>
    <w:p w:rsidR="00003F19" w:rsidRDefault="00003F19">
      <w:pPr>
        <w:pStyle w:val="ProductList-Body"/>
      </w:pPr>
    </w:p>
    <w:p w:rsidR="00003F19" w:rsidRDefault="00661DC2">
      <w:pPr>
        <w:pStyle w:val="ProductList-ClauseHeading"/>
        <w:outlineLvl w:val="3"/>
      </w:pPr>
      <w:r>
        <w:t>4.7 Derechos y Beneficios de Software Assurance para Licencias de Suscripción</w:t>
      </w:r>
    </w:p>
    <w:p w:rsidR="00003F19" w:rsidRDefault="00661DC2">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138" w:name="_Sec615"/>
      <w:r>
        <w:t>System Center</w:t>
      </w:r>
      <w:bookmarkEnd w:id="138"/>
      <w:r>
        <w:fldChar w:fldCharType="begin"/>
      </w:r>
      <w:r>
        <w:instrText xml:space="preserve"> TC "</w:instrText>
      </w:r>
      <w:bookmarkStart w:id="139" w:name="_Toc446541566"/>
      <w:r>
        <w:instrText>System Center</w:instrText>
      </w:r>
      <w:bookmarkEnd w:id="139"/>
      <w:r>
        <w:instrText>" \l 2</w:instrText>
      </w:r>
      <w:r>
        <w:fldChar w:fldCharType="end"/>
      </w:r>
    </w:p>
    <w:p w:rsidR="00003F19" w:rsidRDefault="00661DC2">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1567"/>
      <w:r>
        <w:instrText>System Center Server</w:instrText>
      </w:r>
      <w:bookmarkEnd w:id="141"/>
      <w:r>
        <w:instrText>" \l 3</w:instrText>
      </w:r>
      <w:r>
        <w:fldChar w:fldCharType="end"/>
      </w:r>
    </w:p>
    <w:p w:rsidR="00003F19" w:rsidRDefault="00661DC2">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Offering1SubSection"/>
        <w:outlineLvl w:val="3"/>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lastRenderedPageBreak/>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3.3 Tecnología de SQL Server</w:t>
      </w:r>
    </w:p>
    <w:p w:rsidR="00003F19" w:rsidRDefault="00661DC2">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003F19" w:rsidRDefault="00661DC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4.1 System Center Global Service Monitor</w:t>
      </w:r>
    </w:p>
    <w:p w:rsidR="00003F19" w:rsidRDefault="00661DC2">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1568"/>
      <w:r>
        <w:instrText>System Center Client Management Suite</w:instrText>
      </w:r>
      <w:bookmarkEnd w:id="147"/>
      <w:r>
        <w:instrText>" \l 3</w:instrText>
      </w:r>
      <w:r>
        <w:fldChar w:fldCharType="end"/>
      </w:r>
    </w:p>
    <w:p w:rsidR="00003F19" w:rsidRDefault="00661DC2">
      <w:pPr>
        <w:pStyle w:val="ProductList-Offering1SubSection"/>
        <w:outlineLvl w:val="3"/>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572">
              <w:r>
                <w:rPr>
                  <w:color w:val="00467F"/>
                  <w:u w:val="single"/>
                </w:rPr>
                <w:t>Apéndice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3.2 Tecnología de SQL Server</w:t>
      </w:r>
    </w:p>
    <w:p w:rsidR="00003F19" w:rsidRDefault="00661DC2">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003F19" w:rsidRDefault="00661DC2">
      <w:pPr>
        <w:pStyle w:val="ProductList-Offering1SubSection"/>
        <w:outlineLvl w:val="3"/>
      </w:pPr>
      <w:bookmarkStart w:id="151" w:name="_Sec816"/>
      <w:r>
        <w:lastRenderedPageBreak/>
        <w:t>4. Software Assurance</w:t>
      </w:r>
      <w:bookmarkEnd w:id="151"/>
    </w:p>
    <w:p w:rsidR="00003F19" w:rsidRDefault="00003F19">
      <w:pPr>
        <w:pStyle w:val="ProductList-ClauseHeading"/>
        <w:outlineLvl w:val="4"/>
      </w:pPr>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1569"/>
      <w:r>
        <w:instrText>System Center Configuration Manager</w:instrText>
      </w:r>
      <w:bookmarkEnd w:id="153"/>
      <w:r>
        <w:instrText>" \l 3</w:instrText>
      </w:r>
      <w:r>
        <w:fldChar w:fldCharType="end"/>
      </w:r>
    </w:p>
    <w:p w:rsidR="00003F19" w:rsidRDefault="00661DC2">
      <w:pPr>
        <w:pStyle w:val="ProductList-Offering1SubSection"/>
        <w:outlineLvl w:val="3"/>
      </w:pPr>
      <w:bookmarkStart w:id="154" w:name="_Sec691"/>
      <w:r>
        <w:t>1. Disponibilidad del programa</w:t>
      </w:r>
      <w:bookmarkEnd w:id="154"/>
    </w:p>
    <w:p w:rsidR="00003F19" w:rsidRDefault="00003F19">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155" w:name="_Sec746"/>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 xml:space="preserve">Licencia Equivalente de Licencias de Administración (consulte el </w:t>
            </w:r>
            <w:hyperlink w:anchor="_Sec591">
              <w:r>
                <w:rPr>
                  <w:color w:val="00467F"/>
                  <w:u w:val="single"/>
                </w:rPr>
                <w:t>Apéndice A</w:t>
              </w:r>
            </w:hyperlink>
            <w:r>
              <w:t>)</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3.2 Tecnología de SQL Server</w:t>
      </w:r>
    </w:p>
    <w:p w:rsidR="00003F19" w:rsidRDefault="00661DC2">
      <w:pPr>
        <w:pStyle w:val="ProductList-Body"/>
      </w:pPr>
      <w:r>
        <w:t>El Cliente puede ejecutar una instancia del software de la base de datos SQL Server</w:t>
      </w:r>
      <w:r>
        <w:fldChar w:fldCharType="begin"/>
      </w:r>
      <w:r>
        <w:instrText xml:space="preserve"> XE "SQL Server" </w:instrText>
      </w:r>
      <w:r>
        <w:fldChar w:fldCharType="end"/>
      </w:r>
      <w:r>
        <w:t xml:space="preserve"> incluido en el Producto solo para el propósito de brindar soporte a ese producto y a cualquier otro Producto que incluya software de la base de datos SQL Server.</w:t>
      </w:r>
    </w:p>
    <w:p w:rsidR="00003F19" w:rsidRDefault="00661DC2">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lastRenderedPageBreak/>
        <w:t>4.1 System Center Configuration Manager: Derechos de VDI</w:t>
      </w:r>
    </w:p>
    <w:p w:rsidR="00003F19" w:rsidRDefault="00661DC2">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003F19" w:rsidRDefault="00003F19">
      <w:pPr>
        <w:pStyle w:val="ProductList-Body"/>
      </w:pPr>
    </w:p>
    <w:p w:rsidR="00003F19" w:rsidRDefault="00661DC2">
      <w:pPr>
        <w:pStyle w:val="ProductList-ClauseHeading"/>
        <w:outlineLvl w:val="4"/>
      </w:pPr>
      <w:r>
        <w:t>4.2 Derechos de System Center Configuration Manager (rama actual)</w:t>
      </w:r>
    </w:p>
    <w:p w:rsidR="00003F19" w:rsidRDefault="00661DC2">
      <w:pPr>
        <w:pStyle w:val="ProductList-Body"/>
      </w:pPr>
      <w:r>
        <w:t>Solo los Clientes con SA activo de System Center Configuration Manager o derechos de suscripción equivalentes pueden utilizar System Center Configuration Manager (rama actual). Los Clientes que permiten la expiración de SA o de una suscripción deben desinstalar System Center Configuration Manager (rama actual). Los Clientes con derechos perpetuos para System Center Configuration Manager pueden instalar la versión de System Center Configuration Manager actual en el momento de la expiración.</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1570"/>
      <w:r>
        <w:instrText>System Center Data Protection Manager</w:instrText>
      </w:r>
      <w:bookmarkEnd w:id="159"/>
      <w:r>
        <w:instrText>" \l 3</w:instrText>
      </w:r>
      <w:r>
        <w:fldChar w:fldCharType="end"/>
      </w:r>
    </w:p>
    <w:p w:rsidR="00003F19" w:rsidRDefault="00661DC2">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57">
        <w:r>
          <w:rPr>
            <w:color w:val="00467F"/>
            <w:u w:val="single"/>
          </w:rPr>
          <w:t>http://go.microsoft.com/?linkid=9839206</w:t>
        </w:r>
      </w:hyperlink>
      <w:r>
        <w:t xml:space="preserve"> y la Lista de Productos de junio de 2015 </w:t>
      </w:r>
      <w:hyperlink r:id="rId58">
        <w:r>
          <w:rPr>
            <w:color w:val="00467F"/>
            <w:u w:val="single"/>
          </w:rPr>
          <w:t>http://go.microsoft.com/?linkid=9839207</w:t>
        </w:r>
      </w:hyperlink>
      <w:r>
        <w:t>.</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1571"/>
      <w:r>
        <w:instrText>System Center Endpoint Protection</w:instrText>
      </w:r>
      <w:bookmarkEnd w:id="161"/>
      <w:r>
        <w:instrText>" \l 3</w:instrText>
      </w:r>
      <w:r>
        <w:fldChar w:fldCharType="end"/>
      </w:r>
    </w:p>
    <w:p w:rsidR="00003F19" w:rsidRDefault="00661DC2">
      <w:pPr>
        <w:pStyle w:val="ProductList-Offering1SubSection"/>
        <w:outlineLvl w:val="3"/>
      </w:pPr>
      <w:bookmarkStart w:id="162" w:name="_Sec892"/>
      <w:r>
        <w:t>1. Disponibilidad del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163" w:name="_Sec893"/>
      <w:r>
        <w:t>2. Condiciones del Producto</w:t>
      </w:r>
      <w:bookmarkEnd w:id="163"/>
    </w:p>
    <w:tbl>
      <w:tblPr>
        <w:tblStyle w:val="PURTable"/>
        <w:tblW w:w="0" w:type="dxa"/>
        <w:tblLook w:val="04A0" w:firstRow="1" w:lastRow="0" w:firstColumn="1" w:lastColumn="0" w:noHBand="0" w:noVBand="1"/>
      </w:tblPr>
      <w:tblGrid>
        <w:gridCol w:w="3605"/>
        <w:gridCol w:w="3595"/>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(SA):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164" w:name="_Sec894"/>
      <w:r>
        <w:t>3. Derechos de Uso</w:t>
      </w:r>
      <w:bookmarkEnd w:id="164"/>
    </w:p>
    <w:tbl>
      <w:tblPr>
        <w:tblStyle w:val="PURTable"/>
        <w:tblW w:w="0" w:type="dxa"/>
        <w:tblLook w:val="04A0" w:firstRow="1" w:lastRow="0" w:firstColumn="1" w:lastColumn="0" w:noHBand="0" w:noVBand="1"/>
      </w:tblPr>
      <w:tblGrid>
        <w:gridCol w:w="3620"/>
        <w:gridCol w:w="3581"/>
        <w:gridCol w:w="358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SL de Dispositivo y Usuario</w:t>
      </w:r>
    </w:p>
    <w:p w:rsidR="00003F19" w:rsidRDefault="00661DC2">
      <w:pPr>
        <w:pStyle w:val="ProductList-Body"/>
      </w:pPr>
      <w:r>
        <w:t>El Cliente puede adquirir SL de Dispositivo o Usuario para cumplir con el requisito de Licencia de Administración de Cliente en virtud del Modelo de Licencia de Servidores de Administración.</w:t>
      </w:r>
    </w:p>
    <w:p w:rsidR="00003F19" w:rsidRDefault="00003F19">
      <w:pPr>
        <w:pStyle w:val="ProductList-Body"/>
      </w:pPr>
    </w:p>
    <w:p w:rsidR="00003F19" w:rsidRDefault="00661DC2">
      <w:pPr>
        <w:pStyle w:val="ProductList-ClauseHeading"/>
        <w:outlineLvl w:val="4"/>
      </w:pPr>
      <w:r>
        <w:t>3.2 SL de Administración de Servidores</w:t>
      </w:r>
    </w:p>
    <w:p w:rsidR="00003F19" w:rsidRDefault="00661DC2">
      <w:pPr>
        <w:pStyle w:val="ProductList-Body"/>
      </w:pPr>
      <w:r>
        <w:t>Además de los requisitos de SL de Usuario, se requieren Licencias de Administración de Servidor para cada Servidor en el número especificado en los términos de licencia de System Center 2012 R2 Datacenter y Standard. A los efectos de esta declaración, los OSE que ejecutan sistemas operativos de servidor que acceden a System Center Endpoint Protection o a software relacionado son OSE administrados. Para este párrafo, un “Servidor” es un dispositivo en el que el Cliente ejecuta un software de sistema operativo del servidor.</w:t>
      </w:r>
    </w:p>
    <w:p w:rsidR="00003F19" w:rsidRDefault="00003F19">
      <w:pPr>
        <w:pStyle w:val="ProductList-Body"/>
      </w:pPr>
    </w:p>
    <w:p w:rsidR="00003F19" w:rsidRDefault="00661DC2">
      <w:pPr>
        <w:pStyle w:val="ProductList-ClauseHeading"/>
        <w:outlineLvl w:val="4"/>
      </w:pPr>
      <w:r>
        <w:t>3.3 Sustitución de Motores de Detección</w:t>
      </w:r>
    </w:p>
    <w:p w:rsidR="00003F19" w:rsidRDefault="00661DC2">
      <w:pPr>
        <w:pStyle w:val="ProductList-Body"/>
      </w:pPr>
      <w:r>
        <w:t>Microsoft puede sustituir software y archivos comparables por los siguientes elementos del Servicio en Línea:</w:t>
      </w:r>
    </w:p>
    <w:p w:rsidR="00003F19" w:rsidRDefault="00661DC2" w:rsidP="00661DC2">
      <w:pPr>
        <w:pStyle w:val="ProductList-Bullet"/>
        <w:numPr>
          <w:ilvl w:val="0"/>
          <w:numId w:val="21"/>
        </w:numPr>
      </w:pPr>
      <w:r>
        <w:t>software antivirus y contra correo electrónico no deseado y</w:t>
      </w:r>
    </w:p>
    <w:p w:rsidR="00003F19" w:rsidRDefault="00661DC2" w:rsidP="00661DC2">
      <w:pPr>
        <w:pStyle w:val="ProductList-Bullet"/>
        <w:numPr>
          <w:ilvl w:val="0"/>
          <w:numId w:val="21"/>
        </w:numPr>
      </w:pPr>
      <w:r>
        <w:t>archivos de firma y de datos con filtración de contenido.</w:t>
      </w:r>
    </w:p>
    <w:p w:rsidR="00003F19" w:rsidRDefault="00661DC2">
      <w:pPr>
        <w:pStyle w:val="ProductList-Offering1SubSection"/>
        <w:outlineLvl w:val="3"/>
      </w:pPr>
      <w:bookmarkStart w:id="165" w:name="_Sec895"/>
      <w:r>
        <w:lastRenderedPageBreak/>
        <w:t>4. Software Assurance</w:t>
      </w:r>
      <w:bookmarkEnd w:id="165"/>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1572"/>
      <w:r>
        <w:instrText>System Center Operation Manager</w:instrText>
      </w:r>
      <w:bookmarkEnd w:id="167"/>
      <w:r>
        <w:instrText>" \l 3</w:instrText>
      </w:r>
      <w:r>
        <w:fldChar w:fldCharType="end"/>
      </w:r>
    </w:p>
    <w:p w:rsidR="00003F19" w:rsidRDefault="00661DC2">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0">
        <w:r>
          <w:rPr>
            <w:color w:val="00467F"/>
            <w:u w:val="single"/>
          </w:rPr>
          <w:t>http://go.microsoft.com/?linkid=9839206</w:t>
        </w:r>
      </w:hyperlink>
      <w:r>
        <w:t xml:space="preserve"> y la Lista de Productos de junio de 2015 </w:t>
      </w:r>
      <w:hyperlink r:id="rId61">
        <w:r>
          <w:rPr>
            <w:color w:val="00467F"/>
            <w:u w:val="single"/>
          </w:rPr>
          <w:t>http://go.microsoft.com/?linkid=9839207</w:t>
        </w:r>
      </w:hyperlink>
      <w:r>
        <w:t>.</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1573"/>
      <w:r>
        <w:instrText>System Center Server Management Suite</w:instrText>
      </w:r>
      <w:bookmarkEnd w:id="169"/>
      <w:r>
        <w:instrText>" \l 3</w:instrText>
      </w:r>
      <w:r>
        <w:fldChar w:fldCharType="end"/>
      </w:r>
    </w:p>
    <w:p w:rsidR="00003F19" w:rsidRDefault="00661DC2">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1574"/>
      <w:r>
        <w:instrText>System Center Service Manager</w:instrText>
      </w:r>
      <w:bookmarkEnd w:id="171"/>
      <w:r>
        <w:instrText>" \l 3</w:instrText>
      </w:r>
      <w:r>
        <w:fldChar w:fldCharType="end"/>
      </w:r>
    </w:p>
    <w:p w:rsidR="00003F19" w:rsidRDefault="00661DC2">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64">
        <w:r>
          <w:rPr>
            <w:color w:val="00467F"/>
            <w:u w:val="single"/>
          </w:rPr>
          <w:t>http://go.microsoft.com/?linkid=9839206</w:t>
        </w:r>
      </w:hyperlink>
      <w:r>
        <w:t xml:space="preserve"> y la Lista de Productos de junio de 2015 </w:t>
      </w:r>
      <w:hyperlink r:id="rId65">
        <w:r>
          <w:rPr>
            <w:color w:val="00467F"/>
            <w:u w:val="single"/>
          </w:rPr>
          <w:t>http://go.microsoft.com/?linkid=9839207</w:t>
        </w:r>
      </w:hyperlink>
      <w:r>
        <w:t>.</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1575"/>
      <w:r>
        <w:instrText>Virtual Desktop Infrastructure (VDI) Suite</w:instrText>
      </w:r>
      <w:bookmarkEnd w:id="173"/>
      <w:r>
        <w:instrText>" \l 2</w:instrText>
      </w:r>
      <w:r>
        <w:fldChar w:fldCharType="end"/>
      </w:r>
    </w:p>
    <w:p w:rsidR="00003F19" w:rsidRDefault="00661DC2">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66">
        <w:r>
          <w:rPr>
            <w:color w:val="00467F"/>
            <w:u w:val="single"/>
          </w:rPr>
          <w:t>http://go.microsoft.com/?linkid=9839206</w:t>
        </w:r>
      </w:hyperlink>
      <w:r>
        <w:t xml:space="preserve"> y la Lista de Productos de junio de 2015 </w:t>
      </w:r>
      <w:hyperlink r:id="rId67">
        <w:r>
          <w:rPr>
            <w:color w:val="00467F"/>
            <w:u w:val="single"/>
          </w:rPr>
          <w:t>http://go.microsoft.com/?linkid=9839207</w:t>
        </w:r>
      </w:hyperlink>
      <w:r>
        <w:t>.</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174" w:name="_Sec617"/>
      <w:r>
        <w:t>Visual Studio</w:t>
      </w:r>
      <w:bookmarkEnd w:id="174"/>
      <w:r>
        <w:fldChar w:fldCharType="begin"/>
      </w:r>
      <w:r>
        <w:instrText xml:space="preserve"> TC "</w:instrText>
      </w:r>
      <w:bookmarkStart w:id="175" w:name="_Toc446541576"/>
      <w:r>
        <w:instrText>Visual Studio</w:instrText>
      </w:r>
      <w:bookmarkEnd w:id="175"/>
      <w:r>
        <w:instrText>" \l 2</w:instrText>
      </w:r>
      <w:r>
        <w:fldChar w:fldCharType="end"/>
      </w:r>
    </w:p>
    <w:p w:rsidR="00003F19" w:rsidRDefault="00661DC2">
      <w:pPr>
        <w:pStyle w:val="ProductList-Offering2HeadingNoBorder"/>
        <w:outlineLvl w:val="2"/>
      </w:pPr>
      <w:bookmarkStart w:id="176" w:name="_Sec649"/>
      <w:r>
        <w:t>Visual Studio</w:t>
      </w:r>
      <w:bookmarkEnd w:id="176"/>
      <w:r>
        <w:fldChar w:fldCharType="begin"/>
      </w:r>
      <w:r>
        <w:instrText xml:space="preserve"> TC "</w:instrText>
      </w:r>
      <w:bookmarkStart w:id="177" w:name="_Toc446541577"/>
      <w:r>
        <w:instrText>Visual Studio</w:instrText>
      </w:r>
      <w:bookmarkEnd w:id="177"/>
      <w:r>
        <w:instrText>" \l 3</w:instrText>
      </w:r>
      <w:r>
        <w:fldChar w:fldCharType="end"/>
      </w:r>
    </w:p>
    <w:p w:rsidR="00003F19" w:rsidRDefault="00661DC2">
      <w:pPr>
        <w:pStyle w:val="ProductList-Offering1SubSection"/>
        <w:outlineLvl w:val="3"/>
      </w:pPr>
      <w:bookmarkStart w:id="178" w:name="_Sec697"/>
      <w:r>
        <w:t>1. Disponibilidad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179" w:name="_Sec752"/>
      <w:r>
        <w:t>2. Condiciones del Producto</w:t>
      </w:r>
      <w:bookmarkEnd w:id="179"/>
    </w:p>
    <w:tbl>
      <w:tblPr>
        <w:tblStyle w:val="PURTable"/>
        <w:tblW w:w="0" w:type="dxa"/>
        <w:tblLook w:val="04A0" w:firstRow="1" w:lastRow="0" w:firstColumn="1" w:lastColumn="0" w:noHBand="0" w:noVBand="1"/>
      </w:tblPr>
      <w:tblGrid>
        <w:gridCol w:w="3604"/>
        <w:gridCol w:w="3595"/>
        <w:gridCol w:w="359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Visual Studio Premium 2013 con MSDN y Visual Studio Ultimate 2013 con MSDN</w:t>
      </w:r>
    </w:p>
    <w:p w:rsidR="00003F19" w:rsidRDefault="00661DC2">
      <w:pPr>
        <w:pStyle w:val="ProductList-Body"/>
      </w:pPr>
      <w:r>
        <w:t>Visual Studio Enterprise 2015 con MSDN es la versión sucesora de Visual Studio Premium 2013 con MSDN y Visual Studio Ultimate 2013 con MSDN.</w:t>
      </w:r>
    </w:p>
    <w:p w:rsidR="00003F19" w:rsidRDefault="00003F19">
      <w:pPr>
        <w:pStyle w:val="ProductList-Body"/>
      </w:pPr>
    </w:p>
    <w:p w:rsidR="00003F19" w:rsidRDefault="00661DC2">
      <w:pPr>
        <w:pStyle w:val="ProductList-ClauseHeading"/>
        <w:outlineLvl w:val="4"/>
      </w:pPr>
      <w:r>
        <w:t>2.2 Concesión de licencias para Desarrollador de almacenamiento de datos paralelos de SQL Server</w:t>
      </w:r>
    </w:p>
    <w:p w:rsidR="00003F19" w:rsidRDefault="00661DC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003F19" w:rsidRDefault="00003F19">
      <w:pPr>
        <w:pStyle w:val="ProductList-Body"/>
      </w:pPr>
    </w:p>
    <w:p w:rsidR="00003F19" w:rsidRDefault="00661DC2">
      <w:pPr>
        <w:pStyle w:val="ProductList-ClauseHeading"/>
        <w:outlineLvl w:val="4"/>
      </w:pPr>
      <w:r>
        <w:t>2.3 Concesión de licencias para Visual Studio Team Foundation Server 2015</w:t>
      </w:r>
    </w:p>
    <w:p w:rsidR="00003F19" w:rsidRDefault="00661DC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003F19" w:rsidRDefault="00003F19">
      <w:pPr>
        <w:pStyle w:val="ProductList-Body"/>
      </w:pPr>
    </w:p>
    <w:p w:rsidR="00003F19" w:rsidRDefault="00661DC2">
      <w:pPr>
        <w:pStyle w:val="ProductList-ClauseHeading"/>
        <w:outlineLvl w:val="4"/>
      </w:pPr>
      <w:r>
        <w:t>2.4 Servicios de Microsoft Azure Platform</w:t>
      </w:r>
    </w:p>
    <w:p w:rsidR="00003F19" w:rsidRDefault="00661DC2">
      <w:pPr>
        <w:pStyle w:val="ProductList-Body"/>
      </w:pPr>
      <w:r>
        <w:t>Los beneficios de Microsoft Azure no se pueden combinar a partir de varias suscripciones a MSDN en una sola cuenta de Microsoft Azure.</w:t>
      </w:r>
    </w:p>
    <w:p w:rsidR="00003F19" w:rsidRDefault="00661DC2">
      <w:pPr>
        <w:pStyle w:val="ProductList-Offering1SubSection"/>
        <w:outlineLvl w:val="3"/>
      </w:pPr>
      <w:bookmarkStart w:id="180" w:name="_Sec810"/>
      <w:r>
        <w:t>3. Derechos de Uso</w:t>
      </w:r>
      <w:bookmarkEnd w:id="180"/>
    </w:p>
    <w:tbl>
      <w:tblPr>
        <w:tblStyle w:val="PURTable"/>
        <w:tblW w:w="0" w:type="dxa"/>
        <w:tblLook w:val="04A0" w:firstRow="1" w:lastRow="0" w:firstColumn="1" w:lastColumn="0" w:noHBand="0" w:noVBand="1"/>
      </w:tblPr>
      <w:tblGrid>
        <w:gridCol w:w="3617"/>
        <w:gridCol w:w="3572"/>
        <w:gridCol w:w="360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Archivo BUILDSERVER.TXT</w:t>
      </w:r>
    </w:p>
    <w:p w:rsidR="00003F19" w:rsidRDefault="00661DC2">
      <w:pPr>
        <w:pStyle w:val="ProductList-Body"/>
      </w:pPr>
      <w:r>
        <w:t xml:space="preserve">El cliente puede instalar copias de los archivos en las Listas de BuildServer que se encuentran en </w:t>
      </w:r>
      <w:hyperlink r:id="rId68">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003F19" w:rsidRDefault="00003F19">
      <w:pPr>
        <w:pStyle w:val="ProductList-Body"/>
      </w:pPr>
    </w:p>
    <w:p w:rsidR="00003F19" w:rsidRDefault="00661DC2">
      <w:pPr>
        <w:pStyle w:val="ProductList-ClauseHeading"/>
        <w:outlineLvl w:val="4"/>
      </w:pPr>
      <w:r>
        <w:t>3.2 Utilidades</w:t>
      </w:r>
    </w:p>
    <w:p w:rsidR="00003F19" w:rsidRDefault="00661DC2">
      <w:pPr>
        <w:pStyle w:val="ProductList-Body"/>
      </w:pPr>
      <w:r>
        <w:t xml:space="preserve">Los clientes pueden copiar e instalar las Utilidades que se mencionan en </w:t>
      </w:r>
      <w:hyperlink r:id="rId69">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003F19" w:rsidRDefault="00003F19">
      <w:pPr>
        <w:pStyle w:val="ProductList-Body"/>
      </w:pPr>
    </w:p>
    <w:p w:rsidR="00003F19" w:rsidRDefault="00661DC2">
      <w:pPr>
        <w:pStyle w:val="ProductList-ClauseHeading"/>
        <w:outlineLvl w:val="4"/>
      </w:pPr>
      <w:r>
        <w:t>3.3 System Center – Virtual Machine Manager (SCVMM) – Visual Studio Enterprise con MSDN y Visual Studio Test Professional con MSDN</w:t>
      </w:r>
    </w:p>
    <w:p w:rsidR="00003F19" w:rsidRDefault="00661DC2">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rsidR="00003F19" w:rsidRDefault="00003F19">
      <w:pPr>
        <w:pStyle w:val="ProductList-Body"/>
      </w:pPr>
    </w:p>
    <w:p w:rsidR="00003F19" w:rsidRDefault="00661DC2">
      <w:pPr>
        <w:pStyle w:val="ProductList-ClauseHeading"/>
        <w:outlineLvl w:val="4"/>
      </w:pPr>
      <w:r>
        <w:t>3.4 Office Professional Plus 2016 – Visual Studio Enterprise con MSDN</w:t>
      </w:r>
    </w:p>
    <w:p w:rsidR="00003F19" w:rsidRDefault="00661DC2">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003F19" w:rsidRDefault="00003F19">
      <w:pPr>
        <w:pStyle w:val="ProductList-Body"/>
      </w:pPr>
    </w:p>
    <w:p w:rsidR="00003F19" w:rsidRDefault="00661DC2">
      <w:pPr>
        <w:pStyle w:val="ProductList-ClauseHeading"/>
        <w:outlineLvl w:val="4"/>
      </w:pPr>
      <w:r>
        <w:t>3.5 Bibliotecas con Licencia Pública General Menor GNU</w:t>
      </w:r>
    </w:p>
    <w:p w:rsidR="00003F19" w:rsidRDefault="00661DC2">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003F19" w:rsidRDefault="00661DC2">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4.1 Elegibilidad para Software Assurance</w:t>
      </w:r>
    </w:p>
    <w:p w:rsidR="00003F19" w:rsidRDefault="00661DC2">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003F19" w:rsidRDefault="00003F19">
      <w:pPr>
        <w:pStyle w:val="ProductList-Body"/>
      </w:pPr>
    </w:p>
    <w:p w:rsidR="00003F19" w:rsidRDefault="00661DC2">
      <w:pPr>
        <w:pStyle w:val="ProductList-ClauseHeading"/>
        <w:outlineLvl w:val="4"/>
      </w:pPr>
      <w:r>
        <w:t>4.2 Derechos perpetuos de MSDN</w:t>
      </w:r>
    </w:p>
    <w:p w:rsidR="00003F19" w:rsidRDefault="00661DC2">
      <w:pPr>
        <w:pStyle w:val="ProductList-Body"/>
      </w:pPr>
      <w:r>
        <w:t>Los derechos de uso de cualquier software del cliente para el que haya obtenido licencia a través de MSDN pasarán a ser perpetuos cuando ocurra lo propio con los derechos de uso de los productos de Visual Studio.</w:t>
      </w:r>
    </w:p>
    <w:p w:rsidR="00003F19" w:rsidRDefault="00003F19">
      <w:pPr>
        <w:pStyle w:val="ProductList-Body"/>
      </w:pPr>
    </w:p>
    <w:p w:rsidR="00003F19" w:rsidRDefault="00661DC2">
      <w:pPr>
        <w:pStyle w:val="ProductList-ClauseHeading"/>
        <w:outlineLvl w:val="4"/>
      </w:pPr>
      <w:r>
        <w:t>4.3 Derechos y Beneficios de Software Assurance para Licencias de Suscripción</w:t>
      </w:r>
    </w:p>
    <w:p w:rsidR="00003F19" w:rsidRDefault="00661DC2">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1578"/>
      <w:r>
        <w:instrText>Visual Studio Team Foundation Server</w:instrText>
      </w:r>
      <w:bookmarkEnd w:id="183"/>
      <w:r>
        <w:instrText>" \l 3</w:instrText>
      </w:r>
      <w:r>
        <w:fldChar w:fldCharType="end"/>
      </w:r>
    </w:p>
    <w:p w:rsidR="00003F19" w:rsidRDefault="00661DC2">
      <w:pPr>
        <w:pStyle w:val="ProductList-Offering1SubSection"/>
        <w:outlineLvl w:val="3"/>
      </w:pPr>
      <w:bookmarkStart w:id="184" w:name="_Sec698"/>
      <w:r>
        <w:t>1. Disponibilidad del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03F19" w:rsidRDefault="00003F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03F19" w:rsidRDefault="00003F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185" w:name="_Sec753"/>
      <w:r>
        <w:t>2. Condiciones del Producto</w:t>
      </w:r>
      <w:bookmarkEnd w:id="185"/>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186" w:name="_Sec811"/>
      <w:r>
        <w:t>3. Derechos de Uso</w:t>
      </w:r>
      <w:bookmarkEnd w:id="186"/>
    </w:p>
    <w:tbl>
      <w:tblPr>
        <w:tblStyle w:val="PURTable"/>
        <w:tblW w:w="0" w:type="dxa"/>
        <w:tblLook w:val="04A0" w:firstRow="1" w:lastRow="0" w:firstColumn="1" w:lastColumn="0" w:noHBand="0" w:noVBand="1"/>
      </w:tblPr>
      <w:tblGrid>
        <w:gridCol w:w="3626"/>
        <w:gridCol w:w="3567"/>
        <w:gridCol w:w="3597"/>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Usuario de pago de Visual Studio Team Services</w:t>
            </w:r>
          </w:p>
        </w:tc>
      </w:tr>
    </w:tbl>
    <w:p w:rsidR="00003F19" w:rsidRDefault="00003F19">
      <w:pPr>
        <w:pStyle w:val="ProductList-Body"/>
      </w:pPr>
    </w:p>
    <w:p w:rsidR="00003F19" w:rsidRDefault="00661DC2">
      <w:pPr>
        <w:pStyle w:val="ProductList-SubClauseHeading"/>
        <w:outlineLvl w:val="5"/>
      </w:pPr>
      <w:r>
        <w:t>3.1.1 Funcionalidad Adicional</w:t>
      </w:r>
    </w:p>
    <w:p w:rsidR="00003F19" w:rsidRDefault="00661DC2">
      <w:pPr>
        <w:pStyle w:val="ProductList-BodyIndented"/>
      </w:pPr>
      <w:r>
        <w:t>Administración de versiones de lanzamiento</w:t>
      </w:r>
    </w:p>
    <w:tbl>
      <w:tblPr>
        <w:tblStyle w:val="PURTable0"/>
        <w:tblW w:w="0" w:type="dxa"/>
        <w:tblLook w:val="04A0" w:firstRow="1" w:lastRow="0" w:firstColumn="1" w:lastColumn="0" w:noHBand="0" w:noVBand="1"/>
      </w:tblPr>
      <w:tblGrid>
        <w:gridCol w:w="3461"/>
        <w:gridCol w:w="3495"/>
        <w:gridCol w:w="347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Visual Studio Enterprise 2015 con MSDN</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SubClauseHeading"/>
        <w:outlineLvl w:val="5"/>
      </w:pPr>
      <w:r>
        <w:t>3.1.2 Funcionalidad Adicional</w:t>
      </w:r>
    </w:p>
    <w:p w:rsidR="00003F19" w:rsidRDefault="00661DC2">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Visual Studio Enterprise 2015 con MSDN</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03F19" w:rsidRDefault="00661DC2">
            <w:pPr>
              <w:pStyle w:val="ProductList-TableBody"/>
            </w:pPr>
            <w:r>
              <w:t>Extensión Test Manager de Visual Studio Team Services</w:t>
            </w:r>
          </w:p>
        </w:tc>
      </w:tr>
    </w:tbl>
    <w:p w:rsidR="00003F19" w:rsidRDefault="00003F19">
      <w:pPr>
        <w:pStyle w:val="ProductList-BodyIndented"/>
      </w:pPr>
    </w:p>
    <w:p w:rsidR="00003F19" w:rsidRDefault="00661DC2">
      <w:pPr>
        <w:pStyle w:val="ProductList-ClauseHeading"/>
        <w:outlineLvl w:val="4"/>
      </w:pPr>
      <w:r>
        <w:t>3.2 Uso sin necesidad de una Licencia CAL</w:t>
      </w:r>
    </w:p>
    <w:p w:rsidR="00003F19" w:rsidRDefault="00661DC2">
      <w:pPr>
        <w:pStyle w:val="ProductList-Body"/>
      </w:pPr>
      <w:r>
        <w:t xml:space="preserve">Los siguientes usos no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Online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integrada.</w:t>
      </w:r>
    </w:p>
    <w:p w:rsidR="00003F19" w:rsidRDefault="00003F19">
      <w:pPr>
        <w:pStyle w:val="ProductList-Body"/>
      </w:pPr>
    </w:p>
    <w:p w:rsidR="00003F19" w:rsidRDefault="00661DC2">
      <w:pPr>
        <w:pStyle w:val="ProductList-ClauseHeading"/>
        <w:outlineLvl w:val="4"/>
      </w:pPr>
      <w:r>
        <w:t>3.3 Tecnología de SQL Server</w:t>
      </w:r>
    </w:p>
    <w:p w:rsidR="00003F19" w:rsidRDefault="00661DC2">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003F19" w:rsidRDefault="00003F19">
      <w:pPr>
        <w:pStyle w:val="ProductList-Body"/>
      </w:pPr>
    </w:p>
    <w:p w:rsidR="00003F19" w:rsidRDefault="00661DC2">
      <w:pPr>
        <w:pStyle w:val="ProductList-ClauseHeading"/>
        <w:outlineLvl w:val="4"/>
      </w:pPr>
      <w:r>
        <w:t>3.4 Bibliotecas con Licencia Pública General Menor GNU</w:t>
      </w:r>
    </w:p>
    <w:p w:rsidR="00003F19" w:rsidRDefault="00661DC2">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003F19" w:rsidRDefault="00003F19">
      <w:pPr>
        <w:pStyle w:val="ProductList-Body"/>
      </w:pPr>
    </w:p>
    <w:p w:rsidR="00003F19" w:rsidRDefault="00661DC2">
      <w:pPr>
        <w:pStyle w:val="ProductList-ClauseHeading"/>
        <w:outlineLvl w:val="4"/>
      </w:pPr>
      <w:r>
        <w:t>3.5 Servicios de compilación de Visual Studio Team Foundation Server</w:t>
      </w:r>
    </w:p>
    <w:p w:rsidR="00003F19" w:rsidRDefault="00661DC2">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003F19" w:rsidRDefault="00003F19">
      <w:pPr>
        <w:pStyle w:val="ProductList-Body"/>
      </w:pPr>
    </w:p>
    <w:p w:rsidR="00003F19" w:rsidRDefault="00661DC2">
      <w:pPr>
        <w:pStyle w:val="ProductList-ClauseHeading"/>
        <w:outlineLvl w:val="4"/>
      </w:pPr>
      <w:r>
        <w:t>3.6 Software adicional</w:t>
      </w:r>
    </w:p>
    <w:tbl>
      <w:tblPr>
        <w:tblStyle w:val="PURTable"/>
        <w:tblW w:w="0" w:type="dxa"/>
        <w:tblLook w:val="04A0" w:firstRow="1" w:lastRow="0" w:firstColumn="1" w:lastColumn="0" w:noHBand="0" w:noVBand="1"/>
      </w:tblPr>
      <w:tblGrid>
        <w:gridCol w:w="3598"/>
        <w:gridCol w:w="3596"/>
        <w:gridCol w:w="3596"/>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Extensiones de SharePoint de Visual Studio Team Foundation Server</w:t>
            </w:r>
          </w:p>
        </w:tc>
      </w:tr>
    </w:tbl>
    <w:p w:rsidR="00003F19" w:rsidRDefault="00661DC2">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40"/>
        <w:gridCol w:w="3537"/>
        <w:gridCol w:w="3525"/>
        <w:gridCol w:w="88"/>
      </w:tblGrid>
      <w:tr w:rsidR="00003F1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r w:rsidR="00003F19">
        <w:tc>
          <w:tcPr>
            <w:tcW w:w="12240" w:type="dxa"/>
            <w:gridSpan w:val="4"/>
            <w:tcBorders>
              <w:top w:val="none" w:sz="4" w:space="0" w:color="6E6E6E"/>
              <w:left w:val="none" w:sz="4" w:space="0" w:color="6E6E6E"/>
              <w:bottom w:val="none" w:sz="4" w:space="0" w:color="6E6E6E"/>
              <w:right w:val="none" w:sz="4" w:space="0" w:color="6E6E6E"/>
            </w:tcBorders>
          </w:tcPr>
          <w:p w:rsidR="00003F19" w:rsidRDefault="00003F19">
            <w:pPr>
              <w:pStyle w:val="PURBreadcrumb"/>
            </w:pPr>
          </w:p>
          <w:tbl>
            <w:tblPr>
              <w:tblW w:w="0" w:type="dxa"/>
              <w:tblLook w:val="04A0" w:firstRow="1" w:lastRow="0" w:firstColumn="1" w:lastColumn="0" w:noHBand="0" w:noVBand="1"/>
            </w:tblPr>
            <w:tblGrid>
              <w:gridCol w:w="10674"/>
            </w:tblGrid>
            <w:tr w:rsidR="00003F19">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TableBody"/>
            </w:pPr>
          </w:p>
        </w:tc>
      </w:tr>
    </w:tbl>
    <w:p w:rsidR="00003F19" w:rsidRDefault="00003F19">
      <w:pPr>
        <w:pStyle w:val="ProductList-Body"/>
      </w:pPr>
    </w:p>
    <w:p w:rsidR="00003F19" w:rsidRDefault="00661DC2">
      <w:pPr>
        <w:pStyle w:val="ProductList-OfferingGroupHeading"/>
        <w:outlineLvl w:val="1"/>
      </w:pPr>
      <w:bookmarkStart w:id="188" w:name="_Sec618"/>
      <w:r>
        <w:t>Windows</w:t>
      </w:r>
      <w:bookmarkEnd w:id="188"/>
      <w:r>
        <w:fldChar w:fldCharType="begin"/>
      </w:r>
      <w:r>
        <w:instrText xml:space="preserve"> TC "</w:instrText>
      </w:r>
      <w:bookmarkStart w:id="189" w:name="_Toc446541579"/>
      <w:r>
        <w:instrText>Windows</w:instrText>
      </w:r>
      <w:bookmarkEnd w:id="189"/>
      <w:r>
        <w:instrText>" \l 2</w:instrText>
      </w:r>
      <w:r>
        <w:fldChar w:fldCharType="end"/>
      </w:r>
    </w:p>
    <w:p w:rsidR="00003F19" w:rsidRDefault="00661DC2">
      <w:pPr>
        <w:pStyle w:val="ProductList-Offering2HeadingNoBorder"/>
        <w:outlineLvl w:val="2"/>
      </w:pPr>
      <w:bookmarkStart w:id="190" w:name="_Sec652"/>
      <w:r>
        <w:t>Sistema Operativo de Equipo de Escritorio Windows</w:t>
      </w:r>
      <w:bookmarkEnd w:id="190"/>
      <w:r>
        <w:fldChar w:fldCharType="begin"/>
      </w:r>
      <w:r>
        <w:instrText xml:space="preserve"> TC "</w:instrText>
      </w:r>
      <w:bookmarkStart w:id="191" w:name="_Toc446541580"/>
      <w:r>
        <w:instrText>Sistema Operativo de Equipo de Escritorio Windows</w:instrText>
      </w:r>
      <w:bookmarkEnd w:id="191"/>
      <w:r>
        <w:instrText>" \l 3</w:instrText>
      </w:r>
      <w:r>
        <w:fldChar w:fldCharType="end"/>
      </w:r>
    </w:p>
    <w:p w:rsidR="00003F19" w:rsidRDefault="00661DC2">
      <w:pPr>
        <w:pStyle w:val="ProductList-Offering1SubSection"/>
        <w:outlineLvl w:val="3"/>
      </w:pPr>
      <w:bookmarkStart w:id="192" w:name="_Sec700"/>
      <w:r>
        <w:t>1. Disponibilidad del programa</w:t>
      </w:r>
      <w:bookmarkEnd w:id="192"/>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Software Assurance de Windows 10 Enterprise por Usuario (SL)</w:t>
            </w:r>
            <w:r>
              <w:fldChar w:fldCharType="begin"/>
            </w:r>
            <w:r>
              <w:instrText xml:space="preserve"> XE "Software Assurance de Windows 10 Enterprise por Usuario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Software Assurance de Windows 10 Enterprise por Usuario de SA</w:t>
            </w:r>
            <w:r>
              <w:fldChar w:fldCharType="begin"/>
            </w:r>
            <w:r>
              <w:instrText xml:space="preserve"> XE "Software Assurance de Windows 10 Enterprise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Actualización de Windows 10 Enterprise LTSB</w:t>
            </w:r>
            <w:r>
              <w:fldChar w:fldCharType="begin"/>
            </w:r>
            <w:r>
              <w:instrText xml:space="preserve"> XE "Actualización de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Complemento de Windows SA por Usuario (SL)</w:t>
            </w:r>
            <w:r>
              <w:fldChar w:fldCharType="begin"/>
            </w:r>
            <w:r>
              <w:instrText xml:space="preserve"> XE "Complemento de Windows SA por Usuario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single" w:sz="9" w:space="0" w:color="FFFFFF"/>
              <w:bottom w:val="none" w:sz="4" w:space="0" w:color="BFBFBF"/>
              <w:right w:val="single" w:sz="9" w:space="0" w:color="FFFFFF"/>
            </w:tcBorders>
          </w:tcPr>
          <w:p w:rsidR="00003F19" w:rsidRDefault="00661DC2">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03F19" w:rsidRDefault="00661DC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03F19" w:rsidRDefault="00003F1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193" w:name="_Sec755"/>
      <w:r>
        <w:lastRenderedPageBreak/>
        <w:t>2. Condiciones del Producto</w:t>
      </w:r>
      <w:bookmarkEnd w:id="193"/>
    </w:p>
    <w:tbl>
      <w:tblPr>
        <w:tblStyle w:val="PURTable"/>
        <w:tblW w:w="0" w:type="dxa"/>
        <w:tblLook w:val="04A0" w:firstRow="1" w:lastRow="0" w:firstColumn="1" w:lastColumn="0" w:noHBand="0" w:noVBand="1"/>
      </w:tblPr>
      <w:tblGrid>
        <w:gridCol w:w="3599"/>
        <w:gridCol w:w="3588"/>
        <w:gridCol w:w="360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Complemento de Windows SA por Usuario</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Sistemas operativos (SO) susceptibles de actualización</w:t>
      </w:r>
    </w:p>
    <w:p w:rsidR="00003F19" w:rsidRDefault="00661DC2">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003F19" w:rsidRDefault="00003F19">
      <w:pPr>
        <w:pStyle w:val="ProductList-Body"/>
      </w:pPr>
    </w:p>
    <w:p w:rsidR="00003F19" w:rsidRDefault="00661DC2">
      <w:pPr>
        <w:pStyle w:val="ProductList-SubClauseHeading"/>
        <w:outlineLvl w:val="5"/>
      </w:pPr>
      <w:r>
        <w:t>2.1.1 Tabla de sistemas operativos (SO) susceptibles de actualización</w:t>
      </w:r>
    </w:p>
    <w:p w:rsidR="00003F19" w:rsidRDefault="00661DC2">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896"/>
        <w:gridCol w:w="1623"/>
        <w:gridCol w:w="1623"/>
        <w:gridCol w:w="1674"/>
        <w:gridCol w:w="1614"/>
      </w:tblGrid>
      <w:tr w:rsidR="00003F1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Contrato de Productos y Servicios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Academic y Charity</w:t>
            </w:r>
          </w:p>
        </w:tc>
      </w:tr>
      <w:tr w:rsidR="00003F19">
        <w:tc>
          <w:tcPr>
            <w:tcW w:w="466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jc w:val="center"/>
            </w:pP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jc w:val="center"/>
            </w:pP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rPr>
                <w:b/>
              </w:rPr>
              <w:t>Windows 7</w:t>
            </w:r>
            <w:r>
              <w:fldChar w:fldCharType="begin"/>
            </w:r>
            <w:r>
              <w:instrText xml:space="preserve"> XE "Windows 7"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jc w:val="center"/>
            </w:pP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rPr>
                <w:b/>
              </w:rPr>
              <w:t>Windows Vista</w:t>
            </w:r>
            <w:r>
              <w:fldChar w:fldCharType="begin"/>
            </w:r>
            <w:r>
              <w:instrText xml:space="preserve"> XE "Windows Vista"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jc w:val="center"/>
            </w:pP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rPr>
                <w:b/>
              </w:rPr>
              <w:t>Windows XP</w:t>
            </w:r>
            <w:r>
              <w:fldChar w:fldCharType="begin"/>
            </w:r>
            <w:r>
              <w:instrText xml:space="preserve"> XE "Windows XP"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jc w:val="center"/>
            </w:pP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jc w:val="center"/>
            </w:pP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none" w:sz="4" w:space="0" w:color="000000"/>
            </w:tcBorders>
          </w:tcPr>
          <w:p w:rsidR="00003F19" w:rsidRDefault="00661DC2">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03F19" w:rsidRDefault="00003F1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03F19" w:rsidRDefault="00003F19">
            <w:pPr>
              <w:pStyle w:val="ProductList-TableBody"/>
              <w:jc w:val="center"/>
            </w:pP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Windows 2000 Professional para Sistemas Integrados </w:t>
            </w:r>
            <w:r>
              <w:fldChar w:fldCharType="begin"/>
            </w:r>
            <w:r>
              <w:instrText xml:space="preserve"> XE "Windows 2000 Professional para Sistemas Integrados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XP Professional para Sistemas Integrados</w:t>
            </w:r>
            <w:r>
              <w:fldChar w:fldCharType="begin"/>
            </w:r>
            <w:r>
              <w:instrText xml:space="preserve"> XE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Vista Ultimate para Sistemas Integrados</w:t>
            </w:r>
            <w:r>
              <w:fldChar w:fldCharType="begin"/>
            </w:r>
            <w:r>
              <w:instrText xml:space="preserve"> XE "Windows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7 Ultimate para Sistemas Integrados</w:t>
            </w:r>
            <w:r>
              <w:fldChar w:fldCharType="begin"/>
            </w:r>
            <w:r>
              <w:instrText xml:space="preserve"> XE "Windows 7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bl>
    <w:p w:rsidR="00003F19" w:rsidRDefault="00661DC2">
      <w:pPr>
        <w:pStyle w:val="ProductList-BodyIndented"/>
      </w:pPr>
      <w:r>
        <w:rPr>
          <w:i/>
          <w:vertAlign w:val="superscript"/>
        </w:rPr>
        <w:t>1</w:t>
      </w:r>
      <w:r>
        <w:rPr>
          <w:i/>
        </w:rPr>
        <w:t xml:space="preserve">Incluye sistemas operativos de 32 bits y 64 bits. </w:t>
      </w:r>
    </w:p>
    <w:p w:rsidR="00003F19" w:rsidRDefault="00661DC2">
      <w:pPr>
        <w:pStyle w:val="ProductList-BodyIndented"/>
      </w:pPr>
      <w:r>
        <w:rPr>
          <w:i/>
          <w:vertAlign w:val="superscript"/>
        </w:rPr>
        <w:t>2</w:t>
      </w:r>
      <w:r>
        <w:rPr>
          <w:i/>
        </w:rPr>
        <w:t xml:space="preserve">También se aplica a los Dispositivos Cualificados adquiridos a través de una fusión o adquisición </w:t>
      </w:r>
    </w:p>
    <w:p w:rsidR="00003F19" w:rsidRDefault="00661DC2">
      <w:pPr>
        <w:pStyle w:val="ProductList-BodyIndented"/>
      </w:pPr>
      <w:r>
        <w:rPr>
          <w:i/>
          <w:vertAlign w:val="superscript"/>
        </w:rPr>
        <w:t>3</w:t>
      </w:r>
      <w:r>
        <w:rPr>
          <w:i/>
        </w:rPr>
        <w:t>La columna también se utiliza para indicar los sistemas operativos susceptibles de actualización aceptables del dispositivo principal de un usuario, cuando un usuario cuenta con una licencia de Windows SA por Usuario.</w:t>
      </w:r>
    </w:p>
    <w:p w:rsidR="00003F19" w:rsidRDefault="00661DC2">
      <w:pPr>
        <w:pStyle w:val="ProductList-BodyIndented"/>
      </w:pPr>
      <w:r>
        <w:rPr>
          <w:i/>
          <w:vertAlign w:val="superscript"/>
        </w:rPr>
        <w:t>4</w:t>
      </w:r>
      <w:r>
        <w:rPr>
          <w:i/>
        </w:rPr>
        <w:t>No se aplica a Academic, Charity y OV-CW.</w:t>
      </w:r>
    </w:p>
    <w:p w:rsidR="00003F19" w:rsidRDefault="00661DC2">
      <w:pPr>
        <w:pStyle w:val="ProductList-BodyIndented"/>
      </w:pPr>
      <w:r>
        <w:rPr>
          <w:i/>
          <w:vertAlign w:val="superscript"/>
        </w:rPr>
        <w:t>5</w:t>
      </w:r>
      <w:r>
        <w:rPr>
          <w:i/>
        </w:rPr>
        <w:t>N, K y KN son ediciones especializadas disponibles para mercados determinados.</w:t>
      </w:r>
    </w:p>
    <w:p w:rsidR="00003F19" w:rsidRDefault="00003F19">
      <w:pPr>
        <w:pStyle w:val="ProductList-BodyIndented"/>
      </w:pPr>
    </w:p>
    <w:p w:rsidR="00003F19" w:rsidRDefault="00661DC2">
      <w:pPr>
        <w:pStyle w:val="ProductList-SubClauseHeading"/>
        <w:outlineLvl w:val="5"/>
      </w:pPr>
      <w:r>
        <w:lastRenderedPageBreak/>
        <w:t>2.1.2 Tabla de restricciones de uso para sistemas operativos (SO) susceptibles de actualización</w:t>
      </w:r>
    </w:p>
    <w:p w:rsidR="00003F19" w:rsidRDefault="00661DC2">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que admiten cualquier idioma en este documento en sentido contrario.</w:t>
      </w:r>
    </w:p>
    <w:tbl>
      <w:tblPr>
        <w:tblStyle w:val="PURTable0"/>
        <w:tblW w:w="0" w:type="dxa"/>
        <w:tblLook w:val="04A0" w:firstRow="1" w:lastRow="0" w:firstColumn="1" w:lastColumn="0" w:noHBand="0" w:noVBand="1"/>
      </w:tblPr>
      <w:tblGrid>
        <w:gridCol w:w="3896"/>
        <w:gridCol w:w="1623"/>
        <w:gridCol w:w="1623"/>
        <w:gridCol w:w="1674"/>
        <w:gridCol w:w="1614"/>
      </w:tblGrid>
      <w:tr w:rsidR="00003F1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Academic y Charity</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6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bl>
    <w:p w:rsidR="00003F19" w:rsidRDefault="00661DC2">
      <w:pPr>
        <w:pStyle w:val="ProductList-BodyIndented"/>
      </w:pPr>
      <w:r>
        <w:rPr>
          <w:i/>
          <w:vertAlign w:val="superscript"/>
        </w:rPr>
        <w:t>1</w:t>
      </w:r>
      <w:r>
        <w:rPr>
          <w:i/>
        </w:rPr>
        <w:t xml:space="preserve">Incluye sistemas operativos de 32 bits y 64 bits. </w:t>
      </w:r>
    </w:p>
    <w:p w:rsidR="00003F19" w:rsidRDefault="00661DC2">
      <w:pPr>
        <w:pStyle w:val="ProductList-BodyIndented"/>
      </w:pPr>
      <w:r>
        <w:rPr>
          <w:i/>
          <w:vertAlign w:val="superscript"/>
        </w:rPr>
        <w:t>2</w:t>
      </w:r>
      <w:r>
        <w:rPr>
          <w:i/>
        </w:rPr>
        <w:t xml:space="preserve">También se aplica a los Dispositivos Cualificados adquiridos a través de una fusión o adquisición </w:t>
      </w:r>
    </w:p>
    <w:p w:rsidR="00003F19" w:rsidRDefault="00661DC2">
      <w:pPr>
        <w:pStyle w:val="ProductList-BodyIndented"/>
      </w:pPr>
      <w:r>
        <w:rPr>
          <w:i/>
          <w:vertAlign w:val="superscript"/>
        </w:rPr>
        <w:t>3</w:t>
      </w:r>
      <w:r>
        <w:rPr>
          <w:i/>
        </w:rPr>
        <w:t>No se aplica a Academic, Charity y OV-CW.</w:t>
      </w:r>
    </w:p>
    <w:p w:rsidR="00003F19" w:rsidRDefault="00003F19">
      <w:pPr>
        <w:pStyle w:val="ProductList-BodyIndented"/>
      </w:pPr>
    </w:p>
    <w:p w:rsidR="00003F19" w:rsidRDefault="00661DC2">
      <w:pPr>
        <w:pStyle w:val="ProductList-BodyIndented"/>
      </w:pPr>
      <w:r>
        <w:rPr>
          <w:b/>
        </w:rPr>
        <w:t>2.1.2.1 Restricciones de uso para sistemas operativos susceptibles de actualización Windows Embedded</w:t>
      </w:r>
    </w:p>
    <w:p w:rsidR="00003F19" w:rsidRDefault="00661DC2" w:rsidP="00661DC2">
      <w:pPr>
        <w:pStyle w:val="ProductList-Bullet"/>
        <w:numPr>
          <w:ilvl w:val="1"/>
          <w:numId w:val="22"/>
        </w:numPr>
      </w:pPr>
      <w:r>
        <w:t xml:space="preserve">Si el software de actualización está instalado en copias con licencia y que anteriormente ejecutaban cualquier edición admitida de SO Susceptibles de Actualización Condicionales, se aplican las siguientes condiciones: </w:t>
      </w:r>
    </w:p>
    <w:p w:rsidR="00003F19" w:rsidRDefault="00661DC2" w:rsidP="00661DC2">
      <w:pPr>
        <w:pStyle w:val="ProductList-Bullet"/>
        <w:numPr>
          <w:ilvl w:val="2"/>
          <w:numId w:val="22"/>
        </w:numPr>
      </w:pPr>
      <w:r>
        <w:t xml:space="preserve">Uso Específico. El Dispositivo con Licencia del Cliente está diseñado para un uso específico. El Cliente solo puede utilizar el software para ese fin. </w:t>
      </w:r>
    </w:p>
    <w:p w:rsidR="00003F19" w:rsidRDefault="00661DC2" w:rsidP="00661DC2">
      <w:pPr>
        <w:pStyle w:val="ProductList-Bullet"/>
        <w:numPr>
          <w:ilvl w:val="2"/>
          <w:numId w:val="22"/>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ellas: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003F19" w:rsidRDefault="00661DC2" w:rsidP="00661DC2">
      <w:pPr>
        <w:pStyle w:val="ProductList-Bullet"/>
        <w:numPr>
          <w:ilvl w:val="1"/>
          <w:numId w:val="22"/>
        </w:numPr>
      </w:pPr>
      <w:r>
        <w:t xml:space="preserve">Además, el Cliente puede utilizar el software localmente solo en dispositivos actualizados a Windows 10 IoT Enterprise para Clientes Retail/Thin: </w:t>
      </w:r>
    </w:p>
    <w:p w:rsidR="00003F19" w:rsidRDefault="00661DC2" w:rsidP="00661DC2">
      <w:pPr>
        <w:pStyle w:val="ProductList-Bullet"/>
        <w:numPr>
          <w:ilvl w:val="2"/>
          <w:numId w:val="22"/>
        </w:numPr>
      </w:pPr>
      <w:r>
        <w:t>El Cliente debe utilizar el software con una aplicación de punto de servicio (“POS”) al actualizar desde Windows Embedded 8.1 Industry Pro Retail (o cualquier versión anterior).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003F19" w:rsidRDefault="00003F19">
      <w:pPr>
        <w:pStyle w:val="ProductList-BodyIndented"/>
      </w:pPr>
    </w:p>
    <w:p w:rsidR="00003F19" w:rsidRDefault="00661DC2">
      <w:pPr>
        <w:pStyle w:val="ProductList-SubClauseHeading"/>
        <w:outlineLvl w:val="5"/>
      </w:pPr>
      <w:r>
        <w:t>2.1.3 Reglas de SO susceptibles de actualización para las licencias de actualización de VL para Windows</w:t>
      </w:r>
    </w:p>
    <w:p w:rsidR="00003F19" w:rsidRDefault="00661DC2" w:rsidP="00661DC2">
      <w:pPr>
        <w:pStyle w:val="ProductList-Bullet"/>
        <w:numPr>
          <w:ilvl w:val="1"/>
          <w:numId w:val="23"/>
        </w:numPr>
      </w:pPr>
      <w:r>
        <w:t xml:space="preserve">Se debe instalar el Sistema Operativo susceptible de actualización en el dispositivo al que se cederá la Licencia de Actualización de VL. </w:t>
      </w:r>
    </w:p>
    <w:p w:rsidR="00003F19" w:rsidRDefault="00661DC2" w:rsidP="00661DC2">
      <w:pPr>
        <w:pStyle w:val="ProductList-Bullet"/>
        <w:numPr>
          <w:ilvl w:val="1"/>
          <w:numId w:val="23"/>
        </w:numPr>
      </w:pPr>
      <w:r>
        <w:t xml:space="preserve">Apple Macintosh solo es un sistema operativo susceptible de actualización si fue preinstalado por el fabricante autorizado antes de la venta inicial del dispositivo. </w:t>
      </w:r>
    </w:p>
    <w:p w:rsidR="00003F19" w:rsidRDefault="00661DC2" w:rsidP="00661DC2">
      <w:pPr>
        <w:pStyle w:val="ProductList-Bullet"/>
        <w:numPr>
          <w:ilvl w:val="1"/>
          <w:numId w:val="23"/>
        </w:numPr>
      </w:pPr>
      <w:r>
        <w:t>Los Clientes deben eliminar el sistema operativo susceptible de actualización del dispositivo a fin de implementar la licencia de Actualización de VL, a menos que también tengan SA para su licencia de Actualización de VL.</w:t>
      </w:r>
    </w:p>
    <w:p w:rsidR="00003F19" w:rsidRDefault="00661DC2" w:rsidP="00661DC2">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003F19" w:rsidRDefault="00003F19">
      <w:pPr>
        <w:pStyle w:val="ProductList-BodyIndented"/>
      </w:pPr>
    </w:p>
    <w:p w:rsidR="00003F19" w:rsidRDefault="00661DC2">
      <w:pPr>
        <w:pStyle w:val="ProductList-ClauseHeading"/>
        <w:outlineLvl w:val="4"/>
      </w:pPr>
      <w:r>
        <w:t>2.2 Actualización de Windows Enterprise (sin versión) y Actualización de Windows Professional (sin versión)</w:t>
      </w:r>
    </w:p>
    <w:p w:rsidR="00003F19" w:rsidRDefault="00661DC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w:t>
      </w:r>
      <w:r>
        <w:lastRenderedPageBreak/>
        <w:t xml:space="preserve">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003F19" w:rsidRDefault="00003F19">
      <w:pPr>
        <w:pStyle w:val="ProductList-Body"/>
      </w:pPr>
    </w:p>
    <w:p w:rsidR="00003F19" w:rsidRDefault="00661DC2">
      <w:pPr>
        <w:pStyle w:val="ProductList-ClauseHeading"/>
        <w:outlineLvl w:val="4"/>
      </w:pPr>
      <w:r>
        <w:t>2.3 Reemplazo de copias con Windows 10</w:t>
      </w:r>
    </w:p>
    <w:p w:rsidR="00003F19" w:rsidRDefault="00661DC2">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 xml:space="preserve"> </w:t>
      </w:r>
      <w:r>
        <w:fldChar w:fldCharType="end"/>
      </w:r>
      <w:r>
        <w:t xml:space="preserve"> por separado de un Cliente, el Cliente debe, en primer lugar, proporcionar al tercero documentación escrita que acredite que tiene las licencias del software que instalará el tercero.</w:t>
      </w:r>
    </w:p>
    <w:p w:rsidR="00003F19" w:rsidRDefault="00003F19">
      <w:pPr>
        <w:pStyle w:val="ProductList-Body"/>
      </w:pPr>
    </w:p>
    <w:p w:rsidR="00003F19" w:rsidRDefault="00661DC2">
      <w:pPr>
        <w:pStyle w:val="ProductList-ClauseHeading"/>
        <w:outlineLvl w:val="4"/>
      </w:pPr>
      <w:r>
        <w:t>2.4 Opciones de suministro regional</w:t>
      </w:r>
    </w:p>
    <w:p w:rsidR="00003F19" w:rsidRDefault="00661DC2">
      <w:pPr>
        <w:pStyle w:val="ProductList-SubClauseHeading"/>
        <w:outlineLvl w:val="5"/>
      </w:pPr>
      <w:r>
        <w:t>2.4.1 Las Versiones N (sin el Reproductor de Windows Media) Microsoft Windows XP Professional, Vista Business y 7 Professional</w:t>
      </w:r>
    </w:p>
    <w:p w:rsidR="00003F19" w:rsidRDefault="00661DC2">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1">
        <w:r>
          <w:rPr>
            <w:color w:val="00467F"/>
            <w:u w:val="single"/>
          </w:rPr>
          <w:t>http://go.microsoft.com/?linkid=9839207</w:t>
        </w:r>
      </w:hyperlink>
      <w:r>
        <w:t>.</w:t>
      </w:r>
    </w:p>
    <w:p w:rsidR="00003F19" w:rsidRDefault="00003F19">
      <w:pPr>
        <w:pStyle w:val="ProductList-BodyIndented"/>
      </w:pPr>
    </w:p>
    <w:p w:rsidR="00003F19" w:rsidRDefault="00661DC2">
      <w:pPr>
        <w:pStyle w:val="ProductList-SubClauseHeading"/>
        <w:outlineLvl w:val="5"/>
      </w:pPr>
      <w:r>
        <w:t>2.4.2 Versiones K y KN de Windows XP Professional, Vista Business y 7 Professional</w:t>
      </w:r>
    </w:p>
    <w:p w:rsidR="00003F19" w:rsidRDefault="00661DC2">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72">
        <w:r>
          <w:rPr>
            <w:color w:val="00467F"/>
            <w:u w:val="single"/>
          </w:rPr>
          <w:t>http://go.microsoft.com/?linkid=9839207</w:t>
        </w:r>
      </w:hyperlink>
      <w:r>
        <w:t>.</w:t>
      </w:r>
    </w:p>
    <w:p w:rsidR="00003F19" w:rsidRDefault="00003F19">
      <w:pPr>
        <w:pStyle w:val="ProductList-BodyIndented"/>
      </w:pPr>
    </w:p>
    <w:p w:rsidR="00003F19" w:rsidRDefault="00661DC2">
      <w:pPr>
        <w:pStyle w:val="ProductList-SubClauseHeading"/>
        <w:outlineLvl w:val="5"/>
      </w:pPr>
      <w:r>
        <w:t>2.4.3 Windows 8/8.1 Pro KN y Windows 10 Pro KN</w:t>
      </w:r>
    </w:p>
    <w:p w:rsidR="00003F19" w:rsidRDefault="00661DC2">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003F19" w:rsidRDefault="00003F19">
      <w:pPr>
        <w:pStyle w:val="ProductList-BodyIndented"/>
      </w:pPr>
    </w:p>
    <w:p w:rsidR="00003F19" w:rsidRDefault="00661DC2">
      <w:pPr>
        <w:pStyle w:val="ProductList-SubClauseHeading"/>
        <w:outlineLvl w:val="5"/>
      </w:pPr>
      <w:r>
        <w:t>2.4.4 Windows 8/8.1 Pro N y Windows 10 Pro N (sin el Reproductor de Windows Media)</w:t>
      </w:r>
    </w:p>
    <w:p w:rsidR="00003F19" w:rsidRDefault="00661DC2">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003F19" w:rsidRDefault="00003F19">
      <w:pPr>
        <w:pStyle w:val="ProductList-BodyIndented"/>
      </w:pPr>
    </w:p>
    <w:p w:rsidR="00003F19" w:rsidRDefault="00661DC2">
      <w:pPr>
        <w:pStyle w:val="ProductList-ClauseHeading"/>
        <w:outlineLvl w:val="4"/>
      </w:pPr>
      <w:r>
        <w:t>2.5 Kit Enterprise de Windows Embedded 8 Standard</w:t>
      </w:r>
    </w:p>
    <w:p w:rsidR="00003F19" w:rsidRDefault="00661DC2">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003F19" w:rsidRDefault="00661DC2">
      <w:pPr>
        <w:pStyle w:val="ProductList-Offering1SubSection"/>
        <w:outlineLvl w:val="3"/>
      </w:pPr>
      <w:bookmarkStart w:id="194" w:name="_Sec813"/>
      <w:r>
        <w:t>3. Derechos de Uso</w:t>
      </w:r>
      <w:bookmarkEnd w:id="194"/>
    </w:p>
    <w:tbl>
      <w:tblPr>
        <w:tblStyle w:val="PURTable"/>
        <w:tblW w:w="0" w:type="dxa"/>
        <w:tblLook w:val="04A0" w:firstRow="1" w:lastRow="0" w:firstColumn="1" w:lastColumn="0" w:noHBand="0" w:noVBand="1"/>
      </w:tblPr>
      <w:tblGrid>
        <w:gridCol w:w="3618"/>
        <w:gridCol w:w="358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Cesión de licencias</w:t>
      </w:r>
    </w:p>
    <w:p w:rsidR="00003F19" w:rsidRDefault="00661DC2">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003F19" w:rsidRDefault="00003F19">
      <w:pPr>
        <w:pStyle w:val="ProductList-Body"/>
      </w:pPr>
    </w:p>
    <w:p w:rsidR="00003F19" w:rsidRDefault="00661DC2">
      <w:pPr>
        <w:pStyle w:val="ProductList-ClauseHeading"/>
        <w:outlineLvl w:val="4"/>
      </w:pPr>
      <w:r>
        <w:t>3.2 Aplicaciones de Windows</w:t>
      </w:r>
    </w:p>
    <w:p w:rsidR="00003F19" w:rsidRDefault="00661DC2">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3">
        <w:r>
          <w:rPr>
            <w:color w:val="00467F"/>
            <w:u w:val="single"/>
          </w:rPr>
          <w:t>http://go.microsoft.com/fwlink/?linkid=246338</w:t>
        </w:r>
      </w:hyperlink>
      <w:r>
        <w:t xml:space="preserve"> o para las aplicaciones de Windows que acceden a los servicios de Xbox, los términos de uso de Xbox.com en </w:t>
      </w:r>
      <w:hyperlink r:id="rId74">
        <w:r>
          <w:rPr>
            <w:color w:val="00467F"/>
            <w:u w:val="single"/>
          </w:rPr>
          <w:t>http://xbox.com/legal/livetou</w:t>
        </w:r>
      </w:hyperlink>
      <w:r>
        <w:t>.</w:t>
      </w:r>
    </w:p>
    <w:p w:rsidR="00003F19" w:rsidRDefault="00661DC2">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5">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76">
              <w:r>
                <w:rPr>
                  <w:color w:val="00467F"/>
                  <w:u w:val="single"/>
                </w:rPr>
                <w:t>Febrero de 2016: Términos de Productos</w:t>
              </w:r>
            </w:hyperlink>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4.1 Derechos adicionales de uso para Windows Software Assurance (por Usuario y por Dispositivo) y Windows Virtual Desktop Access (VDA) (por Usuario y por Dispositivo) otorgados a través de SA</w:t>
      </w:r>
    </w:p>
    <w:p w:rsidR="00003F19" w:rsidRDefault="00661DC2">
      <w:pPr>
        <w:pStyle w:val="ProductList-Body"/>
      </w:pPr>
      <w:r>
        <w:t>“</w:t>
      </w:r>
      <w:r>
        <w:rPr>
          <w:b/>
          <w:color w:val="00188F"/>
        </w:rPr>
        <w:t>Software</w:t>
      </w:r>
      <w:r>
        <w:t xml:space="preserve">”, tal como se utiliza aquí, se refiere a Windows 10 Enterprise Current Branch o Windows Enterprise LTSB. </w:t>
      </w:r>
    </w:p>
    <w:p w:rsidR="00003F19" w:rsidRDefault="00661DC2">
      <w:pPr>
        <w:pStyle w:val="ProductList-Body"/>
      </w:pPr>
      <w:r>
        <w:t>“</w:t>
      </w:r>
      <w:r>
        <w:rPr>
          <w:b/>
          <w:color w:val="00188F"/>
        </w:rPr>
        <w:t>Dispositivo bajo Licencia</w:t>
      </w:r>
      <w:r>
        <w:t>”, tal como se utiliza aquí, hace referencia al dispositivo al que el Cliente cede cobertura activa.</w:t>
      </w:r>
    </w:p>
    <w:p w:rsidR="00003F19" w:rsidRDefault="00661DC2">
      <w:pPr>
        <w:pStyle w:val="ProductList-Body"/>
      </w:pPr>
      <w:r>
        <w:lastRenderedPageBreak/>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003F19" w:rsidRDefault="00661DC2" w:rsidP="00661DC2">
      <w:pPr>
        <w:pStyle w:val="ProductList-Bullet"/>
        <w:numPr>
          <w:ilvl w:val="0"/>
          <w:numId w:val="24"/>
        </w:numPr>
      </w:pPr>
      <w:r>
        <w:t xml:space="preserve">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 </w:t>
      </w:r>
    </w:p>
    <w:p w:rsidR="00003F19" w:rsidRDefault="00661DC2" w:rsidP="00661DC2">
      <w:pPr>
        <w:pStyle w:val="ProductList-Bullet"/>
        <w:numPr>
          <w:ilvl w:val="0"/>
          <w:numId w:val="24"/>
        </w:numPr>
      </w:pPr>
      <w:r>
        <w:t xml:space="preserve">El Cliente puede crear y almacenar una Instancia del Software en una o dos unidades USB a través de Windows to Go y utilizarlas en Dispositivos con Licencia si dispone de licencias por dispositivo o en cualquier dispositivo de usuarios si dispone de licencias por usuario. </w:t>
      </w:r>
    </w:p>
    <w:p w:rsidR="00003F19" w:rsidRDefault="00661DC2" w:rsidP="00661DC2">
      <w:pPr>
        <w:pStyle w:val="ProductList-Bullet"/>
        <w:numPr>
          <w:ilvl w:val="0"/>
          <w:numId w:val="24"/>
        </w:numPr>
      </w:pPr>
      <w:r>
        <w:t xml:space="preserve">El Cliente puede ejecutar Windows 10 Pro o cualquier versión anterior del Software, en lugar de una Instancia permitida en esta sección. </w:t>
      </w:r>
    </w:p>
    <w:p w:rsidR="00003F19" w:rsidRDefault="00661DC2" w:rsidP="00661DC2">
      <w:pPr>
        <w:pStyle w:val="ProductList-Bullet"/>
        <w:numPr>
          <w:ilvl w:val="0"/>
          <w:numId w:val="24"/>
        </w:numPr>
      </w:pPr>
      <w:r>
        <w:t>El Cliente no necesita una Licencia para acceder a sus Instancias permitidas solo para administrar el Software.</w:t>
      </w:r>
    </w:p>
    <w:p w:rsidR="00003F19" w:rsidRDefault="00003F19">
      <w:pPr>
        <w:pStyle w:val="ProductList-Body"/>
      </w:pPr>
    </w:p>
    <w:p w:rsidR="00003F19" w:rsidRDefault="00661DC2">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003F1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03F19" w:rsidRDefault="00003F1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3F19" w:rsidRDefault="00661DC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03F19" w:rsidRDefault="00661DC2">
            <w:pPr>
              <w:pStyle w:val="ProductList-TableBody"/>
              <w:jc w:val="center"/>
            </w:pPr>
            <w:r>
              <w:rPr>
                <w:color w:val="FFFFFF"/>
              </w:rPr>
              <w:t>Windows VDA</w:t>
            </w:r>
          </w:p>
        </w:tc>
      </w:tr>
      <w:tr w:rsidR="00003F1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03F19" w:rsidRDefault="00003F1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Usuario</w:t>
            </w:r>
          </w:p>
        </w:tc>
      </w:tr>
      <w:tr w:rsidR="00003F19">
        <w:tc>
          <w:tcPr>
            <w:tcW w:w="80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80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80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bl>
    <w:p w:rsidR="00003F19" w:rsidRDefault="00003F19">
      <w:pPr>
        <w:pStyle w:val="ProductList-Body"/>
      </w:pPr>
    </w:p>
    <w:p w:rsidR="00003F19" w:rsidRDefault="00661DC2">
      <w:pPr>
        <w:pStyle w:val="ProductList-SubClauseHeading"/>
        <w:outlineLvl w:val="5"/>
      </w:pPr>
      <w:r>
        <w:t>4.1.1 Derechos de Windows 10 Enterprise Current Branch</w:t>
      </w:r>
    </w:p>
    <w:p w:rsidR="00003F19" w:rsidRDefault="00661DC2">
      <w:pPr>
        <w:pStyle w:val="ProductList-BodyIndented"/>
      </w:pPr>
      <w:r>
        <w:t>Solo los Clientes con licencias SA o VDA de Windows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003F19" w:rsidRDefault="00003F19">
      <w:pPr>
        <w:pStyle w:val="ProductList-BodyIndented"/>
      </w:pPr>
    </w:p>
    <w:p w:rsidR="00003F19" w:rsidRDefault="00661DC2">
      <w:pPr>
        <w:pStyle w:val="ProductList-ClauseHeading"/>
        <w:outlineLvl w:val="4"/>
      </w:pPr>
      <w:r>
        <w:t>4.2 Sistemas operativos (SO) susceptibles de actualización</w:t>
      </w:r>
    </w:p>
    <w:p w:rsidR="00003F19" w:rsidRDefault="00661DC2">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003F19" w:rsidRDefault="00661DC2" w:rsidP="00661DC2">
      <w:pPr>
        <w:pStyle w:val="ProductList-Bullet"/>
        <w:numPr>
          <w:ilvl w:val="0"/>
          <w:numId w:val="25"/>
        </w:numPr>
      </w:pPr>
      <w:r>
        <w:t xml:space="preserve">Los clientes que adquirieron previamente SA para Windows Pro pueden renovar SA en sus dispositivos con cobertura sin necesidad de adquirir una licencia de Actualización de Windows Enterprise. </w:t>
      </w:r>
    </w:p>
    <w:p w:rsidR="00003F19" w:rsidRDefault="00661DC2" w:rsidP="00661DC2">
      <w:pPr>
        <w:pStyle w:val="ProductList-Bullet"/>
        <w:numPr>
          <w:ilvl w:val="0"/>
          <w:numId w:val="25"/>
        </w:numPr>
      </w:pPr>
      <w:r>
        <w:t>Los Clientes que hayan adquirido anteriormente la actualización de Windows Pro + SA puede seguir adquiriendo la Actualización de Pro + SA hasta el término de su inscripción o contrato.</w:t>
      </w:r>
    </w:p>
    <w:p w:rsidR="00003F19" w:rsidRDefault="00003F19">
      <w:pPr>
        <w:pStyle w:val="ProductList-Body"/>
      </w:pPr>
    </w:p>
    <w:p w:rsidR="00003F19" w:rsidRDefault="00661DC2">
      <w:pPr>
        <w:pStyle w:val="ProductList-ClauseHeading"/>
        <w:outlineLvl w:val="4"/>
      </w:pPr>
      <w:r>
        <w:t>4.3 Reasignación de Windows Software Assurance por dispositivo</w:t>
      </w:r>
    </w:p>
    <w:p w:rsidR="00003F19" w:rsidRDefault="00661DC2">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003F19" w:rsidRDefault="00003F19">
      <w:pPr>
        <w:pStyle w:val="ProductList-Body"/>
      </w:pPr>
    </w:p>
    <w:p w:rsidR="00003F19" w:rsidRDefault="00661DC2">
      <w:pPr>
        <w:pStyle w:val="ProductList-ClauseHeading"/>
        <w:outlineLvl w:val="4"/>
      </w:pPr>
      <w:r>
        <w:t>4.4 Reglas de cesión de licencia por usuario de Windows Software Assurance</w:t>
      </w:r>
    </w:p>
    <w:p w:rsidR="00003F19" w:rsidRDefault="00661DC2">
      <w:pPr>
        <w:pStyle w:val="ProductList-SubClauseHeading"/>
        <w:outlineLvl w:val="5"/>
      </w:pPr>
      <w:r>
        <w:t>4.4.1 Windows Enterprise SA por SL de Usuario</w:t>
      </w:r>
    </w:p>
    <w:p w:rsidR="00003F19" w:rsidRDefault="00661DC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003F19" w:rsidRDefault="00003F19">
      <w:pPr>
        <w:pStyle w:val="ProductList-BodyIndented"/>
      </w:pPr>
    </w:p>
    <w:p w:rsidR="00003F19" w:rsidRDefault="00661DC2">
      <w:pPr>
        <w:pStyle w:val="ProductList-SubClauseHeading"/>
        <w:outlineLvl w:val="5"/>
      </w:pPr>
      <w:r>
        <w:t>4.4.2 Complemento de Windows Enterprise SA por usuario:</w:t>
      </w:r>
    </w:p>
    <w:p w:rsidR="00003F19" w:rsidRDefault="00661DC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003F19" w:rsidRDefault="00003F19">
      <w:pPr>
        <w:pStyle w:val="ProductList-BodyIndented"/>
      </w:pPr>
    </w:p>
    <w:p w:rsidR="00003F19" w:rsidRDefault="00661DC2">
      <w:pPr>
        <w:pStyle w:val="ProductList-ClauseHeading"/>
        <w:outlineLvl w:val="4"/>
      </w:pPr>
      <w:r>
        <w:lastRenderedPageBreak/>
        <w:t>4.5 Complemento de Software Assurance para el Sistema Operativo de Equipo de Escritorio Windows por Usuario</w:t>
      </w:r>
    </w:p>
    <w:p w:rsidR="00003F19" w:rsidRDefault="00661DC2">
      <w:pPr>
        <w:pStyle w:val="ProductList-Body"/>
      </w:pPr>
      <w:r>
        <w:t xml:space="preserve">El Complemento del Sistema Operativo de Equipo de Escritorio Windows SA por Usuario es una Licencia de Suscripción que </w:t>
      </w:r>
    </w:p>
    <w:p w:rsidR="00003F19" w:rsidRDefault="00661DC2" w:rsidP="00661DC2">
      <w:pPr>
        <w:pStyle w:val="ProductList-Bullet"/>
        <w:numPr>
          <w:ilvl w:val="0"/>
          <w:numId w:val="26"/>
        </w:numPr>
      </w:pPr>
      <w:r>
        <w:t>se adquiere de forma adicional a (y se asocia con un dispositivo con licencia para) el Sistema Operativo de Equipo de Escritorio Windows con cobertura de SA (“Cobertura Cualificada”) o VDA (“Licencia Aplicable”),</w:t>
      </w:r>
    </w:p>
    <w:p w:rsidR="00003F19" w:rsidRDefault="00661DC2" w:rsidP="00661DC2">
      <w:pPr>
        <w:pStyle w:val="ProductList-Bullet"/>
        <w:numPr>
          <w:ilvl w:val="0"/>
          <w:numId w:val="26"/>
        </w:numPr>
      </w:pPr>
      <w:r>
        <w:t>se cede al Usuario Principal de ese dispositivo y (al dispositivo que además es el dispositivo de trabajo principal del Usuario Principal),</w:t>
      </w:r>
    </w:p>
    <w:p w:rsidR="00003F19" w:rsidRDefault="00661DC2" w:rsidP="00661DC2">
      <w:pPr>
        <w:pStyle w:val="ProductList-Bullet"/>
        <w:numPr>
          <w:ilvl w:val="0"/>
          <w:numId w:val="26"/>
        </w:numPr>
      </w:pPr>
      <w:r>
        <w:t>permite el uso del software Windows Enterprise sujeto a los Términos de Licencia de Windows Enterprise por Usuario o a los Términos de Licencia de VDA por Usuario, asociados con Cobertura Cualificada o Licencia Aplicable respectivamente, y</w:t>
      </w:r>
    </w:p>
    <w:p w:rsidR="00003F19" w:rsidRDefault="00661DC2" w:rsidP="00661DC2">
      <w:pPr>
        <w:pStyle w:val="ProductList-Bullet"/>
        <w:numPr>
          <w:ilvl w:val="0"/>
          <w:numId w:val="26"/>
        </w:numPr>
      </w:pPr>
      <w:r>
        <w:t xml:space="preserve">expira en la fecha de expiración de la Cobertura Cualificada o la Licencia Aplicable. </w:t>
      </w:r>
    </w:p>
    <w:p w:rsidR="00003F19" w:rsidRDefault="00661DC2">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Equipo de Escritorio Windows por Usuario se puede adquirir en cualquier cantidad hasta el número total de dispositivos bajo licencia de SA y/o VDA.</w:t>
      </w:r>
    </w:p>
    <w:p w:rsidR="00003F19" w:rsidRDefault="00003F19">
      <w:pPr>
        <w:pStyle w:val="ProductList-Body"/>
      </w:pPr>
    </w:p>
    <w:p w:rsidR="00003F19" w:rsidRDefault="00661DC2">
      <w:pPr>
        <w:pStyle w:val="ProductList-ClauseHeading"/>
        <w:outlineLvl w:val="4"/>
      </w:pPr>
      <w:r>
        <w:t>4.6 Inscripciones Enterprise con una combinación de cobertura de Windows SA o VDA por Usuario y por Dispositivo</w:t>
      </w:r>
    </w:p>
    <w:p w:rsidR="00003F19" w:rsidRDefault="00661DC2">
      <w:pPr>
        <w:pStyle w:val="ProductList-Body"/>
      </w:pPr>
      <w:r>
        <w:t>Los clientes que deseen combinar licencias de Windows SA por Dispositivo y Windows SA por Usuario pueden hacerlo siempre que:</w:t>
      </w:r>
    </w:p>
    <w:p w:rsidR="00003F19" w:rsidRDefault="00661DC2" w:rsidP="00661DC2">
      <w:pPr>
        <w:pStyle w:val="ProductList-Bullet"/>
        <w:numPr>
          <w:ilvl w:val="0"/>
          <w:numId w:val="27"/>
        </w:numPr>
      </w:pPr>
      <w:r>
        <w:t xml:space="preserve">Todos los usuarios que utilizan Dispositivos Cualificados cuentan con una licencia de Windows SA por Usuario (SL de Usuario o SL de Usuario de Complemento), y </w:t>
      </w:r>
    </w:p>
    <w:p w:rsidR="00003F19" w:rsidRDefault="00661DC2" w:rsidP="00661DC2">
      <w:pPr>
        <w:pStyle w:val="ProductList-Bullet"/>
        <w:numPr>
          <w:ilvl w:val="0"/>
          <w:numId w:val="27"/>
        </w:numPr>
      </w:pPr>
      <w:r>
        <w:t>Todos los Dispositivos Cualificados utilizados por usuarios sin licencia cuentan con una licencia de Windows SA por Dispositivo</w:t>
      </w:r>
    </w:p>
    <w:p w:rsidR="00003F19" w:rsidRDefault="00003F19">
      <w:pPr>
        <w:pStyle w:val="ProductList-Body"/>
      </w:pPr>
    </w:p>
    <w:p w:rsidR="00003F19" w:rsidRDefault="00661DC2">
      <w:pPr>
        <w:pStyle w:val="ProductList-ClauseHeading"/>
        <w:outlineLvl w:val="4"/>
      </w:pPr>
      <w:r>
        <w:t>4.7 Elegibilidad de compra de Software Assurance para el Sistema Operativo de Equipo de Escritorio Windows (por Usuario) de las SL de Usuario de SA</w:t>
      </w:r>
    </w:p>
    <w:p w:rsidR="00003F19" w:rsidRDefault="00661DC2">
      <w:pPr>
        <w:pStyle w:val="ProductList-SubClauseHeading"/>
        <w:outlineLvl w:val="5"/>
      </w:pPr>
      <w:r>
        <w:t>4.7.1 Contratos Enterprise</w:t>
      </w:r>
    </w:p>
    <w:p w:rsidR="00003F19" w:rsidRDefault="00661DC2">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de Usuario de SA correspondiente</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SL de Usuario de SA para el Sistema Operativo de Equipo de Escritorio Windows (Por Usuario)</w:t>
            </w:r>
            <w:r>
              <w:rPr>
                <w:vertAlign w:val="superscript"/>
              </w:rPr>
              <w:t>1</w:t>
            </w:r>
          </w:p>
        </w:tc>
      </w:tr>
    </w:tbl>
    <w:p w:rsidR="00003F19" w:rsidRDefault="00661DC2">
      <w:pPr>
        <w:pStyle w:val="ProductList-BodyIndented"/>
      </w:pPr>
      <w:r>
        <w:rPr>
          <w:i/>
          <w:vertAlign w:val="superscript"/>
        </w:rPr>
        <w:t>1</w:t>
      </w:r>
      <w:r>
        <w:rPr>
          <w:i/>
        </w:rPr>
        <w:t>Disponible para la compra solo en el aniversario de la inscripción o al comenzar un nuevo periodo de inscripción.</w:t>
      </w:r>
    </w:p>
    <w:p w:rsidR="00003F19" w:rsidRDefault="00003F19">
      <w:pPr>
        <w:pStyle w:val="ProductList-BodyIndented"/>
      </w:pPr>
    </w:p>
    <w:p w:rsidR="00003F19" w:rsidRDefault="00661DC2">
      <w:pPr>
        <w:pStyle w:val="ProductList-SubClauseHeading"/>
        <w:outlineLvl w:val="5"/>
      </w:pPr>
      <w:r>
        <w:t>4.7.2 Contratos Enterprise Subscription</w:t>
      </w:r>
    </w:p>
    <w:p w:rsidR="00003F19" w:rsidRDefault="00661DC2">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ECS. La Licencia de Suscripción se debe haber comprado al menos tres años antes de la adquisición de la SL de Usuario de SA.</w:t>
      </w:r>
    </w:p>
    <w:p w:rsidR="00003F19" w:rsidRDefault="00003F19">
      <w:pPr>
        <w:pStyle w:val="ProductList-BodyIndented"/>
      </w:pPr>
    </w:p>
    <w:p w:rsidR="00003F19" w:rsidRDefault="00661DC2">
      <w:pPr>
        <w:pStyle w:val="ProductList-ClauseHeading"/>
        <w:outlineLvl w:val="4"/>
      </w:pPr>
      <w:r>
        <w:t>4.8 Microsoft Desktop Optimization Pack (MDOP)</w:t>
      </w:r>
    </w:p>
    <w:p w:rsidR="00003F19" w:rsidRDefault="00661DC2">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003F19" w:rsidRDefault="00003F19">
      <w:pPr>
        <w:pStyle w:val="ProductList-Body"/>
      </w:pPr>
    </w:p>
    <w:p w:rsidR="00003F19" w:rsidRDefault="00661DC2">
      <w:pPr>
        <w:pStyle w:val="ProductList-SubClauseHeading"/>
        <w:outlineLvl w:val="5"/>
      </w:pPr>
      <w:r>
        <w:t>4.8.1 Elegibilidad de MDOP</w:t>
      </w:r>
    </w:p>
    <w:p w:rsidR="00003F19" w:rsidRDefault="00661DC2">
      <w:pPr>
        <w:pStyle w:val="ProductList-BodyIndented"/>
      </w:pPr>
      <w:r>
        <w:t>Los siguientes Clientes tienen derechos de uso de MDOP incluidos con Windows Software Assurance y Windows VDA, por lo que no se necesitan para adquirir MDOP por separado.</w:t>
      </w:r>
    </w:p>
    <w:p w:rsidR="00003F19" w:rsidRDefault="00661DC2" w:rsidP="00661DC2">
      <w:pPr>
        <w:pStyle w:val="ProductList-Bullet"/>
        <w:numPr>
          <w:ilvl w:val="1"/>
          <w:numId w:val="28"/>
        </w:numPr>
      </w:pPr>
      <w:r>
        <w:t xml:space="preserve">Todos los Clientes con Windows Software Assurance activo por SL de Usuario o VDA por SL de Usuario. </w:t>
      </w:r>
    </w:p>
    <w:p w:rsidR="00003F19" w:rsidRDefault="00661DC2" w:rsidP="00661DC2">
      <w:pPr>
        <w:pStyle w:val="ProductList-Bullet"/>
        <w:numPr>
          <w:ilvl w:val="1"/>
          <w:numId w:val="28"/>
        </w:numPr>
      </w:pPr>
      <w:r>
        <w:t>Clientes cuyos contratos tienen como fecha de entrada en vigor el 1 de agosto de 2015 o una fecha posterior y que tienen Windows Software Assurance activo por Dispositivo y/o VDA por Dispositivo.</w:t>
      </w:r>
    </w:p>
    <w:p w:rsidR="00003F19" w:rsidRDefault="00003F19">
      <w:pPr>
        <w:pStyle w:val="ProductList-BodyIndented"/>
      </w:pPr>
    </w:p>
    <w:p w:rsidR="00003F19" w:rsidRDefault="00661DC2">
      <w:pPr>
        <w:pStyle w:val="ProductList-ClauseHeading"/>
        <w:outlineLvl w:val="4"/>
      </w:pPr>
      <w:r>
        <w:t>4.9 Programas Academic</w:t>
      </w:r>
    </w:p>
    <w:p w:rsidR="00003F19" w:rsidRDefault="00661DC2">
      <w:pPr>
        <w:pStyle w:val="ProductList-Body"/>
      </w:pPr>
      <w:r>
        <w:t>Las siguientes disposiciones se aplican a los clientes en todos los Programas de Licencias por Volumen Academic:</w:t>
      </w:r>
    </w:p>
    <w:p w:rsidR="00003F19" w:rsidRDefault="00661DC2">
      <w:pPr>
        <w:pStyle w:val="ProductList-SubClauseHeading"/>
        <w:outlineLvl w:val="5"/>
      </w:pPr>
      <w:r>
        <w:t>4.9.1 Derechos a Windows Enterprise LTSB</w:t>
      </w:r>
    </w:p>
    <w:p w:rsidR="00003F19" w:rsidRDefault="00661DC2">
      <w:pPr>
        <w:pStyle w:val="ProductList-BodyIndented"/>
      </w:pPr>
      <w:r>
        <w:t>Las Instituciones Académicas con Windows Enterprise SA o Windows Education SA pueden instalar Windows 10 Enterprise LTSB en lugar de cualquier instancia perpetua permitida.</w:t>
      </w:r>
    </w:p>
    <w:p w:rsidR="00003F19" w:rsidRDefault="00003F19">
      <w:pPr>
        <w:pStyle w:val="ProductList-BodyIndented"/>
      </w:pPr>
    </w:p>
    <w:p w:rsidR="00003F19" w:rsidRDefault="00661DC2">
      <w:pPr>
        <w:pStyle w:val="ProductList-SubClauseHeading"/>
        <w:outlineLvl w:val="5"/>
      </w:pPr>
      <w:r>
        <w:t>4.9.2 Derechos para Windows 10 Enterprise o Windows 10 Education Edition</w:t>
      </w:r>
    </w:p>
    <w:p w:rsidR="00003F19" w:rsidRDefault="00661DC2">
      <w:pPr>
        <w:pStyle w:val="ProductList-BodyIndented"/>
      </w:pPr>
      <w:r>
        <w:t>Las Instituciones Académicas con Software Assurance para Windows Enterprise o Windows Education tienen derechos para instalar y utilizar Windows 10 Enterprise o Windows 10 Education.</w:t>
      </w:r>
    </w:p>
    <w:p w:rsidR="00003F19" w:rsidRDefault="00003F19">
      <w:pPr>
        <w:pStyle w:val="ProductList-BodyIndented"/>
      </w:pPr>
    </w:p>
    <w:p w:rsidR="00003F19" w:rsidRDefault="00661DC2">
      <w:pPr>
        <w:pStyle w:val="ProductList-SubClauseHeading"/>
        <w:outlineLvl w:val="5"/>
      </w:pPr>
      <w:r>
        <w:t>4.9.3 Derechos de cambio a una versión anterior</w:t>
      </w:r>
    </w:p>
    <w:p w:rsidR="00003F19" w:rsidRDefault="00661DC2">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003F19" w:rsidRDefault="00003F19">
      <w:pPr>
        <w:pStyle w:val="ProductList-BodyIndented"/>
      </w:pPr>
    </w:p>
    <w:p w:rsidR="00003F19" w:rsidRDefault="00661DC2">
      <w:pPr>
        <w:pStyle w:val="ProductList-SubClauseHeading"/>
        <w:outlineLvl w:val="5"/>
      </w:pPr>
      <w:r>
        <w:lastRenderedPageBreak/>
        <w:t>4.9.4 Elegibilidad de MDOP</w:t>
      </w:r>
    </w:p>
    <w:p w:rsidR="00003F19" w:rsidRDefault="00661DC2">
      <w:pPr>
        <w:pStyle w:val="ProductList-BodyIndented"/>
      </w:pPr>
      <w:r>
        <w:t>Las Instituciones Académicas con Software Assurance para Windows Enterprise o Windows Education tienen derechos para instalar y utilizar MDOP.</w:t>
      </w:r>
    </w:p>
    <w:p w:rsidR="00003F19" w:rsidRDefault="00003F19">
      <w:pPr>
        <w:pStyle w:val="ProductList-BodyIndented"/>
      </w:pPr>
    </w:p>
    <w:p w:rsidR="00003F19" w:rsidRDefault="00661DC2">
      <w:pPr>
        <w:pStyle w:val="ProductList-SubClauseHeading"/>
        <w:outlineLvl w:val="5"/>
      </w:pPr>
      <w:r>
        <w:t>4.9.5 Windows To Go Opción Estudiante</w:t>
      </w:r>
    </w:p>
    <w:p w:rsidR="00003F19" w:rsidRDefault="00661DC2">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003F19" w:rsidRDefault="00003F19">
      <w:pPr>
        <w:pStyle w:val="ProductList-BodyIndented"/>
      </w:pPr>
    </w:p>
    <w:p w:rsidR="00003F19" w:rsidRDefault="00661DC2">
      <w:pPr>
        <w:pStyle w:val="ProductList-ClauseHeading"/>
        <w:outlineLvl w:val="4"/>
      </w:pPr>
      <w:r>
        <w:t>4.10 Windows 10 Mobile Enterprise</w:t>
      </w:r>
    </w:p>
    <w:p w:rsidR="00003F19" w:rsidRDefault="00661DC2">
      <w:pPr>
        <w:pStyle w:val="ProductList-Body"/>
      </w:pPr>
      <w:r>
        <w:t>Los Clientes con Windows SA activo por SL de Usuario o un Complemento por Usuario pueden instalar y utilizar Windows 10 Mobile Enterprise en dispositivos secundarios del usuario con licencia.</w:t>
      </w:r>
    </w:p>
    <w:p w:rsidR="00003F19" w:rsidRDefault="00003F19">
      <w:pPr>
        <w:pStyle w:val="ProductList-Body"/>
      </w:pPr>
    </w:p>
    <w:p w:rsidR="00003F19" w:rsidRDefault="00661DC2">
      <w:pPr>
        <w:pStyle w:val="ProductList-ClauseHeading"/>
        <w:outlineLvl w:val="4"/>
      </w:pPr>
      <w:r>
        <w:t>4.11 Sistema Operativo de Equipo de Escritorio Windows. Derechos para ejecutar “Aplicaciones HPC Agrupadas”</w:t>
      </w:r>
    </w:p>
    <w:p w:rsidR="00003F19" w:rsidRDefault="00003F19">
      <w:pPr>
        <w:pStyle w:val="ProductList-Body"/>
      </w:pPr>
    </w:p>
    <w:p w:rsidR="00003F19" w:rsidRDefault="00661DC2">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utilizada como un </w:t>
      </w:r>
      <w:r>
        <w:fldChar w:fldCharType="begin"/>
      </w:r>
      <w:r>
        <w:instrText xml:space="preserve"> AutoTextList   \s NoStyle \t "Nodo de Cycle Harvesting es un dispositivo que no está dedicado a ejecutar las Aplicaciones HPC en Clúster ni a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003F19" w:rsidRDefault="00003F19">
      <w:pPr>
        <w:pStyle w:val="ProductList-Body"/>
      </w:pPr>
    </w:p>
    <w:p w:rsidR="00003F19" w:rsidRDefault="00661DC2">
      <w:pPr>
        <w:pStyle w:val="ProductList-ClauseHeading"/>
        <w:outlineLvl w:val="4"/>
      </w:pPr>
      <w:r>
        <w:t>4.12 Sistema Operativo de Equipo de Escritorio Windows: Windows Thin PC</w:t>
      </w:r>
    </w:p>
    <w:p w:rsidR="00003F19" w:rsidRDefault="00661DC2">
      <w:pPr>
        <w:pStyle w:val="ProductList-Body"/>
      </w:pPr>
      <w:r>
        <w:t>El Cliente puede utilizar el software de Windows Thin PC en lugar del software del Sistema Operativo de Equipo de Escritorio Windows pero solo para ejecutar los tipos de aplicaciones que se enumeran a continuación.</w:t>
      </w:r>
    </w:p>
    <w:p w:rsidR="00003F19" w:rsidRDefault="00661DC2" w:rsidP="00661DC2">
      <w:pPr>
        <w:pStyle w:val="ProductList-Bullet"/>
        <w:numPr>
          <w:ilvl w:val="0"/>
          <w:numId w:val="29"/>
        </w:numPr>
      </w:pPr>
      <w:r>
        <w:t>seguridad</w:t>
      </w:r>
    </w:p>
    <w:p w:rsidR="00003F19" w:rsidRDefault="00661DC2" w:rsidP="00661DC2">
      <w:pPr>
        <w:pStyle w:val="ProductList-Bullet"/>
        <w:numPr>
          <w:ilvl w:val="0"/>
          <w:numId w:val="29"/>
        </w:numPr>
      </w:pPr>
      <w:r>
        <w:t>administración</w:t>
      </w:r>
    </w:p>
    <w:p w:rsidR="00003F19" w:rsidRDefault="00661DC2" w:rsidP="00661DC2">
      <w:pPr>
        <w:pStyle w:val="ProductList-Bullet"/>
        <w:numPr>
          <w:ilvl w:val="0"/>
          <w:numId w:val="29"/>
        </w:numPr>
      </w:pPr>
      <w:r>
        <w:t>emulación de terminal</w:t>
      </w:r>
    </w:p>
    <w:p w:rsidR="00003F19" w:rsidRDefault="00661DC2" w:rsidP="00661DC2">
      <w:pPr>
        <w:pStyle w:val="ProductList-Bullet"/>
        <w:numPr>
          <w:ilvl w:val="0"/>
          <w:numId w:val="29"/>
        </w:numPr>
      </w:pPr>
      <w:r>
        <w:t>Desktop remoto y tecnologías similares</w:t>
      </w:r>
    </w:p>
    <w:p w:rsidR="00003F19" w:rsidRDefault="00661DC2" w:rsidP="00661DC2">
      <w:pPr>
        <w:pStyle w:val="ProductList-Bullet"/>
        <w:numPr>
          <w:ilvl w:val="0"/>
          <w:numId w:val="29"/>
        </w:numPr>
      </w:pPr>
      <w:r>
        <w:t>explorador web</w:t>
      </w:r>
    </w:p>
    <w:p w:rsidR="00003F19" w:rsidRDefault="00661DC2" w:rsidP="00661DC2">
      <w:pPr>
        <w:pStyle w:val="ProductList-Bullet"/>
        <w:numPr>
          <w:ilvl w:val="0"/>
          <w:numId w:val="29"/>
        </w:numPr>
      </w:pPr>
      <w:r>
        <w:t>reproductor de medios</w:t>
      </w:r>
    </w:p>
    <w:p w:rsidR="00003F19" w:rsidRDefault="00661DC2" w:rsidP="00661DC2">
      <w:pPr>
        <w:pStyle w:val="ProductList-Bullet"/>
        <w:numPr>
          <w:ilvl w:val="0"/>
          <w:numId w:val="29"/>
        </w:numPr>
      </w:pPr>
      <w:r>
        <w:t>cliente de mensajería instantánea</w:t>
      </w:r>
    </w:p>
    <w:p w:rsidR="00003F19" w:rsidRDefault="00661DC2" w:rsidP="00661DC2">
      <w:pPr>
        <w:pStyle w:val="ProductList-Bullet"/>
        <w:numPr>
          <w:ilvl w:val="0"/>
          <w:numId w:val="29"/>
        </w:numPr>
      </w:pPr>
      <w:r>
        <w:t>visores de documento</w:t>
      </w:r>
    </w:p>
    <w:p w:rsidR="00003F19" w:rsidRDefault="00661DC2" w:rsidP="00661DC2">
      <w:pPr>
        <w:pStyle w:val="ProductList-Bullet"/>
        <w:numPr>
          <w:ilvl w:val="0"/>
          <w:numId w:val="29"/>
        </w:numPr>
      </w:pPr>
      <w:r>
        <w:t>NET Framework y Máquina Virtual Java</w:t>
      </w:r>
    </w:p>
    <w:p w:rsidR="00003F19" w:rsidRDefault="00661DC2">
      <w:pPr>
        <w:pStyle w:val="ProductList-Body"/>
      </w:pPr>
      <w:r>
        <w:t>El Cliente puede utilizar el software en un dispositivo distinto del dispositivo en el que se instaló por primera vez si mueve la cobertura de Software Assurance al otro dispositivo.</w:t>
      </w:r>
    </w:p>
    <w:p w:rsidR="00003F19" w:rsidRDefault="00003F19">
      <w:pPr>
        <w:pStyle w:val="ProductList-Body"/>
      </w:pPr>
    </w:p>
    <w:p w:rsidR="00003F19" w:rsidRDefault="00661DC2">
      <w:pPr>
        <w:pStyle w:val="ProductList-ClauseHeading"/>
        <w:outlineLvl w:val="4"/>
      </w:pPr>
      <w:r>
        <w:t>4.13 Software Assurance para Windows Embedded Industry Enterprise</w:t>
      </w:r>
    </w:p>
    <w:p w:rsidR="00003F19" w:rsidRDefault="00661DC2">
      <w:pPr>
        <w:pStyle w:val="ProductList-Body"/>
      </w:pPr>
      <w:r>
        <w:t xml:space="preserve">Los Clientes con Software Assurance para Windows Embedded Industry Enterprise tienen los mismos derechos y restricciones que Windows Software Assurance. </w:t>
      </w:r>
    </w:p>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196" w:name="_Sec619"/>
      <w:r>
        <w:t>Windows Server</w:t>
      </w:r>
      <w:bookmarkEnd w:id="196"/>
      <w:r>
        <w:fldChar w:fldCharType="begin"/>
      </w:r>
      <w:r>
        <w:instrText xml:space="preserve"> TC "</w:instrText>
      </w:r>
      <w:bookmarkStart w:id="197" w:name="_Toc446541581"/>
      <w:r>
        <w:instrText>Windows Server</w:instrText>
      </w:r>
      <w:bookmarkEnd w:id="197"/>
      <w:r>
        <w:instrText>" \l 2</w:instrText>
      </w:r>
      <w:r>
        <w:fldChar w:fldCharType="end"/>
      </w:r>
    </w:p>
    <w:p w:rsidR="00003F19" w:rsidRDefault="00661DC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1582"/>
      <w:r>
        <w:instrText>Windows MultiPoint Server</w:instrText>
      </w:r>
      <w:bookmarkEnd w:id="199"/>
      <w:r>
        <w:instrText>" \l 3</w:instrText>
      </w:r>
      <w:r>
        <w:fldChar w:fldCharType="end"/>
      </w:r>
    </w:p>
    <w:p w:rsidR="00003F19" w:rsidRDefault="00661DC2">
      <w:pPr>
        <w:pStyle w:val="ProductList-Offering1SubSection"/>
        <w:outlineLvl w:val="3"/>
      </w:pPr>
      <w:bookmarkStart w:id="200" w:name="_Sec702"/>
      <w:r>
        <w:t>1. Disponibilidad del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p>
        </w:tc>
      </w:tr>
      <w:tr w:rsidR="00003F19">
        <w:tc>
          <w:tcPr>
            <w:tcW w:w="416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201" w:name="_Sec757"/>
      <w:r>
        <w:lastRenderedPageBreak/>
        <w:t>2. Condiciones del Producto</w:t>
      </w:r>
      <w:bookmarkEnd w:id="201"/>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(SA):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202" w:name="_Sec800"/>
      <w:r>
        <w:t>3. Derechos de Uso</w:t>
      </w:r>
      <w:bookmarkEnd w:id="202"/>
    </w:p>
    <w:tbl>
      <w:tblPr>
        <w:tblStyle w:val="PURTable"/>
        <w:tblW w:w="0" w:type="dxa"/>
        <w:tblLook w:val="04A0" w:firstRow="1" w:lastRow="0" w:firstColumn="1" w:lastColumn="0" w:noHBand="0" w:noVBand="1"/>
      </w:tblPr>
      <w:tblGrid>
        <w:gridCol w:w="3632"/>
        <w:gridCol w:w="3575"/>
        <w:gridCol w:w="358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8"/>
        <w:gridCol w:w="3601"/>
        <w:gridCol w:w="361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 xml:space="preserve">Licencia CAL de Windows MultiPoint Server 2012 y </w:t>
            </w:r>
          </w:p>
          <w:p w:rsidR="00003F19" w:rsidRDefault="00661DC2">
            <w:pPr>
              <w:pStyle w:val="ProductList-TableBody"/>
            </w:pPr>
            <w:r>
              <w:t xml:space="preserve">Licencia Equivalente de CAL (consulte el </w:t>
            </w:r>
            <w:hyperlink w:anchor="_Sec591">
              <w:r>
                <w:rPr>
                  <w:color w:val="00467F"/>
                  <w:u w:val="single"/>
                </w:rPr>
                <w:t>Apéndice A</w:t>
              </w:r>
            </w:hyperlink>
            <w:r>
              <w:t>)</w:t>
            </w:r>
          </w:p>
        </w:tc>
      </w:tr>
    </w:tbl>
    <w:p w:rsidR="00003F19" w:rsidRDefault="00003F19">
      <w:pPr>
        <w:pStyle w:val="ProductList-Body"/>
      </w:pPr>
    </w:p>
    <w:p w:rsidR="00003F19" w:rsidRDefault="00661DC2">
      <w:pPr>
        <w:pStyle w:val="ProductList-SubClauseHeading"/>
        <w:outlineLvl w:val="5"/>
      </w:pPr>
      <w:r>
        <w:t>3.1.1 Funcionalidad adicional asociada con Licencia CAL de Servicios de administración de derechos de Active Directory de Windows Server 2012</w:t>
      </w:r>
    </w:p>
    <w:p w:rsidR="00003F19" w:rsidRDefault="00661DC2">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r>
    </w:tbl>
    <w:p w:rsidR="00003F19" w:rsidRDefault="00003F19">
      <w:pPr>
        <w:pStyle w:val="ProductList-BodyIndented"/>
      </w:pPr>
    </w:p>
    <w:p w:rsidR="00003F19" w:rsidRDefault="00661DC2">
      <w:pPr>
        <w:pStyle w:val="ProductList-ClauseHeading"/>
        <w:outlineLvl w:val="4"/>
      </w:pPr>
      <w:r>
        <w:t>3.2 Ejecución de instancias del software</w:t>
      </w:r>
    </w:p>
    <w:p w:rsidR="00003F19" w:rsidRDefault="00661DC2">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03F19" w:rsidRDefault="00003F19">
      <w:pPr>
        <w:pStyle w:val="ProductList-Body"/>
      </w:pPr>
    </w:p>
    <w:p w:rsidR="00003F19" w:rsidRDefault="00661DC2">
      <w:pPr>
        <w:pStyle w:val="ProductList-ClauseHeading"/>
        <w:outlineLvl w:val="4"/>
      </w:pPr>
      <w:r>
        <w:t>3.3 Licencias de acceso</w:t>
      </w:r>
    </w:p>
    <w:p w:rsidR="00003F19" w:rsidRDefault="00661DC2">
      <w:pPr>
        <w:pStyle w:val="ProductList-Body"/>
      </w:pPr>
      <w:r>
        <w:t xml:space="preserve">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03F19" w:rsidRDefault="00003F19">
      <w:pPr>
        <w:pStyle w:val="ProductList-Body"/>
      </w:pPr>
    </w:p>
    <w:p w:rsidR="00003F19" w:rsidRDefault="00661DC2">
      <w:pPr>
        <w:pStyle w:val="ProductList-ClauseHeading"/>
        <w:outlineLvl w:val="4"/>
      </w:pPr>
      <w:r>
        <w:t>3.4 Windows MultiPoint Server 2012 Connector</w:t>
      </w:r>
    </w:p>
    <w:p w:rsidR="00003F19" w:rsidRDefault="00661DC2">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003F19" w:rsidRDefault="00003F19">
      <w:pPr>
        <w:pStyle w:val="ProductList-Body"/>
      </w:pPr>
    </w:p>
    <w:p w:rsidR="00003F19" w:rsidRDefault="00661DC2">
      <w:pPr>
        <w:pStyle w:val="ProductList-ClauseHeading"/>
        <w:outlineLvl w:val="4"/>
      </w:pPr>
      <w:r>
        <w:t>3.5 Software adicional</w:t>
      </w:r>
    </w:p>
    <w:p w:rsidR="00003F19" w:rsidRDefault="00661DC2">
      <w:pPr>
        <w:pStyle w:val="ProductList-Body"/>
      </w:pPr>
      <w:r>
        <w:t xml:space="preserve">Para obtener una lista de Software Adicionales, consulte </w:t>
      </w:r>
      <w:hyperlink r:id="rId77">
        <w:r>
          <w:rPr>
            <w:color w:val="00467F"/>
            <w:u w:val="single"/>
          </w:rPr>
          <w:t>http://go.microsoft.com/fwlink/?LinkId=245856</w:t>
        </w:r>
      </w:hyperlink>
      <w:r>
        <w:t>.</w:t>
      </w:r>
    </w:p>
    <w:p w:rsidR="00003F19" w:rsidRDefault="00661DC2">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04" w:name="_Sec655"/>
      <w:r>
        <w:t>Windows Server</w:t>
      </w:r>
      <w:bookmarkEnd w:id="204"/>
      <w:r>
        <w:fldChar w:fldCharType="begin"/>
      </w:r>
      <w:r>
        <w:instrText xml:space="preserve"> TC "</w:instrText>
      </w:r>
      <w:bookmarkStart w:id="205" w:name="_Toc446541583"/>
      <w:r>
        <w:instrText>Windows Server</w:instrText>
      </w:r>
      <w:bookmarkEnd w:id="205"/>
      <w:r>
        <w:instrText>" \l 3</w:instrText>
      </w:r>
      <w:r>
        <w:fldChar w:fldCharType="end"/>
      </w:r>
    </w:p>
    <w:p w:rsidR="00003F19" w:rsidRDefault="00661DC2">
      <w:pPr>
        <w:pStyle w:val="ProductList-Offering1SubSection"/>
        <w:outlineLvl w:val="3"/>
      </w:pPr>
      <w:bookmarkStart w:id="206" w:name="_Sec703"/>
      <w:r>
        <w:t>1. Disponibilidad del programa</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pPr>
            <w:r>
              <w:rPr>
                <w:color w:val="000000"/>
              </w:rP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A,AO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lastRenderedPageBreak/>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03F19" w:rsidRDefault="00661DC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416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pPr>
            <w:r>
              <w:rPr>
                <w:color w:val="000000"/>
              </w:rP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03F19" w:rsidRDefault="00661DC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207" w:name="_Sec758"/>
      <w:r>
        <w:t>2. Condiciones del Producto</w:t>
      </w:r>
      <w:bookmarkEnd w:id="207"/>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(SA):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208" w:name="_Sec807"/>
      <w:r>
        <w:t>3. Derechos de Uso</w:t>
      </w:r>
      <w:bookmarkEnd w:id="208"/>
    </w:p>
    <w:tbl>
      <w:tblPr>
        <w:tblStyle w:val="PURTable"/>
        <w:tblW w:w="0" w:type="dxa"/>
        <w:tblLook w:val="04A0" w:firstRow="1" w:lastRow="0" w:firstColumn="1" w:lastColumn="0" w:noHBand="0" w:noVBand="1"/>
      </w:tblPr>
      <w:tblGrid>
        <w:gridCol w:w="3652"/>
        <w:gridCol w:w="3565"/>
        <w:gridCol w:w="357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r>
    </w:tbl>
    <w:p w:rsidR="00003F19" w:rsidRDefault="00003F19">
      <w:pPr>
        <w:pStyle w:val="ProductList-Body"/>
      </w:pPr>
    </w:p>
    <w:p w:rsidR="00003F19" w:rsidRDefault="00661DC2">
      <w:pPr>
        <w:pStyle w:val="ProductList-SubClauseHeading"/>
        <w:outlineLvl w:val="5"/>
      </w:pPr>
      <w:r>
        <w:t>3.1.1 Funcionalidad adicional asociada con Licencia CAL de Servicios de escritorio remoto de Windows Server 2012</w:t>
      </w:r>
    </w:p>
    <w:p w:rsidR="00003F19" w:rsidRDefault="00661DC2">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003F19" w:rsidRDefault="00661DC2">
            <w:pPr>
              <w:pStyle w:val="ProductList-TableBody"/>
            </w:pPr>
            <w:r>
              <w:t>SL de Usuario para Servicios de Escritorio Remoto de Windows Server 2012</w:t>
            </w:r>
          </w:p>
        </w:tc>
      </w:tr>
    </w:tbl>
    <w:p w:rsidR="00003F19" w:rsidRDefault="00661DC2">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003F19" w:rsidRDefault="00003F19">
      <w:pPr>
        <w:pStyle w:val="ProductList-BodyIndented"/>
      </w:pPr>
    </w:p>
    <w:p w:rsidR="00003F19" w:rsidRDefault="00661DC2">
      <w:pPr>
        <w:pStyle w:val="ProductList-SubClauseHeading"/>
        <w:outlineLvl w:val="5"/>
      </w:pPr>
      <w:r>
        <w:t>3.1.2 Funcionalidad adicional asociada con Licencia CAL de Servicios de administración de derechos de Windows Server 2012</w:t>
      </w:r>
    </w:p>
    <w:p w:rsidR="00003F19" w:rsidRDefault="00661DC2">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SL de Usuario de Azure Rights Management Premium</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SL de Usuario de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r>
    </w:tbl>
    <w:p w:rsidR="00003F19" w:rsidRDefault="00003F19">
      <w:pPr>
        <w:pStyle w:val="ProductList-BodyIndented"/>
      </w:pPr>
    </w:p>
    <w:p w:rsidR="00003F19" w:rsidRDefault="00661DC2">
      <w:pPr>
        <w:pStyle w:val="ProductList-SubClauseHeading"/>
        <w:outlineLvl w:val="5"/>
      </w:pPr>
      <w:r>
        <w:t>3.1.3 Funcionalidad adicional asociada con la CAL de usuario de Microsoft Identity Manager</w:t>
      </w:r>
    </w:p>
    <w:p w:rsidR="00003F19" w:rsidRDefault="00661DC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51"/>
        <w:gridCol w:w="3480"/>
        <w:gridCol w:w="349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03F19" w:rsidRDefault="00661DC2">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03F19" w:rsidRDefault="00661DC2">
            <w:pPr>
              <w:pStyle w:val="ProductList-TableBody"/>
            </w:pPr>
            <w:r>
              <w:t>SL de Usuario de Azure Rights Management Premium</w:t>
            </w:r>
          </w:p>
        </w:tc>
      </w:tr>
      <w:tr w:rsidR="00003F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03F19" w:rsidRDefault="00003F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03F19" w:rsidRDefault="00661DC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BodyIndented"/>
      </w:pPr>
      <w:r>
        <w:t xml:space="preserve">*También se requiere para cualquier persona para la que el software emite o administra información sobre identidades. </w:t>
      </w:r>
    </w:p>
    <w:p w:rsidR="00003F19" w:rsidRDefault="00003F19">
      <w:pPr>
        <w:pStyle w:val="ProductList-BodyIndented"/>
      </w:pPr>
    </w:p>
    <w:p w:rsidR="00003F19" w:rsidRDefault="00661DC2">
      <w:pPr>
        <w:pStyle w:val="ProductList-SubClauseHeading"/>
        <w:outlineLvl w:val="5"/>
      </w:pPr>
      <w:r>
        <w:t>3.1.4 Servicio de sincronización</w:t>
      </w:r>
    </w:p>
    <w:p w:rsidR="00003F19" w:rsidRDefault="00661DC2">
      <w:pPr>
        <w:pStyle w:val="ProductList-BodyIndented"/>
      </w:pPr>
      <w:r>
        <w:t>No se requieren Licencias CAL de Microsoft Identity Manager 2016 para usuarios que solo utilizan el servicio de sincronización de Microsoft Identity Manager.</w:t>
      </w:r>
    </w:p>
    <w:p w:rsidR="00003F19" w:rsidRDefault="00003F19">
      <w:pPr>
        <w:pStyle w:val="ProductList-BodyIndented"/>
      </w:pPr>
    </w:p>
    <w:p w:rsidR="00003F19" w:rsidRDefault="00661DC2">
      <w:pPr>
        <w:pStyle w:val="ProductList-ClauseHeading"/>
        <w:outlineLvl w:val="4"/>
      </w:pPr>
      <w:r>
        <w:lastRenderedPageBreak/>
        <w:t>3.2 Acceso de usuarios externos de servidor</w:t>
      </w:r>
    </w:p>
    <w:tbl>
      <w:tblPr>
        <w:tblStyle w:val="PURTable"/>
        <w:tblW w:w="0" w:type="dxa"/>
        <w:tblLook w:val="04A0" w:firstRow="1" w:lastRow="0" w:firstColumn="1" w:lastColumn="0" w:noHBand="0" w:noVBand="1"/>
      </w:tblPr>
      <w:tblGrid>
        <w:gridCol w:w="3612"/>
        <w:gridCol w:w="3631"/>
        <w:gridCol w:w="3547"/>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SubClauseHeading"/>
        <w:outlineLvl w:val="5"/>
      </w:pPr>
      <w:r>
        <w:t>3.2.1 Funcionalidad adicional asociada con Licencia de External Connector de Servicios de escritorio remoto de Windows Server 2012</w:t>
      </w:r>
    </w:p>
    <w:p w:rsidR="00003F19" w:rsidRDefault="00661DC2">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BodyIndented"/>
      </w:pPr>
      <w:r>
        <w:rPr>
          <w:i/>
        </w:rPr>
        <w:t>*También se requiere para el uso de Windows Server con el fin de alojar una interfaz gráfica de usuario (mediante el uso de la funcionalidad de Servicios de Escritorio Remoto para Windows Server 2012 RT u otra tecnología).</w:t>
      </w:r>
    </w:p>
    <w:p w:rsidR="00003F19" w:rsidRDefault="00003F19">
      <w:pPr>
        <w:pStyle w:val="ProductList-BodyIndented"/>
      </w:pPr>
    </w:p>
    <w:p w:rsidR="00003F19" w:rsidRDefault="00661DC2">
      <w:pPr>
        <w:pStyle w:val="ProductList-SubClauseHeading"/>
        <w:outlineLvl w:val="5"/>
      </w:pPr>
      <w:r>
        <w:t>3.2.2 Funcionalidad adicional asociada con Licencia de External Connector de Servicios de administración de derechos de Windows Server 2012</w:t>
      </w:r>
    </w:p>
    <w:p w:rsidR="00003F19" w:rsidRDefault="00661DC2">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Indented"/>
      </w:pPr>
    </w:p>
    <w:p w:rsidR="00003F19" w:rsidRDefault="00661DC2">
      <w:pPr>
        <w:pStyle w:val="ProductList-SubClauseHeading"/>
        <w:outlineLvl w:val="5"/>
      </w:pPr>
      <w:r>
        <w:t>3.2.3 Funcionalidad adicional asociada con Licencia de External Connector de Microsoft Forefront Identity Manager</w:t>
      </w:r>
    </w:p>
    <w:p w:rsidR="00003F19" w:rsidRDefault="00661DC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03F19" w:rsidRDefault="00661DC2">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03F19" w:rsidRDefault="00003F19">
            <w:pPr>
              <w:pStyle w:val="ProductList-TableBody"/>
            </w:pPr>
          </w:p>
        </w:tc>
      </w:tr>
    </w:tbl>
    <w:p w:rsidR="00003F19" w:rsidRDefault="00661DC2">
      <w:pPr>
        <w:pStyle w:val="ProductList-BodyIndented"/>
      </w:pPr>
      <w:r>
        <w:rPr>
          <w:i/>
        </w:rPr>
        <w:t>*También se requiere para cualquier Usuario Externo para la que el software emite o administra información sobre identidades (en ausencia de Licencias CAL de Microsoft Identity Manager 2016).</w:t>
      </w:r>
    </w:p>
    <w:p w:rsidR="00003F19" w:rsidRDefault="00003F19">
      <w:pPr>
        <w:pStyle w:val="ProductList-BodyIndented"/>
      </w:pPr>
    </w:p>
    <w:p w:rsidR="00003F19" w:rsidRDefault="00661DC2">
      <w:pPr>
        <w:pStyle w:val="ProductList-ClauseHeading"/>
        <w:outlineLvl w:val="4"/>
      </w:pPr>
      <w:r>
        <w:t>3.3 Términos adicionales para Windows Server 2012 R2 Essentials</w:t>
      </w:r>
    </w:p>
    <w:p w:rsidR="00003F19" w:rsidRDefault="00661DC2">
      <w:pPr>
        <w:pStyle w:val="ProductList-SubClauseHeading"/>
        <w:outlineLvl w:val="5"/>
      </w:pPr>
      <w:r>
        <w:t>3.3.1 Limitaciones de uso.</w:t>
      </w:r>
    </w:p>
    <w:p w:rsidR="00003F19" w:rsidRDefault="00661DC2" w:rsidP="00661DC2">
      <w:pPr>
        <w:pStyle w:val="ProductList-Bullet"/>
        <w:numPr>
          <w:ilvl w:val="1"/>
          <w:numId w:val="30"/>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003F19" w:rsidRDefault="00661DC2" w:rsidP="00661DC2">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bajo licencia. La instancia no cumple con los requisitos mencionados de (i) a (iv) anteriores.</w:t>
      </w:r>
    </w:p>
    <w:p w:rsidR="00003F19" w:rsidRDefault="00003F19">
      <w:pPr>
        <w:pStyle w:val="ProductList-BodyIndented"/>
      </w:pPr>
    </w:p>
    <w:p w:rsidR="00003F19" w:rsidRDefault="00661DC2">
      <w:pPr>
        <w:pStyle w:val="ProductList-SubClauseHeading"/>
        <w:outlineLvl w:val="5"/>
      </w:pPr>
      <w:r>
        <w:t>3.3.2 Uso del software de servidor</w:t>
      </w:r>
    </w:p>
    <w:p w:rsidR="00003F19" w:rsidRDefault="00661DC2">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003F19" w:rsidRDefault="00003F19">
      <w:pPr>
        <w:pStyle w:val="ProductList-BodyIndented"/>
      </w:pPr>
    </w:p>
    <w:p w:rsidR="00003F19" w:rsidRDefault="00661DC2">
      <w:pPr>
        <w:pStyle w:val="ProductList-SubClauseHeading"/>
        <w:outlineLvl w:val="5"/>
      </w:pPr>
      <w:r>
        <w:t>3.3.3 Conector de Windows Server 2012 Essentials</w:t>
      </w:r>
    </w:p>
    <w:p w:rsidR="00003F19" w:rsidRDefault="00661DC2">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003F19" w:rsidRDefault="00003F19">
      <w:pPr>
        <w:pStyle w:val="ProductList-BodyIndented"/>
      </w:pPr>
    </w:p>
    <w:p w:rsidR="00003F19" w:rsidRDefault="00661DC2">
      <w:pPr>
        <w:pStyle w:val="ProductList-SubClauseHeading"/>
        <w:outlineLvl w:val="5"/>
      </w:pPr>
      <w:r>
        <w:t>3.3.4 Acceso a servicios de administración de derechos de Active Directory de Windows Server 2012 R2</w:t>
      </w:r>
    </w:p>
    <w:p w:rsidR="00003F19" w:rsidRDefault="00661DC2">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003F19" w:rsidRDefault="00003F19">
      <w:pPr>
        <w:pStyle w:val="ProductList-BodyIndented"/>
      </w:pPr>
    </w:p>
    <w:p w:rsidR="00003F19" w:rsidRDefault="00661DC2">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09"/>
        <w:gridCol w:w="3654"/>
        <w:gridCol w:w="3527"/>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78">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xml:space="preserve">, Windows </w:t>
            </w:r>
            <w:r>
              <w:lastRenderedPageBreak/>
              <w:t>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9">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3F19" w:rsidRDefault="00661DC2">
            <w:pPr>
              <w:pStyle w:val="ProductList-TableBody"/>
            </w:pPr>
            <w:r>
              <w:rPr>
                <w:color w:val="404040"/>
              </w:rPr>
              <w:lastRenderedPageBreak/>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lastRenderedPageBreak/>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03F19" w:rsidRDefault="00003F19">
            <w:pPr>
              <w:pStyle w:val="ProductList-TableBody"/>
            </w:pPr>
          </w:p>
        </w:tc>
      </w:tr>
    </w:tbl>
    <w:p w:rsidR="00003F19" w:rsidRDefault="00661DC2">
      <w:pPr>
        <w:pStyle w:val="ProductList-ClauseHeading"/>
        <w:outlineLvl w:val="4"/>
      </w:pPr>
      <w:r>
        <w:t>4.1 Derechos Ampliados de CAL de Usuario de Servicios de Escritorio Remoto (“RDS”)</w:t>
      </w:r>
    </w:p>
    <w:p w:rsidR="00003F19" w:rsidRDefault="00661DC2">
      <w:pPr>
        <w:pStyle w:val="ProductList-Body"/>
      </w:pPr>
      <w:r>
        <w:t xml:space="preserve">El Cliente puede utilizar sus CAL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Cliente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lo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003F19" w:rsidRDefault="00003F19">
      <w:pPr>
        <w:pStyle w:val="ProductList-Body"/>
      </w:pPr>
    </w:p>
    <w:p w:rsidR="00003F19" w:rsidRDefault="00661DC2">
      <w:pPr>
        <w:pStyle w:val="ProductList-ClauseHeading"/>
        <w:outlineLvl w:val="4"/>
      </w:pPr>
      <w:r>
        <w:t>4.2 Beneficio de Uso Híbrido de Microsoft Azure</w:t>
      </w:r>
    </w:p>
    <w:p w:rsidR="00003F19" w:rsidRDefault="00661DC2">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003F19" w:rsidRDefault="00003F19">
      <w:pPr>
        <w:pStyle w:val="PURBreadcrumb"/>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41584"/>
      <w:r>
        <w:instrText>Windows Small Business Server</w:instrText>
      </w:r>
      <w:bookmarkEnd w:id="211"/>
      <w:r>
        <w:instrText>" \l 3</w:instrText>
      </w:r>
      <w:r>
        <w:fldChar w:fldCharType="end"/>
      </w:r>
    </w:p>
    <w:p w:rsidR="00003F19" w:rsidRDefault="00661DC2">
      <w:pPr>
        <w:pStyle w:val="ProductList-Offering1SubSection"/>
        <w:outlineLvl w:val="3"/>
      </w:pPr>
      <w:bookmarkStart w:id="212" w:name="_Sec704"/>
      <w:r>
        <w:t>1. Disponibilidad del programa</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003F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160" w:type="dxa"/>
            <w:tcBorders>
              <w:top w:val="none" w:sz="4" w:space="0" w:color="FFFFFF"/>
              <w:left w:val="none" w:sz="4" w:space="0" w:color="FFFFFF"/>
              <w:bottom w:val="dashed" w:sz="4" w:space="0" w:color="BFBFBF"/>
              <w:right w:val="none" w:sz="4" w:space="0" w:color="FFFFFF"/>
            </w:tcBorders>
          </w:tcPr>
          <w:p w:rsidR="00003F19" w:rsidRDefault="00661DC2">
            <w:pPr>
              <w:pStyle w:val="ProductList-TableBody"/>
            </w:pPr>
            <w:r>
              <w:t xml:space="preserve">CAL Suite de Windows Small Business Server 2011 </w:t>
            </w:r>
            <w:r>
              <w:fldChar w:fldCharType="begin"/>
            </w:r>
            <w:r>
              <w:instrText xml:space="preserve"> XE "CAL Suite de Windows Small Business Server 2011 " </w:instrText>
            </w:r>
            <w:r>
              <w:fldChar w:fldCharType="end"/>
            </w:r>
            <w:r>
              <w:t>(1 cliente) (Dispositivo y Usuario)</w:t>
            </w:r>
          </w:p>
        </w:tc>
        <w:tc>
          <w:tcPr>
            <w:tcW w:w="620" w:type="dxa"/>
            <w:tcBorders>
              <w:top w:val="none" w:sz="4" w:space="0" w:color="FFFFFF"/>
              <w:left w:val="none" w:sz="4" w:space="0" w:color="FFFFFF"/>
              <w:bottom w:val="dashed" w:sz="4" w:space="0" w:color="BFBFBF"/>
              <w:right w:val="none" w:sz="4" w:space="0" w:color="FFFFFF"/>
            </w:tcBorders>
          </w:tcPr>
          <w:p w:rsidR="00003F19" w:rsidRDefault="00661DC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03F19" w:rsidRDefault="00661DC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pPr>
            <w:r>
              <w:rPr>
                <w:color w:val="000000"/>
              </w:rPr>
              <w:t>CAL Suite de Windows Small Business Server 2011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pPr>
            <w:r>
              <w:rPr>
                <w:color w:val="000000"/>
              </w:rPr>
              <w:t>CAL Suite de Windows Small Business Server 2011 (20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pPr>
            <w:r>
              <w:t>CAL Suite del Complemento de Windows Small Business Server 2011 Premium</w:t>
            </w:r>
            <w:r>
              <w:fldChar w:fldCharType="begin"/>
            </w:r>
            <w:r>
              <w:instrText xml:space="preserve"> XE "CAL Suite del Complemento de Windows Small Business Server 2011 Premium" </w:instrText>
            </w:r>
            <w:r>
              <w:fldChar w:fldCharType="end"/>
            </w:r>
            <w:r>
              <w:t xml:space="preserve"> (1 cliente) (Dispositivo y Usuario)</w:t>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pPr>
            <w:r>
              <w:rPr>
                <w:color w:val="000000"/>
              </w:rPr>
              <w:t>CAL Suite del Complemento de Windows Small Business Server 2011 Premium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03F19" w:rsidRDefault="00661DC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r w:rsidR="00003F19">
        <w:tc>
          <w:tcPr>
            <w:tcW w:w="4160" w:type="dxa"/>
            <w:tcBorders>
              <w:top w:val="dashed" w:sz="4" w:space="0" w:color="BFBFBF"/>
              <w:left w:val="none" w:sz="4" w:space="0" w:color="FFFFFF"/>
              <w:bottom w:val="none" w:sz="4" w:space="0" w:color="000000"/>
              <w:right w:val="none" w:sz="4" w:space="0" w:color="FFFFFF"/>
            </w:tcBorders>
          </w:tcPr>
          <w:p w:rsidR="00003F19" w:rsidRDefault="00661DC2">
            <w:pPr>
              <w:pStyle w:val="ProductList-TableBody"/>
            </w:pPr>
            <w:r>
              <w:rPr>
                <w:color w:val="000000"/>
              </w:rPr>
              <w:t>CAL Suite del Complemento de Windows Small Business Server 2011 Premium (20 clientes) (Dispositivo y Usuario)</w:t>
            </w:r>
          </w:p>
        </w:tc>
        <w:tc>
          <w:tcPr>
            <w:tcW w:w="620" w:type="dxa"/>
            <w:tcBorders>
              <w:top w:val="dashed" w:sz="4" w:space="0" w:color="BFBFBF"/>
              <w:left w:val="none" w:sz="4" w:space="0" w:color="FFFFFF"/>
              <w:bottom w:val="none" w:sz="4" w:space="0" w:color="000000"/>
              <w:right w:val="none" w:sz="4" w:space="0" w:color="FFFFFF"/>
            </w:tcBorders>
          </w:tcPr>
          <w:p w:rsidR="00003F19" w:rsidRDefault="00661DC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03F19" w:rsidRDefault="00661DC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03F19" w:rsidRDefault="00003F1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03F19" w:rsidRDefault="00003F1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213" w:name="_Sec759"/>
      <w:r>
        <w:t>2. Condiciones del Producto</w:t>
      </w:r>
      <w:bookmarkEnd w:id="213"/>
    </w:p>
    <w:tbl>
      <w:tblPr>
        <w:tblStyle w:val="PURTable"/>
        <w:tblW w:w="0" w:type="dxa"/>
        <w:tblLook w:val="04A0" w:firstRow="1" w:lastRow="0" w:firstColumn="1" w:lastColumn="0" w:noHBand="0" w:noVBand="1"/>
      </w:tblPr>
      <w:tblGrid>
        <w:gridCol w:w="3608"/>
        <w:gridCol w:w="3598"/>
        <w:gridCol w:w="358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Ediciones Anteriores: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(SA):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214" w:name="_Sec808"/>
      <w:r>
        <w:t>3. Derechos de Uso</w:t>
      </w:r>
      <w:bookmarkEnd w:id="214"/>
    </w:p>
    <w:tbl>
      <w:tblPr>
        <w:tblStyle w:val="PURTable"/>
        <w:tblW w:w="0" w:type="dxa"/>
        <w:tblLook w:val="04A0" w:firstRow="1" w:lastRow="0" w:firstColumn="1" w:lastColumn="0" w:noHBand="0" w:noVBand="1"/>
      </w:tblPr>
      <w:tblGrid>
        <w:gridCol w:w="3618"/>
        <w:gridCol w:w="358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Software Adicional: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Tecnologías incluidas: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661DC2">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08"/>
        <w:gridCol w:w="3592"/>
        <w:gridCol w:w="359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Conmutación por Error: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Uso Móvil: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003F19">
      <w:pPr>
        <w:sectPr w:rsidR="00003F19">
          <w:headerReference w:type="default" r:id="rId81"/>
          <w:footerReference w:type="default" r:id="rId82"/>
          <w:type w:val="continuous"/>
          <w:pgSz w:w="12240" w:h="15840" w:code="1"/>
          <w:pgMar w:top="1170" w:right="720" w:bottom="720" w:left="720" w:header="432" w:footer="288" w:gutter="0"/>
          <w:cols w:space="360"/>
        </w:sectPr>
      </w:pPr>
    </w:p>
    <w:p w:rsidR="00003F19" w:rsidRDefault="00661DC2">
      <w:pPr>
        <w:pStyle w:val="ProductList-SectionHeading"/>
        <w:pageBreakBefore/>
        <w:outlineLvl w:val="0"/>
      </w:pPr>
      <w:bookmarkStart w:id="216" w:name="_Sec548"/>
      <w:bookmarkEnd w:id="33"/>
      <w:r>
        <w:lastRenderedPageBreak/>
        <w:t>Servicios Online</w:t>
      </w:r>
      <w:r>
        <w:fldChar w:fldCharType="begin"/>
      </w:r>
      <w:r>
        <w:instrText xml:space="preserve"> TC "</w:instrText>
      </w:r>
      <w:bookmarkStart w:id="217" w:name="_Toc446541585"/>
      <w:r>
        <w:instrText>Servicios Online</w:instrText>
      </w:r>
      <w:bookmarkEnd w:id="217"/>
      <w:r>
        <w:instrText>" \l 1</w:instrText>
      </w:r>
      <w:r>
        <w:fldChar w:fldCharType="end"/>
      </w:r>
    </w:p>
    <w:p w:rsidR="00003F19" w:rsidRDefault="00661DC2">
      <w:pPr>
        <w:pStyle w:val="ProductList-Body"/>
      </w:pPr>
      <w:r>
        <w:t xml:space="preserve">La compra y el uso de Microsoft Online Services por parte del Cliente se rigen por los Términos de Productos y los Términos de Microsoft Online Services (OST) que se encuentran en </w:t>
      </w:r>
      <w:hyperlink r:id="rId83">
        <w:r>
          <w:rPr>
            <w:color w:val="00467F"/>
            <w:u w:val="single"/>
          </w:rPr>
          <w:t>http://go.microsoft.com/?linkid=9840733</w:t>
        </w:r>
      </w:hyperlink>
      <w:r>
        <w:t xml:space="preserve"> y se integran en este documento por referencia.</w:t>
      </w:r>
    </w:p>
    <w:p w:rsidR="00003F19" w:rsidRDefault="00661DC2">
      <w:pPr>
        <w:pStyle w:val="ProductList-Offering1Heading"/>
        <w:outlineLvl w:val="1"/>
      </w:pPr>
      <w:bookmarkStart w:id="218" w:name="_Sec620"/>
      <w:r>
        <w:t>Disponibilidad Regional de Servicios Online</w:t>
      </w:r>
      <w:bookmarkEnd w:id="218"/>
      <w:r>
        <w:fldChar w:fldCharType="begin"/>
      </w:r>
      <w:r>
        <w:instrText xml:space="preserve"> TC "</w:instrText>
      </w:r>
      <w:bookmarkStart w:id="219" w:name="_Toc446541586"/>
      <w:r>
        <w:instrText>Disponibilidad Regional de Servicios Online</w:instrText>
      </w:r>
      <w:bookmarkEnd w:id="219"/>
      <w:r>
        <w:instrText>" \l 2</w:instrText>
      </w:r>
      <w:r>
        <w:fldChar w:fldCharType="end"/>
      </w:r>
    </w:p>
    <w:p w:rsidR="00003F19" w:rsidRDefault="00661DC2">
      <w:pPr>
        <w:pStyle w:val="ProductList-Body"/>
      </w:pPr>
      <w:r>
        <w:t xml:space="preserve">Visite </w:t>
      </w:r>
      <w:hyperlink r:id="rId84" w:anchor="international">
        <w:r>
          <w:rPr>
            <w:color w:val="00467F"/>
            <w:u w:val="single"/>
          </w:rPr>
          <w:t>http://www.microsoft.com/online/faq.aspx#international</w:t>
        </w:r>
      </w:hyperlink>
      <w:r>
        <w:t xml:space="preserve"> para ver una lista de países y regiones en que están disponibles los Servicios en Línea.</w:t>
      </w:r>
    </w:p>
    <w:p w:rsidR="00003F19" w:rsidRDefault="00661DC2">
      <w:pPr>
        <w:pStyle w:val="ProductList-Offering1Heading"/>
        <w:outlineLvl w:val="1"/>
      </w:pPr>
      <w:bookmarkStart w:id="220" w:name="_Sec621"/>
      <w:r>
        <w:t>Reglas de Compra de Servicios en Línea</w:t>
      </w:r>
      <w:bookmarkEnd w:id="220"/>
      <w:r>
        <w:fldChar w:fldCharType="begin"/>
      </w:r>
      <w:r>
        <w:instrText xml:space="preserve"> TC "</w:instrText>
      </w:r>
      <w:bookmarkStart w:id="221" w:name="_Toc446541587"/>
      <w:r>
        <w:instrText>Reglas de Compra de Servicios en Línea</w:instrText>
      </w:r>
      <w:bookmarkEnd w:id="221"/>
      <w:r>
        <w:instrText>" \l 2</w:instrText>
      </w:r>
      <w:r>
        <w:fldChar w:fldCharType="end"/>
      </w:r>
    </w:p>
    <w:p w:rsidR="00003F19" w:rsidRDefault="00661DC2">
      <w:pPr>
        <w:pStyle w:val="ProductList-Body"/>
      </w:pPr>
      <w:r>
        <w:t>Las siguientes reglas de compra se aplican a los Servicios en Línea que adquiera:</w:t>
      </w:r>
    </w:p>
    <w:p w:rsidR="00003F19" w:rsidRDefault="00661DC2" w:rsidP="00661DC2">
      <w:pPr>
        <w:pStyle w:val="ProductList-Bullet"/>
        <w:numPr>
          <w:ilvl w:val="0"/>
          <w:numId w:val="31"/>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003F19" w:rsidRDefault="00661DC2" w:rsidP="00661DC2">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w:t>
      </w:r>
    </w:p>
    <w:p w:rsidR="00003F19" w:rsidRDefault="00661DC2" w:rsidP="00661DC2">
      <w:pPr>
        <w:pStyle w:val="ProductList-Bullet"/>
        <w:numPr>
          <w:ilvl w:val="0"/>
          <w:numId w:val="31"/>
        </w:numPr>
      </w:pPr>
      <w:r>
        <w:t>El Cliente no puede reducir la cantidad de usuarios o dispositivos que cubre su suscripción a Servicios Online durante el periodo de la suscripción a Servicios Online, excepto en la medida en que lo permita el contrato de licencias por volumen del Cliente.</w:t>
      </w:r>
    </w:p>
    <w:p w:rsidR="00003F19" w:rsidRDefault="00661DC2" w:rsidP="00661DC2">
      <w:pPr>
        <w:pStyle w:val="ProductList-Bullet"/>
        <w:numPr>
          <w:ilvl w:val="0"/>
          <w:numId w:val="31"/>
        </w:numPr>
      </w:pPr>
      <w:r>
        <w:t xml:space="preserve">Los términos de Microsoft Azure se proporcionan en la Entrada de Artículo de Microsoft Azure. </w:t>
      </w:r>
    </w:p>
    <w:p w:rsidR="00003F19" w:rsidRDefault="00661DC2" w:rsidP="00661DC2">
      <w:pPr>
        <w:pStyle w:val="ProductList-Bullet"/>
        <w:numPr>
          <w:ilvl w:val="0"/>
          <w:numId w:val="31"/>
        </w:numPr>
      </w:pPr>
      <w:r>
        <w:t xml:space="preserve">  Las SL de Usuario de Complemento y Migración a una Edición Superior se deben adquirir en virtud del mismo contrato de licencias por volumen y de la inscripción (si la hay) como su Licencia Cualificada o SL de Usuario base. Los Complementos expiran en el momento de la expiración de la cobertura de SA para la Licencia Cualificada o la SL de Usuario de Complemento, lo que ocurra primero. Las Migraciones a una Edición Superior expiran en el momento de la expiración de la SL de Usuario de Migración a una Edición Superior o de la SL de Usuario base, lo que ocurra primero.</w:t>
      </w:r>
    </w:p>
    <w:p w:rsidR="00003F19" w:rsidRDefault="00661DC2">
      <w:pPr>
        <w:pStyle w:val="ProductList-Offering1Heading"/>
        <w:outlineLvl w:val="1"/>
      </w:pPr>
      <w:bookmarkStart w:id="222" w:name="_Sec623"/>
      <w:r>
        <w:t>Renovación de los Servicios en Línea</w:t>
      </w:r>
      <w:bookmarkEnd w:id="222"/>
      <w:r>
        <w:fldChar w:fldCharType="begin"/>
      </w:r>
      <w:r>
        <w:instrText xml:space="preserve"> TC "</w:instrText>
      </w:r>
      <w:bookmarkStart w:id="223" w:name="_Toc446541588"/>
      <w:r>
        <w:instrText>Renovación de los Servicios en Línea</w:instrText>
      </w:r>
      <w:bookmarkEnd w:id="223"/>
      <w:r>
        <w:instrText>" \l 2</w:instrText>
      </w:r>
      <w:r>
        <w:fldChar w:fldCharType="end"/>
      </w:r>
    </w:p>
    <w:p w:rsidR="00003F19" w:rsidRDefault="00661DC2">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85">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224" w:name="_Sec624"/>
      <w:r>
        <w:t>Servicios de Microsoft Azure</w:t>
      </w:r>
      <w:bookmarkEnd w:id="224"/>
      <w:r>
        <w:fldChar w:fldCharType="begin"/>
      </w:r>
      <w:r>
        <w:instrText xml:space="preserve"> TC "</w:instrText>
      </w:r>
      <w:bookmarkStart w:id="225" w:name="_Toc446541589"/>
      <w:r>
        <w:instrText>Servicios de Microsoft Azure</w:instrText>
      </w:r>
      <w:bookmarkEnd w:id="225"/>
      <w:r>
        <w:instrText>" \l 2</w:instrText>
      </w:r>
      <w:r>
        <w:fldChar w:fldCharType="end"/>
      </w:r>
    </w:p>
    <w:p w:rsidR="00003F19" w:rsidRDefault="00661DC2">
      <w:pPr>
        <w:pStyle w:val="ProductList-ClauseHeading"/>
        <w:outlineLvl w:val="2"/>
      </w:pPr>
      <w:r>
        <w:t>1. Definiciones</w:t>
      </w:r>
    </w:p>
    <w:p w:rsidR="00003F19" w:rsidRDefault="00661DC2">
      <w:pPr>
        <w:pStyle w:val="ProductList-Body"/>
      </w:pPr>
      <w:r>
        <w:rPr>
          <w:b/>
          <w:color w:val="00188F"/>
        </w:rPr>
        <w:t>Compromiso Anual Asignado</w:t>
      </w:r>
      <w:r>
        <w:t xml:space="preserve"> es la parte del Compromiso Monetario asignada anualmente durante el periodo de Inscripción.</w:t>
      </w:r>
    </w:p>
    <w:p w:rsidR="00003F19" w:rsidRDefault="00661DC2">
      <w:pPr>
        <w:pStyle w:val="ProductList-Body"/>
      </w:pPr>
      <w:r>
        <w:t xml:space="preserve">Las </w:t>
      </w:r>
      <w:r>
        <w:rPr>
          <w:b/>
          <w:color w:val="00188F"/>
        </w:rPr>
        <w:t>Tarifas de Compromiso</w:t>
      </w:r>
      <w:r>
        <w:t xml:space="preserve"> son los precios del uso de todos los Servicios de Microsoft Azure, salvo los Planes de Servicio de Microsoft Azure, hasta el Compromiso Anual Asignado.</w:t>
      </w:r>
    </w:p>
    <w:p w:rsidR="00003F19" w:rsidRDefault="00661DC2">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003F19" w:rsidRDefault="00661DC2">
      <w:pPr>
        <w:pStyle w:val="ProductList-Body"/>
      </w:pPr>
      <w:r>
        <w:t>Las</w:t>
      </w:r>
      <w:r>
        <w:rPr>
          <w:b/>
          <w:color w:val="00188F"/>
        </w:rPr>
        <w:t xml:space="preserve">Tasas de Consumo </w:t>
      </w:r>
      <w:r>
        <w:t>son el precio del uso de los Servicios de Microsoft Azure que exceden el Compromiso Anual Asignado o, para determinados Planes de Servicios de Microsoft Azure, cualquier uso que excede una cantidad especificada. Las Tasas de Consumo también pueden denominarse “Tasas de Superávit” o “Superávit” en otros documentos de Microsoft o Microsoft Azure. Las Tasas de Compromiso son iguales a las Tasas de Consumo.</w:t>
      </w:r>
    </w:p>
    <w:p w:rsidR="00003F19" w:rsidRDefault="00661DC2">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Servicios de Hosting Administrados en los Términos de los Servicios en Línea.</w:t>
      </w:r>
    </w:p>
    <w:p w:rsidR="00003F19" w:rsidRDefault="00661DC2">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003F19" w:rsidRDefault="00003F19">
      <w:pPr>
        <w:pStyle w:val="ProductList-Body"/>
      </w:pPr>
    </w:p>
    <w:p w:rsidR="00003F19" w:rsidRDefault="00661DC2">
      <w:pPr>
        <w:pStyle w:val="ProductList-ClauseHeading"/>
        <w:outlineLvl w:val="2"/>
      </w:pPr>
      <w:r>
        <w:t>2. Período de Suscripción</w:t>
      </w:r>
    </w:p>
    <w:p w:rsidR="00003F19" w:rsidRDefault="00661DC2">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003F19" w:rsidRDefault="00003F19">
      <w:pPr>
        <w:pStyle w:val="ProductList-Body"/>
      </w:pPr>
    </w:p>
    <w:p w:rsidR="00003F19" w:rsidRDefault="00661DC2">
      <w:pPr>
        <w:pStyle w:val="ProductList-ClauseHeading"/>
        <w:outlineLvl w:val="2"/>
      </w:pPr>
      <w:r>
        <w:lastRenderedPageBreak/>
        <w:t>3. Servicios de adquisición</w:t>
      </w:r>
    </w:p>
    <w:p w:rsidR="00003F19" w:rsidRDefault="00661DC2">
      <w:pPr>
        <w:pStyle w:val="ProductList-Body"/>
      </w:pPr>
      <w:r>
        <w:t>Los Servicios de Microsoft Azure se pueden adquirir en una de las siguientes formas o mediante una combinación de estas:</w:t>
      </w:r>
    </w:p>
    <w:p w:rsidR="00003F19" w:rsidRDefault="00661DC2" w:rsidP="00661DC2">
      <w:pPr>
        <w:pStyle w:val="ProductList-Bullet"/>
        <w:numPr>
          <w:ilvl w:val="0"/>
          <w:numId w:val="32"/>
        </w:numPr>
      </w:pPr>
      <w:r>
        <w:rPr>
          <w:b/>
          <w:color w:val="00188F"/>
        </w:rPr>
        <w:t>Compromiso</w:t>
      </w:r>
      <w:r>
        <w:t>: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rsidR="00003F19" w:rsidRDefault="00661DC2" w:rsidP="00661DC2">
      <w:pPr>
        <w:pStyle w:val="ProductList-Bullet"/>
        <w:numPr>
          <w:ilvl w:val="1"/>
          <w:numId w:val="32"/>
        </w:numPr>
      </w:pPr>
      <w:r>
        <w:t>Los Clientes pueden reducir su Compromiso Monetario para cualquier futuro aniversario de la Inscripción mediante notificación a su revendedor, que debe procesar la reducción con Microsoft antes de la fecha de aniversario de la Inscripción.</w:t>
      </w:r>
    </w:p>
    <w:p w:rsidR="00003F19" w:rsidRDefault="00661DC2" w:rsidP="00661DC2">
      <w:pPr>
        <w:pStyle w:val="ProductList-Bullet"/>
        <w:numPr>
          <w:ilvl w:val="1"/>
          <w:numId w:val="32"/>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003F19" w:rsidRDefault="00661DC2" w:rsidP="00661DC2">
      <w:pPr>
        <w:pStyle w:val="ProductList-Bullet"/>
        <w:numPr>
          <w:ilvl w:val="0"/>
          <w:numId w:val="32"/>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003F19" w:rsidRDefault="00661DC2" w:rsidP="00661DC2">
      <w:pPr>
        <w:pStyle w:val="ProductList-Bullet"/>
        <w:numPr>
          <w:ilvl w:val="0"/>
          <w:numId w:val="32"/>
        </w:numPr>
      </w:pPr>
      <w:r>
        <w:rPr>
          <w:b/>
          <w:color w:val="00188F"/>
        </w:rPr>
        <w:t>Plan de Servicios de Microsoft Azure</w:t>
      </w:r>
      <w:r>
        <w:t>: Los clientes pueden suscribirse a un Servicio de Microsoft Azure como Plan de Servicios de Microsoft Azure.</w:t>
      </w:r>
    </w:p>
    <w:p w:rsidR="00003F19" w:rsidRDefault="00661DC2" w:rsidP="00661DC2">
      <w:pPr>
        <w:pStyle w:val="ProductList-Bullet"/>
        <w:numPr>
          <w:ilvl w:val="0"/>
          <w:numId w:val="32"/>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003F19" w:rsidRDefault="00003F19">
      <w:pPr>
        <w:pStyle w:val="ProductList-Body"/>
      </w:pPr>
    </w:p>
    <w:p w:rsidR="00003F19" w:rsidRDefault="00661DC2">
      <w:pPr>
        <w:pStyle w:val="ProductList-ClauseHeading"/>
        <w:outlineLvl w:val="2"/>
      </w:pPr>
      <w:r>
        <w:t>4. Precios</w:t>
      </w:r>
    </w:p>
    <w:p w:rsidR="00003F19" w:rsidRDefault="00661DC2">
      <w:pPr>
        <w:pStyle w:val="ProductList-Body"/>
      </w:pPr>
      <w:r>
        <w:t>Si el Cliente no tiene una Inscripción Enterprise, Inscripción Enterprise Subscription, Contrato Select, Contrato Select Plus o Inscripción Server Cloud, se aplicará el nivel de precios A.</w:t>
      </w:r>
    </w:p>
    <w:p w:rsidR="00003F19" w:rsidRDefault="00003F19">
      <w:pPr>
        <w:pStyle w:val="ProductList-Body"/>
      </w:pPr>
    </w:p>
    <w:p w:rsidR="00003F19" w:rsidRDefault="00661DC2">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003F19" w:rsidRDefault="00003F19">
      <w:pPr>
        <w:pStyle w:val="ProductList-Body"/>
      </w:pPr>
    </w:p>
    <w:p w:rsidR="00003F19" w:rsidRDefault="00661DC2">
      <w:pPr>
        <w:pStyle w:val="ProductList-ClauseHeading"/>
        <w:outlineLvl w:val="2"/>
      </w:pPr>
      <w:r>
        <w:t>5. Pago y precios</w:t>
      </w:r>
    </w:p>
    <w:p w:rsidR="00003F19" w:rsidRDefault="00661DC2">
      <w:pPr>
        <w:pStyle w:val="ProductList-Body"/>
      </w:pPr>
      <w:r>
        <w:t>A los clientes que han prestado Servicios de Microsoft Azure sin un Compromiso Monetario se les facturará trimestralmente según las Tasas de Consumo.</w:t>
      </w:r>
    </w:p>
    <w:p w:rsidR="00003F19" w:rsidRDefault="00003F19">
      <w:pPr>
        <w:pStyle w:val="ProductList-Body"/>
      </w:pPr>
    </w:p>
    <w:p w:rsidR="00003F19" w:rsidRDefault="00661DC2">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003F19" w:rsidRDefault="00003F19">
      <w:pPr>
        <w:pStyle w:val="ProductList-Body"/>
      </w:pPr>
    </w:p>
    <w:p w:rsidR="00003F19" w:rsidRDefault="00661DC2">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003F19" w:rsidRDefault="00003F19">
      <w:pPr>
        <w:pStyle w:val="ProductList-Body"/>
      </w:pPr>
    </w:p>
    <w:p w:rsidR="00003F19" w:rsidRDefault="00661DC2">
      <w:pPr>
        <w:pStyle w:val="ProductList-Body"/>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003F19" w:rsidRDefault="00003F19">
      <w:pPr>
        <w:pStyle w:val="ProductList-Body"/>
      </w:pPr>
    </w:p>
    <w:p w:rsidR="00003F19" w:rsidRDefault="00661DC2">
      <w:pPr>
        <w:pStyle w:val="ProductList-Body"/>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rsidR="00003F19" w:rsidRDefault="00003F19">
      <w:pPr>
        <w:pStyle w:val="ProductList-Body"/>
      </w:pPr>
    </w:p>
    <w:p w:rsidR="00003F19" w:rsidRDefault="00661DC2">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003F19" w:rsidRDefault="00003F19">
      <w:pPr>
        <w:pStyle w:val="ProductList-Body"/>
      </w:pPr>
    </w:p>
    <w:p w:rsidR="00003F19" w:rsidRDefault="00661DC2">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003F19" w:rsidRDefault="00003F19">
      <w:pPr>
        <w:pStyle w:val="ProductList-Body"/>
      </w:pPr>
    </w:p>
    <w:p w:rsidR="00003F19" w:rsidRDefault="00661DC2">
      <w:pPr>
        <w:pStyle w:val="ProductList-ClauseHeading"/>
        <w:outlineLvl w:val="2"/>
      </w:pPr>
      <w:r>
        <w:t>6. Programas con Licencia Open, Open Value y Open Value Subscription</w:t>
      </w:r>
    </w:p>
    <w:p w:rsidR="00003F19" w:rsidRDefault="00661DC2">
      <w:pPr>
        <w:pStyle w:val="ProductList-SubClauseHeading"/>
        <w:outlineLvl w:val="3"/>
      </w:pPr>
      <w:r>
        <w:t>6.1 Definiciones</w:t>
      </w:r>
    </w:p>
    <w:p w:rsidR="00003F19" w:rsidRDefault="00661DC2">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003F19" w:rsidRDefault="00661DC2">
      <w:pPr>
        <w:pStyle w:val="ProductList-BodyIndented"/>
      </w:pPr>
      <w:r>
        <w:rPr>
          <w:b/>
          <w:color w:val="00188F"/>
        </w:rPr>
        <w:t>Portal</w:t>
      </w:r>
      <w:r>
        <w:t xml:space="preserve"> es el portal en línea en el que el Cliente administra su Suscripción.</w:t>
      </w:r>
    </w:p>
    <w:p w:rsidR="00003F19" w:rsidRDefault="00661DC2">
      <w:pPr>
        <w:pStyle w:val="ProductList-BodyIndented"/>
      </w:pPr>
      <w:r>
        <w:rPr>
          <w:b/>
          <w:color w:val="00188F"/>
        </w:rPr>
        <w:lastRenderedPageBreak/>
        <w:t>Suscripción</w:t>
      </w:r>
      <w:r>
        <w:t xml:space="preserve"> es una suscripción con un valor establecido en el momento del pedido que puede canjearse por una cantidad de Servicios de Microsoft Azure.</w:t>
      </w:r>
    </w:p>
    <w:p w:rsidR="00003F19" w:rsidRDefault="00003F19">
      <w:pPr>
        <w:pStyle w:val="ProductList-BodyIndented"/>
      </w:pPr>
    </w:p>
    <w:p w:rsidR="00003F19" w:rsidRDefault="00661DC2">
      <w:pPr>
        <w:pStyle w:val="ProductList-SubClauseHeading"/>
        <w:outlineLvl w:val="3"/>
      </w:pPr>
      <w:r>
        <w:t>6.2 Periodo de suscripción</w:t>
      </w:r>
    </w:p>
    <w:p w:rsidR="00003F19" w:rsidRDefault="00661DC2">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003F19" w:rsidRDefault="00003F19">
      <w:pPr>
        <w:pStyle w:val="ProductList-BodyIndented"/>
      </w:pPr>
    </w:p>
    <w:p w:rsidR="00003F19" w:rsidRDefault="00661DC2">
      <w:pPr>
        <w:pStyle w:val="ProductList-ClauseHeading"/>
        <w:outlineLvl w:val="2"/>
      </w:pPr>
      <w:r>
        <w:t>7. Beneficio de Uso Híbrido de Microsoft Azure</w:t>
      </w:r>
    </w:p>
    <w:p w:rsidR="00003F19" w:rsidRDefault="00661DC2">
      <w:pPr>
        <w:pStyle w:val="ProductList-Body"/>
      </w:pPr>
      <w:r>
        <w:t>En virtud del Beneficio de Uso Híbrido (“HUB”) de Microsoft Azure, un cliente con Licencias de Windows Server cubiertas con Software Assurance (SA) puede cargar y utilizar su propia imagen de Windows Server en Microsoft Azure.</w:t>
      </w:r>
    </w:p>
    <w:p w:rsidR="00003F19" w:rsidRDefault="00003F19">
      <w:pPr>
        <w:pStyle w:val="ProductList-Body"/>
      </w:pPr>
    </w:p>
    <w:p w:rsidR="00003F19" w:rsidRDefault="00661DC2">
      <w:pPr>
        <w:pStyle w:val="ProductList-Body"/>
      </w:pPr>
      <w:r>
        <w:t>El uso del software de Windows Server en virtud del HUB se habilita a través de Máquinas Virtuales de Azure que no incluyen Windows Server (“Instancias Base”). Una licencia de Windows Server basada en procesador con SA concede al cliente derechos de uso de Windows Server en Microsoft Azure en un máximo de 16 Núcleos Virtuales distribuidos entre dos o menos Instancias Base de Azure. El costo de la Instancia Base de Azure Base no está incluido en el HUB.</w:t>
      </w:r>
    </w:p>
    <w:p w:rsidR="00003F19" w:rsidRDefault="00003F19">
      <w:pPr>
        <w:pStyle w:val="ProductList-Body"/>
      </w:pPr>
    </w:p>
    <w:p w:rsidR="00003F19" w:rsidRDefault="00661DC2">
      <w:pPr>
        <w:pStyle w:val="ProductList-Body"/>
      </w:pPr>
      <w:r>
        <w:t>El Cliente debe indicar que está utilizando Windows Server en virtud del HUB al configurar las imágenes cargadas en Azure. El Cliente puede utilizar sus imágenes cargadas sujeto a los Términos de los Servicios en Línea.</w:t>
      </w:r>
    </w:p>
    <w:p w:rsidR="00003F19" w:rsidRDefault="00003F19">
      <w:pPr>
        <w:pStyle w:val="ProductList-Body"/>
      </w:pPr>
    </w:p>
    <w:p w:rsidR="00003F19" w:rsidRDefault="00661DC2">
      <w:pPr>
        <w:pStyle w:val="ProductList-Body"/>
      </w:pPr>
      <w:r>
        <w:t>El HUB proporciona derechos adicionales para la implementación y el uso del software cuando se ejercen en relación con Licencias de Datacenter y los derechos alternativos cuando se ejercen en relación con las Licencias Estándar. Las Licencias Estándar se consideran “cedidas a Azure” cuando el Cliente utiliza Windows Server en virtud del HUB, y están sujetas a las limitaciones de reasignación de licencias que se encuentran en los Términos de Licencia Universales.</w:t>
      </w:r>
    </w:p>
    <w:p w:rsidR="00003F19" w:rsidRDefault="00661DC2">
      <w:pPr>
        <w:pStyle w:val="ProductList-Offering2HeadingNoBorder"/>
        <w:outlineLvl w:val="2"/>
      </w:pPr>
      <w:bookmarkStart w:id="226" w:name="_Sec625"/>
      <w:r>
        <w:t>Servicios de Microsoft Azure</w:t>
      </w:r>
      <w:bookmarkEnd w:id="226"/>
      <w:r>
        <w:fldChar w:fldCharType="begin"/>
      </w:r>
      <w:r>
        <w:instrText xml:space="preserve"> TC "</w:instrText>
      </w:r>
      <w:bookmarkStart w:id="227" w:name="_Toc446541590"/>
      <w:r>
        <w:instrText>Servicios de Microsoft Azure</w:instrText>
      </w:r>
      <w:bookmarkEnd w:id="227"/>
      <w:r>
        <w:instrText>" \l 3</w:instrText>
      </w:r>
      <w:r>
        <w:fldChar w:fldCharType="end"/>
      </w:r>
    </w:p>
    <w:p w:rsidR="00003F19" w:rsidRDefault="00661DC2">
      <w:pPr>
        <w:pStyle w:val="ProductList-Offering1SubSection"/>
        <w:outlineLvl w:val="3"/>
      </w:pPr>
      <w:bookmarkStart w:id="228" w:name="_Sec705"/>
      <w:r>
        <w:t>1. Disponibilidad del programa</w:t>
      </w:r>
      <w:bookmarkEnd w:id="228"/>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229" w:name="_Sec760"/>
      <w:r>
        <w:t>2. Condiciones del Producto</w:t>
      </w:r>
      <w:bookmarkEnd w:id="229"/>
    </w:p>
    <w:tbl>
      <w:tblPr>
        <w:tblStyle w:val="PURTable"/>
        <w:tblW w:w="0" w:type="dxa"/>
        <w:tblLook w:val="04A0" w:firstRow="1" w:lastRow="0" w:firstColumn="1" w:lastColumn="0" w:noHBand="0" w:noVBand="1"/>
      </w:tblPr>
      <w:tblGrid>
        <w:gridCol w:w="3592"/>
        <w:gridCol w:w="3595"/>
        <w:gridCol w:w="3603"/>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Compromiso anual asignado</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Planes de Servicios de Microsoft Azure</w:t>
      </w:r>
    </w:p>
    <w:p w:rsidR="00003F19" w:rsidRDefault="00661DC2">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03F19" w:rsidRDefault="00003F19">
            <w:pPr>
              <w:pStyle w:val="PURBreadcrumb"/>
            </w:pPr>
          </w:p>
          <w:tbl>
            <w:tblPr>
              <w:tblW w:w="0" w:type="dxa"/>
              <w:tblLook w:val="04A0" w:firstRow="1" w:lastRow="0" w:firstColumn="1" w:lastColumn="0" w:noHBand="0" w:noVBand="1"/>
            </w:tblPr>
            <w:tblGrid>
              <w:gridCol w:w="10684"/>
            </w:tblGrid>
            <w:tr w:rsidR="00003F19">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TableBody"/>
            </w:pPr>
          </w:p>
        </w:tc>
      </w:tr>
    </w:tbl>
    <w:p w:rsidR="00003F19" w:rsidRDefault="00661DC2">
      <w:pPr>
        <w:pStyle w:val="ProductList-Offering2HeadingNoBorder"/>
        <w:outlineLvl w:val="2"/>
      </w:pPr>
      <w:bookmarkStart w:id="230" w:name="_Sec626"/>
      <w:r>
        <w:t>Soporte Técnico de Microsoft Azure (Plan)</w:t>
      </w:r>
      <w:bookmarkEnd w:id="230"/>
      <w:r>
        <w:fldChar w:fldCharType="begin"/>
      </w:r>
      <w:r>
        <w:instrText xml:space="preserve"> TC "</w:instrText>
      </w:r>
      <w:bookmarkStart w:id="231" w:name="_Toc446541591"/>
      <w:r>
        <w:instrText>Soporte Técnico de Microsoft Azure (Plan)</w:instrText>
      </w:r>
      <w:bookmarkEnd w:id="231"/>
      <w:r>
        <w:instrText>" \l 3</w:instrText>
      </w:r>
      <w:r>
        <w:fldChar w:fldCharType="end"/>
      </w:r>
    </w:p>
    <w:p w:rsidR="00003F19" w:rsidRDefault="00661DC2">
      <w:pPr>
        <w:pStyle w:val="ProductList-Offering1SubSection"/>
        <w:outlineLvl w:val="3"/>
      </w:pPr>
      <w:bookmarkStart w:id="232" w:name="_Sec706"/>
      <w:r>
        <w:t>1. Disponibilidad del programa</w:t>
      </w:r>
      <w:bookmarkEnd w:id="232"/>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233" w:name="_Sec761"/>
      <w:r>
        <w:t>2. Condiciones del Producto</w:t>
      </w:r>
      <w:bookmarkEnd w:id="233"/>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 xml:space="preserve">Reducción Elegible: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lastRenderedPageBreak/>
        <w:t>2.1 Ofertas de Soporte Técnico de Microsoft Azure</w:t>
      </w:r>
    </w:p>
    <w:p w:rsidR="00003F19" w:rsidRDefault="00661DC2">
      <w:pPr>
        <w:pStyle w:val="ProductList-Body"/>
      </w:pPr>
      <w:r>
        <w:t xml:space="preserve">Los detalles sobre las ofertas de soporte técnico de Microsoft Azure están disponibles en </w:t>
      </w:r>
      <w:hyperlink r:id="rId8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03F19" w:rsidRDefault="00003F19">
            <w:pPr>
              <w:pStyle w:val="PURBreadcrumb"/>
            </w:pPr>
          </w:p>
          <w:tbl>
            <w:tblPr>
              <w:tblW w:w="0" w:type="dxa"/>
              <w:tblLook w:val="04A0" w:firstRow="1" w:lastRow="0" w:firstColumn="1" w:lastColumn="0" w:noHBand="0" w:noVBand="1"/>
            </w:tblPr>
            <w:tblGrid>
              <w:gridCol w:w="10684"/>
            </w:tblGrid>
            <w:tr w:rsidR="00003F19">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TableBody"/>
            </w:pPr>
          </w:p>
        </w:tc>
      </w:tr>
    </w:tbl>
    <w:p w:rsidR="00003F19" w:rsidRDefault="00661DC2">
      <w:pPr>
        <w:pStyle w:val="ProductList-Offering2HeadingNoBorder"/>
        <w:outlineLvl w:val="2"/>
      </w:pPr>
      <w:bookmarkStart w:id="234" w:name="_Sec628"/>
      <w:r>
        <w:t>Recuperación del Sitio Microsoft Azure (Plan)</w:t>
      </w:r>
      <w:bookmarkEnd w:id="234"/>
      <w:r>
        <w:fldChar w:fldCharType="begin"/>
      </w:r>
      <w:r>
        <w:instrText xml:space="preserve"> TC "</w:instrText>
      </w:r>
      <w:bookmarkStart w:id="235" w:name="_Toc446541592"/>
      <w:r>
        <w:instrText>Recuperación del Sitio Microsoft Azure (Plan)</w:instrText>
      </w:r>
      <w:bookmarkEnd w:id="235"/>
      <w:r>
        <w:instrText>" \l 3</w:instrText>
      </w:r>
      <w:r>
        <w:fldChar w:fldCharType="end"/>
      </w:r>
    </w:p>
    <w:p w:rsidR="00003F19" w:rsidRDefault="00661DC2">
      <w:pPr>
        <w:pStyle w:val="ProductList-Offering1SubSection"/>
        <w:outlineLvl w:val="3"/>
      </w:pPr>
      <w:bookmarkStart w:id="236" w:name="_Sec708"/>
      <w:r>
        <w:t>1. Disponibilidad del programa</w:t>
      </w:r>
      <w:bookmarkEnd w:id="236"/>
    </w:p>
    <w:p w:rsidR="00003F19" w:rsidRDefault="00003F19">
      <w:pPr>
        <w:pStyle w:val="ProductList-Body"/>
      </w:pPr>
    </w:p>
    <w:tbl>
      <w:tblPr>
        <w:tblStyle w:val="PURTable"/>
        <w:tblW w:w="0" w:type="dxa"/>
        <w:tblLook w:val="04A0" w:firstRow="1" w:lastRow="0" w:firstColumn="1" w:lastColumn="0" w:noHBand="0" w:noVBand="1"/>
      </w:tblPr>
      <w:tblGrid>
        <w:gridCol w:w="4398"/>
        <w:gridCol w:w="804"/>
        <w:gridCol w:w="772"/>
        <w:gridCol w:w="789"/>
        <w:gridCol w:w="804"/>
        <w:gridCol w:w="825"/>
        <w:gridCol w:w="817"/>
        <w:gridCol w:w="794"/>
        <w:gridCol w:w="781"/>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t>Recuperación del Sitio Microsoft Azure</w:t>
            </w:r>
            <w:r>
              <w:fldChar w:fldCharType="begin"/>
            </w:r>
            <w:r>
              <w:instrText xml:space="preserve"> XE "Recuperación del Sitio Microsoft Azure" </w:instrText>
            </w:r>
            <w:r>
              <w:fldChar w:fldCharType="end"/>
            </w: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237" w:name="_Sec763"/>
      <w:r>
        <w:t>2. Condiciones del Producto</w:t>
      </w:r>
      <w:bookmarkEnd w:id="237"/>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Cantidad inicial</w:t>
      </w:r>
    </w:p>
    <w:p w:rsidR="00003F19" w:rsidRDefault="00661DC2">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41593"/>
      <w:r>
        <w:instrText>Enterprise Mobility Suite (Plan)</w:instrText>
      </w:r>
      <w:bookmarkEnd w:id="239"/>
      <w:r>
        <w:instrText>" \l 3</w:instrText>
      </w:r>
      <w:r>
        <w:fldChar w:fldCharType="end"/>
      </w:r>
    </w:p>
    <w:p w:rsidR="00003F19" w:rsidRDefault="00661DC2">
      <w:pPr>
        <w:pStyle w:val="ProductList-Offering1SubSection"/>
        <w:outlineLvl w:val="3"/>
      </w:pPr>
      <w:bookmarkStart w:id="240" w:name="_Sec709"/>
      <w:r>
        <w:t>1. Disponibilidad del programa</w:t>
      </w:r>
      <w:bookmarkEnd w:id="240"/>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241" w:name="_Sec764"/>
      <w:r>
        <w:t>2. Condiciones del Producto</w:t>
      </w:r>
      <w:bookmarkEnd w:id="241"/>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Elegibilidad de adquisición de SL de Usuario de Complemento</w:t>
      </w:r>
    </w:p>
    <w:p w:rsidR="00003F19" w:rsidRDefault="00661DC2">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003F19" w:rsidRDefault="00003F19">
      <w:pPr>
        <w:pStyle w:val="ProductList-Body"/>
      </w:pPr>
    </w:p>
    <w:p w:rsidR="00003F19" w:rsidRDefault="00661DC2">
      <w:pPr>
        <w:pStyle w:val="ProductList-ClauseHeading"/>
        <w:outlineLvl w:val="4"/>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de Usuario de Complemento</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03F19" w:rsidRDefault="00003F19">
            <w:pPr>
              <w:pStyle w:val="ProductList-TableBody"/>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03F19" w:rsidRDefault="00003F19">
            <w:pPr>
              <w:pStyle w:val="ProductList-TableBody"/>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3F19" w:rsidRDefault="00003F19">
            <w:pPr>
              <w:pStyle w:val="ProductList-TableBody"/>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3F19" w:rsidRDefault="00661DC2">
            <w:pPr>
              <w:pStyle w:val="ProductList-TableBody"/>
            </w:pPr>
            <w:r>
              <w:t>Enterprise Mobility Suite</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03F19" w:rsidRDefault="00003F19">
            <w:pPr>
              <w:pStyle w:val="ProductList-TableBody"/>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2.3 Restricciones de adquisición de SL de Usuario de Complemento</w:t>
      </w:r>
    </w:p>
    <w:p w:rsidR="00003F19" w:rsidRDefault="00661DC2">
      <w:pPr>
        <w:pStyle w:val="ProductList-Body"/>
      </w:pPr>
      <w:r>
        <w:t>Solo se puede adquirir una SL de Usuario de Complemento por cada Licencia Aplicable (o conjunto de Licencias Aplicables).</w:t>
      </w:r>
    </w:p>
    <w:p w:rsidR="00003F19" w:rsidRDefault="00003F19">
      <w:pPr>
        <w:pStyle w:val="ProductList-Body"/>
      </w:pPr>
    </w:p>
    <w:p w:rsidR="00003F19" w:rsidRDefault="00661DC2">
      <w:pPr>
        <w:pStyle w:val="ProductList-Body"/>
      </w:pPr>
      <w:r>
        <w:lastRenderedPageBreak/>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003F19" w:rsidRDefault="00003F19">
      <w:pPr>
        <w:pStyle w:val="ProductList-Body"/>
      </w:pPr>
    </w:p>
    <w:p w:rsidR="00003F19" w:rsidRDefault="00661DC2">
      <w:pPr>
        <w:pStyle w:val="ProductList-Body"/>
      </w:pPr>
      <w:r>
        <w:t>Los clientes de Contrato Campus y School pueden adquirir la Licencia de suscripción de usuario correspondiente a la SL de Usuario de Enterprise Mobility Suite para sus Usuarios en una cantidad equivalente al recuento de PC elegibles, siempre que tengan la cobertura de las Licencias Aplicables.</w:t>
      </w:r>
    </w:p>
    <w:p w:rsidR="00003F19" w:rsidRDefault="00003F19">
      <w:pPr>
        <w:pStyle w:val="ProductList-Body"/>
      </w:pPr>
    </w:p>
    <w:p w:rsidR="00003F19" w:rsidRDefault="00661DC2">
      <w:pPr>
        <w:pStyle w:val="ProductList-ClauseHeading"/>
        <w:outlineLvl w:val="4"/>
      </w:pPr>
      <w:r>
        <w:t>2.4 Elegibilidad de compra para las SL de Usuario de SA de Enterprise Mobility Suite</w:t>
      </w:r>
    </w:p>
    <w:p w:rsidR="00003F19" w:rsidRDefault="00661DC2">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CAL Suite Bridges necesaria</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Bridge para Enterprise Mobility Suite</w:t>
            </w:r>
            <w:r>
              <w:rPr>
                <w:vertAlign w:val="superscript"/>
              </w:rPr>
              <w:t>2,3</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Bridge para Enterprise Mobility Suite</w:t>
            </w:r>
            <w:r>
              <w:rPr>
                <w:vertAlign w:val="superscript"/>
              </w:rPr>
              <w:t>2,4</w:t>
            </w:r>
          </w:p>
        </w:tc>
      </w:tr>
    </w:tbl>
    <w:p w:rsidR="00003F19" w:rsidRDefault="00661DC2">
      <w:pPr>
        <w:pStyle w:val="ProductList-Body"/>
      </w:pPr>
      <w:r>
        <w:rPr>
          <w:i/>
          <w:vertAlign w:val="superscript"/>
        </w:rPr>
        <w:t>1</w:t>
      </w:r>
      <w:r>
        <w:rPr>
          <w:i/>
        </w:rPr>
        <w:t>Disponible para la compra solo en el aniversario de la inscripción o al comenzar un nuevo periodo de inscripción.</w:t>
      </w:r>
    </w:p>
    <w:p w:rsidR="00003F19" w:rsidRDefault="00661DC2">
      <w:pPr>
        <w:pStyle w:val="ProductList-Body"/>
      </w:pPr>
      <w:r>
        <w:rPr>
          <w:i/>
          <w:vertAlign w:val="superscript"/>
        </w:rPr>
        <w:t>2</w:t>
      </w:r>
      <w:r>
        <w:rPr>
          <w:i/>
        </w:rPr>
        <w:t>Obligatorio para la Compra solo en el aniversario de la inscripción.</w:t>
      </w:r>
    </w:p>
    <w:p w:rsidR="00003F19" w:rsidRDefault="00661DC2">
      <w:pPr>
        <w:pStyle w:val="ProductList-Body"/>
      </w:pPr>
      <w:r>
        <w:rPr>
          <w:i/>
          <w:vertAlign w:val="superscript"/>
        </w:rPr>
        <w:t>3</w:t>
      </w:r>
      <w:r>
        <w:rPr>
          <w:i/>
        </w:rPr>
        <w:t xml:space="preserve">La compra no es obligatoria para los usuarios que además tienen una licencia con Office 365 (Enterprise y Administración Pública E1, E3, E4) </w:t>
      </w:r>
    </w:p>
    <w:p w:rsidR="00003F19" w:rsidRDefault="00661DC2">
      <w:pPr>
        <w:pStyle w:val="ProductList-Body"/>
      </w:pPr>
      <w:r>
        <w:rPr>
          <w:i/>
          <w:vertAlign w:val="superscript"/>
        </w:rPr>
        <w:t>4</w:t>
      </w:r>
      <w:r>
        <w:rPr>
          <w:i/>
        </w:rPr>
        <w:t>La compra no es obligatoria para los usuarios que además tienen una licencia con Office 365 (Enterprise y Administración Pública E3, E4)</w:t>
      </w:r>
    </w:p>
    <w:p w:rsidR="00003F19" w:rsidRDefault="00003F19">
      <w:pPr>
        <w:pStyle w:val="ProductList-Body"/>
      </w:pPr>
    </w:p>
    <w:p w:rsidR="00003F19" w:rsidRDefault="00661DC2">
      <w:pPr>
        <w:pStyle w:val="ProductList-ClauseHeading"/>
        <w:outlineLvl w:val="4"/>
      </w:pPr>
      <w:r>
        <w:t>2.5 Compras de SL de Usuario de SA</w:t>
      </w:r>
    </w:p>
    <w:p w:rsidR="00003F19" w:rsidRDefault="00661DC2">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003F19" w:rsidRDefault="00003F19">
      <w:pPr>
        <w:pStyle w:val="ProductList-Body"/>
      </w:pPr>
    </w:p>
    <w:p w:rsidR="00003F19" w:rsidRDefault="00661DC2">
      <w:pPr>
        <w:pStyle w:val="ProductList-ClauseHeading"/>
        <w:outlineLvl w:val="4"/>
      </w:pPr>
      <w:r>
        <w:t>2.6 Beneficios de SA para SL de Usuario de SA de Enterprise Mobility Suite</w:t>
      </w:r>
    </w:p>
    <w:p w:rsidR="00003F19" w:rsidRDefault="00661DC2">
      <w:pPr>
        <w:pStyle w:val="ProductList-Body"/>
      </w:pPr>
      <w:r>
        <w:t>Las SL de Usuario de SA de Enterprise Mobility Suite califican al Cliente para recibir Beneficios de SA basados en las Licencias Aplicables de la sección 2.4.</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41594"/>
      <w:r>
        <w:instrText>Azure Active Directory (Plan)</w:instrText>
      </w:r>
      <w:bookmarkEnd w:id="243"/>
      <w:r>
        <w:instrText>" \l 3</w:instrText>
      </w:r>
      <w:r>
        <w:fldChar w:fldCharType="end"/>
      </w:r>
    </w:p>
    <w:p w:rsidR="00003F19" w:rsidRDefault="00661DC2">
      <w:pPr>
        <w:pStyle w:val="ProductList-Offering1SubSection"/>
        <w:outlineLvl w:val="3"/>
      </w:pPr>
      <w:bookmarkStart w:id="244" w:name="_Sec710"/>
      <w:r>
        <w:t>1. Disponibilidad del programa</w:t>
      </w:r>
      <w:bookmarkEnd w:id="244"/>
    </w:p>
    <w:tbl>
      <w:tblPr>
        <w:tblStyle w:val="PURTable"/>
        <w:tblW w:w="0" w:type="dxa"/>
        <w:tblLook w:val="04A0" w:firstRow="1" w:lastRow="0" w:firstColumn="1" w:lastColumn="0" w:noHBand="0" w:noVBand="1"/>
      </w:tblPr>
      <w:tblGrid>
        <w:gridCol w:w="4377"/>
        <w:gridCol w:w="806"/>
        <w:gridCol w:w="774"/>
        <w:gridCol w:w="791"/>
        <w:gridCol w:w="805"/>
        <w:gridCol w:w="826"/>
        <w:gridCol w:w="819"/>
        <w:gridCol w:w="796"/>
        <w:gridCol w:w="790"/>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Microsoft Azure Active Directory Basic (SL de Usuario)</w:t>
            </w:r>
            <w:r>
              <w:fldChar w:fldCharType="begin"/>
            </w:r>
            <w:r>
              <w:instrText xml:space="preserve"> XE "Microsoft Azure Active Directory Basic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Microsoft Azure Active Directory Premium (SL de Usuario)</w:t>
            </w:r>
            <w:r>
              <w:fldChar w:fldCharType="begin"/>
            </w:r>
            <w:r>
              <w:instrText xml:space="preserve"> XE "Microsoft Azure Active Directory Premium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245" w:name="_Sec765"/>
      <w:r>
        <w:t>2. Condiciones del Producto</w:t>
      </w:r>
      <w:bookmarkEnd w:id="245"/>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Inicio de Sesión Único (SSO)</w:t>
      </w:r>
    </w:p>
    <w:p w:rsidR="00003F19" w:rsidRDefault="00661DC2">
      <w:pPr>
        <w:pStyle w:val="ProductList-Body"/>
      </w:pPr>
      <w:r>
        <w:t>Los clientes de Microsoft Azure Active Directory Basic pueden utilizar el SSO para preintegrar hasta 10 Aplicaciones de SAAS / Aplicaciones Personalizadas por usuario.</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41595"/>
      <w:r>
        <w:instrText>Azure Rights Management Premium (Plan)</w:instrText>
      </w:r>
      <w:bookmarkEnd w:id="247"/>
      <w:r>
        <w:instrText>" \l 3</w:instrText>
      </w:r>
      <w:r>
        <w:fldChar w:fldCharType="end"/>
      </w:r>
    </w:p>
    <w:p w:rsidR="00003F19" w:rsidRDefault="00661DC2">
      <w:pPr>
        <w:pStyle w:val="ProductList-Offering1SubSection"/>
        <w:outlineLvl w:val="3"/>
      </w:pPr>
      <w:bookmarkStart w:id="248" w:name="_Sec711"/>
      <w:r>
        <w:t>1. Disponibilidad del programa</w:t>
      </w:r>
      <w:bookmarkEnd w:id="248"/>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Azure Rights Management Premium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lastRenderedPageBreak/>
              <w:t>Complemento de Azure Rights Management Premium (SL de Usuario)</w:t>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249" w:name="_Sec766"/>
      <w:r>
        <w:t>2. Condiciones del Producto</w:t>
      </w:r>
      <w:bookmarkEnd w:id="249"/>
    </w:p>
    <w:tbl>
      <w:tblPr>
        <w:tblStyle w:val="PURTable"/>
        <w:tblW w:w="0" w:type="dxa"/>
        <w:tblLook w:val="04A0" w:firstRow="1" w:lastRow="0" w:firstColumn="1" w:lastColumn="0" w:noHBand="0" w:noVBand="1"/>
      </w:tblPr>
      <w:tblGrid>
        <w:gridCol w:w="3591"/>
        <w:gridCol w:w="3598"/>
        <w:gridCol w:w="360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Azure Rights Management Premium (SL de Usuario)</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Azure Rights Management Premium (SL de Usuario)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Management Premium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50" w:name="_Sec660"/>
      <w:r>
        <w:t>RemoteApp de Azure (Plan)</w:t>
      </w:r>
      <w:bookmarkEnd w:id="250"/>
      <w:r>
        <w:fldChar w:fldCharType="begin"/>
      </w:r>
      <w:r>
        <w:instrText xml:space="preserve"> TC "</w:instrText>
      </w:r>
      <w:bookmarkStart w:id="251" w:name="_Toc446541596"/>
      <w:r>
        <w:instrText>RemoteApp de Azure (Plan)</w:instrText>
      </w:r>
      <w:bookmarkEnd w:id="251"/>
      <w:r>
        <w:instrText>" \l 3</w:instrText>
      </w:r>
      <w:r>
        <w:fldChar w:fldCharType="end"/>
      </w:r>
    </w:p>
    <w:p w:rsidR="00003F19" w:rsidRDefault="00661DC2">
      <w:pPr>
        <w:pStyle w:val="ProductList-Offering1SubSection"/>
        <w:outlineLvl w:val="3"/>
      </w:pPr>
      <w:bookmarkStart w:id="252" w:name="_Sec712"/>
      <w:r>
        <w:t>1. Disponibilidad del programa</w:t>
      </w:r>
      <w:bookmarkEnd w:id="252"/>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t>RemoteApp de Azure</w:t>
            </w:r>
            <w:r>
              <w:fldChar w:fldCharType="begin"/>
            </w:r>
            <w:r>
              <w:instrText xml:space="preserve"> XE "RemoteApp de Azure"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253" w:name="_Sec767"/>
      <w:r>
        <w:t>2. Condiciones del Producto</w:t>
      </w:r>
      <w:bookmarkEnd w:id="253"/>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41597"/>
      <w:r>
        <w:instrText>Operations Management Suite (Plan)</w:instrText>
      </w:r>
      <w:bookmarkEnd w:id="255"/>
      <w:r>
        <w:instrText>" \l 3</w:instrText>
      </w:r>
      <w:r>
        <w:fldChar w:fldCharType="end"/>
      </w:r>
    </w:p>
    <w:p w:rsidR="00003F19" w:rsidRDefault="00661DC2">
      <w:pPr>
        <w:pStyle w:val="ProductList-Offering1SubSection"/>
        <w:outlineLvl w:val="3"/>
      </w:pPr>
      <w:bookmarkStart w:id="256" w:name="_Sec855"/>
      <w:r>
        <w:t>1. Disponibilidad del programa</w:t>
      </w:r>
      <w:bookmarkEnd w:id="25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257" w:name="_Sec856"/>
      <w:r>
        <w:t>2. Condiciones del Producto</w:t>
      </w:r>
      <w:bookmarkEnd w:id="257"/>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Complemento de la SL</w:t>
      </w:r>
    </w:p>
    <w:tbl>
      <w:tblPr>
        <w:tblStyle w:val="PURTable"/>
        <w:tblW w:w="0" w:type="dxa"/>
        <w:tblLook w:val="04A0" w:firstRow="1" w:lastRow="0" w:firstColumn="1" w:lastColumn="0" w:noHBand="0" w:noVBand="1"/>
      </w:tblPr>
      <w:tblGrid>
        <w:gridCol w:w="5382"/>
        <w:gridCol w:w="5408"/>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Complementaria</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Infrastructure Server Standard</w:t>
            </w:r>
            <w:r>
              <w:rPr>
                <w:vertAlign w:val="superscript"/>
              </w:rPr>
              <w:t>1</w:t>
            </w:r>
          </w:p>
          <w:p w:rsidR="00003F19" w:rsidRDefault="00661DC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Complemento de Operations Management Suite Standard Edition</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Infrastructure Server Suite Datacenter</w:t>
            </w:r>
            <w:r>
              <w:rPr>
                <w:vertAlign w:val="superscript"/>
              </w:rPr>
              <w:t>1</w:t>
            </w:r>
          </w:p>
          <w:p w:rsidR="00003F19" w:rsidRDefault="00661DC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Complemento de Operations Management Suite Datacenter Edition</w:t>
            </w:r>
          </w:p>
        </w:tc>
      </w:tr>
    </w:tbl>
    <w:p w:rsidR="00003F19" w:rsidRDefault="00661DC2">
      <w:pPr>
        <w:pStyle w:val="ProductList-Body"/>
      </w:pPr>
      <w:r>
        <w:rPr>
          <w:i/>
          <w:vertAlign w:val="superscript"/>
        </w:rPr>
        <w:t>1</w:t>
      </w:r>
      <w:r>
        <w:rPr>
          <w:i/>
        </w:rPr>
        <w:t>Con SA vigente</w:t>
      </w:r>
    </w:p>
    <w:p w:rsidR="00003F19" w:rsidRDefault="00003F19">
      <w:pPr>
        <w:pStyle w:val="ProductList-Body"/>
      </w:pPr>
    </w:p>
    <w:p w:rsidR="00003F19" w:rsidRDefault="00661DC2">
      <w:pPr>
        <w:pStyle w:val="ProductList-ClauseHeading"/>
        <w:outlineLvl w:val="4"/>
      </w:pPr>
      <w:r>
        <w:t>2.2 Recuperación del Sitio de Azure con Operations Management Suite</w:t>
      </w:r>
    </w:p>
    <w:p w:rsidR="00003F19" w:rsidRDefault="00661DC2">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58" w:name="_Sec888"/>
      <w:r>
        <w:t>Autenticación Multifactor de Microsoft (Plan)</w:t>
      </w:r>
      <w:bookmarkEnd w:id="258"/>
      <w:r>
        <w:fldChar w:fldCharType="begin"/>
      </w:r>
      <w:r>
        <w:instrText xml:space="preserve"> TC "</w:instrText>
      </w:r>
      <w:bookmarkStart w:id="259" w:name="_Toc446541598"/>
      <w:r>
        <w:instrText>Autenticación Multifactor de Microsoft (Plan)</w:instrText>
      </w:r>
      <w:bookmarkEnd w:id="259"/>
      <w:r>
        <w:instrText>" \l 3</w:instrText>
      </w:r>
      <w:r>
        <w:fldChar w:fldCharType="end"/>
      </w:r>
    </w:p>
    <w:p w:rsidR="00003F19" w:rsidRDefault="00661DC2">
      <w:pPr>
        <w:pStyle w:val="ProductList-Offering1SubSection"/>
        <w:outlineLvl w:val="3"/>
      </w:pPr>
      <w:bookmarkStart w:id="260" w:name="_Sec889"/>
      <w:r>
        <w:t>1. Disponibilidad del programa</w:t>
      </w:r>
      <w:bookmarkEnd w:id="26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rPr>
                <w:color w:val="000000"/>
              </w:rPr>
              <w:t>Autenticación Multifactor</w:t>
            </w:r>
            <w:r>
              <w:fldChar w:fldCharType="begin"/>
            </w:r>
            <w:r>
              <w:instrText xml:space="preserve"> XE "Autenticación Multifactor"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261" w:name="_Sec890"/>
      <w:r>
        <w:t>2. Condiciones del Producto</w:t>
      </w:r>
      <w:bookmarkEnd w:id="261"/>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1599"/>
      <w:r>
        <w:instrText>Microsoft Cloud App Security</w:instrText>
      </w:r>
      <w:bookmarkEnd w:id="263"/>
      <w:r>
        <w:instrText>" \l 3</w:instrText>
      </w:r>
      <w:r>
        <w:fldChar w:fldCharType="end"/>
      </w:r>
    </w:p>
    <w:p w:rsidR="00003F19" w:rsidRDefault="00661DC2">
      <w:pPr>
        <w:pStyle w:val="ProductList-Offering1SubSection"/>
        <w:outlineLvl w:val="3"/>
      </w:pPr>
      <w:bookmarkStart w:id="264" w:name="_Sec914"/>
      <w:r>
        <w:t>1. Disponibilidad del programa</w:t>
      </w:r>
      <w:bookmarkEnd w:id="264"/>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Cloud App Security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Cloud App Security K (SL de usuario)</w:t>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003F19">
      <w:pPr>
        <w:pStyle w:val="ProductList-Body"/>
      </w:pPr>
    </w:p>
    <w:p w:rsidR="00003F19" w:rsidRDefault="00003F19">
      <w:pPr>
        <w:pStyle w:val="ProductList-Body"/>
      </w:pPr>
    </w:p>
    <w:p w:rsidR="00003F19" w:rsidRDefault="00661DC2">
      <w:pPr>
        <w:pStyle w:val="ProductList-Offering1SubSection"/>
        <w:outlineLvl w:val="3"/>
      </w:pPr>
      <w:bookmarkStart w:id="265" w:name="_Sec916"/>
      <w:r>
        <w:t>2. Condiciones del Producto</w:t>
      </w:r>
      <w:bookmarkEnd w:id="265"/>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t>Elegible para Periodo Prorrogado: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Reducción elegible (SCE):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1600"/>
      <w:r>
        <w:instrText>Microsoft Azure StorSimple</w:instrText>
      </w:r>
      <w:bookmarkEnd w:id="267"/>
      <w:r>
        <w:instrText>" \l 3</w:instrText>
      </w:r>
      <w:r>
        <w:fldChar w:fldCharType="end"/>
      </w:r>
    </w:p>
    <w:p w:rsidR="00003F19" w:rsidRDefault="00661DC2">
      <w:pPr>
        <w:pStyle w:val="ProductList-Offering1SubSection"/>
        <w:outlineLvl w:val="3"/>
      </w:pPr>
      <w:bookmarkStart w:id="268" w:name="_Sec910"/>
      <w:r>
        <w:t>1. Disponibilidad del programa</w:t>
      </w:r>
      <w:bookmarkEnd w:id="268"/>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Compromiso Monetario de StorSimple</w:t>
            </w:r>
            <w:r>
              <w:fldChar w:fldCharType="begin"/>
            </w:r>
            <w:r>
              <w:instrText xml:space="preserve"> XE "Compromiso Monetario de StorSimple" </w:instrText>
            </w:r>
            <w:r>
              <w:fldChar w:fldCharType="end"/>
            </w:r>
            <w:r>
              <w:t>-1 (8100 dispositivo)</w:t>
            </w:r>
          </w:p>
        </w:tc>
        <w:tc>
          <w:tcPr>
            <w:tcW w:w="86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Compromiso Monetario de StorSimple</w:t>
            </w:r>
            <w:r>
              <w:fldChar w:fldCharType="begin"/>
            </w:r>
            <w:r>
              <w:instrText xml:space="preserve"> XE "Compromiso Monetario de StorSimple" </w:instrText>
            </w:r>
            <w:r>
              <w:fldChar w:fldCharType="end"/>
            </w:r>
            <w:r>
              <w:t>-2 (8600 dispositivo)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Soporte Técnico Estándar de StorSimple</w:t>
            </w:r>
            <w:r>
              <w:fldChar w:fldCharType="begin"/>
            </w:r>
            <w:r>
              <w:instrText xml:space="preserve"> XE "Soporte Técnico Estándar de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Soporte Técnico Estándar a Premium de StorSimple</w:t>
            </w:r>
            <w:r>
              <w:fldChar w:fldCharType="begin"/>
            </w:r>
            <w:r>
              <w:instrText xml:space="preserve"> XE "Soporte Técnico Estándar a Premium de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none" w:sz="4" w:space="0" w:color="BFBFBF"/>
              <w:left w:val="none" w:sz="4" w:space="0" w:color="6E6E6E"/>
              <w:bottom w:val="none" w:sz="4" w:space="0" w:color="BFBFBF"/>
              <w:right w:val="none" w:sz="4" w:space="0" w:color="6E6E6E"/>
            </w:tcBorders>
          </w:tcPr>
          <w:p w:rsidR="00003F19" w:rsidRDefault="00661DC2">
            <w:pPr>
              <w:pStyle w:val="ProductList-TableBody"/>
            </w:pPr>
            <w:r>
              <w:t>Soporte Técnico Premium de StorSimple</w:t>
            </w:r>
            <w:r>
              <w:fldChar w:fldCharType="begin"/>
            </w:r>
            <w:r>
              <w:instrText xml:space="preserve"> XE "Soporte Técnico Premium de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269" w:name="_Sec911"/>
      <w:r>
        <w:t>2. Condiciones del Producto</w:t>
      </w:r>
      <w:bookmarkEnd w:id="269"/>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Reducción Elegible (SCE):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r>
    </w:tbl>
    <w:p w:rsidR="00003F19" w:rsidRDefault="00003F19">
      <w:pPr>
        <w:pStyle w:val="ProductList-Body"/>
      </w:pPr>
    </w:p>
    <w:p w:rsidR="00003F19" w:rsidRDefault="00661DC2">
      <w:pPr>
        <w:pStyle w:val="ProductList-ClauseHeading"/>
        <w:outlineLvl w:val="4"/>
      </w:pPr>
      <w:r>
        <w:lastRenderedPageBreak/>
        <w:t>2.1 Ofertas de compromiso monetario de StorSimple</w:t>
      </w:r>
    </w:p>
    <w:p w:rsidR="00003F19" w:rsidRDefault="00661DC2">
      <w:pPr>
        <w:pStyle w:val="ProductList-Body"/>
      </w:pPr>
      <w:r>
        <w:t xml:space="preserve">Para cada Oferta de Compromiso Monetario de StorSimple adquirida,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la Matriz de Almacenamiento</w:t>
        </w:r>
      </w:hyperlink>
      <w:r>
        <w:t>.</w:t>
      </w:r>
    </w:p>
    <w:p w:rsidR="00003F19" w:rsidRDefault="00003F19">
      <w:pPr>
        <w:pStyle w:val="ProductList-Body"/>
      </w:pPr>
    </w:p>
    <w:p w:rsidR="00003F19" w:rsidRDefault="00661DC2">
      <w:pPr>
        <w:pStyle w:val="ProductList-ClauseHeading"/>
        <w:outlineLvl w:val="4"/>
      </w:pPr>
      <w:r>
        <w:t>2.2 Ofertas de Soporte Técnico de Microsoft StorSimple</w:t>
      </w:r>
    </w:p>
    <w:p w:rsidR="00003F19" w:rsidRDefault="00661DC2">
      <w:pPr>
        <w:pStyle w:val="ProductList-Body"/>
      </w:pPr>
      <w:r>
        <w:t>Encontrará detalles sobre las ofertas de soporte técnico de StoreSimple en https://msdn.microsoft.com/en-US/library/mt433077(TechNet.10).aspx.</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1601"/>
      <w:r>
        <w:instrText>Enterprise Cloud Suite</w:instrText>
      </w:r>
      <w:bookmarkEnd w:id="271"/>
      <w:r>
        <w:instrText>" \l 2</w:instrText>
      </w:r>
      <w:r>
        <w:fldChar w:fldCharType="end"/>
      </w:r>
    </w:p>
    <w:p w:rsidR="00003F19" w:rsidRDefault="00661DC2">
      <w:pPr>
        <w:pStyle w:val="ProductList-Offering1SubSection"/>
        <w:outlineLvl w:val="2"/>
      </w:pPr>
      <w:bookmarkStart w:id="272" w:name="_Sec713"/>
      <w:r>
        <w:t>1. Disponibilidad del programa</w:t>
      </w:r>
      <w:bookmarkEnd w:id="27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Enterprise Cloud Suite</w:t>
            </w:r>
            <w:r>
              <w:fldChar w:fldCharType="begin"/>
            </w:r>
            <w:r>
              <w:instrText xml:space="preserve"> XE "Enterprise Cloud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2"/>
      </w:pPr>
      <w:bookmarkStart w:id="273" w:name="_Sec768"/>
      <w:r>
        <w:t>2. Condiciones del Producto</w:t>
      </w:r>
      <w:bookmarkEnd w:id="273"/>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(salvo Enterprise Cloud Suite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3"/>
      </w:pPr>
      <w:r>
        <w:t>2.1 SL de Usuario de Complemento y SL de Usuario de SA</w:t>
      </w:r>
    </w:p>
    <w:p w:rsidR="00003F19" w:rsidRDefault="00661DC2">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003F19" w:rsidRDefault="00003F19">
      <w:pPr>
        <w:pStyle w:val="ProductList-Body"/>
      </w:pPr>
    </w:p>
    <w:p w:rsidR="00003F19" w:rsidRDefault="00661DC2">
      <w:pPr>
        <w:pStyle w:val="ProductList-ClauseHeading"/>
        <w:outlineLvl w:val="3"/>
      </w:pPr>
      <w:r>
        <w:t>2.2 Compras de SL de Usuario de SA</w:t>
      </w:r>
    </w:p>
    <w:p w:rsidR="00003F19" w:rsidRDefault="00661DC2">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rsidR="00003F19" w:rsidRDefault="00003F19">
      <w:pPr>
        <w:pStyle w:val="ProductList-Body"/>
      </w:pPr>
    </w:p>
    <w:p w:rsidR="00003F19" w:rsidRDefault="00661DC2">
      <w:pPr>
        <w:pStyle w:val="ProductList-ClauseHeading"/>
        <w:outlineLvl w:val="3"/>
      </w:pPr>
      <w:r>
        <w:t>2.3 Beneficios de SA para SL de Usuario de Enterprise Cloud Suite de SA</w:t>
      </w:r>
    </w:p>
    <w:p w:rsidR="00003F19" w:rsidRDefault="00661DC2">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rsidR="00003F19" w:rsidRDefault="00003F19">
      <w:pPr>
        <w:pStyle w:val="ProductList-Body"/>
      </w:pPr>
    </w:p>
    <w:p w:rsidR="00003F19" w:rsidRDefault="00661DC2">
      <w:pPr>
        <w:pStyle w:val="ProductList-ClauseHeading"/>
        <w:outlineLvl w:val="3"/>
      </w:pPr>
      <w:r>
        <w:t>2.4 Servicio de Nube Comunitaria Gubernamental de Estados Unidos</w:t>
      </w:r>
    </w:p>
    <w:p w:rsidR="00003F19" w:rsidRDefault="00661DC2">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NoBorder"/>
        <w:outlineLvl w:val="1"/>
      </w:pPr>
      <w:bookmarkStart w:id="274" w:name="_Sec630"/>
      <w:r>
        <w:t>Microsoft Intune</w:t>
      </w:r>
      <w:bookmarkEnd w:id="274"/>
      <w:r>
        <w:fldChar w:fldCharType="begin"/>
      </w:r>
      <w:r>
        <w:instrText xml:space="preserve"> TC "</w:instrText>
      </w:r>
      <w:bookmarkStart w:id="275" w:name="_Toc446541602"/>
      <w:r>
        <w:instrText>Microsoft Intune</w:instrText>
      </w:r>
      <w:bookmarkEnd w:id="275"/>
      <w:r>
        <w:instrText>" \l 2</w:instrText>
      </w:r>
      <w:r>
        <w:fldChar w:fldCharType="end"/>
      </w:r>
    </w:p>
    <w:p w:rsidR="00003F19" w:rsidRDefault="00661DC2">
      <w:pPr>
        <w:pStyle w:val="ProductList-Offering1SubSection"/>
        <w:outlineLvl w:val="2"/>
      </w:pPr>
      <w:bookmarkStart w:id="276" w:name="_Sec714"/>
      <w:r>
        <w:t>1. Disponibilidad del programa</w:t>
      </w:r>
      <w:bookmarkEnd w:id="276"/>
    </w:p>
    <w:tbl>
      <w:tblPr>
        <w:tblStyle w:val="PURTable"/>
        <w:tblW w:w="0" w:type="dxa"/>
        <w:tblLook w:val="04A0" w:firstRow="1" w:lastRow="0" w:firstColumn="1" w:lastColumn="0" w:noHBand="0" w:noVBand="1"/>
      </w:tblPr>
      <w:tblGrid>
        <w:gridCol w:w="4350"/>
        <w:gridCol w:w="912"/>
        <w:gridCol w:w="780"/>
        <w:gridCol w:w="795"/>
        <w:gridCol w:w="705"/>
        <w:gridCol w:w="828"/>
        <w:gridCol w:w="821"/>
        <w:gridCol w:w="799"/>
        <w:gridCol w:w="794"/>
      </w:tblGrid>
      <w:tr w:rsidR="00003F1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03F19" w:rsidRDefault="00661DC2">
            <w:pPr>
              <w:pStyle w:val="ProductList-TableBody"/>
            </w:pPr>
            <w:r>
              <w:rPr>
                <w:color w:val="FFFFFF"/>
              </w:rPr>
              <w:t>Servicios Online</w:t>
            </w:r>
          </w:p>
        </w:tc>
        <w:tc>
          <w:tcPr>
            <w:tcW w:w="98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4900" w:type="dxa"/>
            <w:tcBorders>
              <w:top w:val="none" w:sz="4" w:space="0" w:color="BFBFBF"/>
              <w:left w:val="none" w:sz="4" w:space="0" w:color="000000"/>
              <w:bottom w:val="dashed" w:sz="4" w:space="0" w:color="7F7F7F"/>
              <w:right w:val="none" w:sz="4" w:space="0" w:color="000000"/>
            </w:tcBorders>
          </w:tcPr>
          <w:p w:rsidR="00003F19" w:rsidRDefault="00661DC2">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900" w:type="dxa"/>
            <w:tcBorders>
              <w:top w:val="dashed" w:sz="4" w:space="0" w:color="7F7F7F"/>
              <w:left w:val="none" w:sz="4" w:space="0" w:color="6E6E6E"/>
              <w:bottom w:val="dashed" w:sz="4" w:space="0" w:color="7F7F7F"/>
              <w:right w:val="none" w:sz="4" w:space="0" w:color="6E6E6E"/>
            </w:tcBorders>
          </w:tcPr>
          <w:p w:rsidR="00003F19" w:rsidRDefault="00661DC2">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4900" w:type="dxa"/>
            <w:tcBorders>
              <w:top w:val="dashed" w:sz="4" w:space="0" w:color="7F7F7F"/>
              <w:left w:val="none" w:sz="4" w:space="0" w:color="6E6E6E"/>
              <w:bottom w:val="none" w:sz="4" w:space="0" w:color="BFBFBF"/>
              <w:right w:val="none" w:sz="4" w:space="0" w:color="6E6E6E"/>
            </w:tcBorders>
          </w:tcPr>
          <w:p w:rsidR="00003F19" w:rsidRDefault="00661DC2">
            <w:pPr>
              <w:pStyle w:val="ProductList-TableBody"/>
            </w:pPr>
            <w:r>
              <w:rPr>
                <w:color w:val="000000"/>
              </w:rPr>
              <w:lastRenderedPageBreak/>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2"/>
      </w:pPr>
      <w:bookmarkStart w:id="277" w:name="_Sec769"/>
      <w:r>
        <w:t>2. Condiciones del Producto</w:t>
      </w:r>
      <w:bookmarkEnd w:id="277"/>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6541603"/>
      <w:r>
        <w:instrText>Microsoft Dynamics Online Services</w:instrText>
      </w:r>
      <w:bookmarkEnd w:id="279"/>
      <w:r>
        <w:instrText>" \l 2</w:instrText>
      </w:r>
      <w:r>
        <w:fldChar w:fldCharType="end"/>
      </w:r>
    </w:p>
    <w:p w:rsidR="00003F19" w:rsidRDefault="00661DC2">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1604"/>
      <w:r>
        <w:instrText>Microsoft Dynamics AX</w:instrText>
      </w:r>
      <w:bookmarkEnd w:id="281"/>
      <w:r>
        <w:instrText>" \l 3</w:instrText>
      </w:r>
      <w:r>
        <w:fldChar w:fldCharType="end"/>
      </w:r>
    </w:p>
    <w:p w:rsidR="00003F19" w:rsidRDefault="00661DC2">
      <w:pPr>
        <w:pStyle w:val="ProductList-Offering1SubSection"/>
        <w:outlineLvl w:val="3"/>
      </w:pPr>
      <w:bookmarkStart w:id="282" w:name="_Sec897"/>
      <w:r>
        <w:t>1. Disponibilidad del programa</w:t>
      </w:r>
      <w:bookmarkEnd w:id="282"/>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Microsoft Dynamics AX Enterprise</w:t>
            </w:r>
            <w:r>
              <w:fldChar w:fldCharType="begin"/>
            </w:r>
            <w:r>
              <w:instrText xml:space="preserve"> XE "Microsoft Dynamics AX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Task</w:t>
            </w:r>
            <w:r>
              <w:fldChar w:fldCharType="begin"/>
            </w:r>
            <w:r>
              <w:instrText xml:space="preserve"> XE "Microsoft Dynamics AX Task"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Task para SA</w:t>
            </w:r>
            <w:r>
              <w:fldChar w:fldCharType="begin"/>
            </w:r>
            <w:r>
              <w:instrText xml:space="preserve"> XE "Microsoft Dynamics AX Task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Self Serve</w:t>
            </w:r>
            <w:r>
              <w:fldChar w:fldCharType="begin"/>
            </w:r>
            <w:r>
              <w:instrText xml:space="preserve"> XE "Microsoft Dynamics AX Self Serve"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Self Serve para SA</w:t>
            </w:r>
            <w:r>
              <w:fldChar w:fldCharType="begin"/>
            </w:r>
            <w:r>
              <w:instrText xml:space="preserve"> XE "Microsoft Dynamics AX Self Serve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Additional Storage</w:t>
            </w:r>
            <w:r>
              <w:fldChar w:fldCharType="begin"/>
            </w:r>
            <w:r>
              <w:instrText xml:space="preserve"> XE "Microsoft Dynamics AX Additional Storage"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Sandbox Nivel 1: Developer &amp; Test Instance</w:t>
            </w:r>
            <w:r>
              <w:fldChar w:fldCharType="begin"/>
            </w:r>
            <w:r>
              <w:instrText xml:space="preserve"> XE "Microsoft Dynamics AX Sandbox Nivel 1: Developer &amp; Test Instance"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Sandbox Nivel 2: Standard Acceptance testing</w:t>
            </w:r>
            <w:r>
              <w:fldChar w:fldCharType="begin"/>
            </w:r>
            <w:r>
              <w:instrText xml:space="preserve"> XE "Microsoft Dynamics AX Sandbox Nivel 2: Standard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Sandbox Nivel 3: Premier Acceptance testing</w:t>
            </w:r>
            <w:r>
              <w:fldChar w:fldCharType="begin"/>
            </w:r>
            <w:r>
              <w:instrText xml:space="preserve"> XE "Microsoft Dynamics AX Sandbox Nivel 3: Premier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Microsoft Dynamics AX Sandbox Nivel 4: Standard Performance testing (SL de Complemento)</w:t>
            </w:r>
            <w:r>
              <w:fldChar w:fldCharType="begin"/>
            </w:r>
            <w:r>
              <w:instrText xml:space="preserve"> XE "Microsoft Dynamics AX Sandbox Nivel 4: Standard Performance testing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AX Sandbox Nivel 5: Premier Performance testing</w:t>
            </w:r>
            <w:r>
              <w:fldChar w:fldCharType="begin"/>
            </w:r>
            <w:r>
              <w:instrText xml:space="preserve"> XE "Microsoft Dynamics AX Sandbox Nivel 5: Premier Performance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Soporte Técnico Directo Profesional de Microsoft Dynamics AX</w:t>
            </w:r>
            <w:r>
              <w:fldChar w:fldCharType="begin"/>
            </w:r>
            <w:r>
              <w:instrText xml:space="preserve"> XE "Soporte Técnico Directo Profesional de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283" w:name="_Sec898"/>
      <w:r>
        <w:t>2. Condiciones del Producto</w:t>
      </w:r>
      <w:bookmarkEnd w:id="283"/>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4"/>
        <w:gridCol w:w="5406"/>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de Usuario de Complemento</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Licencia CAL de Microsoft Dynamics AX Self Serve</w:t>
            </w:r>
            <w:r>
              <w:fldChar w:fldCharType="begin"/>
            </w:r>
            <w:r>
              <w:instrText xml:space="preserve"> XE "Licencia CAL de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SL de Usuario de Microsoft Dynamics AX Self Serve para SA</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CAL de usuario de Microsoft Dynamics AX Task</w:t>
            </w:r>
            <w:r>
              <w:fldChar w:fldCharType="begin"/>
            </w:r>
            <w:r>
              <w:instrText xml:space="preserve"> XE "CAL de usuario de Microsoft Dynamics AX Task" </w:instrText>
            </w:r>
            <w:r>
              <w:fldChar w:fldCharType="end"/>
            </w:r>
            <w:r>
              <w:rPr>
                <w:i/>
                <w:vertAlign w:val="superscript"/>
              </w:rPr>
              <w:t>1</w:t>
            </w:r>
            <w:r>
              <w:t>, o bien</w:t>
            </w:r>
          </w:p>
          <w:p w:rsidR="00003F19" w:rsidRDefault="00661DC2">
            <w:pPr>
              <w:pStyle w:val="ProductList-TableBody"/>
            </w:pPr>
            <w:r>
              <w:t>CAL de usuario adicional de Microsoft Dynamics AX Task</w:t>
            </w:r>
            <w:r>
              <w:fldChar w:fldCharType="begin"/>
            </w:r>
            <w:r>
              <w:instrText xml:space="preserve"> XE "CAL de usuario adicional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SL de Usuario de Microsoft Dynamics AX Task</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CAL de dispositivo de Microsoft Dynamics AX Task</w:t>
            </w:r>
            <w:r>
              <w:fldChar w:fldCharType="begin"/>
            </w:r>
            <w:r>
              <w:instrText xml:space="preserve"> XE "CAL de dispositivo de Microsoft Dynamics AX Task" </w:instrText>
            </w:r>
            <w:r>
              <w:fldChar w:fldCharType="end"/>
            </w:r>
            <w:r>
              <w:rPr>
                <w:i/>
                <w:vertAlign w:val="superscript"/>
              </w:rPr>
              <w:t>1</w:t>
            </w:r>
            <w:r>
              <w:t>, o bien</w:t>
            </w:r>
          </w:p>
          <w:p w:rsidR="00003F19" w:rsidRDefault="00661DC2">
            <w:pPr>
              <w:pStyle w:val="ProductList-TableBody"/>
            </w:pPr>
            <w:r>
              <w:t>CAL adicional de dispositivo de Microsoft Dynamics AX Task</w:t>
            </w:r>
            <w:r>
              <w:fldChar w:fldCharType="begin"/>
            </w:r>
            <w:r>
              <w:instrText xml:space="preserve"> XE "CAL adicional de dispositivo de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SL de Dispositivo de Microsoft Dynamics AX Task para SA</w:t>
            </w:r>
          </w:p>
          <w:p w:rsidR="00003F19" w:rsidRDefault="00003F19">
            <w:pPr>
              <w:pStyle w:val="ProductList-TableBody"/>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Licencia CAL de Microsoft Dynamics AX Functional</w:t>
            </w:r>
            <w:r>
              <w:fldChar w:fldCharType="begin"/>
            </w:r>
            <w:r>
              <w:instrText xml:space="preserve"> XE "Licencia CAL de Microsoft Dynamics AX Functional" </w:instrText>
            </w:r>
            <w:r>
              <w:fldChar w:fldCharType="end"/>
            </w:r>
            <w:r>
              <w:rPr>
                <w:i/>
                <w:vertAlign w:val="superscript"/>
              </w:rPr>
              <w:t>1</w:t>
            </w:r>
            <w:r>
              <w:t xml:space="preserve">, o bien </w:t>
            </w:r>
          </w:p>
          <w:p w:rsidR="00003F19" w:rsidRDefault="00661DC2">
            <w:pPr>
              <w:pStyle w:val="ProductList-TableBody"/>
            </w:pPr>
            <w:r>
              <w:t>Licencia CAL funcional adicional de Microsoft Dynamics AX</w:t>
            </w:r>
            <w:r>
              <w:fldChar w:fldCharType="begin"/>
            </w:r>
            <w:r>
              <w:instrText xml:space="preserve"> XE "Licencia CAL funcional adicional de Microsoft Dynamics AX" </w:instrText>
            </w:r>
            <w:r>
              <w:fldChar w:fldCharType="end"/>
            </w:r>
            <w:r>
              <w:rPr>
                <w:i/>
                <w:vertAlign w:val="superscript"/>
              </w:rPr>
              <w:t>1</w:t>
            </w:r>
            <w:r>
              <w:t>, o bien</w:t>
            </w:r>
          </w:p>
          <w:p w:rsidR="00003F19" w:rsidRDefault="00661DC2">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o bien</w:t>
            </w:r>
          </w:p>
          <w:p w:rsidR="00003F19" w:rsidRDefault="00661DC2">
            <w:pPr>
              <w:pStyle w:val="ProductList-TableBody"/>
            </w:pPr>
            <w:r>
              <w:t>Enterprise CAL adicional de Microsoft Dynamics AX</w:t>
            </w:r>
            <w:r>
              <w:fldChar w:fldCharType="begin"/>
            </w:r>
            <w:r>
              <w:instrText xml:space="preserve"> XE "Enterprise CAL adicional de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SL de usuario de Microsoft Dynamics AX Enterprise</w:t>
            </w:r>
          </w:p>
        </w:tc>
      </w:tr>
    </w:tbl>
    <w:p w:rsidR="00003F19" w:rsidRDefault="00661DC2">
      <w:pPr>
        <w:pStyle w:val="ProductList-Body"/>
      </w:pPr>
      <w:r>
        <w:rPr>
          <w:i/>
          <w:vertAlign w:val="superscript"/>
        </w:rPr>
        <w:t>1</w:t>
      </w:r>
      <w:r>
        <w:rPr>
          <w:i/>
        </w:rPr>
        <w:t>Con SA vigente</w:t>
      </w:r>
    </w:p>
    <w:p w:rsidR="00003F19" w:rsidRDefault="00003F19">
      <w:pPr>
        <w:pStyle w:val="ProductList-Body"/>
      </w:pPr>
    </w:p>
    <w:p w:rsidR="00003F19" w:rsidRDefault="00661DC2">
      <w:pPr>
        <w:pStyle w:val="ProductList-ClauseHeading"/>
        <w:outlineLvl w:val="4"/>
      </w:pPr>
      <w:r>
        <w:lastRenderedPageBreak/>
        <w:t>2.2 Ofertas de Soporte Técnico de Microsoft Dynamics AX</w:t>
      </w:r>
    </w:p>
    <w:p w:rsidR="00003F19" w:rsidRDefault="00661DC2">
      <w:pPr>
        <w:pStyle w:val="ProductList-Body"/>
      </w:pPr>
      <w:r>
        <w:t xml:space="preserve">Encontrará detalles sobre las ofertas de soporte técnico de Microsoft Dynamics AX en </w:t>
      </w:r>
      <w:hyperlink r:id="rId101">
        <w:r>
          <w:rPr>
            <w:color w:val="00467F"/>
            <w:u w:val="single"/>
          </w:rPr>
          <w:t>http://www.microsoft.com/en-us/dynamics/dynamics-online-support.aspx</w:t>
        </w:r>
      </w:hyperlink>
      <w:r>
        <w:t xml:space="preserve">. </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1605"/>
      <w:r>
        <w:instrText>Microsoft Dynamics CRM Online</w:instrText>
      </w:r>
      <w:bookmarkEnd w:id="285"/>
      <w:r>
        <w:instrText>" \l 3</w:instrText>
      </w:r>
      <w:r>
        <w:fldChar w:fldCharType="end"/>
      </w:r>
    </w:p>
    <w:p w:rsidR="00003F19" w:rsidRDefault="00661DC2">
      <w:pPr>
        <w:pStyle w:val="ProductList-Offering1SubSection"/>
        <w:outlineLvl w:val="3"/>
      </w:pPr>
      <w:bookmarkStart w:id="286" w:name="_Sec715"/>
      <w:r>
        <w:t>1. Disponibilidad del programa</w:t>
      </w:r>
      <w:bookmarkEnd w:id="286"/>
    </w:p>
    <w:tbl>
      <w:tblPr>
        <w:tblStyle w:val="PURTable"/>
        <w:tblW w:w="0" w:type="dxa"/>
        <w:tblLook w:val="04A0" w:firstRow="1" w:lastRow="0" w:firstColumn="1" w:lastColumn="0" w:noHBand="0" w:noVBand="1"/>
      </w:tblPr>
      <w:tblGrid>
        <w:gridCol w:w="4464"/>
        <w:gridCol w:w="808"/>
        <w:gridCol w:w="778"/>
        <w:gridCol w:w="793"/>
        <w:gridCol w:w="704"/>
        <w:gridCol w:w="827"/>
        <w:gridCol w:w="820"/>
        <w:gridCol w:w="798"/>
        <w:gridCol w:w="792"/>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Autoservicio para Empleados de Microsoft Dynamics (SL de Usuario)</w:t>
            </w:r>
            <w:r>
              <w:fldChar w:fldCharType="begin"/>
            </w:r>
            <w:r>
              <w:instrText xml:space="preserve"> XE "Autoservicio para Empleados de Microsoft Dynamics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287" w:name="_Sec770"/>
      <w:r>
        <w:t>2. Condiciones del Producto</w:t>
      </w:r>
      <w:bookmarkEnd w:id="287"/>
    </w:p>
    <w:tbl>
      <w:tblPr>
        <w:tblStyle w:val="PURTable"/>
        <w:tblW w:w="0" w:type="dxa"/>
        <w:tblLook w:val="04A0" w:firstRow="1" w:lastRow="0" w:firstColumn="1" w:lastColumn="0" w:noHBand="0" w:noVBand="1"/>
      </w:tblPr>
      <w:tblGrid>
        <w:gridCol w:w="3589"/>
        <w:gridCol w:w="3603"/>
        <w:gridCol w:w="3598"/>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3"/>
        <w:gridCol w:w="5407"/>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de Usuario de Complemento</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Licencia CAL Esencial de Microsoft Dynamics CRM</w:t>
            </w:r>
            <w:r>
              <w:fldChar w:fldCharType="begin"/>
            </w:r>
            <w:r>
              <w:instrText xml:space="preserve"> XE "Licencia CAL Esencial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SL de Usuario de Dynamics CRM Online Essentials para SA</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Licencia CAL Básica de Microsoft Dynamics CRM</w:t>
            </w:r>
            <w:r>
              <w:fldChar w:fldCharType="begin"/>
            </w:r>
            <w:r>
              <w:instrText xml:space="preserve"> XE "Licencia CAL Básica de Microsoft Dynamics CRM" </w:instrText>
            </w:r>
            <w:r>
              <w:fldChar w:fldCharType="end"/>
            </w:r>
            <w:r>
              <w:rPr>
                <w:i/>
                <w:vertAlign w:val="superscript"/>
              </w:rPr>
              <w:t>1</w:t>
            </w:r>
            <w:r>
              <w:t>, o bien</w:t>
            </w:r>
          </w:p>
          <w:p w:rsidR="00003F19" w:rsidRDefault="00661DC2">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SL de Usuario de Microsoft Dynamics CRM Online Básico para SA</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Licencia CAL Profesional de Microsoft Dynamics CRM</w:t>
            </w:r>
            <w:r>
              <w:fldChar w:fldCharType="begin"/>
            </w:r>
            <w:r>
              <w:instrText xml:space="preserve"> XE "Licencia CAL Profesional de Microsoft Dynamics CRM" </w:instrText>
            </w:r>
            <w:r>
              <w:fldChar w:fldCharType="end"/>
            </w:r>
            <w:r>
              <w:rPr>
                <w:i/>
                <w:vertAlign w:val="superscript"/>
              </w:rPr>
              <w:t>1</w:t>
            </w:r>
            <w:r>
              <w:t>, o bien</w:t>
            </w:r>
          </w:p>
          <w:p w:rsidR="00003F19" w:rsidRDefault="00661DC2">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SL de Usuario de Microsoft Dynamics CRM Online Profesional para SA</w:t>
            </w:r>
          </w:p>
          <w:p w:rsidR="00003F19" w:rsidRDefault="00661DC2">
            <w:pPr>
              <w:pStyle w:val="ProductList-TableBody"/>
            </w:pPr>
            <w:r>
              <w:t>SL de Usuario de Dynamics CRM Online Enterprise para SA</w:t>
            </w:r>
          </w:p>
        </w:tc>
      </w:tr>
    </w:tbl>
    <w:p w:rsidR="00003F19" w:rsidRDefault="00661DC2">
      <w:pPr>
        <w:pStyle w:val="ProductList-Body"/>
      </w:pPr>
      <w:r>
        <w:rPr>
          <w:i/>
          <w:vertAlign w:val="superscript"/>
        </w:rPr>
        <w:t>1</w:t>
      </w:r>
      <w:r>
        <w:rPr>
          <w:i/>
        </w:rPr>
        <w:t>Con SA vigente</w:t>
      </w:r>
    </w:p>
    <w:p w:rsidR="00003F19" w:rsidRDefault="00003F19">
      <w:pPr>
        <w:pStyle w:val="ProductList-Body"/>
      </w:pPr>
    </w:p>
    <w:p w:rsidR="00003F19" w:rsidRDefault="00661DC2">
      <w:pPr>
        <w:pStyle w:val="ProductList-ClauseHeading"/>
        <w:outlineLvl w:val="4"/>
      </w:pPr>
      <w:r>
        <w:t>2.2 Microsoft Dynamics CRM Online Profesional para Administración Pública</w:t>
      </w:r>
    </w:p>
    <w:p w:rsidR="00003F19" w:rsidRDefault="00661DC2">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003F19" w:rsidRDefault="00003F19">
      <w:pPr>
        <w:pStyle w:val="ProductList-Body"/>
      </w:pPr>
    </w:p>
    <w:p w:rsidR="00003F19" w:rsidRDefault="00661DC2">
      <w:pPr>
        <w:pStyle w:val="ProductList-ClauseHeading"/>
        <w:outlineLvl w:val="4"/>
      </w:pPr>
      <w:r>
        <w:t>2.3 Ofertas de Soporte Técnico de Microsoft Dynamics CRM Online</w:t>
      </w:r>
    </w:p>
    <w:p w:rsidR="00003F19" w:rsidRDefault="00661DC2">
      <w:pPr>
        <w:pStyle w:val="ProductList-Body"/>
      </w:pPr>
      <w:r>
        <w:t xml:space="preserve">Encontrará detalles sobre las ofertas de soporte técnico de Microsoft Dynamics CRM Online </w:t>
      </w:r>
      <w:hyperlink r:id="rId103">
        <w:r>
          <w:rPr>
            <w:color w:val="00467F"/>
            <w:u w:val="single"/>
          </w:rPr>
          <w:t>http://www.microsoft.com/en-us/dynamics/dynamics-online-support.aspx</w:t>
        </w:r>
      </w:hyperlink>
      <w:r>
        <w:t xml:space="preserve">. </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1606"/>
      <w:r>
        <w:instrText>Microsoft Dynamics Marketing</w:instrText>
      </w:r>
      <w:bookmarkEnd w:id="289"/>
      <w:r>
        <w:instrText>" \l 3</w:instrText>
      </w:r>
      <w:r>
        <w:fldChar w:fldCharType="end"/>
      </w:r>
    </w:p>
    <w:p w:rsidR="00003F19" w:rsidRDefault="00661DC2">
      <w:pPr>
        <w:pStyle w:val="ProductList-Offering1SubSection"/>
        <w:outlineLvl w:val="3"/>
      </w:pPr>
      <w:bookmarkStart w:id="290" w:name="_Sec716"/>
      <w:r>
        <w:t>1. Disponibilidad del programa</w:t>
      </w:r>
      <w:bookmarkEnd w:id="29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none"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Crédito de SMS de Microsoft Dynamics Marketing (SL de Complemento)</w:t>
            </w:r>
            <w:r>
              <w:fldChar w:fldCharType="begin"/>
            </w:r>
            <w:r>
              <w:instrText xml:space="preserve"> XE "Crédito de SMS de Microsoft Dynamics Marketing (SL de Complemento)"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291" w:name="_Sec771"/>
      <w:r>
        <w:t>2. Condiciones del Producto</w:t>
      </w:r>
      <w:bookmarkEnd w:id="291"/>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Beneficio de Uso de Estudiante: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Ofertas de soporte técnico de Microsoft Dynamics Marketing</w:t>
      </w:r>
    </w:p>
    <w:p w:rsidR="00003F19" w:rsidRDefault="00661DC2">
      <w:pPr>
        <w:pStyle w:val="ProductList-Body"/>
      </w:pPr>
      <w:r>
        <w:t xml:space="preserve">Encontrará detalles sobre las ofertas de soporte técnico de Microsoft Dynamics Marketing </w:t>
      </w:r>
      <w:hyperlink r:id="rId105">
        <w:r>
          <w:rPr>
            <w:color w:val="00467F"/>
            <w:u w:val="single"/>
          </w:rPr>
          <w:t>http://www.microsoft.com/en-us/dynamics/dynamics-online-support.aspx</w:t>
        </w:r>
      </w:hyperlink>
      <w:r>
        <w:t xml:space="preserve">. </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41607"/>
      <w:r>
        <w:instrText>Microsoft Social Engagement</w:instrText>
      </w:r>
      <w:bookmarkEnd w:id="293"/>
      <w:r>
        <w:instrText>" \l 3</w:instrText>
      </w:r>
      <w:r>
        <w:fldChar w:fldCharType="end"/>
      </w:r>
    </w:p>
    <w:p w:rsidR="00003F19" w:rsidRDefault="00661DC2">
      <w:pPr>
        <w:pStyle w:val="ProductList-Offering1SubSection"/>
        <w:outlineLvl w:val="3"/>
      </w:pPr>
      <w:bookmarkStart w:id="294" w:name="_Sec717"/>
      <w:r>
        <w:t>1. Disponibilidad del programa</w:t>
      </w:r>
      <w:bookmarkEnd w:id="294"/>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Microsoft Social Engagement Profesional</w:t>
            </w:r>
            <w:r>
              <w:fldChar w:fldCharType="begin"/>
            </w:r>
            <w:r>
              <w:instrText xml:space="preserve"> XE "Microsoft Social Engagement Profesional"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Microsoft Social Engagement Profesional EDU</w:t>
            </w:r>
            <w:r>
              <w:fldChar w:fldCharType="begin"/>
            </w:r>
            <w:r>
              <w:instrText xml:space="preserve"> XE "Complemento de Microsoft Social Engagement Profesional EDU"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295" w:name="_Sec772"/>
      <w:r>
        <w:t>2. Condiciones del Producto</w:t>
      </w:r>
      <w:bookmarkEnd w:id="295"/>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de Usuario de Complemento</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Licencia CAL de Microsoft Dynamics CRM Professional</w:t>
            </w:r>
            <w:r>
              <w:fldChar w:fldCharType="begin"/>
            </w:r>
            <w:r>
              <w:instrText xml:space="preserve"> XE "Licencia CAL de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Complemento de Microsoft Social Engagement Profesional</w:t>
            </w:r>
          </w:p>
          <w:p w:rsidR="00003F19" w:rsidRDefault="00661DC2">
            <w:pPr>
              <w:pStyle w:val="ProductList-TableBody"/>
            </w:pPr>
            <w:r>
              <w:t>Publicaciones adicionales de Microsoft Social Engagement Professional</w:t>
            </w:r>
          </w:p>
          <w:p w:rsidR="00003F19" w:rsidRDefault="00661DC2">
            <w:pPr>
              <w:pStyle w:val="ProductList-TableBody"/>
            </w:pPr>
            <w:r>
              <w:t>Publicaciones adicionales de Microsoft Social Engagement Professional Education</w:t>
            </w:r>
          </w:p>
        </w:tc>
      </w:tr>
    </w:tbl>
    <w:p w:rsidR="00003F19" w:rsidRDefault="00661DC2">
      <w:pPr>
        <w:pStyle w:val="ProductList-Body"/>
      </w:pPr>
      <w:r>
        <w:rPr>
          <w:i/>
          <w:vertAlign w:val="superscript"/>
        </w:rPr>
        <w:lastRenderedPageBreak/>
        <w:t>1</w:t>
      </w:r>
      <w:r>
        <w:rPr>
          <w:i/>
        </w:rPr>
        <w:t>Cada licencia aplicable debe tener SA vigente</w:t>
      </w:r>
    </w:p>
    <w:p w:rsidR="00003F19" w:rsidRDefault="00003F19">
      <w:pPr>
        <w:pStyle w:val="ProductList-Body"/>
      </w:pPr>
    </w:p>
    <w:p w:rsidR="00003F19" w:rsidRDefault="00661DC2">
      <w:pPr>
        <w:pStyle w:val="ProductList-ClauseHeading"/>
        <w:outlineLvl w:val="4"/>
      </w:pPr>
      <w:r>
        <w:t>2.2 Ofertas de soporte técnico de Microsoft Social Engagement</w:t>
      </w:r>
    </w:p>
    <w:p w:rsidR="00003F19" w:rsidRDefault="00661DC2">
      <w:pPr>
        <w:pStyle w:val="ProductList-Body"/>
      </w:pPr>
      <w:r>
        <w:t xml:space="preserve">Encontrará detalles sobre las ofertas de soporte técnico de Microsoft Social Engagement en </w:t>
      </w:r>
      <w:hyperlink r:id="rId107">
        <w:r>
          <w:rPr>
            <w:color w:val="00467F"/>
            <w:u w:val="single"/>
          </w:rPr>
          <w:t>http://www.microsoft.com/en-us/dynamics/dynamics-online-support.aspx</w:t>
        </w:r>
      </w:hyperlink>
      <w:r>
        <w:t xml:space="preserve">. </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296" w:name="_Sec664"/>
      <w:r>
        <w:t>Parature, de Microsoft</w:t>
      </w:r>
      <w:bookmarkEnd w:id="296"/>
      <w:r>
        <w:fldChar w:fldCharType="begin"/>
      </w:r>
      <w:r>
        <w:instrText xml:space="preserve"> TC "</w:instrText>
      </w:r>
      <w:bookmarkStart w:id="297" w:name="_Toc446541608"/>
      <w:r>
        <w:instrText>Parature, de Microsoft</w:instrText>
      </w:r>
      <w:bookmarkEnd w:id="297"/>
      <w:r>
        <w:instrText>" \l 3</w:instrText>
      </w:r>
      <w:r>
        <w:fldChar w:fldCharType="end"/>
      </w:r>
    </w:p>
    <w:p w:rsidR="00003F19" w:rsidRDefault="00661DC2">
      <w:pPr>
        <w:pStyle w:val="ProductList-Offering1SubSection"/>
        <w:outlineLvl w:val="3"/>
      </w:pPr>
      <w:bookmarkStart w:id="298" w:name="_Sec718"/>
      <w:r>
        <w:t>1. Disponibilidad del programa</w:t>
      </w:r>
      <w:bookmarkEnd w:id="298"/>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Registros Adicionales de Parature</w:t>
            </w:r>
            <w:r>
              <w:fldChar w:fldCharType="begin"/>
            </w:r>
            <w:r>
              <w:instrText xml:space="preserve"> XE "Registros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Vistas de Página Adicionales de Parature</w:t>
            </w:r>
            <w:r>
              <w:fldChar w:fldCharType="begin"/>
            </w:r>
            <w:r>
              <w:instrText xml:space="preserve"> XE "Vistas de Página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Departamentos Adicionales de Parature</w:t>
            </w:r>
            <w:r>
              <w:fldChar w:fldCharType="begin"/>
            </w:r>
            <w:r>
              <w:instrText xml:space="preserve"> XE "Departamentos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Almacenamiento de Archivos Adicionales de Parature</w:t>
            </w:r>
            <w:r>
              <w:fldChar w:fldCharType="begin"/>
            </w:r>
            <w:r>
              <w:instrText xml:space="preserve"> XE "Almacenamiento de Archivos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299" w:name="_Sec773"/>
      <w:r>
        <w:t>2. Condiciones del Producto</w:t>
      </w:r>
      <w:bookmarkEnd w:id="299"/>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Ofertas de Soporte Técnico de Parature</w:t>
      </w:r>
    </w:p>
    <w:p w:rsidR="00003F19" w:rsidRDefault="00661DC2">
      <w:pPr>
        <w:pStyle w:val="ProductList-Body"/>
      </w:pPr>
      <w:r>
        <w:t xml:space="preserve">Encontrará detalles sobre las ofertas de soporte técnico de Parature en </w:t>
      </w:r>
      <w:hyperlink r:id="rId109">
        <w:r>
          <w:rPr>
            <w:color w:val="00467F"/>
            <w:u w:val="single"/>
          </w:rPr>
          <w:t>http://www.microsoft.com/en-us/dynamics/dynamics-online-support.aspx</w:t>
        </w:r>
      </w:hyperlink>
      <w:r>
        <w:t xml:space="preserve">. </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300" w:name="_Sec632"/>
      <w:r>
        <w:t>Servicios de Office 365</w:t>
      </w:r>
      <w:bookmarkEnd w:id="300"/>
      <w:r>
        <w:fldChar w:fldCharType="begin"/>
      </w:r>
      <w:r>
        <w:instrText xml:space="preserve"> TC "</w:instrText>
      </w:r>
      <w:bookmarkStart w:id="301" w:name="_Toc446541609"/>
      <w:r>
        <w:instrText>Servicios de Office 365</w:instrText>
      </w:r>
      <w:bookmarkEnd w:id="301"/>
      <w:r>
        <w:instrText>" \l 2</w:instrText>
      </w:r>
      <w:r>
        <w:fldChar w:fldCharType="end"/>
      </w:r>
    </w:p>
    <w:p w:rsidR="00003F19" w:rsidRDefault="00661DC2">
      <w:pPr>
        <w:pStyle w:val="ProductList-Offering2HeadingNoBorder"/>
        <w:outlineLvl w:val="2"/>
      </w:pPr>
      <w:bookmarkStart w:id="302" w:name="_Sec633"/>
      <w:r>
        <w:t>Aplicaciones de Office 365</w:t>
      </w:r>
      <w:bookmarkEnd w:id="302"/>
      <w:r>
        <w:fldChar w:fldCharType="begin"/>
      </w:r>
      <w:r>
        <w:instrText xml:space="preserve"> TC "</w:instrText>
      </w:r>
      <w:bookmarkStart w:id="303" w:name="_Toc446541610"/>
      <w:r>
        <w:instrText>Aplicaciones de Office 365</w:instrText>
      </w:r>
      <w:bookmarkEnd w:id="303"/>
      <w:r>
        <w:instrText>" \l 3</w:instrText>
      </w:r>
      <w:r>
        <w:fldChar w:fldCharType="end"/>
      </w:r>
    </w:p>
    <w:p w:rsidR="00003F19" w:rsidRDefault="00661DC2">
      <w:pPr>
        <w:pStyle w:val="ProductList-Offering1SubSection"/>
        <w:outlineLvl w:val="3"/>
      </w:pPr>
      <w:bookmarkStart w:id="304" w:name="_Sec719"/>
      <w:r>
        <w:t>1. Disponibilidad del programa</w:t>
      </w:r>
      <w:bookmarkEnd w:id="304"/>
    </w:p>
    <w:tbl>
      <w:tblPr>
        <w:tblStyle w:val="PURTable"/>
        <w:tblW w:w="0" w:type="dxa"/>
        <w:tblLook w:val="04A0" w:firstRow="1" w:lastRow="0" w:firstColumn="1" w:lastColumn="0" w:noHBand="0" w:noVBand="1"/>
      </w:tblPr>
      <w:tblGrid>
        <w:gridCol w:w="4426"/>
        <w:gridCol w:w="811"/>
        <w:gridCol w:w="783"/>
        <w:gridCol w:w="797"/>
        <w:gridCol w:w="706"/>
        <w:gridCol w:w="829"/>
        <w:gridCol w:w="822"/>
        <w:gridCol w:w="801"/>
        <w:gridCol w:w="809"/>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05" w:name="_Sec774"/>
      <w:r>
        <w:t>2. Condiciones del Producto</w:t>
      </w:r>
      <w:bookmarkEnd w:id="305"/>
    </w:p>
    <w:tbl>
      <w:tblPr>
        <w:tblStyle w:val="PURTable"/>
        <w:tblW w:w="0" w:type="dxa"/>
        <w:tblLook w:val="04A0" w:firstRow="1" w:lastRow="0" w:firstColumn="1" w:lastColumn="0" w:noHBand="0" w:noVBand="1"/>
      </w:tblPr>
      <w:tblGrid>
        <w:gridCol w:w="3594"/>
        <w:gridCol w:w="3592"/>
        <w:gridCol w:w="3604"/>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Project Pro para Office 365 y Visio Pro para Office 365</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Elegibilidad de compra para las aplicaciones de Office 365 de las SL de Usuario de SA</w:t>
      </w:r>
    </w:p>
    <w:p w:rsidR="00003F19" w:rsidRDefault="00661DC2">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de Usuario de SA correspondiente</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365 ProPlus de SA</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Project Pro para Office 365</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Visio Pro para Office 365</w:t>
            </w:r>
          </w:p>
        </w:tc>
      </w:tr>
    </w:tbl>
    <w:p w:rsidR="00003F19" w:rsidRDefault="00003F19">
      <w:pPr>
        <w:pStyle w:val="ProductList-Body"/>
      </w:pPr>
    </w:p>
    <w:p w:rsidR="00003F19" w:rsidRDefault="00661DC2">
      <w:pPr>
        <w:pStyle w:val="ProductList-ClauseHeading"/>
        <w:outlineLvl w:val="4"/>
      </w:pPr>
      <w:r>
        <w:t>2.2 Los clientes que con Anterioridad Aplicaron correctamente la Elegibilidad de Soporte Físico con Servicios de Escritorio Remoto (RDS, Remote Desktop Services) para Office 365 Pro Plus, Visio Pro para Office 365 o Project Pro para Office 365</w:t>
      </w:r>
    </w:p>
    <w:p w:rsidR="00003F19" w:rsidRDefault="00661DC2">
      <w:pPr>
        <w:pStyle w:val="ProductList-Body"/>
      </w:pPr>
      <w:r>
        <w:t>Si el Cliente anteriormente instaló una copia del software 2013 correspondiente en un servidor de red local para utilizar el software en un servidor de red con el rol de RDS habilitado, puede continuar haciéndolo a más tardar hasta el 31 de marzo de 2016, momento en el cual debe utilizar el software de Office 365 correspondiente según se describe en el Uso de Aplicaciones en un Servidor de Red o en la Plataforma de Microsoft Azure con activación en equipos compartidos, lo que se indica a continuación.</w:t>
      </w:r>
    </w:p>
    <w:p w:rsidR="00003F19" w:rsidRDefault="00003F19">
      <w:pPr>
        <w:pStyle w:val="ProductList-Body"/>
      </w:pPr>
    </w:p>
    <w:p w:rsidR="00003F19" w:rsidRDefault="00661DC2">
      <w:pPr>
        <w:pStyle w:val="ProductList-ClauseHeading"/>
        <w:outlineLvl w:val="4"/>
      </w:pPr>
      <w:r>
        <w:t>2.3 Elegibilidad de soporte físico para Office 365 Pro Plus con derechos de Windows To Go</w:t>
      </w:r>
    </w:p>
    <w:p w:rsidR="00003F19" w:rsidRDefault="00661DC2">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003F19" w:rsidRDefault="00003F19">
      <w:pPr>
        <w:pStyle w:val="ProductList-Body"/>
      </w:pPr>
    </w:p>
    <w:p w:rsidR="00003F19" w:rsidRDefault="00661DC2">
      <w:pPr>
        <w:pStyle w:val="ProductList-ClauseHeading"/>
        <w:outlineLvl w:val="4"/>
      </w:pPr>
      <w:r>
        <w:t>2.4 Contrato Campus y School, Enrollment for Education Solutions y Suscripciones Open Value: Education Solutions</w:t>
      </w:r>
    </w:p>
    <w:p w:rsidR="00003F19" w:rsidRDefault="00661DC2">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003F19" w:rsidRDefault="00003F19">
      <w:pPr>
        <w:pStyle w:val="ProductList-Body"/>
      </w:pPr>
    </w:p>
    <w:p w:rsidR="00003F19" w:rsidRDefault="00661DC2">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rsidR="00003F19" w:rsidRDefault="00003F19">
      <w:pPr>
        <w:pStyle w:val="ProductList-Body"/>
      </w:pPr>
    </w:p>
    <w:p w:rsidR="00003F19" w:rsidRDefault="00661DC2">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rsidR="00003F19" w:rsidRDefault="00003F19">
      <w:pPr>
        <w:pStyle w:val="ProductList-Body"/>
      </w:pPr>
    </w:p>
    <w:p w:rsidR="00003F19" w:rsidRDefault="00661DC2">
      <w:pPr>
        <w:pStyle w:val="ProductList-ClauseHeading"/>
        <w:outlineLvl w:val="4"/>
      </w:pPr>
      <w:r>
        <w:t>2.5 Office Multi Language Pack</w:t>
      </w:r>
    </w:p>
    <w:p w:rsidR="00003F19" w:rsidRDefault="00661DC2">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003F19" w:rsidRDefault="00003F19">
      <w:pPr>
        <w:pStyle w:val="ProductList-Body"/>
      </w:pPr>
    </w:p>
    <w:p w:rsidR="00003F19" w:rsidRDefault="00661DC2">
      <w:pPr>
        <w:pStyle w:val="ProductList-ClauseHeading"/>
        <w:outlineLvl w:val="4"/>
      </w:pPr>
      <w:r>
        <w:t>2.6 E-Learning</w:t>
      </w:r>
    </w:p>
    <w:p w:rsidR="00003F19" w:rsidRDefault="00661DC2">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rsidR="00003F19" w:rsidRDefault="00003F19">
      <w:pPr>
        <w:pStyle w:val="ProductList-Body"/>
      </w:pPr>
    </w:p>
    <w:p w:rsidR="00003F19" w:rsidRDefault="00661DC2">
      <w:pPr>
        <w:pStyle w:val="ProductList-ClauseHeading"/>
        <w:outlineLvl w:val="4"/>
      </w:pPr>
      <w:r>
        <w:t>2.7 Office Online</w:t>
      </w:r>
    </w:p>
    <w:p w:rsidR="00003F19" w:rsidRDefault="00661DC2">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003F19" w:rsidRDefault="00003F19">
      <w:pPr>
        <w:pStyle w:val="ProductList-Body"/>
      </w:pPr>
    </w:p>
    <w:p w:rsidR="00003F19" w:rsidRDefault="00661DC2">
      <w:pPr>
        <w:pStyle w:val="ProductList-ClauseHeading"/>
        <w:outlineLvl w:val="4"/>
      </w:pPr>
      <w:r>
        <w:t>2.8 Periodo de Migración de Open Value Subscription</w:t>
      </w:r>
    </w:p>
    <w:p w:rsidR="00003F19" w:rsidRDefault="00661DC2">
      <w:pPr>
        <w:pStyle w:val="ProductList-Body"/>
      </w:pPr>
      <w:r>
        <w:t>Para cada unidad de SL de Usuario de Office 365 ProPlus, Mediana Empresa, Enterprise E3-E4 o Ámbito Educativo E3-A4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06" w:name="_Sec634"/>
      <w:r>
        <w:t>Conjuntos de Aplicaciones de Office 365</w:t>
      </w:r>
      <w:bookmarkEnd w:id="306"/>
      <w:r>
        <w:fldChar w:fldCharType="begin"/>
      </w:r>
      <w:r>
        <w:instrText xml:space="preserve"> TC "</w:instrText>
      </w:r>
      <w:bookmarkStart w:id="307" w:name="_Toc446541611"/>
      <w:r>
        <w:instrText>Conjuntos de Aplicaciones de Office 365</w:instrText>
      </w:r>
      <w:bookmarkEnd w:id="307"/>
      <w:r>
        <w:instrText>" \l 3</w:instrText>
      </w:r>
      <w:r>
        <w:fldChar w:fldCharType="end"/>
      </w:r>
    </w:p>
    <w:p w:rsidR="00003F19" w:rsidRDefault="00661DC2">
      <w:pPr>
        <w:pStyle w:val="ProductList-Offering1SubSection"/>
        <w:outlineLvl w:val="3"/>
      </w:pPr>
      <w:bookmarkStart w:id="308" w:name="_Sec720"/>
      <w:r>
        <w:t>1. Disponibilidad del programa</w:t>
      </w:r>
      <w:bookmarkEnd w:id="308"/>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09" w:name="_Sec775"/>
      <w:r>
        <w:t>2. Condiciones del Producto</w:t>
      </w:r>
      <w:bookmarkEnd w:id="309"/>
    </w:p>
    <w:tbl>
      <w:tblPr>
        <w:tblStyle w:val="PURTable"/>
        <w:tblW w:w="0" w:type="dxa"/>
        <w:tblLook w:val="04A0" w:firstRow="1" w:lastRow="0" w:firstColumn="1" w:lastColumn="0" w:noHBand="0" w:noVBand="1"/>
      </w:tblPr>
      <w:tblGrid>
        <w:gridCol w:w="3558"/>
        <w:gridCol w:w="3616"/>
        <w:gridCol w:w="3616"/>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Servicio de Nube Comunitaria Gubernamental de Estados Unidos</w:t>
      </w:r>
    </w:p>
    <w:p w:rsidR="00003F19" w:rsidRDefault="00661DC2">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003F19" w:rsidRDefault="00003F19">
      <w:pPr>
        <w:pStyle w:val="ProductList-Body"/>
      </w:pPr>
    </w:p>
    <w:p w:rsidR="00003F19" w:rsidRDefault="00661DC2">
      <w:pPr>
        <w:pStyle w:val="ProductList-ClauseHeading"/>
        <w:outlineLvl w:val="4"/>
      </w:pPr>
      <w:r>
        <w:t>2.2 Adquisiciones de Campus y School</w:t>
      </w:r>
    </w:p>
    <w:p w:rsidR="00003F19" w:rsidRDefault="00661DC2">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003F19" w:rsidRDefault="00003F19">
      <w:pPr>
        <w:pStyle w:val="ProductList-Body"/>
      </w:pPr>
    </w:p>
    <w:p w:rsidR="00003F19" w:rsidRDefault="00661DC2">
      <w:pPr>
        <w:pStyle w:val="ProductList-ClauseHeading"/>
        <w:outlineLvl w:val="4"/>
      </w:pPr>
      <w:r>
        <w:t>2.3 Licencias de Office 365 ProPlus para estudiantes sin costo basadas en la cobertura de profesorado/personal</w:t>
      </w:r>
    </w:p>
    <w:p w:rsidR="00003F19" w:rsidRDefault="00661DC2">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003F19" w:rsidRDefault="00003F19">
      <w:pPr>
        <w:pStyle w:val="ProductList-Body"/>
      </w:pPr>
    </w:p>
    <w:p w:rsidR="00003F19" w:rsidRDefault="00661DC2">
      <w:pPr>
        <w:pStyle w:val="ProductList-ClauseHeading"/>
        <w:outlineLvl w:val="4"/>
      </w:pPr>
      <w:r>
        <w:t>2.4 Uso de laboratorio o biblioteca de Campus y School</w:t>
      </w:r>
    </w:p>
    <w:p w:rsidR="00003F19" w:rsidRDefault="00661DC2">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rsidR="00003F19" w:rsidRDefault="00003F19">
      <w:pPr>
        <w:pStyle w:val="ProductList-Body"/>
      </w:pPr>
    </w:p>
    <w:p w:rsidR="00003F19" w:rsidRDefault="00661DC2">
      <w:pPr>
        <w:pStyle w:val="ProductList-ClauseHeading"/>
        <w:outlineLvl w:val="4"/>
      </w:pPr>
      <w:r>
        <w:lastRenderedPageBreak/>
        <w:t>2.5 Licencias aplicables a SL de Usuario de Complemento</w:t>
      </w:r>
    </w:p>
    <w:tbl>
      <w:tblPr>
        <w:tblStyle w:val="PURTable"/>
        <w:tblW w:w="0" w:type="dxa"/>
        <w:tblLook w:val="04A0" w:firstRow="1" w:lastRow="0" w:firstColumn="1" w:lastColumn="0" w:noHBand="0" w:noVBand="1"/>
      </w:tblPr>
      <w:tblGrid>
        <w:gridCol w:w="5381"/>
        <w:gridCol w:w="5409"/>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de Usuario de Complemento</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Complemento de Office 365 Enterprise E1</w:t>
            </w:r>
            <w:r>
              <w:rPr>
                <w:vertAlign w:val="superscript"/>
              </w:rPr>
              <w:t>2</w:t>
            </w:r>
          </w:p>
          <w:p w:rsidR="00003F19" w:rsidRDefault="00661DC2">
            <w:pPr>
              <w:pStyle w:val="ProductList-TableBody"/>
            </w:pPr>
            <w:r>
              <w:t>- Office 365 Enterprise E1 con el complemento de Archivado de Exchange Online</w:t>
            </w:r>
            <w:r>
              <w:rPr>
                <w:vertAlign w:val="superscript"/>
              </w:rPr>
              <w:t>2,3,4</w:t>
            </w:r>
          </w:p>
          <w:p w:rsidR="00003F19" w:rsidRDefault="00661DC2">
            <w:pPr>
              <w:pStyle w:val="ProductList-TableBody"/>
            </w:pPr>
            <w:r>
              <w:t>- Complemento de Office 365 Administración Pública E1</w:t>
            </w:r>
          </w:p>
          <w:p w:rsidR="00003F19" w:rsidRDefault="00661DC2">
            <w:pPr>
              <w:pStyle w:val="ProductList-TableBody"/>
            </w:pPr>
            <w:r>
              <w:t>- Complementos de Office 365 Enterprise y Administración Pública E3 sin ProPlus</w:t>
            </w:r>
          </w:p>
          <w:p w:rsidR="00003F19" w:rsidRDefault="00661DC2">
            <w:pPr>
              <w:pStyle w:val="ProductList-TableBody"/>
            </w:pPr>
            <w:r>
              <w:t>- Complementos de Office 365 Enterprise y Administración Pública E4 sin ProPlus</w:t>
            </w:r>
          </w:p>
          <w:p w:rsidR="00003F19" w:rsidRDefault="00661DC2">
            <w:pPr>
              <w:pStyle w:val="ProductList-TableBody"/>
            </w:pPr>
            <w:r>
              <w:t>- Complemento de Exchange Online Plan 1</w:t>
            </w:r>
            <w:r>
              <w:fldChar w:fldCharType="begin"/>
            </w:r>
            <w:r>
              <w:instrText xml:space="preserve"> XE "Complemento de Exchange Online Plan 1" </w:instrText>
            </w:r>
            <w:r>
              <w:fldChar w:fldCharType="end"/>
            </w:r>
          </w:p>
          <w:p w:rsidR="00003F19" w:rsidRDefault="00661DC2">
            <w:pPr>
              <w:pStyle w:val="ProductList-TableBody"/>
            </w:pPr>
            <w:r>
              <w:t>- Complemento de Skype para Business Online Plan 1</w:t>
            </w:r>
            <w:r>
              <w:fldChar w:fldCharType="begin"/>
            </w:r>
            <w:r>
              <w:instrText xml:space="preserve"> XE "Complemento de Skype para Business Online Plan 1" </w:instrText>
            </w:r>
            <w:r>
              <w:fldChar w:fldCharType="end"/>
            </w:r>
          </w:p>
          <w:p w:rsidR="00003F19" w:rsidRDefault="00661DC2">
            <w:pPr>
              <w:pStyle w:val="ProductList-TableBody"/>
            </w:pPr>
            <w:r>
              <w:t>- Complemento de SharePoint Online Plan 1</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Complementos de Office 365 Enterprise E1 / Administración Pública E1</w:t>
            </w:r>
          </w:p>
          <w:p w:rsidR="00003F19" w:rsidRDefault="00661DC2">
            <w:pPr>
              <w:pStyle w:val="ProductList-TableBody"/>
            </w:pPr>
            <w:r>
              <w:t>- Complemento de Office 365 Enterprise E3</w:t>
            </w:r>
            <w:r>
              <w:rPr>
                <w:vertAlign w:val="superscript"/>
              </w:rPr>
              <w:t>2</w:t>
            </w:r>
          </w:p>
          <w:p w:rsidR="00003F19" w:rsidRDefault="00661DC2">
            <w:pPr>
              <w:pStyle w:val="ProductList-TableBody"/>
            </w:pPr>
            <w:r>
              <w:t>- Complemento de Office 365 Administración Pública E3</w:t>
            </w:r>
            <w:r>
              <w:rPr>
                <w:vertAlign w:val="superscript"/>
              </w:rPr>
              <w:t>4</w:t>
            </w:r>
          </w:p>
          <w:p w:rsidR="00003F19" w:rsidRDefault="00661DC2">
            <w:pPr>
              <w:pStyle w:val="ProductList-TableBody"/>
            </w:pPr>
            <w:r>
              <w:t>- Complementos de Office 365 Enterprise y Administración Pública E4, E5</w:t>
            </w:r>
          </w:p>
          <w:p w:rsidR="00003F19" w:rsidRDefault="00661DC2">
            <w:pPr>
              <w:pStyle w:val="ProductList-TableBody"/>
            </w:pPr>
            <w:r>
              <w:t>- Complementos de Office 365 Enterprise y Administración Pública E3 sin ProPlus</w:t>
            </w:r>
          </w:p>
          <w:p w:rsidR="00003F19" w:rsidRDefault="00661DC2">
            <w:pPr>
              <w:pStyle w:val="ProductList-TableBody"/>
            </w:pPr>
            <w:r>
              <w:t>- Complementos de Office 365 Enterprise y Administración Pública E4 sin ProPlus</w:t>
            </w:r>
          </w:p>
          <w:p w:rsidR="00003F19" w:rsidRDefault="00661DC2">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003F19" w:rsidRDefault="00661DC2">
            <w:pPr>
              <w:pStyle w:val="ProductList-TableBody"/>
            </w:pPr>
            <w:r>
              <w:t xml:space="preserve">- Complemento de Exchange Online Plan 1 </w:t>
            </w:r>
          </w:p>
          <w:p w:rsidR="00003F19" w:rsidRDefault="00661DC2">
            <w:pPr>
              <w:pStyle w:val="ProductList-TableBody"/>
            </w:pPr>
            <w:r>
              <w:t>- Complemento de Skype para Business Online Plan 1</w:t>
            </w:r>
          </w:p>
          <w:p w:rsidR="00003F19" w:rsidRDefault="00661DC2">
            <w:pPr>
              <w:pStyle w:val="ProductList-TableBody"/>
            </w:pPr>
            <w:r>
              <w:t>- Complemento de SharePoint Online Plan 1</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Complementos de Office 365 Enterprise y Administración Pública E3 sin ProPlus</w:t>
            </w:r>
          </w:p>
          <w:p w:rsidR="00003F19" w:rsidRDefault="00661DC2">
            <w:pPr>
              <w:pStyle w:val="ProductList-TableBody"/>
            </w:pPr>
            <w:r>
              <w:t>- Complementos de Office 365 Enterprise y Administración Pública E4 sin ProPlus</w:t>
            </w:r>
          </w:p>
          <w:p w:rsidR="00003F19" w:rsidRDefault="00661DC2">
            <w:pPr>
              <w:pStyle w:val="ProductList-TableBody"/>
            </w:pPr>
            <w:r>
              <w:t>- Complemento de Azure Rights Management Premium</w:t>
            </w:r>
            <w:r>
              <w:fldChar w:fldCharType="begin"/>
            </w:r>
            <w:r>
              <w:instrText xml:space="preserve"> XE "Complemento de Azure Rights Management Premium" </w:instrText>
            </w:r>
            <w:r>
              <w:fldChar w:fldCharType="end"/>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Complementos de Office 365 Enterprise y Administración Pública E3</w:t>
            </w:r>
            <w:r>
              <w:rPr>
                <w:vertAlign w:val="superscript"/>
              </w:rPr>
              <w:t>2</w:t>
            </w:r>
            <w:r>
              <w:t>, E4 o E5</w:t>
            </w:r>
          </w:p>
          <w:p w:rsidR="00003F19" w:rsidRDefault="00661DC2">
            <w:pPr>
              <w:pStyle w:val="ProductList-TableBody"/>
            </w:pPr>
            <w:r>
              <w:t>- Complementos de Office 365 y Administración Pública E3</w:t>
            </w:r>
            <w:r>
              <w:rPr>
                <w:vertAlign w:val="superscript"/>
              </w:rPr>
              <w:t>2</w:t>
            </w:r>
            <w:r>
              <w:t xml:space="preserve"> o E4 sin ProPlus</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Complemento de Office 365 Mediana Empresa</w:t>
            </w:r>
            <w:r>
              <w:rPr>
                <w:vertAlign w:val="superscript"/>
              </w:rPr>
              <w:t>2,3</w:t>
            </w:r>
          </w:p>
          <w:p w:rsidR="00003F19" w:rsidRDefault="00661DC2">
            <w:pPr>
              <w:pStyle w:val="ProductList-TableBody"/>
            </w:pPr>
            <w:r>
              <w:t>- Complemento de Office 365 Enterprise E3</w:t>
            </w:r>
            <w:r>
              <w:rPr>
                <w:vertAlign w:val="superscript"/>
              </w:rPr>
              <w:t>2,3</w:t>
            </w:r>
          </w:p>
        </w:tc>
      </w:tr>
    </w:tbl>
    <w:p w:rsidR="00003F19" w:rsidRDefault="00661DC2">
      <w:pPr>
        <w:pStyle w:val="ProductList-Body"/>
      </w:pPr>
      <w:r>
        <w:rPr>
          <w:i/>
          <w:vertAlign w:val="superscript"/>
        </w:rPr>
        <w:t>1</w:t>
      </w:r>
      <w:r>
        <w:rPr>
          <w:i/>
        </w:rPr>
        <w:t>Cada Licencia Aplicable debe tener SA activo</w:t>
      </w:r>
    </w:p>
    <w:p w:rsidR="00003F19" w:rsidRDefault="00661DC2">
      <w:pPr>
        <w:pStyle w:val="ProductList-Body"/>
      </w:pPr>
      <w:r>
        <w:rPr>
          <w:i/>
          <w:vertAlign w:val="superscript"/>
        </w:rPr>
        <w:t>2</w:t>
      </w:r>
      <w:r>
        <w:rPr>
          <w:i/>
        </w:rPr>
        <w:t>Estas son las únicas ofertas disponibles para los clientes de Open Value y Open Value Subscription.</w:t>
      </w:r>
    </w:p>
    <w:p w:rsidR="00003F19" w:rsidRDefault="00661DC2">
      <w:pPr>
        <w:pStyle w:val="ProductList-Body"/>
      </w:pPr>
      <w:r>
        <w:rPr>
          <w:i/>
          <w:vertAlign w:val="superscript"/>
        </w:rPr>
        <w:t>3</w:t>
      </w:r>
      <w:r>
        <w:rPr>
          <w:i/>
        </w:rPr>
        <w:t>Esta SL de Usuario de Complemento solo se puede adquirir en virtud de un Contrato Open Value Subscription u Open Value (en toda la organización).</w:t>
      </w:r>
    </w:p>
    <w:p w:rsidR="00003F19" w:rsidRDefault="00661DC2">
      <w:pPr>
        <w:pStyle w:val="ProductList-Body"/>
      </w:pPr>
      <w:r>
        <w:rPr>
          <w:i/>
          <w:vertAlign w:val="superscript"/>
        </w:rPr>
        <w:t>4</w:t>
      </w:r>
      <w:r>
        <w:rPr>
          <w:i/>
        </w:rPr>
        <w:t>Solo los Clientes Government según se define en el acuerdo de licencias por volumen del Cliente, pueden adquirir esta SL de Usuario de Complemento.</w:t>
      </w:r>
    </w:p>
    <w:p w:rsidR="00003F19" w:rsidRDefault="00003F19">
      <w:pPr>
        <w:pStyle w:val="ProductList-Body"/>
      </w:pPr>
    </w:p>
    <w:p w:rsidR="00003F19" w:rsidRDefault="00661DC2">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003F19" w:rsidRDefault="00003F19">
      <w:pPr>
        <w:pStyle w:val="ProductList-Body"/>
      </w:pPr>
    </w:p>
    <w:p w:rsidR="00003F19" w:rsidRDefault="00661DC2">
      <w:pPr>
        <w:pStyle w:val="ProductList-ClauseHeading"/>
        <w:outlineLvl w:val="4"/>
      </w:pPr>
      <w:r>
        <w:t>2.6 Restricciones de compra</w:t>
      </w:r>
    </w:p>
    <w:p w:rsidR="00003F19" w:rsidRDefault="00661DC2">
      <w:pPr>
        <w:pStyle w:val="ProductList-Body"/>
      </w:pPr>
      <w:r>
        <w:t xml:space="preserve">Solo se puede adquirir una SL de Usuario de Complemento por cada Licencia Aplicable (o conjunto de Licencias Aplicables). </w:t>
      </w:r>
    </w:p>
    <w:p w:rsidR="00003F19" w:rsidRDefault="00003F19">
      <w:pPr>
        <w:pStyle w:val="ProductList-Body"/>
      </w:pPr>
    </w:p>
    <w:p w:rsidR="00003F19" w:rsidRDefault="00661DC2">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003F19" w:rsidRDefault="00003F19">
      <w:pPr>
        <w:pStyle w:val="ProductList-Body"/>
      </w:pPr>
    </w:p>
    <w:p w:rsidR="00003F19" w:rsidRDefault="00661DC2">
      <w:pPr>
        <w:pStyle w:val="ProductList-ClauseHeading"/>
        <w:outlineLvl w:val="4"/>
      </w:pPr>
      <w:r>
        <w:t>2.7 Términos del Programa de Licencias por Volumen</w:t>
      </w:r>
    </w:p>
    <w:p w:rsidR="00003F19" w:rsidRDefault="00661DC2">
      <w:pPr>
        <w:pStyle w:val="ProductList-Body"/>
      </w:pPr>
      <w:r>
        <w:t xml:space="preserve">Los términos del programa aplicables a la SL de Usuario del Servicio en Línea correspondiente también se aplicarán a las SL de Usuario de Complemento. </w:t>
      </w:r>
    </w:p>
    <w:p w:rsidR="00003F19" w:rsidRDefault="00003F19">
      <w:pPr>
        <w:pStyle w:val="ProductList-Body"/>
      </w:pPr>
    </w:p>
    <w:p w:rsidR="00003F19" w:rsidRDefault="00661DC2">
      <w:pPr>
        <w:pStyle w:val="ProductList-ClauseHeading"/>
        <w:outlineLvl w:val="4"/>
      </w:pPr>
      <w:r>
        <w:t>2.8 Elegibilidad para compra de SL de Usuario de SA de Office 365 de SA</w:t>
      </w:r>
    </w:p>
    <w:p w:rsidR="00003F19" w:rsidRDefault="00661DC2">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CAL Suite Bridges necesaria</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365 (Enterprise E3, E4,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Bridge para Office 365</w:t>
            </w:r>
            <w:r>
              <w:rPr>
                <w:vertAlign w:val="superscript"/>
              </w:rPr>
              <w:t>2,3</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365 (Enterprise E3, E4,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003F19" w:rsidRDefault="00661DC2">
      <w:pPr>
        <w:pStyle w:val="ProductList-Body"/>
      </w:pPr>
      <w:r>
        <w:rPr>
          <w:i/>
          <w:vertAlign w:val="superscript"/>
        </w:rPr>
        <w:t>1</w:t>
      </w:r>
      <w:r>
        <w:rPr>
          <w:i/>
        </w:rPr>
        <w:t>Disponible para la compra solo en el aniversario de la inscripción o al comenzar un nuevo periodo de inscripción.</w:t>
      </w:r>
    </w:p>
    <w:p w:rsidR="00003F19" w:rsidRDefault="00661DC2">
      <w:pPr>
        <w:pStyle w:val="ProductList-Body"/>
      </w:pPr>
      <w:r>
        <w:rPr>
          <w:i/>
          <w:vertAlign w:val="superscript"/>
        </w:rPr>
        <w:t>2</w:t>
      </w:r>
      <w:r>
        <w:rPr>
          <w:i/>
        </w:rPr>
        <w:t>Obligatorio para la Compra solo en el aniversario de la inscripción.</w:t>
      </w:r>
    </w:p>
    <w:p w:rsidR="00003F19" w:rsidRDefault="00661DC2">
      <w:pPr>
        <w:pStyle w:val="ProductList-Body"/>
      </w:pPr>
      <w:r>
        <w:rPr>
          <w:i/>
          <w:vertAlign w:val="superscript"/>
        </w:rPr>
        <w:t>3</w:t>
      </w:r>
      <w:r>
        <w:rPr>
          <w:i/>
        </w:rPr>
        <w:t>La compra no es obligatoria para los usuarios que además tienen una licencia con Enterprise Mobility Suite</w:t>
      </w:r>
      <w:r>
        <w:fldChar w:fldCharType="begin"/>
      </w:r>
      <w:r>
        <w:instrText xml:space="preserve"> XE "Enterprise Mobility Suite" </w:instrText>
      </w:r>
      <w:r>
        <w:fldChar w:fldCharType="end"/>
      </w:r>
      <w:r>
        <w:rPr>
          <w:i/>
        </w:rPr>
        <w:t>.</w:t>
      </w:r>
    </w:p>
    <w:p w:rsidR="00003F19" w:rsidRDefault="00003F19">
      <w:pPr>
        <w:pStyle w:val="ProductList-Body"/>
      </w:pPr>
    </w:p>
    <w:p w:rsidR="00003F19" w:rsidRDefault="00661DC2">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003F19" w:rsidRDefault="00003F19">
      <w:pPr>
        <w:pStyle w:val="ProductList-Body"/>
      </w:pPr>
    </w:p>
    <w:p w:rsidR="00003F19" w:rsidRDefault="00661DC2">
      <w:pPr>
        <w:pStyle w:val="ProductList-ClauseHeading"/>
        <w:outlineLvl w:val="4"/>
      </w:pPr>
      <w:r>
        <w:t>2.9 Compras de SL de Usuario de SA</w:t>
      </w:r>
    </w:p>
    <w:p w:rsidR="00003F19" w:rsidRDefault="00661DC2">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003F19" w:rsidRDefault="00003F19">
      <w:pPr>
        <w:pStyle w:val="ProductList-Body"/>
      </w:pPr>
    </w:p>
    <w:p w:rsidR="00003F19" w:rsidRDefault="00661DC2">
      <w:pPr>
        <w:pStyle w:val="ProductList-ClauseHeading"/>
        <w:outlineLvl w:val="4"/>
      </w:pPr>
      <w:r>
        <w:t>2.10 Beneficios de SA para Office 365 de SL de Usuario de SA</w:t>
      </w:r>
    </w:p>
    <w:p w:rsidR="00003F19" w:rsidRDefault="00661DC2">
      <w:pPr>
        <w:pStyle w:val="ProductList-Body"/>
      </w:pPr>
      <w:r>
        <w:t>Las SL de Usuario de SA de Office 365 (Enterprise y Administración Pública E1, E3, E4) proporcionan los mismos Beneficios de SA que los Productos Certificados de la sección 2.8 anterior.</w:t>
      </w:r>
    </w:p>
    <w:p w:rsidR="00003F19" w:rsidRDefault="00003F19">
      <w:pPr>
        <w:pStyle w:val="ProductList-Body"/>
      </w:pPr>
    </w:p>
    <w:p w:rsidR="00003F19" w:rsidRDefault="00661DC2">
      <w:pPr>
        <w:pStyle w:val="ProductList-ClauseHeading"/>
        <w:outlineLvl w:val="4"/>
      </w:pPr>
      <w:r>
        <w:t>2.11 Office 365 Enterprise K1</w:t>
      </w:r>
    </w:p>
    <w:p w:rsidR="00003F19" w:rsidRDefault="00661DC2">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003F19" w:rsidRDefault="00003F19">
      <w:pPr>
        <w:pStyle w:val="ProductList-Body"/>
      </w:pPr>
    </w:p>
    <w:p w:rsidR="00003F19" w:rsidRDefault="00661DC2">
      <w:pPr>
        <w:pStyle w:val="ProductList-ClauseHeading"/>
        <w:outlineLvl w:val="4"/>
      </w:pPr>
      <w:r>
        <w:t>2.12 Office Multi Language Pack</w:t>
      </w:r>
    </w:p>
    <w:p w:rsidR="00003F19" w:rsidRDefault="00661DC2">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003F19" w:rsidRDefault="00003F19">
      <w:pPr>
        <w:pStyle w:val="ProductList-Body"/>
      </w:pPr>
    </w:p>
    <w:p w:rsidR="00003F19" w:rsidRDefault="00661DC2">
      <w:pPr>
        <w:pStyle w:val="ProductList-ClauseHeading"/>
        <w:outlineLvl w:val="4"/>
      </w:pPr>
      <w:r>
        <w:t>2.13 E-Learning</w:t>
      </w:r>
    </w:p>
    <w:p w:rsidR="00003F19" w:rsidRDefault="00661DC2">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rsidR="00003F19" w:rsidRDefault="00003F19">
      <w:pPr>
        <w:pStyle w:val="ProductList-Body"/>
      </w:pPr>
    </w:p>
    <w:p w:rsidR="00003F19" w:rsidRDefault="00661DC2">
      <w:pPr>
        <w:pStyle w:val="ProductList-ClauseHeading"/>
        <w:outlineLvl w:val="4"/>
      </w:pPr>
      <w:r>
        <w:t>2.14 Canje de la Clave del Producto de Office 365 Mediana Empresa</w:t>
      </w:r>
    </w:p>
    <w:p w:rsidR="00003F19" w:rsidRDefault="00661DC2">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41612"/>
      <w:r>
        <w:instrText>Office 365 Customer Lockbox</w:instrText>
      </w:r>
      <w:bookmarkEnd w:id="311"/>
      <w:r>
        <w:instrText>" \l 3</w:instrText>
      </w:r>
      <w:r>
        <w:fldChar w:fldCharType="end"/>
      </w:r>
    </w:p>
    <w:p w:rsidR="00003F19" w:rsidRDefault="00661DC2">
      <w:pPr>
        <w:pStyle w:val="ProductList-Offering1SubSection"/>
        <w:outlineLvl w:val="3"/>
      </w:pPr>
      <w:bookmarkStart w:id="312" w:name="_Sec875"/>
      <w:r>
        <w:t>1. Disponibilidad del programa</w:t>
      </w:r>
      <w:bookmarkEnd w:id="312"/>
    </w:p>
    <w:tbl>
      <w:tblPr>
        <w:tblStyle w:val="PURTable"/>
        <w:tblW w:w="0" w:type="dxa"/>
        <w:tblLook w:val="04A0" w:firstRow="1" w:lastRow="0" w:firstColumn="1" w:lastColumn="0" w:noHBand="0" w:noVBand="1"/>
      </w:tblPr>
      <w:tblGrid>
        <w:gridCol w:w="4437"/>
        <w:gridCol w:w="811"/>
        <w:gridCol w:w="783"/>
        <w:gridCol w:w="797"/>
        <w:gridCol w:w="707"/>
        <w:gridCol w:w="829"/>
        <w:gridCol w:w="822"/>
        <w:gridCol w:w="801"/>
        <w:gridCol w:w="797"/>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003F19" w:rsidRDefault="00003F19">
      <w:pPr>
        <w:pStyle w:val="ProductList-Body"/>
      </w:pPr>
    </w:p>
    <w:p w:rsidR="00003F19" w:rsidRDefault="00661DC2">
      <w:pPr>
        <w:pStyle w:val="ProductList-Offering1SubSection"/>
        <w:outlineLvl w:val="3"/>
      </w:pPr>
      <w:bookmarkStart w:id="313" w:name="_Sec876"/>
      <w:r>
        <w:t>2. Condiciones del Producto</w:t>
      </w:r>
      <w:bookmarkEnd w:id="313"/>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1613"/>
      <w:r>
        <w:instrText>Office 365 Delve Analytics</w:instrText>
      </w:r>
      <w:bookmarkEnd w:id="315"/>
      <w:r>
        <w:instrText>" \l 3</w:instrText>
      </w:r>
      <w:r>
        <w:fldChar w:fldCharType="end"/>
      </w:r>
    </w:p>
    <w:p w:rsidR="00003F19" w:rsidRDefault="00661DC2">
      <w:pPr>
        <w:pStyle w:val="ProductList-Offering1SubSection"/>
        <w:outlineLvl w:val="3"/>
      </w:pPr>
      <w:bookmarkStart w:id="316" w:name="_Sec878"/>
      <w:r>
        <w:t>1. Disponibilidad del programa</w:t>
      </w:r>
      <w:bookmarkEnd w:id="316"/>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17" w:name="_Sec879"/>
      <w:r>
        <w:lastRenderedPageBreak/>
        <w:t>2. Condiciones del Producto</w:t>
      </w:r>
      <w:bookmarkEnd w:id="317"/>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18" w:name="_Sec880"/>
      <w:r>
        <w:t>Exhibición Avanzada de Documentos Electrónicos de Office 365</w:t>
      </w:r>
      <w:bookmarkEnd w:id="318"/>
      <w:r>
        <w:fldChar w:fldCharType="begin"/>
      </w:r>
      <w:r>
        <w:instrText xml:space="preserve"> TC "</w:instrText>
      </w:r>
      <w:bookmarkStart w:id="319" w:name="_Toc446541614"/>
      <w:r>
        <w:instrText>Exhibición Avanzada de Documentos Electrónicos de Office 365</w:instrText>
      </w:r>
      <w:bookmarkEnd w:id="319"/>
      <w:r>
        <w:instrText xml:space="preserve"> " \l 3</w:instrText>
      </w:r>
      <w:r>
        <w:fldChar w:fldCharType="end"/>
      </w:r>
    </w:p>
    <w:p w:rsidR="00003F19" w:rsidRDefault="00661DC2">
      <w:pPr>
        <w:pStyle w:val="ProductList-Offering1SubSection"/>
        <w:outlineLvl w:val="3"/>
      </w:pPr>
      <w:bookmarkStart w:id="320" w:name="_Sec881"/>
      <w:r>
        <w:t>1. Disponibilidad del programa</w:t>
      </w:r>
      <w:bookmarkEnd w:id="320"/>
    </w:p>
    <w:tbl>
      <w:tblPr>
        <w:tblStyle w:val="PURTable"/>
        <w:tblW w:w="0" w:type="dxa"/>
        <w:tblLook w:val="04A0" w:firstRow="1" w:lastRow="0" w:firstColumn="1" w:lastColumn="0" w:noHBand="0" w:noVBand="1"/>
      </w:tblPr>
      <w:tblGrid>
        <w:gridCol w:w="4452"/>
        <w:gridCol w:w="810"/>
        <w:gridCol w:w="781"/>
        <w:gridCol w:w="796"/>
        <w:gridCol w:w="706"/>
        <w:gridCol w:w="829"/>
        <w:gridCol w:w="822"/>
        <w:gridCol w:w="800"/>
        <w:gridCol w:w="788"/>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t>Exhibición Avanzada de Documentos Electrónicos de Office 365</w:t>
            </w:r>
            <w:r>
              <w:fldChar w:fldCharType="begin"/>
            </w:r>
            <w:r>
              <w:instrText xml:space="preserve"> XE "Exhibición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21" w:name="_Sec882"/>
      <w:r>
        <w:t>2. Condiciones del Producto</w:t>
      </w:r>
      <w:bookmarkEnd w:id="321"/>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22" w:name="_Sec665"/>
      <w:r>
        <w:t>Exchange Online</w:t>
      </w:r>
      <w:bookmarkEnd w:id="322"/>
      <w:r>
        <w:fldChar w:fldCharType="begin"/>
      </w:r>
      <w:r>
        <w:instrText xml:space="preserve"> TC "</w:instrText>
      </w:r>
      <w:bookmarkStart w:id="323" w:name="_Toc446541615"/>
      <w:r>
        <w:instrText>Exchange Online</w:instrText>
      </w:r>
      <w:bookmarkEnd w:id="323"/>
      <w:r>
        <w:instrText>" \l 3</w:instrText>
      </w:r>
      <w:r>
        <w:fldChar w:fldCharType="end"/>
      </w:r>
    </w:p>
    <w:p w:rsidR="00003F19" w:rsidRDefault="00661DC2">
      <w:pPr>
        <w:pStyle w:val="ProductList-Offering1SubSection"/>
        <w:outlineLvl w:val="3"/>
      </w:pPr>
      <w:bookmarkStart w:id="324" w:name="_Sec721"/>
      <w:r>
        <w:t>1. Disponibilidad del programa</w:t>
      </w:r>
      <w:bookmarkEnd w:id="32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Protección contra Amenazas Avanzada</w:t>
            </w:r>
            <w:r>
              <w:fldChar w:fldCharType="begin"/>
            </w:r>
            <w:r>
              <w:instrText xml:space="preserve"> XE "Protección contra Amenazas Avanzada"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25" w:name="_Sec776"/>
      <w:r>
        <w:t>2. Condiciones del Producto</w:t>
      </w:r>
      <w:bookmarkEnd w:id="325"/>
    </w:p>
    <w:tbl>
      <w:tblPr>
        <w:tblStyle w:val="PURTable"/>
        <w:tblW w:w="0" w:type="dxa"/>
        <w:tblLook w:val="04A0" w:firstRow="1" w:lastRow="0" w:firstColumn="1" w:lastColumn="0" w:noHBand="0" w:noVBand="1"/>
      </w:tblPr>
      <w:tblGrid>
        <w:gridCol w:w="3615"/>
        <w:gridCol w:w="3574"/>
        <w:gridCol w:w="3601"/>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1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Archivado de Exchange Online para Servidor de Exchange</w:t>
      </w:r>
    </w:p>
    <w:p w:rsidR="00003F19" w:rsidRDefault="00661DC2">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003F19" w:rsidRDefault="00003F19">
      <w:pPr>
        <w:pStyle w:val="ProductList-Body"/>
      </w:pPr>
    </w:p>
    <w:p w:rsidR="00003F19" w:rsidRDefault="00661DC2">
      <w:pPr>
        <w:pStyle w:val="ProductList-ClauseHeading"/>
        <w:outlineLvl w:val="4"/>
      </w:pPr>
      <w:r>
        <w:t>2.2 Archivado de Exchange Online para Exchange Server A</w:t>
      </w:r>
    </w:p>
    <w:p w:rsidR="00003F19" w:rsidRDefault="00661DC2">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003F19" w:rsidRDefault="00003F19">
      <w:pPr>
        <w:pStyle w:val="ProductList-Body"/>
      </w:pPr>
    </w:p>
    <w:p w:rsidR="00003F19" w:rsidRDefault="00661DC2">
      <w:pPr>
        <w:pStyle w:val="ProductList-ClauseHeading"/>
        <w:outlineLvl w:val="4"/>
      </w:pPr>
      <w:r>
        <w:t>2.3 Exchange Online Protection</w:t>
      </w:r>
    </w:p>
    <w:p w:rsidR="00003F19" w:rsidRDefault="00661DC2">
      <w:pPr>
        <w:pStyle w:val="ProductList-Body"/>
      </w:pPr>
      <w:r>
        <w:t>Dado que este Servicio online se ofrece por dominio, el Cliente puede asignar SL de Usuario a todos los usuarios en cualquier dominio (o subdominio) con cobertura.</w:t>
      </w:r>
    </w:p>
    <w:p w:rsidR="00003F19" w:rsidRDefault="00003F19">
      <w:pPr>
        <w:pStyle w:val="ProductList-Body"/>
      </w:pPr>
    </w:p>
    <w:p w:rsidR="00003F19" w:rsidRDefault="00661DC2">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activo en virtud de EES u OVS-ES están completamente licenciadas para Exchange Online Protection, independientemente del número de Enterprise CAL Suite o licencia CAL de Exchange Enterprise con licencias de Servicios. </w:t>
      </w:r>
    </w:p>
    <w:p w:rsidR="00003F19" w:rsidRDefault="00003F19">
      <w:pPr>
        <w:pStyle w:val="ProductList-Body"/>
      </w:pPr>
    </w:p>
    <w:p w:rsidR="00003F19" w:rsidRDefault="00661DC2">
      <w:pPr>
        <w:pStyle w:val="ProductList-ClauseHeading"/>
        <w:outlineLvl w:val="4"/>
      </w:pPr>
      <w:r>
        <w:t>2.4 Requisito Previo: SL de Usuario de Complemento</w:t>
      </w:r>
    </w:p>
    <w:p w:rsidR="00003F19" w:rsidRDefault="00661DC2">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41616"/>
      <w:r>
        <w:instrText>OneDrive for Business</w:instrText>
      </w:r>
      <w:bookmarkEnd w:id="327"/>
      <w:r>
        <w:instrText>" \l 3</w:instrText>
      </w:r>
      <w:r>
        <w:fldChar w:fldCharType="end"/>
      </w:r>
    </w:p>
    <w:p w:rsidR="00003F19" w:rsidRDefault="00661DC2">
      <w:pPr>
        <w:pStyle w:val="ProductList-Offering1SubSection"/>
        <w:outlineLvl w:val="3"/>
      </w:pPr>
      <w:bookmarkStart w:id="328" w:name="_Sec722"/>
      <w:r>
        <w:t>1. Disponibilidad del programa</w:t>
      </w:r>
      <w:bookmarkEnd w:id="328"/>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7F7F7F"/>
              <w:right w:val="none" w:sz="4" w:space="0" w:color="6E6E6E"/>
            </w:tcBorders>
          </w:tcPr>
          <w:p w:rsidR="00003F19" w:rsidRDefault="00661DC2">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7F7F7F"/>
              <w:left w:val="none" w:sz="4" w:space="0" w:color="6E6E6E"/>
              <w:bottom w:val="none" w:sz="4" w:space="0" w:color="BFBFBF"/>
              <w:right w:val="none" w:sz="4" w:space="0" w:color="6E6E6E"/>
            </w:tcBorders>
          </w:tcPr>
          <w:p w:rsidR="00003F19" w:rsidRDefault="00661DC2">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29" w:name="_Sec777"/>
      <w:r>
        <w:t>2. Condiciones del Producto</w:t>
      </w:r>
      <w:bookmarkEnd w:id="329"/>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30" w:name="_Sec667"/>
      <w:r>
        <w:t>Project Online</w:t>
      </w:r>
      <w:bookmarkEnd w:id="330"/>
      <w:r>
        <w:fldChar w:fldCharType="begin"/>
      </w:r>
      <w:r>
        <w:instrText xml:space="preserve"> TC "</w:instrText>
      </w:r>
      <w:bookmarkStart w:id="331" w:name="_Toc446541617"/>
      <w:r>
        <w:instrText>Project Online</w:instrText>
      </w:r>
      <w:bookmarkEnd w:id="331"/>
      <w:r>
        <w:instrText>" \l 3</w:instrText>
      </w:r>
      <w:r>
        <w:fldChar w:fldCharType="end"/>
      </w:r>
    </w:p>
    <w:p w:rsidR="00003F19" w:rsidRDefault="00661DC2">
      <w:pPr>
        <w:pStyle w:val="ProductList-Offering1SubSection"/>
        <w:outlineLvl w:val="3"/>
      </w:pPr>
      <w:bookmarkStart w:id="332" w:name="_Sec723"/>
      <w:r>
        <w:t>1. Disponibilidad del programa</w:t>
      </w:r>
      <w:bookmarkEnd w:id="332"/>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t>Project Online</w:t>
            </w:r>
            <w:r>
              <w:fldChar w:fldCharType="begin"/>
            </w:r>
            <w:r>
              <w:instrText xml:space="preserve"> XE "Project Online"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Project Lite</w:t>
            </w:r>
            <w:r>
              <w:fldChar w:fldCharType="begin"/>
            </w:r>
            <w:r>
              <w:instrText xml:space="preserve"> XE "Project Lite"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33" w:name="_Sec778"/>
      <w:r>
        <w:t>2. Condiciones del Producto</w:t>
      </w:r>
      <w:bookmarkEnd w:id="333"/>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34" w:name="_Sec668"/>
      <w:r>
        <w:t>SharePoint Online</w:t>
      </w:r>
      <w:bookmarkEnd w:id="334"/>
      <w:r>
        <w:fldChar w:fldCharType="begin"/>
      </w:r>
      <w:r>
        <w:instrText xml:space="preserve"> TC "</w:instrText>
      </w:r>
      <w:bookmarkStart w:id="335" w:name="_Toc446541618"/>
      <w:r>
        <w:instrText>SharePoint Online</w:instrText>
      </w:r>
      <w:bookmarkEnd w:id="335"/>
      <w:r>
        <w:instrText>" \l 3</w:instrText>
      </w:r>
      <w:r>
        <w:fldChar w:fldCharType="end"/>
      </w:r>
    </w:p>
    <w:p w:rsidR="00003F19" w:rsidRDefault="00661DC2">
      <w:pPr>
        <w:pStyle w:val="ProductList-Offering1SubSection"/>
        <w:outlineLvl w:val="3"/>
      </w:pPr>
      <w:bookmarkStart w:id="336" w:name="_Sec724"/>
      <w:r>
        <w:t>1. Disponibilidad del programa</w:t>
      </w:r>
      <w:bookmarkEnd w:id="336"/>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7F7F7F"/>
              <w:right w:val="none" w:sz="4" w:space="0" w:color="6E6E6E"/>
            </w:tcBorders>
          </w:tcPr>
          <w:p w:rsidR="00003F19" w:rsidRDefault="00661DC2">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7F7F7F"/>
              <w:left w:val="none" w:sz="4" w:space="0" w:color="6E6E6E"/>
              <w:bottom w:val="dashed" w:sz="4" w:space="0" w:color="7F7F7F"/>
              <w:right w:val="none" w:sz="4" w:space="0" w:color="6E6E6E"/>
            </w:tcBorders>
          </w:tcPr>
          <w:p w:rsidR="00003F19" w:rsidRDefault="00661DC2">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7F7F7F"/>
              <w:left w:val="none" w:sz="4" w:space="0" w:color="6E6E6E"/>
              <w:bottom w:val="dashed" w:sz="4" w:space="0" w:color="7F7F7F"/>
              <w:right w:val="none" w:sz="4" w:space="0" w:color="6E6E6E"/>
            </w:tcBorders>
          </w:tcPr>
          <w:p w:rsidR="00003F19" w:rsidRDefault="00661DC2">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7F7F7F"/>
              <w:left w:val="none" w:sz="4" w:space="0" w:color="6E6E6E"/>
              <w:bottom w:val="none" w:sz="4" w:space="0" w:color="BFBFBF"/>
              <w:right w:val="none" w:sz="4" w:space="0" w:color="6E6E6E"/>
            </w:tcBorders>
          </w:tcPr>
          <w:p w:rsidR="00003F19" w:rsidRDefault="00661DC2">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337" w:name="_Sec779"/>
      <w:r>
        <w:lastRenderedPageBreak/>
        <w:t>2. Condiciones del Producto</w:t>
      </w:r>
      <w:bookmarkEnd w:id="337"/>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Requisito Previo: SL de Usuario de Complemento</w:t>
      </w:r>
    </w:p>
    <w:p w:rsidR="00003F19" w:rsidRDefault="00661DC2">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003F19" w:rsidRDefault="00003F19">
      <w:pPr>
        <w:pStyle w:val="ProductList-Body"/>
      </w:pPr>
    </w:p>
    <w:p w:rsidR="00003F19" w:rsidRDefault="00661DC2">
      <w:pPr>
        <w:pStyle w:val="ProductList-ClauseHeading"/>
        <w:outlineLvl w:val="4"/>
      </w:pPr>
      <w:r>
        <w:t>2.2 SharePoint Online Plan 1 con Yammer y SharePoint Online Plan 2 con Canje de la Clave para Yammer</w:t>
      </w:r>
    </w:p>
    <w:p w:rsidR="00003F19" w:rsidRDefault="00661DC2">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38" w:name="_Sec669"/>
      <w:r>
        <w:t>Skype para Business Online</w:t>
      </w:r>
      <w:bookmarkEnd w:id="338"/>
      <w:r>
        <w:fldChar w:fldCharType="begin"/>
      </w:r>
      <w:r>
        <w:instrText xml:space="preserve"> TC "</w:instrText>
      </w:r>
      <w:bookmarkStart w:id="339" w:name="_Toc446541619"/>
      <w:r>
        <w:instrText>Skype para Business Online</w:instrText>
      </w:r>
      <w:bookmarkEnd w:id="339"/>
      <w:r>
        <w:instrText>" \l 3</w:instrText>
      </w:r>
      <w:r>
        <w:fldChar w:fldCharType="end"/>
      </w:r>
    </w:p>
    <w:p w:rsidR="00003F19" w:rsidRDefault="00661DC2">
      <w:pPr>
        <w:pStyle w:val="ProductList-Offering1SubSection"/>
        <w:outlineLvl w:val="3"/>
      </w:pPr>
      <w:bookmarkStart w:id="340" w:name="_Sec725"/>
      <w:r>
        <w:t>1. Disponibilidad del programa</w:t>
      </w:r>
      <w:bookmarkEnd w:id="340"/>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A5A5A5"/>
              <w:right w:val="none" w:sz="4" w:space="0" w:color="6E6E6E"/>
            </w:tcBorders>
          </w:tcPr>
          <w:p w:rsidR="00003F19" w:rsidRDefault="00661DC2">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A5A5A5"/>
              <w:left w:val="none" w:sz="4" w:space="0" w:color="6E6E6E"/>
              <w:bottom w:val="dashed" w:sz="4" w:space="0" w:color="A5A5A5"/>
              <w:right w:val="none" w:sz="4" w:space="0" w:color="6E6E6E"/>
            </w:tcBorders>
          </w:tcPr>
          <w:p w:rsidR="00003F19" w:rsidRDefault="00661DC2">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A5A5A5"/>
              <w:left w:val="none" w:sz="4" w:space="0" w:color="6E6E6E"/>
              <w:bottom w:val="dashed" w:sz="4" w:space="0" w:color="A5A5A5"/>
              <w:right w:val="none" w:sz="4" w:space="0" w:color="6E6E6E"/>
            </w:tcBorders>
          </w:tcPr>
          <w:p w:rsidR="00003F19" w:rsidRDefault="00661DC2">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A5A5A5"/>
              <w:left w:val="none" w:sz="4" w:space="0" w:color="6E6E6E"/>
              <w:bottom w:val="dashed" w:sz="4" w:space="0" w:color="A5A5A5"/>
              <w:right w:val="none" w:sz="4" w:space="0" w:color="6E6E6E"/>
            </w:tcBorders>
          </w:tcPr>
          <w:p w:rsidR="00003F19" w:rsidRDefault="00661DC2">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A5A5A5"/>
              <w:left w:val="none" w:sz="4" w:space="0" w:color="6E6E6E"/>
              <w:bottom w:val="dashed" w:sz="4" w:space="0" w:color="A5A5A5"/>
              <w:right w:val="none" w:sz="4" w:space="0" w:color="6E6E6E"/>
            </w:tcBorders>
          </w:tcPr>
          <w:p w:rsidR="00003F19" w:rsidRDefault="00661DC2">
            <w:pPr>
              <w:pStyle w:val="ProductList-TableBody"/>
            </w:pPr>
            <w:r>
              <w:t xml:space="preserve">Conferencias PSTN de Skype Empresarial Online </w:t>
            </w:r>
            <w:r>
              <w:fldChar w:fldCharType="begin"/>
            </w:r>
            <w:r>
              <w:instrText xml:space="preserve"> XE "Conferencias PSTN de Skype Empresarial Online " </w:instrText>
            </w:r>
            <w:r>
              <w:fldChar w:fldCharType="end"/>
            </w:r>
            <w:r>
              <w:t>(SL de Usuario)</w:t>
            </w:r>
          </w:p>
        </w:tc>
        <w:tc>
          <w:tcPr>
            <w:tcW w:w="860" w:type="dxa"/>
            <w:tcBorders>
              <w:top w:val="dashed" w:sz="4" w:space="0" w:color="A5A5A5"/>
              <w:left w:val="none" w:sz="4" w:space="0" w:color="6E6E6E"/>
              <w:bottom w:val="dashed" w:sz="4" w:space="0" w:color="A5A5A5"/>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A5A5A5"/>
              <w:left w:val="none" w:sz="4" w:space="0" w:color="6E6E6E"/>
              <w:bottom w:val="dashed" w:sz="4" w:space="0" w:color="A5A5A5"/>
              <w:right w:val="none" w:sz="4" w:space="0" w:color="6E6E6E"/>
            </w:tcBorders>
          </w:tcPr>
          <w:p w:rsidR="00003F19" w:rsidRDefault="00661DC2">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A5A5A5"/>
              <w:left w:val="none" w:sz="4" w:space="0" w:color="6E6E6E"/>
              <w:bottom w:val="none" w:sz="4" w:space="0" w:color="BFBFBF"/>
              <w:right w:val="none" w:sz="4" w:space="0" w:color="6E6E6E"/>
            </w:tcBorders>
          </w:tcPr>
          <w:p w:rsidR="00003F19" w:rsidRDefault="00661DC2">
            <w:pPr>
              <w:pStyle w:val="ProductList-TableBody"/>
            </w:pPr>
            <w:r>
              <w:t xml:space="preserve">Licencia CAL Plus de Skype Empresarial </w:t>
            </w:r>
            <w:r>
              <w:fldChar w:fldCharType="begin"/>
            </w:r>
            <w:r>
              <w:instrText xml:space="preserve"> XE "Licencia CAL Plus de Skype Empresarial " </w:instrText>
            </w:r>
            <w:r>
              <w:fldChar w:fldCharType="end"/>
            </w:r>
            <w:r>
              <w:t>(SL de Usuario)</w:t>
            </w:r>
          </w:p>
        </w:tc>
        <w:tc>
          <w:tcPr>
            <w:tcW w:w="860" w:type="dxa"/>
            <w:tcBorders>
              <w:top w:val="dashed" w:sz="4" w:space="0" w:color="A5A5A5"/>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41" w:name="_Sec780"/>
      <w:r>
        <w:t>2. Condiciones del Producto</w:t>
      </w:r>
      <w:bookmarkEnd w:id="341"/>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Lync para Mac 2011</w:t>
      </w:r>
    </w:p>
    <w:p w:rsidR="00003F19" w:rsidRDefault="00661DC2">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003F19" w:rsidRDefault="00003F19">
      <w:pPr>
        <w:pStyle w:val="ProductList-Body"/>
      </w:pPr>
    </w:p>
    <w:p w:rsidR="00003F19" w:rsidRDefault="00661DC2">
      <w:pPr>
        <w:pStyle w:val="ProductList-ClauseHeading"/>
        <w:outlineLvl w:val="4"/>
      </w:pPr>
      <w:r>
        <w:t>2.2 Requisito Previo: SL de Usuario de Complemento</w:t>
      </w:r>
    </w:p>
    <w:p w:rsidR="00003F19" w:rsidRDefault="00661DC2">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GroupHeading"/>
        <w:outlineLvl w:val="1"/>
      </w:pPr>
      <w:bookmarkStart w:id="342" w:name="_Sec635"/>
      <w:r>
        <w:t>Otros Servicios Online</w:t>
      </w:r>
      <w:bookmarkEnd w:id="342"/>
      <w:r>
        <w:fldChar w:fldCharType="begin"/>
      </w:r>
      <w:r>
        <w:instrText xml:space="preserve"> TC "</w:instrText>
      </w:r>
      <w:bookmarkStart w:id="343" w:name="_Toc446541620"/>
      <w:r>
        <w:instrText>Otros Servicios Online</w:instrText>
      </w:r>
      <w:bookmarkEnd w:id="343"/>
      <w:r>
        <w:instrText>" \l 2</w:instrText>
      </w:r>
      <w:r>
        <w:fldChar w:fldCharType="end"/>
      </w:r>
    </w:p>
    <w:p w:rsidR="00003F19" w:rsidRDefault="00661DC2">
      <w:pPr>
        <w:pStyle w:val="ProductList-Offering2HeadingNoBorder"/>
        <w:outlineLvl w:val="2"/>
      </w:pPr>
      <w:bookmarkStart w:id="344" w:name="_Sec670"/>
      <w:r>
        <w:t>Bing Maps</w:t>
      </w:r>
      <w:bookmarkEnd w:id="344"/>
      <w:r>
        <w:fldChar w:fldCharType="begin"/>
      </w:r>
      <w:r>
        <w:instrText xml:space="preserve"> TC "</w:instrText>
      </w:r>
      <w:bookmarkStart w:id="345" w:name="_Toc446541621"/>
      <w:r>
        <w:instrText>Bing Maps</w:instrText>
      </w:r>
      <w:bookmarkEnd w:id="345"/>
      <w:r>
        <w:instrText>" \l 3</w:instrText>
      </w:r>
      <w:r>
        <w:fldChar w:fldCharType="end"/>
      </w:r>
    </w:p>
    <w:p w:rsidR="00003F19" w:rsidRDefault="00661DC2">
      <w:pPr>
        <w:pStyle w:val="ProductList-Offering1SubSection"/>
        <w:outlineLvl w:val="3"/>
      </w:pPr>
      <w:bookmarkStart w:id="346" w:name="_Sec726"/>
      <w:r>
        <w:t>1. Disponibilidad del programa</w:t>
      </w:r>
      <w:bookmarkEnd w:id="346"/>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lastRenderedPageBreak/>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47" w:name="_Sec781"/>
      <w:r>
        <w:t>2. Condiciones del Producto</w:t>
      </w:r>
      <w:bookmarkEnd w:id="347"/>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Transacciones Facturables.</w:t>
      </w:r>
    </w:p>
    <w:p w:rsidR="00003F19" w:rsidRDefault="00661DC2">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003F19" w:rsidRDefault="00003F19">
      <w:pPr>
        <w:pStyle w:val="ProductList-Body"/>
      </w:pPr>
    </w:p>
    <w:p w:rsidR="00003F19" w:rsidRDefault="00661DC2">
      <w:pPr>
        <w:pStyle w:val="ProductList-ClauseHeading"/>
        <w:outlineLvl w:val="4"/>
      </w:pPr>
      <w:r>
        <w:t>2.2 SL de Complemento de Bing Maps Platinum</w:t>
      </w:r>
    </w:p>
    <w:p w:rsidR="00003F19" w:rsidRDefault="00661DC2">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48" w:name="_Sec672"/>
      <w:r>
        <w:t>Microsoft Learning</w:t>
      </w:r>
      <w:bookmarkEnd w:id="348"/>
      <w:r>
        <w:fldChar w:fldCharType="begin"/>
      </w:r>
      <w:r>
        <w:instrText xml:space="preserve"> TC "</w:instrText>
      </w:r>
      <w:bookmarkStart w:id="349" w:name="_Toc446541622"/>
      <w:r>
        <w:instrText>Microsoft Learning</w:instrText>
      </w:r>
      <w:bookmarkEnd w:id="349"/>
      <w:r>
        <w:instrText>" \l 3</w:instrText>
      </w:r>
      <w:r>
        <w:fldChar w:fldCharType="end"/>
      </w:r>
    </w:p>
    <w:p w:rsidR="00003F19" w:rsidRDefault="00661DC2">
      <w:pPr>
        <w:pStyle w:val="ProductList-Offering1SubSection"/>
        <w:outlineLvl w:val="3"/>
      </w:pPr>
      <w:bookmarkStart w:id="350" w:name="_Sec728"/>
      <w:r>
        <w:t>1. Disponibilidad del programa</w:t>
      </w:r>
      <w:bookmarkEnd w:id="350"/>
    </w:p>
    <w:tbl>
      <w:tblPr>
        <w:tblStyle w:val="PURTable"/>
        <w:tblW w:w="0" w:type="dxa"/>
        <w:tblLook w:val="04A0" w:firstRow="1" w:lastRow="0" w:firstColumn="1" w:lastColumn="0" w:noHBand="0" w:noVBand="1"/>
      </w:tblPr>
      <w:tblGrid>
        <w:gridCol w:w="4451"/>
        <w:gridCol w:w="809"/>
        <w:gridCol w:w="781"/>
        <w:gridCol w:w="796"/>
        <w:gridCol w:w="706"/>
        <w:gridCol w:w="829"/>
        <w:gridCol w:w="822"/>
        <w:gridCol w:w="801"/>
        <w:gridCol w:w="789"/>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dashed" w:sz="4" w:space="0" w:color="BFBFBF"/>
              <w:right w:val="none" w:sz="4" w:space="0" w:color="6E6E6E"/>
            </w:tcBorders>
          </w:tcPr>
          <w:p w:rsidR="00003F19" w:rsidRDefault="00661DC2">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03F19" w:rsidRDefault="00661DC2">
      <w:pPr>
        <w:pStyle w:val="ProductList-Offering1SubSection"/>
        <w:outlineLvl w:val="3"/>
      </w:pPr>
      <w:bookmarkStart w:id="351" w:name="_Sec783"/>
      <w:r>
        <w:t>2. Condiciones del Producto</w:t>
      </w:r>
      <w:bookmarkEnd w:id="351"/>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pPr>
    </w:p>
    <w:p w:rsidR="00003F19" w:rsidRDefault="00661DC2">
      <w:pPr>
        <w:pStyle w:val="ProductList-ClauseHeading"/>
        <w:outlineLvl w:val="4"/>
      </w:pPr>
      <w:r>
        <w:t>2.1 Cupones</w:t>
      </w:r>
    </w:p>
    <w:p w:rsidR="00003F19" w:rsidRDefault="00661DC2">
      <w:pPr>
        <w:pStyle w:val="ProductList-Body"/>
      </w:pPr>
      <w:r>
        <w:t xml:space="preserve">Los cupones se proporcionan en el momento de la adquisición y expiran 12 después de la fecha de adquisición. </w:t>
      </w:r>
    </w:p>
    <w:p w:rsidR="00003F19" w:rsidRDefault="00003F19">
      <w:pPr>
        <w:pStyle w:val="ProductList-Body"/>
      </w:pPr>
    </w:p>
    <w:p w:rsidR="00003F19" w:rsidRDefault="00661DC2">
      <w:pPr>
        <w:pStyle w:val="ProductList-ClauseHeading"/>
        <w:outlineLvl w:val="4"/>
      </w:pPr>
      <w:r>
        <w:lastRenderedPageBreak/>
        <w:t>2.2 Licencia del sitio para el examen de certificación de Microsoft Office Specialist (MOS) y Microsoft Technology Associate (MTA)</w:t>
      </w:r>
    </w:p>
    <w:p w:rsidR="00003F19" w:rsidRDefault="00661DC2">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1623"/>
      <w:r>
        <w:instrText>Microsoft Translator</w:instrText>
      </w:r>
      <w:bookmarkEnd w:id="353"/>
      <w:r>
        <w:instrText>" \l 3</w:instrText>
      </w:r>
      <w:r>
        <w:fldChar w:fldCharType="end"/>
      </w:r>
    </w:p>
    <w:p w:rsidR="00003F19" w:rsidRDefault="00661DC2">
      <w:pPr>
        <w:pStyle w:val="ProductList-Offering1SubSection"/>
        <w:outlineLvl w:val="3"/>
      </w:pPr>
      <w:bookmarkStart w:id="354" w:name="_Sec729"/>
      <w:r>
        <w:t>1. Disponibilidad del programa</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55" w:name="_Sec784"/>
      <w:r>
        <w:t>2. Condiciones del Producto</w:t>
      </w:r>
      <w:bookmarkEnd w:id="355"/>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56" w:name="_Sec674"/>
      <w:r>
        <w:t>Power BI Pro</w:t>
      </w:r>
      <w:bookmarkEnd w:id="356"/>
      <w:r>
        <w:fldChar w:fldCharType="begin"/>
      </w:r>
      <w:r>
        <w:instrText xml:space="preserve"> TC "</w:instrText>
      </w:r>
      <w:bookmarkStart w:id="357" w:name="_Toc446541624"/>
      <w:r>
        <w:instrText>Power BI Pro</w:instrText>
      </w:r>
      <w:bookmarkEnd w:id="357"/>
      <w:r>
        <w:instrText>" \l 3</w:instrText>
      </w:r>
      <w:r>
        <w:fldChar w:fldCharType="end"/>
      </w:r>
    </w:p>
    <w:p w:rsidR="00003F19" w:rsidRDefault="00661DC2">
      <w:pPr>
        <w:pStyle w:val="ProductList-Offering1SubSection"/>
        <w:outlineLvl w:val="3"/>
      </w:pPr>
      <w:bookmarkStart w:id="358" w:name="_Sec730"/>
      <w:r>
        <w:t>1. Disponibilidad del programa</w:t>
      </w:r>
      <w:bookmarkEnd w:id="358"/>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dashed" w:sz="4" w:space="0" w:color="BFBFBF"/>
              <w:right w:val="none" w:sz="4" w:space="0" w:color="6E6E6E"/>
            </w:tcBorders>
          </w:tcPr>
          <w:p w:rsidR="00003F19" w:rsidRDefault="00661DC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5020" w:type="dxa"/>
            <w:tcBorders>
              <w:top w:val="dashed" w:sz="4" w:space="0" w:color="BFBFBF"/>
              <w:left w:val="none" w:sz="4" w:space="0" w:color="6E6E6E"/>
              <w:bottom w:val="none" w:sz="4" w:space="0" w:color="BFBFBF"/>
              <w:right w:val="none" w:sz="4" w:space="0" w:color="6E6E6E"/>
            </w:tcBorders>
          </w:tcPr>
          <w:p w:rsidR="00003F19" w:rsidRDefault="00661DC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03F19" w:rsidRDefault="00661DC2">
      <w:pPr>
        <w:pStyle w:val="ProductList-Offering1SubSection"/>
        <w:outlineLvl w:val="3"/>
      </w:pPr>
      <w:bookmarkStart w:id="359" w:name="_Sec785"/>
      <w:r>
        <w:t>2. Condiciones del Producto</w:t>
      </w:r>
      <w:bookmarkEnd w:id="359"/>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2HeadingNoBorder"/>
        <w:outlineLvl w:val="2"/>
      </w:pPr>
      <w:bookmarkStart w:id="360" w:name="_Sec676"/>
      <w:r>
        <w:t>Yammer Enterprise</w:t>
      </w:r>
      <w:bookmarkEnd w:id="360"/>
      <w:r>
        <w:fldChar w:fldCharType="begin"/>
      </w:r>
      <w:r>
        <w:instrText xml:space="preserve"> TC "</w:instrText>
      </w:r>
      <w:bookmarkStart w:id="361" w:name="_Toc446541625"/>
      <w:r>
        <w:instrText>Yammer Enterprise</w:instrText>
      </w:r>
      <w:bookmarkEnd w:id="361"/>
      <w:r>
        <w:instrText>" \l 3</w:instrText>
      </w:r>
      <w:r>
        <w:fldChar w:fldCharType="end"/>
      </w:r>
    </w:p>
    <w:p w:rsidR="00003F19" w:rsidRDefault="00661DC2">
      <w:pPr>
        <w:pStyle w:val="ProductList-Offering1SubSection"/>
        <w:outlineLvl w:val="3"/>
      </w:pPr>
      <w:bookmarkStart w:id="362" w:name="_Sec732"/>
      <w:r>
        <w:t>1. Disponibilidad del programa</w:t>
      </w:r>
      <w:bookmarkEnd w:id="36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003F1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03F19" w:rsidRDefault="00661D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3F19">
        <w:tc>
          <w:tcPr>
            <w:tcW w:w="5020" w:type="dxa"/>
            <w:tcBorders>
              <w:top w:val="single" w:sz="6" w:space="0" w:color="FFFFFF"/>
              <w:left w:val="none" w:sz="4" w:space="0" w:color="6E6E6E"/>
              <w:bottom w:val="none" w:sz="4" w:space="0" w:color="BFBFBF"/>
              <w:right w:val="none" w:sz="4" w:space="0" w:color="6E6E6E"/>
            </w:tcBorders>
          </w:tcPr>
          <w:p w:rsidR="00003F19" w:rsidRDefault="00661DC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03F19" w:rsidRDefault="00661DC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03F19" w:rsidRDefault="00661DC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bl>
    <w:p w:rsidR="00003F19" w:rsidRDefault="00661DC2">
      <w:pPr>
        <w:pStyle w:val="ProductList-Offering1SubSection"/>
        <w:outlineLvl w:val="3"/>
      </w:pPr>
      <w:bookmarkStart w:id="363" w:name="_Sec787"/>
      <w:r>
        <w:t>2. Condiciones del Producto</w:t>
      </w:r>
      <w:bookmarkEnd w:id="363"/>
    </w:p>
    <w:tbl>
      <w:tblPr>
        <w:tblStyle w:val="PURTable"/>
        <w:tblW w:w="0" w:type="dxa"/>
        <w:tblLook w:val="04A0" w:firstRow="1" w:lastRow="0" w:firstColumn="1" w:lastColumn="0" w:noHBand="0" w:noVBand="1"/>
      </w:tblPr>
      <w:tblGrid>
        <w:gridCol w:w="3599"/>
        <w:gridCol w:w="3582"/>
        <w:gridCol w:w="3609"/>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Elegible para Periodo Prorrogado: Todos</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Promociones: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03F19" w:rsidRDefault="00661DC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Reducción Elegible (SCE): N/D</w:t>
            </w:r>
          </w:p>
        </w:tc>
      </w:tr>
      <w:tr w:rsidR="00003F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661DC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03F19" w:rsidRDefault="00003F19">
            <w:pPr>
              <w:pStyle w:val="ProductList-TableBody"/>
            </w:pPr>
          </w:p>
        </w:tc>
      </w:tr>
    </w:tbl>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003F19">
      <w:pPr>
        <w:sectPr w:rsidR="00003F19">
          <w:headerReference w:type="default" r:id="rId126"/>
          <w:footerReference w:type="default" r:id="rId127"/>
          <w:type w:val="continuous"/>
          <w:pgSz w:w="12240" w:h="15840" w:code="1"/>
          <w:pgMar w:top="1170" w:right="720" w:bottom="720" w:left="720" w:header="432" w:footer="288" w:gutter="0"/>
          <w:cols w:space="360"/>
        </w:sectPr>
      </w:pPr>
    </w:p>
    <w:p w:rsidR="00003F19" w:rsidRDefault="00661DC2">
      <w:pPr>
        <w:pStyle w:val="ProductList-SectionHeading"/>
        <w:pageBreakBefore/>
        <w:outlineLvl w:val="0"/>
      </w:pPr>
      <w:bookmarkStart w:id="364" w:name="_Sec549"/>
      <w:bookmarkEnd w:id="216"/>
      <w:r>
        <w:lastRenderedPageBreak/>
        <w:t>Glosario</w:t>
      </w:r>
      <w:r>
        <w:fldChar w:fldCharType="begin"/>
      </w:r>
      <w:r>
        <w:instrText xml:space="preserve"> TC "</w:instrText>
      </w:r>
      <w:bookmarkStart w:id="365" w:name="_Toc446541626"/>
      <w:r>
        <w:instrText>Glosario</w:instrText>
      </w:r>
      <w:bookmarkEnd w:id="365"/>
      <w:r>
        <w:instrText>" \l 1</w:instrText>
      </w:r>
      <w:r>
        <w:fldChar w:fldCharType="end"/>
      </w:r>
    </w:p>
    <w:p w:rsidR="00003F19" w:rsidRDefault="00661DC2">
      <w:pPr>
        <w:pStyle w:val="ProductList-Offering1Heading"/>
        <w:outlineLvl w:val="1"/>
      </w:pPr>
      <w:bookmarkStart w:id="366" w:name="_Sec550"/>
      <w:r>
        <w:t>Atributos</w:t>
      </w:r>
      <w:bookmarkEnd w:id="366"/>
      <w:r>
        <w:fldChar w:fldCharType="begin"/>
      </w:r>
      <w:r>
        <w:instrText xml:space="preserve"> TC "</w:instrText>
      </w:r>
      <w:bookmarkStart w:id="367" w:name="_Toc446541627"/>
      <w:r>
        <w:instrText>Atributos</w:instrText>
      </w:r>
      <w:bookmarkEnd w:id="367"/>
      <w:r>
        <w:instrText>" \l 2</w:instrText>
      </w:r>
      <w:r>
        <w:fldChar w:fldCharType="end"/>
      </w:r>
    </w:p>
    <w:p w:rsidR="00003F19" w:rsidRDefault="00661DC2">
      <w:pPr>
        <w:pStyle w:val="ProductList-BodySpaced"/>
      </w:pPr>
      <w:r>
        <w:t>Los atributos se identifican en las tablas de cada Entrada de Artículo, e indican los derechos o condiciones aplicables a los Productos.</w:t>
      </w:r>
    </w:p>
    <w:p w:rsidR="00003F19" w:rsidRDefault="00003F19">
      <w:pPr>
        <w:pStyle w:val="ProductList-BodySpaced"/>
      </w:pPr>
    </w:p>
    <w:p w:rsidR="00003F19" w:rsidRDefault="00661DC2">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003F19" w:rsidRDefault="00661DC2">
      <w:pPr>
        <w:pStyle w:val="ProductList-BodySpaced"/>
      </w:pPr>
      <w:r>
        <w:rPr>
          <w:b/>
          <w:color w:val="00188F"/>
        </w:rPr>
        <w:t>Requisito de Acceso Cliente</w:t>
      </w:r>
      <w:r>
        <w:t>: Indica si un Producto de Servidor requiere o no Licencias CAL para el acceso de usuarios y dispositivos.</w:t>
      </w:r>
    </w:p>
    <w:p w:rsidR="00003F19" w:rsidRDefault="00661DC2">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003F19" w:rsidRDefault="00661DC2">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003F19" w:rsidRDefault="00661DC2">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003F19" w:rsidRDefault="00661DC2">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03F19" w:rsidRDefault="00661DC2">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003F19" w:rsidRDefault="00661DC2">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003F19" w:rsidRDefault="00661DC2">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003F19" w:rsidRDefault="00661DC2">
      <w:pPr>
        <w:pStyle w:val="ProductList-BodySpaced"/>
      </w:pPr>
      <w:r>
        <w:rPr>
          <w:b/>
          <w:color w:val="00188F"/>
        </w:rPr>
        <w:t>Movilidad de Licencia</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003F19" w:rsidRDefault="00661DC2">
      <w:pPr>
        <w:pStyle w:val="ProductList-BodySpaced"/>
      </w:pPr>
      <w:r>
        <w:rPr>
          <w:b/>
          <w:color w:val="00188F"/>
        </w:rPr>
        <w:t>Términos de Licencia</w:t>
      </w:r>
      <w:r>
        <w:t>: Términos y condiciones que rigen la implementación y el uso de un Producto.</w:t>
      </w:r>
    </w:p>
    <w:p w:rsidR="00003F19" w:rsidRDefault="00661DC2">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003F19" w:rsidRDefault="00661DC2">
      <w:pPr>
        <w:pStyle w:val="ProductList-BodySpaced"/>
      </w:pPr>
      <w:r>
        <w:rPr>
          <w:b/>
          <w:color w:val="00188F"/>
        </w:rPr>
        <w:t>Requisito Previo</w:t>
      </w:r>
      <w:r>
        <w:t>: Indica que se deben cumplir determinadas condiciones adicionales para adquirir Licencias para el Producto.</w:t>
      </w:r>
    </w:p>
    <w:p w:rsidR="00003F19" w:rsidRDefault="00661DC2">
      <w:pPr>
        <w:pStyle w:val="ProductList-BodySpaced"/>
      </w:pPr>
      <w:r>
        <w:rPr>
          <w:b/>
          <w:color w:val="00188F"/>
        </w:rPr>
        <w:t>Requisito Previo (SA)</w:t>
      </w:r>
      <w:r>
        <w:t>:Indica que se deben cumplir determinadas condiciones adicionales para adquirir cobertura de SA para el Producto.</w:t>
      </w:r>
    </w:p>
    <w:p w:rsidR="00003F19" w:rsidRDefault="00661DC2">
      <w:pPr>
        <w:pStyle w:val="ProductList-BodySpaced"/>
      </w:pPr>
      <w:r>
        <w:rPr>
          <w:b/>
          <w:color w:val="00188F"/>
        </w:rPr>
        <w:t>Versión Anterior</w:t>
      </w:r>
      <w:r>
        <w:t>: Las versiones anteriores de un Producto y su Fecha de Disponibilidad.</w:t>
      </w:r>
    </w:p>
    <w:p w:rsidR="00003F19" w:rsidRDefault="00661DC2">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003F19" w:rsidRDefault="00661DC2">
      <w:pPr>
        <w:pStyle w:val="ProductList-BodySpaced"/>
      </w:pPr>
      <w:r>
        <w:rPr>
          <w:b/>
          <w:color w:val="00188F"/>
        </w:rPr>
        <w:t>Programa Online Subscription (OSP)</w:t>
      </w:r>
      <w:r>
        <w:t>: El Producto está disponible en un programa Online Subscription.</w:t>
      </w:r>
    </w:p>
    <w:p w:rsidR="00003F19" w:rsidRDefault="00661DC2">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003F19" w:rsidRDefault="00661DC2">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003F19" w:rsidRDefault="00661DC2">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003F19" w:rsidRDefault="00661DC2">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003F19" w:rsidRDefault="00661DC2">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003F19" w:rsidRDefault="00661DC2">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003F19" w:rsidRDefault="00661DC2">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puede utilizar un Dispositivo Cualificado de Terceros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Cada caso de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003F19" w:rsidRDefault="00661DC2">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003F19" w:rsidRDefault="00661DC2">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003F19" w:rsidRDefault="00661DC2">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003F19" w:rsidRDefault="00661DC2">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003F19" w:rsidRDefault="00661DC2">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003F19" w:rsidRDefault="00661DC2">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003F19" w:rsidRDefault="00003F19">
      <w:pPr>
        <w:pStyle w:val="ProductList-BodySpaced"/>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Spaced"/>
      </w:pPr>
    </w:p>
    <w:p w:rsidR="00003F19" w:rsidRDefault="00661DC2">
      <w:pPr>
        <w:pStyle w:val="ProductList-Offering1Heading"/>
        <w:outlineLvl w:val="1"/>
      </w:pPr>
      <w:bookmarkStart w:id="368" w:name="_Sec551"/>
      <w:r>
        <w:t>Valores de celdas</w:t>
      </w:r>
      <w:bookmarkEnd w:id="368"/>
      <w:r>
        <w:fldChar w:fldCharType="begin"/>
      </w:r>
      <w:r>
        <w:instrText xml:space="preserve"> TC "</w:instrText>
      </w:r>
      <w:bookmarkStart w:id="369" w:name="_Toc446541628"/>
      <w:r>
        <w:instrText>Valores de celdas</w:instrText>
      </w:r>
      <w:bookmarkEnd w:id="369"/>
      <w:r>
        <w:instrText>" \l 2</w:instrText>
      </w:r>
      <w:r>
        <w:fldChar w:fldCharType="end"/>
      </w:r>
    </w:p>
    <w:p w:rsidR="00003F19" w:rsidRDefault="00661DC2">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003F19" w:rsidRDefault="00003F19">
      <w:pPr>
        <w:pStyle w:val="ProductList-BodySpaced"/>
      </w:pPr>
    </w:p>
    <w:p w:rsidR="00003F19" w:rsidRDefault="00661DC2">
      <w:pPr>
        <w:pStyle w:val="ProductList-BodySpaced"/>
      </w:pPr>
      <w:r>
        <w:rPr>
          <w:b/>
          <w:color w:val="00188F"/>
        </w:rPr>
        <w:t>A</w:t>
      </w:r>
      <w:r>
        <w:t xml:space="preserve">= </w:t>
      </w:r>
      <w:r>
        <w:rPr>
          <w:color w:val="00188F"/>
        </w:rPr>
        <w:t>Producto Adicional</w:t>
      </w:r>
      <w:r>
        <w:t>: El Producto se ofrece como un Producto Adicional.</w:t>
      </w:r>
    </w:p>
    <w:p w:rsidR="00003F19" w:rsidRDefault="00661DC2">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003F19" w:rsidRDefault="00661DC2">
      <w:pPr>
        <w:pStyle w:val="ProductList-BodySpaced"/>
      </w:pPr>
      <w:r>
        <w:rPr>
          <w:b/>
          <w:color w:val="00188F"/>
        </w:rPr>
        <w:t>AP</w:t>
      </w:r>
      <w:r>
        <w:t xml:space="preserve"> = </w:t>
      </w:r>
      <w:r>
        <w:rPr>
          <w:color w:val="00188F"/>
        </w:rPr>
        <w:t>Productos Application Platform</w:t>
      </w:r>
      <w:r>
        <w:t>: El Producto se ofrece como un producto de plataforma de aplicaciones.</w:t>
      </w:r>
    </w:p>
    <w:p w:rsidR="00003F19" w:rsidRDefault="00661DC2">
      <w:pPr>
        <w:pStyle w:val="ProductList-BodySpaced"/>
      </w:pPr>
      <w:r>
        <w:rPr>
          <w:b/>
          <w:color w:val="00188F"/>
        </w:rPr>
        <w:t>C</w:t>
      </w:r>
      <w:r>
        <w:t xml:space="preserve"> = </w:t>
      </w:r>
      <w:r>
        <w:rPr>
          <w:color w:val="00188F"/>
        </w:rPr>
        <w:t>Core Infrastructure</w:t>
      </w:r>
      <w:r>
        <w:t>: El Producto se ofrece como un producto Core Infrastructure.</w:t>
      </w:r>
    </w:p>
    <w:p w:rsidR="00003F19" w:rsidRDefault="00661DC2">
      <w:pPr>
        <w:pStyle w:val="ProductList-BodySpaced"/>
      </w:pPr>
      <w:r>
        <w:rPr>
          <w:b/>
          <w:color w:val="00188F"/>
        </w:rPr>
        <w:t>CP</w:t>
      </w:r>
      <w:r>
        <w:t xml:space="preserve"> = </w:t>
      </w:r>
      <w:r>
        <w:rPr>
          <w:color w:val="00188F"/>
        </w:rPr>
        <w:t>Plataformas Desktop Personalizado</w:t>
      </w:r>
      <w:r>
        <w:t>: El Producto se ofrece como un producto de plataforma desktop personalizado en una Suscripción Open Value para los clientes comerciales o de government que seleccionen la opción para toda la Organización/para toda la compañía.</w:t>
      </w:r>
    </w:p>
    <w:p w:rsidR="00003F19" w:rsidRDefault="00661DC2">
      <w:pPr>
        <w:pStyle w:val="ProductList-BodySpaced"/>
      </w:pPr>
      <w:r>
        <w:rPr>
          <w:b/>
          <w:color w:val="00188F"/>
        </w:rPr>
        <w:t>E</w:t>
      </w:r>
      <w:r>
        <w:t xml:space="preserve"> = </w:t>
      </w:r>
      <w:r>
        <w:rPr>
          <w:color w:val="00188F"/>
        </w:rPr>
        <w:t>Producto Enterprise</w:t>
      </w:r>
      <w:r>
        <w:t>: El Producto se ofrece como Producto Enterprise, pero no como desktop.</w:t>
      </w:r>
    </w:p>
    <w:p w:rsidR="00003F19" w:rsidRDefault="00661DC2">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003F19" w:rsidRDefault="00661DC2">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003F19" w:rsidRDefault="00661DC2">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rsidR="00003F19" w:rsidRDefault="00661DC2">
      <w:pPr>
        <w:pStyle w:val="ProductList-BodySpaced"/>
      </w:pPr>
      <w:r>
        <w:rPr>
          <w:b/>
          <w:color w:val="00188F"/>
        </w:rPr>
        <w:t>ID</w:t>
      </w:r>
      <w:r>
        <w:t xml:space="preserve">= </w:t>
      </w:r>
      <w:r>
        <w:rPr>
          <w:color w:val="00188F"/>
        </w:rPr>
        <w:t>Industry Device</w:t>
      </w:r>
      <w:r>
        <w:t>: El Producto se ofrece como producto del programa Industry Device.</w:t>
      </w:r>
    </w:p>
    <w:p w:rsidR="00003F19" w:rsidRDefault="00661DC2">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Open Value.</w:t>
      </w:r>
    </w:p>
    <w:p w:rsidR="00003F19" w:rsidRDefault="00661DC2">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rsidR="00003F19" w:rsidRDefault="00661DC2">
      <w:pPr>
        <w:pStyle w:val="ProductList-BodySpaced"/>
      </w:pPr>
      <w:r>
        <w:rPr>
          <w:b/>
          <w:color w:val="00188F"/>
        </w:rPr>
        <w:t>OS</w:t>
      </w:r>
      <w:r>
        <w:t xml:space="preserve">= </w:t>
      </w:r>
      <w:r>
        <w:rPr>
          <w:color w:val="00188F"/>
        </w:rPr>
        <w:t>Licencia Open y Open Value para SA y L/SA</w:t>
      </w:r>
      <w:r>
        <w:t>: Disponible únicamente en Licencia Open y Open Value para L&amp;SA y SA. Cada Licencia cuenta únicamente con 5 Licencias para el pedido inicial mínimo en los Programas Licencia Open y/u Open Value.</w:t>
      </w:r>
    </w:p>
    <w:p w:rsidR="00003F19" w:rsidRDefault="00661DC2">
      <w:pPr>
        <w:pStyle w:val="ProductList-BodySpaced"/>
      </w:pPr>
      <w:r>
        <w:rPr>
          <w:b/>
          <w:color w:val="00188F"/>
        </w:rPr>
        <w:t>OVS</w:t>
      </w:r>
      <w:r>
        <w:t xml:space="preserve"> = </w:t>
      </w:r>
      <w:r>
        <w:rPr>
          <w:color w:val="00188F"/>
        </w:rPr>
        <w:t>Solo en Open Value Subscription</w:t>
      </w:r>
      <w:r>
        <w:t>: Solo disponible en Open Value Subscription.</w:t>
      </w:r>
    </w:p>
    <w:p w:rsidR="00003F19" w:rsidRDefault="00661DC2">
      <w:pPr>
        <w:pStyle w:val="ProductList-BodySpaced"/>
      </w:pPr>
      <w:r>
        <w:rPr>
          <w:b/>
          <w:color w:val="00188F"/>
        </w:rPr>
        <w:t>OW</w:t>
      </w:r>
      <w:r>
        <w:t xml:space="preserve"> = </w:t>
      </w:r>
      <w:r>
        <w:rPr>
          <w:color w:val="00188F"/>
        </w:rPr>
        <w:t>Para toda la Organización</w:t>
      </w:r>
      <w:r>
        <w:t>: Disponible en virtud de la opción para toda la empresa.</w:t>
      </w:r>
    </w:p>
    <w:p w:rsidR="00003F19" w:rsidRDefault="00661DC2">
      <w:pPr>
        <w:pStyle w:val="ProductList-BodySpaced"/>
      </w:pPr>
      <w:r>
        <w:rPr>
          <w:b/>
          <w:color w:val="00188F"/>
        </w:rPr>
        <w:t>P</w:t>
      </w:r>
      <w:r>
        <w:t xml:space="preserve"> = </w:t>
      </w:r>
      <w:r>
        <w:rPr>
          <w:color w:val="00188F"/>
        </w:rPr>
        <w:t>No es para Toda la Organización en Open Value</w:t>
      </w:r>
      <w:r>
        <w:t xml:space="preserve">: El Producto se ofrece como opción selectiva (no es opción para toda la organización) en Open Value. </w:t>
      </w:r>
    </w:p>
    <w:p w:rsidR="00003F19" w:rsidRDefault="00661DC2">
      <w:pPr>
        <w:pStyle w:val="ProductList-BodySpaced"/>
      </w:pPr>
      <w:r>
        <w:rPr>
          <w:b/>
          <w:color w:val="00188F"/>
        </w:rPr>
        <w:lastRenderedPageBreak/>
        <w:t>PP</w:t>
      </w:r>
      <w:r>
        <w:t xml:space="preserve">= </w:t>
      </w:r>
      <w:r>
        <w:rPr>
          <w:color w:val="00188F"/>
        </w:rPr>
        <w:t>Productos de Plataforma Professional Desktop</w:t>
      </w:r>
      <w:r>
        <w:t xml:space="preserve">: El Producto se ofrece como Producto Enterprise que también es un producto de plataforma professional desktop. </w:t>
      </w:r>
    </w:p>
    <w:p w:rsidR="00003F19" w:rsidRDefault="00661DC2">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003F19" w:rsidRDefault="00661DC2">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003F19" w:rsidRDefault="00661DC2">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003F19" w:rsidRDefault="00661DC2">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003F19" w:rsidRDefault="00003F19">
      <w:pPr>
        <w:pStyle w:val="ProductList-BodySpaced"/>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Spaced"/>
      </w:pPr>
    </w:p>
    <w:p w:rsidR="00003F19" w:rsidRDefault="00661DC2">
      <w:pPr>
        <w:pStyle w:val="ProductList-Offering1Heading"/>
        <w:outlineLvl w:val="1"/>
      </w:pPr>
      <w:bookmarkStart w:id="370" w:name="_Sec552"/>
      <w:r>
        <w:t>Encabezados de columna</w:t>
      </w:r>
      <w:bookmarkEnd w:id="370"/>
      <w:r>
        <w:fldChar w:fldCharType="begin"/>
      </w:r>
      <w:r>
        <w:instrText xml:space="preserve"> TC "</w:instrText>
      </w:r>
      <w:bookmarkStart w:id="371" w:name="_Toc446541629"/>
      <w:r>
        <w:instrText>Encabezados de columna</w:instrText>
      </w:r>
      <w:bookmarkEnd w:id="371"/>
      <w:r>
        <w:instrText>" \l 2</w:instrText>
      </w:r>
      <w:r>
        <w:fldChar w:fldCharType="end"/>
      </w:r>
    </w:p>
    <w:p w:rsidR="00003F19" w:rsidRDefault="00661DC2">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003F19" w:rsidRDefault="00003F19">
      <w:pPr>
        <w:pStyle w:val="ProductList-BodySpaced"/>
      </w:pPr>
    </w:p>
    <w:p w:rsidR="00003F19" w:rsidRDefault="00661DC2">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003F19" w:rsidRDefault="00661DC2">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003F19" w:rsidRDefault="00661DC2">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003F19" w:rsidRDefault="00661DC2">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003F19" w:rsidRDefault="00661DC2">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003F19" w:rsidRDefault="00661DC2">
      <w:pPr>
        <w:pStyle w:val="ProductList-BodySpaced"/>
      </w:pPr>
      <w:r>
        <w:rPr>
          <w:b/>
          <w:color w:val="00188F"/>
        </w:rPr>
        <w:t>MPSA</w:t>
      </w:r>
      <w:r>
        <w:t xml:space="preserve"> = </w:t>
      </w:r>
      <w:r>
        <w:rPr>
          <w:color w:val="00188F"/>
        </w:rPr>
        <w:t>Contrato de Productos y Servicios de Microsoft</w:t>
      </w:r>
      <w:r>
        <w:t>.</w:t>
      </w:r>
    </w:p>
    <w:p w:rsidR="00003F19" w:rsidRDefault="00661DC2">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003F19" w:rsidRDefault="00661DC2">
      <w:pPr>
        <w:pStyle w:val="ProductList-BodySpaced"/>
      </w:pPr>
      <w:r>
        <w:rPr>
          <w:b/>
        </w:rPr>
        <w:t>OV/OVS</w:t>
      </w:r>
      <w:r>
        <w:rPr>
          <w:color w:val="000000"/>
        </w:rPr>
        <w:t xml:space="preserve">= </w:t>
      </w:r>
      <w:r>
        <w:t xml:space="preserve">Open Value y Open Value Subscription: Incluye Open Value, Open Value Subscription, Open Value Subscription for Government y Open Value Subscription for Government. </w:t>
      </w:r>
    </w:p>
    <w:p w:rsidR="00003F19" w:rsidRDefault="00661DC2">
      <w:pPr>
        <w:pStyle w:val="ProductList-BodySpaced"/>
      </w:pPr>
      <w:r>
        <w:rPr>
          <w:b/>
          <w:color w:val="00188F"/>
        </w:rPr>
        <w:t>OVS-ES</w:t>
      </w:r>
      <w:r>
        <w:t xml:space="preserve"> = </w:t>
      </w:r>
      <w:r>
        <w:rPr>
          <w:color w:val="00188F"/>
        </w:rPr>
        <w:t>Open Value Subscription – Education Solutions</w:t>
      </w:r>
      <w:r>
        <w:t>.</w:t>
      </w:r>
    </w:p>
    <w:p w:rsidR="00003F19" w:rsidRDefault="00661DC2">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003F19" w:rsidRDefault="00661DC2">
      <w:pPr>
        <w:pStyle w:val="ProductList-BodySpaced"/>
      </w:pPr>
      <w:r>
        <w:rPr>
          <w:b/>
          <w:color w:val="00188F"/>
        </w:rPr>
        <w:t>SA</w:t>
      </w:r>
      <w:r>
        <w:t xml:space="preserve"> = </w:t>
      </w:r>
      <w:r>
        <w:rPr>
          <w:color w:val="00188F"/>
        </w:rPr>
        <w:t>Software Assurance</w:t>
      </w:r>
      <w:r>
        <w:t>: El valor en puntos designado cuando se ofrece SA para el software indicado.</w:t>
      </w:r>
    </w:p>
    <w:p w:rsidR="00003F19" w:rsidRDefault="00661DC2">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003F19" w:rsidRDefault="00003F19">
      <w:pPr>
        <w:pStyle w:val="ProductList-BodySpaced"/>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Spaced"/>
      </w:pPr>
    </w:p>
    <w:p w:rsidR="00003F19" w:rsidRDefault="00661DC2">
      <w:pPr>
        <w:pStyle w:val="ProductList-Offering1Heading"/>
        <w:outlineLvl w:val="1"/>
      </w:pPr>
      <w:bookmarkStart w:id="372" w:name="_Sec553"/>
      <w:r>
        <w:t>Definiciones</w:t>
      </w:r>
      <w:bookmarkEnd w:id="372"/>
      <w:r>
        <w:fldChar w:fldCharType="begin"/>
      </w:r>
      <w:r>
        <w:instrText xml:space="preserve"> TC "</w:instrText>
      </w:r>
      <w:bookmarkStart w:id="373" w:name="_Toc446541630"/>
      <w:r>
        <w:instrText>Definiciones</w:instrText>
      </w:r>
      <w:bookmarkEnd w:id="373"/>
      <w:r>
        <w:instrText>" \l 2</w:instrText>
      </w:r>
      <w:r>
        <w:fldChar w:fldCharType="end"/>
      </w:r>
    </w:p>
    <w:p w:rsidR="00003F19" w:rsidRDefault="00661DC2">
      <w:pPr>
        <w:pStyle w:val="ProductList-BodySpaced"/>
      </w:pPr>
      <w:r>
        <w:rPr>
          <w:b/>
        </w:rPr>
        <w:t xml:space="preserve">Complemento </w:t>
      </w:r>
      <w:r>
        <w:t xml:space="preserve">se refiere a una licencia que se adquiere como complemento de (y en asociación con) una Licencia Aplicable (o un conjunto de Licencias Aplicables) y se asigna a un Usuario Cualificado único (según se define en la Inscripción del Cliente). Para cualquier SL de Usuario de Complemento que no aparezca de forma individual en los OST, se aplican los términos de licencia aplicables a una SL de Usuario completa para el mismo servicio.  </w:t>
      </w:r>
    </w:p>
    <w:p w:rsidR="00003F19" w:rsidRDefault="00661DC2">
      <w:pPr>
        <w:pStyle w:val="ProductList-BodySpaced"/>
      </w:pPr>
      <w:r>
        <w:rPr>
          <w:b/>
          <w:color w:val="00188F"/>
        </w:rPr>
        <w:t>CAL Adicional</w:t>
      </w:r>
      <w:r>
        <w:t xml:space="preserve"> es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003F19" w:rsidRDefault="00661DC2">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003F19" w:rsidRDefault="00661DC2">
      <w:pPr>
        <w:pStyle w:val="ProductList-BodySpaced"/>
      </w:pPr>
      <w:r>
        <w:rPr>
          <w:b/>
          <w:color w:val="00188F"/>
        </w:rPr>
        <w:t>Licencia CAL</w:t>
      </w:r>
      <w:r>
        <w:t xml:space="preserve"> es una licencia de acceso cliente,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003F19" w:rsidRDefault="00661DC2">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003F19" w:rsidRDefault="00661DC2">
      <w:pPr>
        <w:pStyle w:val="ProductList-BodySpaced"/>
      </w:pPr>
      <w:r>
        <w:rPr>
          <w:b/>
          <w:color w:val="00188F"/>
        </w:rPr>
        <w:lastRenderedPageBreak/>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003F19" w:rsidRDefault="00661DC2">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003F19" w:rsidRDefault="00661DC2">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03F19" w:rsidRDefault="00661DC2">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03F19" w:rsidRDefault="00661DC2">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03F19" w:rsidRDefault="00661DC2">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03F19" w:rsidRDefault="00661DC2">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003F19" w:rsidRDefault="00661DC2">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003F19" w:rsidRDefault="00661DC2">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03F19" w:rsidRDefault="00661DC2">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003F19" w:rsidRDefault="00661DC2">
      <w:pPr>
        <w:pStyle w:val="ProductList-BodySpaced"/>
      </w:pPr>
      <w:r>
        <w:rPr>
          <w:b/>
          <w:color w:val="00188F"/>
        </w:rPr>
        <w:t xml:space="preserve">Licencia </w:t>
      </w:r>
      <w:r>
        <w:t>es el derecho de descargar, instalar, obtener acceso y utilizar un Producto.</w:t>
      </w:r>
    </w:p>
    <w:p w:rsidR="00003F19" w:rsidRDefault="00661DC2">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003F19" w:rsidRDefault="00661DC2">
      <w:pPr>
        <w:pStyle w:val="ProductList-BodySpaced"/>
      </w:pPr>
      <w:r>
        <w:rPr>
          <w:b/>
          <w:color w:val="00188F"/>
        </w:rPr>
        <w:t xml:space="preserve">Partner de Movilidad de Licencias a través de Software Assurance </w:t>
      </w:r>
      <w:r>
        <w:t xml:space="preserve">es una entidad identificada en </w:t>
      </w:r>
      <w:hyperlink r:id="rId128">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003F19" w:rsidRDefault="00661DC2">
      <w:pPr>
        <w:pStyle w:val="ProductList-BodySpaced"/>
      </w:pPr>
      <w:r>
        <w:rPr>
          <w:b/>
          <w:color w:val="00188F"/>
        </w:rPr>
        <w:t xml:space="preserve">Servidor bajo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003F19" w:rsidRDefault="00661DC2">
      <w:pPr>
        <w:pStyle w:val="ProductList-BodySpaced"/>
      </w:pPr>
      <w:r>
        <w:rPr>
          <w:b/>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003F19" w:rsidRDefault="00661DC2">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003F19" w:rsidRDefault="00661DC2">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003F19" w:rsidRDefault="00661DC2">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003F19" w:rsidRDefault="00661DC2">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03F19" w:rsidRDefault="00661DC2">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003F19" w:rsidRDefault="00661DC2">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003F19" w:rsidRDefault="00661DC2">
      <w:pPr>
        <w:pStyle w:val="ProductList-BodySpaced"/>
      </w:pPr>
      <w:r>
        <w:rPr>
          <w:b/>
          <w:color w:val="00188F"/>
        </w:rPr>
        <w:t xml:space="preserve">Procesador Físico </w:t>
      </w:r>
      <w:r>
        <w:t>es un procesador que se incluye en un sistema de hardware físico.</w:t>
      </w:r>
    </w:p>
    <w:p w:rsidR="00003F19" w:rsidRDefault="00661DC2">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del tiempo en cualquier periodo de noventa (90) días.</w:t>
      </w:r>
    </w:p>
    <w:p w:rsidR="00003F19" w:rsidRDefault="00661DC2">
      <w:pPr>
        <w:pStyle w:val="ProductList-BodySpaced"/>
      </w:pPr>
      <w:r>
        <w:t xml:space="preserve">Por </w:t>
      </w:r>
      <w:r>
        <w:rPr>
          <w:b/>
          <w:color w:val="00188F"/>
        </w:rPr>
        <w:t>Entorno de Producción</w:t>
      </w:r>
      <w:r>
        <w:t xml:space="preserve"> es cualquier OSE Físico o Virtual que ejecuta una carga de trabajo de producción o con acceso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aloja uno o varios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ejecutan cargas de trabajo de producción o con acceso a datos de producción.</w:t>
      </w:r>
    </w:p>
    <w:p w:rsidR="00003F19" w:rsidRDefault="00661DC2">
      <w:pPr>
        <w:pStyle w:val="ProductList-BodySpaced"/>
      </w:pPr>
      <w:r>
        <w:rPr>
          <w:b/>
          <w:color w:val="00188F"/>
        </w:rPr>
        <w:lastRenderedPageBreak/>
        <w:t>Dispositivo Cualificado de Terceros</w:t>
      </w:r>
      <w:r>
        <w:t xml:space="preserve"> es un dispositivo que no controla ni el Cliente ni sus Filiales, ni directa ni indirectamente (por ejemplo, el quiosco público de un tercero).</w:t>
      </w:r>
    </w:p>
    <w:p w:rsidR="00003F19" w:rsidRDefault="00661DC2">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003F19" w:rsidRDefault="00661DC2">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por un periodo definido.</w:t>
      </w:r>
    </w:p>
    <w:p w:rsidR="00003F19" w:rsidRDefault="00661DC2">
      <w:pPr>
        <w:pStyle w:val="ProductList-BodySpaced"/>
      </w:pPr>
      <w:r>
        <w:rPr>
          <w:b/>
          <w:color w:val="00188F"/>
        </w:rPr>
        <w:t>Servidor</w:t>
      </w:r>
      <w:r>
        <w:t xml:space="preserve"> es un sistema de hardware físico capaz de ejecutar el software de servidor.</w:t>
      </w:r>
    </w:p>
    <w:p w:rsidR="00003F19" w:rsidRDefault="00661DC2">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003F19" w:rsidRDefault="00661DC2">
      <w:pPr>
        <w:pStyle w:val="ProductList-BodySpaced"/>
      </w:pPr>
      <w:r>
        <w:rPr>
          <w:b/>
        </w:rPr>
        <w:t>Migración a un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003F19" w:rsidRDefault="00661DC2">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003F19" w:rsidRDefault="00661DC2">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003F19" w:rsidRDefault="00661DC2">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003F19" w:rsidRDefault="00661DC2">
      <w:pPr>
        <w:pStyle w:val="ProductList-BodySpaced"/>
      </w:pPr>
      <w:r>
        <w:t>El software de soluciones web de Internet se usa para ejecutar:</w:t>
      </w:r>
    </w:p>
    <w:p w:rsidR="00003F19" w:rsidRDefault="00661DC2" w:rsidP="00661DC2">
      <w:pPr>
        <w:pStyle w:val="ProductList-Bullet"/>
        <w:numPr>
          <w:ilvl w:val="0"/>
          <w:numId w:val="33"/>
        </w:numPr>
      </w:pPr>
      <w:r>
        <w:t>software de servidor web (por ejemplo, Microsoft Internet Information Services) y agentes de administración o de seguridad (por ejemplo, el agente System Center Operations Manager);</w:t>
      </w:r>
    </w:p>
    <w:p w:rsidR="00003F19" w:rsidRDefault="00661DC2" w:rsidP="00661DC2">
      <w:pPr>
        <w:pStyle w:val="ProductList-Bullet"/>
        <w:numPr>
          <w:ilvl w:val="0"/>
          <w:numId w:val="33"/>
        </w:numPr>
      </w:pPr>
      <w:r>
        <w:t>software de motor de base de datos (por ejemplo, Microsoft SQL Server) únicamente para brindar servicios de soporte a las Soluciones Web de Internet;</w:t>
      </w:r>
    </w:p>
    <w:p w:rsidR="00003F19" w:rsidRDefault="00661DC2" w:rsidP="00661DC2">
      <w:pPr>
        <w:pStyle w:val="ProductList-Bullet"/>
        <w:numPr>
          <w:ilvl w:val="0"/>
          <w:numId w:val="33"/>
        </w:numPr>
      </w:pPr>
      <w:r>
        <w:t>el servicio Sistema de Nombres de Dominio (DNS) para proporcionar resolución de nombres de Internet a direcciones IP siempre que esa no sea la única función de esa instancia del software.</w:t>
      </w:r>
    </w:p>
    <w:p w:rsidR="00003F19" w:rsidRDefault="00661DC2">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003F19" w:rsidRDefault="00003F19">
      <w:pPr>
        <w:pStyle w:val="ProductList-BodySpaced"/>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Spaced"/>
      </w:pPr>
    </w:p>
    <w:p w:rsidR="00003F19" w:rsidRDefault="00003F19">
      <w:pPr>
        <w:sectPr w:rsidR="00003F19">
          <w:headerReference w:type="default" r:id="rId129"/>
          <w:footerReference w:type="default" r:id="rId130"/>
          <w:type w:val="continuous"/>
          <w:pgSz w:w="12240" w:h="15840" w:code="1"/>
          <w:pgMar w:top="1170" w:right="720" w:bottom="720" w:left="720" w:header="432" w:footer="288" w:gutter="0"/>
          <w:cols w:space="360"/>
        </w:sectPr>
      </w:pPr>
    </w:p>
    <w:p w:rsidR="00003F19" w:rsidRDefault="00661DC2">
      <w:pPr>
        <w:pStyle w:val="ProductList-SectionHeading"/>
        <w:pageBreakBefore/>
        <w:outlineLvl w:val="0"/>
      </w:pPr>
      <w:bookmarkStart w:id="374" w:name="_Sec591"/>
      <w:bookmarkEnd w:id="364"/>
      <w:r>
        <w:lastRenderedPageBreak/>
        <w:t>Apéndice A: Licencias equivalentes de CAL/ML</w:t>
      </w:r>
      <w:r>
        <w:fldChar w:fldCharType="begin"/>
      </w:r>
      <w:r>
        <w:instrText xml:space="preserve"> TC "</w:instrText>
      </w:r>
      <w:bookmarkStart w:id="375" w:name="_Toc446541631"/>
      <w:r>
        <w:instrText>Apéndice A: Licencias equivalentes de CAL/ML</w:instrText>
      </w:r>
      <w:bookmarkEnd w:id="375"/>
      <w:r>
        <w:instrText>" \l 1</w:instrText>
      </w:r>
      <w:r>
        <w:fldChar w:fldCharType="end"/>
      </w:r>
    </w:p>
    <w:p w:rsidR="00003F19" w:rsidRDefault="00661DC2">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03F19" w:rsidRDefault="00003F19">
      <w:pPr>
        <w:pStyle w:val="ProductList-Body"/>
      </w:pPr>
    </w:p>
    <w:tbl>
      <w:tblPr>
        <w:tblStyle w:val="PURTable"/>
        <w:tblW w:w="0" w:type="dxa"/>
        <w:tblLook w:val="04A0" w:firstRow="1" w:lastRow="0" w:firstColumn="1" w:lastColumn="0" w:noHBand="0" w:noVBand="1"/>
      </w:tblPr>
      <w:tblGrid>
        <w:gridCol w:w="1086"/>
        <w:gridCol w:w="505"/>
        <w:gridCol w:w="505"/>
        <w:gridCol w:w="505"/>
        <w:gridCol w:w="504"/>
        <w:gridCol w:w="587"/>
        <w:gridCol w:w="633"/>
        <w:gridCol w:w="637"/>
        <w:gridCol w:w="964"/>
        <w:gridCol w:w="633"/>
        <w:gridCol w:w="587"/>
        <w:gridCol w:w="633"/>
        <w:gridCol w:w="637"/>
        <w:gridCol w:w="964"/>
        <w:gridCol w:w="633"/>
        <w:gridCol w:w="779"/>
      </w:tblGrid>
      <w:tr w:rsidR="00003F1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03F19" w:rsidRDefault="00003F1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03F19" w:rsidRDefault="00661DC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03F19" w:rsidRDefault="00661DC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03F19" w:rsidRDefault="00661DC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03F19" w:rsidRDefault="00661DC2">
            <w:pPr>
              <w:pStyle w:val="ProductList-TableBody"/>
              <w:jc w:val="center"/>
            </w:pPr>
            <w:r>
              <w:rPr>
                <w:color w:val="FFFFFF"/>
              </w:rPr>
              <w:t>Enterprise Mobility</w:t>
            </w:r>
          </w:p>
        </w:tc>
      </w:tr>
      <w:tr w:rsidR="00003F19">
        <w:tc>
          <w:tcPr>
            <w:tcW w:w="620" w:type="dxa"/>
            <w:tcBorders>
              <w:top w:val="none" w:sz="4" w:space="0" w:color="BFBFBF"/>
              <w:left w:val="none" w:sz="24" w:space="0" w:color="808080"/>
              <w:bottom w:val="single" w:sz="4" w:space="0" w:color="FFFFFF"/>
              <w:right w:val="single" w:sz="6" w:space="0" w:color="FFFFFF"/>
            </w:tcBorders>
          </w:tcPr>
          <w:p w:rsidR="00003F19" w:rsidRDefault="00661DC2">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03F19" w:rsidRDefault="00661DC2">
            <w:pPr>
              <w:pStyle w:val="ProductList-TableBody"/>
              <w:jc w:val="center"/>
            </w:pPr>
            <w:r>
              <w:rPr>
                <w:color w:val="FFFFFF"/>
              </w:rPr>
              <w:t>Suite</w:t>
            </w: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Exchange Server 2016 Standard</w:t>
            </w: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793">
              <w:r w:rsidR="00661DC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793">
              <w:r w:rsidR="00661DC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Exchange Server 2016 Enterprise</w:t>
            </w: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793">
              <w:r w:rsidR="00661DC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793">
              <w:r w:rsidR="00661DC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SharePoint Server 2013</w:t>
            </w: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798">
              <w:r w:rsidR="00661DC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798">
              <w:r w:rsidR="00661DC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Microsoft Audit y Control Management Server 2013</w:t>
            </w: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798">
              <w:r w:rsidR="00661DC2">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Skype for Business Server 2015</w:t>
            </w: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799">
              <w:r w:rsidR="00661DC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799">
              <w:r w:rsidR="00661DC2">
                <w:rPr>
                  <w:color w:val="00467F"/>
                  <w:u w:val="single"/>
                </w:rPr>
                <w:t>Adicional</w:t>
              </w:r>
            </w:hyperlink>
            <w:r w:rsidR="00661DC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799">
              <w:r w:rsidR="00661DC2">
                <w:rPr>
                  <w:color w:val="00467F"/>
                  <w:u w:val="single"/>
                </w:rPr>
                <w:t>Adicional</w:t>
              </w:r>
            </w:hyperlink>
            <w:r w:rsidR="00661DC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Windows MultiPoint Server 2012 Standard</w:t>
            </w: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800">
              <w:r w:rsidR="00661DC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800">
              <w:r w:rsidR="00661DC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Windows MultiPoint Server 2012 Premium</w:t>
            </w: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800">
              <w:r w:rsidR="00661DC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800">
              <w:r w:rsidR="00661DC2">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Windows Server 2012 R2 Standard</w:t>
            </w: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807">
              <w:r w:rsidR="00661DC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807">
              <w:r w:rsidR="00661DC2">
                <w:rPr>
                  <w:color w:val="00467F"/>
                  <w:u w:val="single"/>
                </w:rPr>
                <w:t>Adicional</w:t>
              </w:r>
            </w:hyperlink>
            <w:r w:rsidR="00661DC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807">
              <w:r w:rsidR="00661DC2">
                <w:rPr>
                  <w:color w:val="00467F"/>
                  <w:u w:val="single"/>
                </w:rPr>
                <w:t>Adicional</w:t>
              </w:r>
            </w:hyperlink>
            <w:r w:rsidR="00661DC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Windows Server 2012 R2 Datacenter</w:t>
            </w: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807">
              <w:r w:rsidR="00661DC2">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tcBorders>
              <w:top w:val="dashed" w:sz="4" w:space="0" w:color="BFBFBF"/>
              <w:left w:val="none" w:sz="24" w:space="0" w:color="808080"/>
              <w:bottom w:val="dashed" w:sz="4" w:space="0" w:color="BFBFBF"/>
              <w:right w:val="single" w:sz="6" w:space="0" w:color="FFFFFF"/>
            </w:tcBorders>
          </w:tcPr>
          <w:p w:rsidR="00003F19" w:rsidRDefault="00BB0B7B">
            <w:pPr>
              <w:pStyle w:val="ProductList-TableBody"/>
            </w:pPr>
            <w:hyperlink w:anchor="_Sec807">
              <w:r w:rsidR="00661DC2">
                <w:rPr>
                  <w:color w:val="00467F"/>
                  <w:u w:val="single"/>
                </w:rPr>
                <w:t>Adicional</w:t>
              </w:r>
            </w:hyperlink>
            <w:r w:rsidR="00661DC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807">
              <w:r w:rsidR="00661DC2">
                <w:rPr>
                  <w:color w:val="00467F"/>
                  <w:u w:val="single"/>
                </w:rPr>
                <w:t>Adicional</w:t>
              </w:r>
            </w:hyperlink>
            <w:r w:rsidR="00661DC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Advanced Threat Analytics 2016</w:t>
            </w:r>
          </w:p>
        </w:tc>
      </w:tr>
      <w:tr w:rsidR="00003F19">
        <w:tc>
          <w:tcPr>
            <w:tcW w:w="620" w:type="dxa"/>
            <w:tcBorders>
              <w:top w:val="dashed" w:sz="4" w:space="0" w:color="BFBFBF"/>
              <w:left w:val="none" w:sz="24" w:space="0" w:color="808080"/>
              <w:bottom w:val="single" w:sz="4" w:space="0" w:color="FFFFFF"/>
              <w:right w:val="single" w:sz="6" w:space="0" w:color="FFFFFF"/>
            </w:tcBorders>
          </w:tcPr>
          <w:p w:rsidR="00003F19" w:rsidRDefault="00BB0B7B">
            <w:pPr>
              <w:pStyle w:val="ProductList-TableBody"/>
            </w:pPr>
            <w:hyperlink w:anchor="_Sec801">
              <w:r w:rsidR="00661DC2">
                <w:rPr>
                  <w:color w:val="00467F"/>
                  <w:u w:val="single"/>
                </w:rPr>
                <w:t>Administración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03F19" w:rsidRDefault="00003F19">
            <w:pPr>
              <w:pStyle w:val="ProductList-TableBody"/>
              <w:jc w:val="center"/>
            </w:pPr>
          </w:p>
        </w:tc>
      </w:tr>
      <w:tr w:rsidR="00003F19">
        <w:tc>
          <w:tcPr>
            <w:tcW w:w="620" w:type="dxa"/>
            <w:gridSpan w:val="16"/>
            <w:tcBorders>
              <w:top w:val="single" w:sz="4" w:space="0" w:color="FFFFFF"/>
              <w:left w:val="single" w:sz="6" w:space="0" w:color="FFFFFF"/>
              <w:bottom w:val="single" w:sz="4" w:space="0" w:color="FFFFFF"/>
              <w:right w:val="single" w:sz="6" w:space="0" w:color="FFFFFF"/>
            </w:tcBorders>
          </w:tcPr>
          <w:p w:rsidR="00003F19" w:rsidRDefault="00661DC2">
            <w:pPr>
              <w:pStyle w:val="ProductList-TableBody"/>
            </w:pPr>
            <w:r>
              <w:rPr>
                <w:b/>
              </w:rPr>
              <w:t>System Center 2012 R2 Configuration Manager</w:t>
            </w:r>
          </w:p>
        </w:tc>
      </w:tr>
      <w:tr w:rsidR="00003F19">
        <w:tc>
          <w:tcPr>
            <w:tcW w:w="620" w:type="dxa"/>
            <w:tcBorders>
              <w:top w:val="dashed" w:sz="4" w:space="0" w:color="BFBFBF"/>
              <w:left w:val="none" w:sz="24" w:space="0" w:color="808080"/>
              <w:bottom w:val="none" w:sz="4" w:space="0" w:color="6E6E6E"/>
              <w:right w:val="single" w:sz="6" w:space="0" w:color="FFFFFF"/>
            </w:tcBorders>
          </w:tcPr>
          <w:p w:rsidR="00003F19" w:rsidRDefault="00BB0B7B">
            <w:pPr>
              <w:pStyle w:val="ProductList-TableBody"/>
            </w:pPr>
            <w:hyperlink w:anchor="_Sec802">
              <w:r w:rsidR="00661DC2">
                <w:rPr>
                  <w:color w:val="00467F"/>
                  <w:u w:val="single"/>
                </w:rPr>
                <w:t>Administración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03F19" w:rsidRDefault="00003F1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03F19" w:rsidRDefault="00003F19">
            <w:pPr>
              <w:pStyle w:val="ProductList-TableBody"/>
              <w:jc w:val="center"/>
            </w:pPr>
          </w:p>
        </w:tc>
      </w:tr>
    </w:tbl>
    <w:p w:rsidR="00003F19" w:rsidRDefault="00661DC2">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con cobertura de SA activa proporcionará derechos equivalentes a System Center 2012 R2 Endpoint Protection. Una licencia para Enterprise CAL Suite con cobertura de SA activa proporciona derechos equivalentes a Prevención de Pérdida de Datos y Exchange Online Protection.</w:t>
      </w:r>
    </w:p>
    <w:p w:rsidR="00003F19" w:rsidRDefault="00661DC2">
      <w:pPr>
        <w:pStyle w:val="ProductList-SectionHeading"/>
        <w:pageBreakBefore/>
        <w:outlineLvl w:val="0"/>
      </w:pPr>
      <w:bookmarkStart w:id="376" w:name="_Sec564"/>
      <w:bookmarkEnd w:id="374"/>
      <w:r>
        <w:lastRenderedPageBreak/>
        <w:t>Apéndice B: Software Assurance</w:t>
      </w:r>
      <w:r>
        <w:fldChar w:fldCharType="begin"/>
      </w:r>
      <w:r>
        <w:instrText xml:space="preserve"> TC "</w:instrText>
      </w:r>
      <w:bookmarkStart w:id="377" w:name="_Toc446541632"/>
      <w:r>
        <w:instrText>Apéndice B: Software Assurance</w:instrText>
      </w:r>
      <w:bookmarkEnd w:id="377"/>
      <w:r>
        <w:instrText>" \l 1</w:instrText>
      </w:r>
      <w:r>
        <w:fldChar w:fldCharType="end"/>
      </w:r>
    </w:p>
    <w:p w:rsidR="00003F19" w:rsidRDefault="00661DC2">
      <w:pPr>
        <w:pStyle w:val="ProductList-Offering1Heading"/>
        <w:outlineLvl w:val="1"/>
      </w:pPr>
      <w:bookmarkStart w:id="378" w:name="_Sec573"/>
      <w:r>
        <w:t>Compra de Software Assurance</w:t>
      </w:r>
      <w:bookmarkEnd w:id="378"/>
      <w:r>
        <w:fldChar w:fldCharType="begin"/>
      </w:r>
      <w:r>
        <w:instrText xml:space="preserve"> TC "</w:instrText>
      </w:r>
      <w:bookmarkStart w:id="379" w:name="_Toc446541633"/>
      <w:r>
        <w:instrText>Compra de Software Assurance</w:instrText>
      </w:r>
      <w:bookmarkEnd w:id="379"/>
      <w:r>
        <w:instrText>" \l 2</w:instrText>
      </w:r>
      <w:r>
        <w:fldChar w:fldCharType="end"/>
      </w:r>
    </w:p>
    <w:p w:rsidR="00003F19" w:rsidRDefault="00661DC2">
      <w:pPr>
        <w:pStyle w:val="ProductList-Body"/>
      </w:pPr>
      <w:r>
        <w:t xml:space="preserve">Existen tres niveles distintos de compromiso que un Cliente puede seleccionar al adquirir SA, lo que puede variar según el programa. El Cliente puede: </w:t>
      </w:r>
    </w:p>
    <w:p w:rsidR="00003F19" w:rsidRDefault="00661DC2" w:rsidP="00661DC2">
      <w:pPr>
        <w:pStyle w:val="ProductList-Bullet"/>
        <w:numPr>
          <w:ilvl w:val="0"/>
          <w:numId w:val="34"/>
        </w:numPr>
      </w:pPr>
      <w:r>
        <w:t xml:space="preserve">Comprometerse a adjuntar SA en todos sus productos de plataforma. </w:t>
      </w:r>
    </w:p>
    <w:p w:rsidR="00003F19" w:rsidRDefault="00661DC2" w:rsidP="00661DC2">
      <w:pPr>
        <w:pStyle w:val="ProductList-Bullet"/>
        <w:numPr>
          <w:ilvl w:val="0"/>
          <w:numId w:val="34"/>
        </w:numPr>
      </w:pPr>
      <w:r>
        <w:t xml:space="preserve">Comprometerse a adjuntar SA en todas sus compras en virtud de un grupo específico de Productos (Aplicaciones, Sistemas o Servidores), denominado Afiliación a Software Assurance (SAM). </w:t>
      </w:r>
    </w:p>
    <w:p w:rsidR="00003F19" w:rsidRDefault="00661DC2" w:rsidP="00661DC2">
      <w:pPr>
        <w:pStyle w:val="ProductList-Bullet"/>
        <w:numPr>
          <w:ilvl w:val="0"/>
          <w:numId w:val="34"/>
        </w:numPr>
      </w:pPr>
      <w:r>
        <w:t>Adquirir SA en Productos individuales sin comprometerse a ampliar SA a otros Productos.</w:t>
      </w:r>
    </w:p>
    <w:p w:rsidR="00003F19" w:rsidRDefault="00003F19">
      <w:pPr>
        <w:pStyle w:val="ProductList-Body"/>
      </w:pPr>
    </w:p>
    <w:p w:rsidR="00003F19" w:rsidRDefault="00661DC2">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003F19" w:rsidRDefault="00003F19">
      <w:pPr>
        <w:pStyle w:val="ProductList-Body"/>
      </w:pPr>
    </w:p>
    <w:p w:rsidR="00003F19" w:rsidRDefault="00661DC2">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1519"/>
        <w:gridCol w:w="1620"/>
        <w:gridCol w:w="1540"/>
        <w:gridCol w:w="6111"/>
      </w:tblGrid>
      <w:tr w:rsidR="00003F1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Programas</w:t>
            </w:r>
          </w:p>
        </w:tc>
      </w:tr>
      <w:tr w:rsidR="00003F19">
        <w:tc>
          <w:tcPr>
            <w:tcW w:w="24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Manual de Licencia de MPSA en </w:t>
            </w:r>
            <w:hyperlink r:id="rId131">
              <w:r>
                <w:rPr>
                  <w:color w:val="00467F"/>
                  <w:u w:val="single"/>
                </w:rPr>
                <w:t>http://microsoftvolumelicensing.com/DocumentSearch.aspx?Mode=3&amp;DocumentTypeId=44</w:t>
              </w:r>
            </w:hyperlink>
            <w:r>
              <w:t>.</w:t>
            </w:r>
          </w:p>
        </w:tc>
      </w:tr>
      <w:tr w:rsidR="00003F19">
        <w:tc>
          <w:tcPr>
            <w:tcW w:w="24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 disponible</w:t>
            </w:r>
          </w:p>
        </w:tc>
        <w:tc>
          <w:tcPr>
            <w:tcW w:w="0" w:type="auto"/>
            <w:vMerge/>
          </w:tcPr>
          <w:p w:rsidR="00003F19" w:rsidRDefault="00003F19"/>
        </w:tc>
      </w:tr>
    </w:tbl>
    <w:p w:rsidR="00003F19" w:rsidRDefault="00003F19">
      <w:pPr>
        <w:pStyle w:val="ProductList-Body"/>
      </w:pPr>
    </w:p>
    <w:p w:rsidR="00003F19" w:rsidRDefault="00661DC2">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003F19" w:rsidRDefault="00003F19">
      <w:pPr>
        <w:pStyle w:val="ProductList-Body"/>
      </w:pPr>
    </w:p>
    <w:p w:rsidR="00003F19" w:rsidRDefault="00661DC2">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003F19" w:rsidRDefault="00003F19">
      <w:pPr>
        <w:pStyle w:val="ProductList-Body"/>
      </w:pPr>
    </w:p>
    <w:p w:rsidR="00003F19" w:rsidRDefault="00661DC2">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
        <w:outlineLvl w:val="1"/>
      </w:pPr>
      <w:bookmarkStart w:id="380" w:name="_Sec574"/>
      <w:r>
        <w:t>Renovación de Software Assurance</w:t>
      </w:r>
      <w:bookmarkEnd w:id="380"/>
      <w:r>
        <w:fldChar w:fldCharType="begin"/>
      </w:r>
      <w:r>
        <w:instrText xml:space="preserve"> TC "</w:instrText>
      </w:r>
      <w:bookmarkStart w:id="381" w:name="_Toc446541634"/>
      <w:r>
        <w:instrText>Renovación de Software Assurance</w:instrText>
      </w:r>
      <w:bookmarkEnd w:id="381"/>
      <w:r>
        <w:instrText>" \l 2</w:instrText>
      </w:r>
      <w:r>
        <w:fldChar w:fldCharType="end"/>
      </w:r>
    </w:p>
    <w:p w:rsidR="00003F19" w:rsidRDefault="00661DC2">
      <w:pPr>
        <w:pStyle w:val="ProductList-ClauseHeading"/>
        <w:outlineLvl w:val="2"/>
      </w:pPr>
      <w:r>
        <w:t>Renovación de cobertura en virtud del mismo contrato</w:t>
      </w:r>
    </w:p>
    <w:p w:rsidR="00003F19" w:rsidRDefault="00661DC2">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003F19" w:rsidRDefault="00003F19">
      <w:pPr>
        <w:pStyle w:val="ProductList-Body"/>
      </w:pPr>
    </w:p>
    <w:p w:rsidR="00003F19" w:rsidRDefault="00661DC2">
      <w:pPr>
        <w:pStyle w:val="ProductList-SubClauseHeading"/>
        <w:outlineLvl w:val="3"/>
      </w:pPr>
      <w:r>
        <w:t>Licencia Open</w:t>
      </w:r>
    </w:p>
    <w:p w:rsidR="00003F19" w:rsidRDefault="00661DC2">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003F19" w:rsidRDefault="00003F19">
      <w:pPr>
        <w:pStyle w:val="ProductList-BodyIndented"/>
      </w:pPr>
    </w:p>
    <w:p w:rsidR="00003F19" w:rsidRDefault="00661DC2">
      <w:pPr>
        <w:pStyle w:val="ProductList-SubClauseHeading"/>
        <w:outlineLvl w:val="3"/>
      </w:pPr>
      <w:r>
        <w:t>Contrato Enterprise</w:t>
      </w:r>
    </w:p>
    <w:p w:rsidR="00003F19" w:rsidRDefault="00661DC2">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003F19" w:rsidRDefault="00003F19">
      <w:pPr>
        <w:pStyle w:val="ProductList-BodyIndented"/>
      </w:pPr>
    </w:p>
    <w:p w:rsidR="00003F19" w:rsidRDefault="00661DC2">
      <w:pPr>
        <w:pStyle w:val="ProductList-SubClauseHeading"/>
        <w:outlineLvl w:val="3"/>
      </w:pPr>
      <w:r>
        <w:t>Enrollment for Application Platform</w:t>
      </w:r>
    </w:p>
    <w:p w:rsidR="00003F19" w:rsidRDefault="00661DC2">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003F19" w:rsidRDefault="00003F19">
      <w:pPr>
        <w:pStyle w:val="ProductList-BodyIndented"/>
      </w:pPr>
    </w:p>
    <w:p w:rsidR="00003F19" w:rsidRDefault="00661DC2">
      <w:pPr>
        <w:pStyle w:val="ProductList-ClauseHeading"/>
        <w:outlineLvl w:val="2"/>
      </w:pPr>
      <w:r>
        <w:t>Renovación de cobertura desde un contrato separado</w:t>
      </w:r>
    </w:p>
    <w:p w:rsidR="00003F19" w:rsidRDefault="00661DC2">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003F19" w:rsidRDefault="00003F19">
      <w:pPr>
        <w:pStyle w:val="ProductList-Body"/>
      </w:pPr>
    </w:p>
    <w:p w:rsidR="00003F19" w:rsidRDefault="00661DC2">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003F19" w:rsidRDefault="00003F19">
      <w:pPr>
        <w:pStyle w:val="ProductList-Body"/>
      </w:pPr>
    </w:p>
    <w:p w:rsidR="00003F19" w:rsidRDefault="00661DC2">
      <w:pPr>
        <w:pStyle w:val="ProductList-ClauseHeading"/>
        <w:outlineLvl w:val="2"/>
      </w:pPr>
      <w:r>
        <w:t>Renovación de la cobertura de Software Assurance para licencias de acceso cliente (CAL) y licencias de administración de cliente (ML)</w:t>
      </w:r>
    </w:p>
    <w:p w:rsidR="00003F19" w:rsidRDefault="00661DC2">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003F19" w:rsidRDefault="00661DC2">
      <w:pPr>
        <w:pStyle w:val="ProductList-Body"/>
      </w:pPr>
      <w:r>
        <w:rPr>
          <w:b/>
          <w:color w:val="00188F"/>
        </w:rPr>
        <w:t>Transición entre ML de Cliente de Usuario y OSE</w:t>
      </w:r>
      <w:r>
        <w:t>: Los clientes que renuevan SA para que las ML de cliente puedan cambiarse entre Usuario y OSE.</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
        <w:outlineLvl w:val="1"/>
      </w:pPr>
      <w:bookmarkStart w:id="382" w:name="_Sec575"/>
      <w:r>
        <w:t>Licencia de migración para productos interrumpidos o de fin de ciclo de vida</w:t>
      </w:r>
      <w:bookmarkEnd w:id="382"/>
      <w:r>
        <w:fldChar w:fldCharType="begin"/>
      </w:r>
      <w:r>
        <w:instrText xml:space="preserve"> TC "</w:instrText>
      </w:r>
      <w:bookmarkStart w:id="383" w:name="_Toc446541635"/>
      <w:r>
        <w:instrText>Licencia de migración para productos interrumpidos o de fin de ciclo de vida</w:instrText>
      </w:r>
      <w:bookmarkEnd w:id="383"/>
      <w:r>
        <w:instrText>" \l 2</w:instrText>
      </w:r>
      <w:r>
        <w:fldChar w:fldCharType="end"/>
      </w:r>
    </w:p>
    <w:p w:rsidR="00003F19" w:rsidRDefault="00661DC2">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003F19" w:rsidRDefault="00661DC2">
      <w:pPr>
        <w:pStyle w:val="ProductList-Body"/>
      </w:pPr>
      <w:r>
        <w:t>“</w:t>
      </w:r>
      <w:r>
        <w:rPr>
          <w:b/>
          <w:color w:val="00188F"/>
        </w:rPr>
        <w:t>Licencia de migración</w:t>
      </w:r>
      <w:r>
        <w:t>”, tal como se utiliza aquí, hace referencia a los derechos concedidos en la Entrada de Artículo a la que se hace referencia en esta sección.</w:t>
      </w:r>
    </w:p>
    <w:p w:rsidR="00003F19" w:rsidRDefault="00003F19">
      <w:pPr>
        <w:pStyle w:val="ProductList-Body"/>
      </w:pPr>
    </w:p>
    <w:p w:rsidR="00003F19" w:rsidRDefault="00661DC2">
      <w:pPr>
        <w:pStyle w:val="ProductList-Body"/>
      </w:pPr>
      <w:r>
        <w:t>A menos que se indique de otro modo en la Entrada de Artículo:</w:t>
      </w:r>
    </w:p>
    <w:p w:rsidR="00003F19" w:rsidRDefault="00661DC2" w:rsidP="00661DC2">
      <w:pPr>
        <w:pStyle w:val="ProductList-Bullet"/>
        <w:numPr>
          <w:ilvl w:val="0"/>
          <w:numId w:val="35"/>
        </w:numPr>
      </w:pPr>
      <w:r>
        <w:t>Un Cliente puede actualizar y utilizar el software en virtud de una licencia de migración en lugar del software cubierto por la Licencia Aplicable. El Cliente no podrá utilizar el software en virtud de ambas licencias al mismo tiempo.</w:t>
      </w:r>
    </w:p>
    <w:p w:rsidR="00003F19" w:rsidRDefault="00661DC2" w:rsidP="00661DC2">
      <w:pPr>
        <w:pStyle w:val="ProductList-Bullet"/>
        <w:numPr>
          <w:ilvl w:val="0"/>
          <w:numId w:val="35"/>
        </w:numPr>
      </w:pPr>
      <w:r>
        <w:t>Las licencias de migración se conceden en una base de 1:1 para cada una de las licencias aplicables del cliente.</w:t>
      </w:r>
    </w:p>
    <w:p w:rsidR="00003F19" w:rsidRDefault="00661DC2" w:rsidP="00661DC2">
      <w:pPr>
        <w:pStyle w:val="ProductList-Bullet"/>
        <w:numPr>
          <w:ilvl w:val="0"/>
          <w:numId w:val="3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003F19" w:rsidRDefault="00661DC2" w:rsidP="00661DC2">
      <w:pPr>
        <w:pStyle w:val="ProductList-Bullet"/>
        <w:numPr>
          <w:ilvl w:val="0"/>
          <w:numId w:val="3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003F19" w:rsidRDefault="00661DC2" w:rsidP="00661DC2">
      <w:pPr>
        <w:pStyle w:val="ProductList-Bullet"/>
        <w:numPr>
          <w:ilvl w:val="0"/>
          <w:numId w:val="35"/>
        </w:numPr>
      </w:pPr>
      <w:r>
        <w:t>Un Cliente no puede transmitir las Licencias de Migración de forma independiente de las Licencias Aplicables.</w:t>
      </w:r>
    </w:p>
    <w:p w:rsidR="00003F19" w:rsidRDefault="00661DC2" w:rsidP="00661DC2">
      <w:pPr>
        <w:pStyle w:val="ProductList-Bullet"/>
        <w:numPr>
          <w:ilvl w:val="0"/>
          <w:numId w:val="3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Offering1Heading"/>
        <w:outlineLvl w:val="1"/>
      </w:pPr>
      <w:bookmarkStart w:id="384" w:name="_Sec576"/>
      <w:r>
        <w:t>Beneficios de Software Assurance</w:t>
      </w:r>
      <w:bookmarkEnd w:id="384"/>
      <w:r>
        <w:fldChar w:fldCharType="begin"/>
      </w:r>
      <w:r>
        <w:instrText xml:space="preserve"> TC "</w:instrText>
      </w:r>
      <w:bookmarkStart w:id="385" w:name="_Toc446541636"/>
      <w:r>
        <w:instrText>Beneficios de Software Assurance</w:instrText>
      </w:r>
      <w:bookmarkEnd w:id="385"/>
      <w:r>
        <w:instrText>" \l 2</w:instrText>
      </w:r>
      <w:r>
        <w:fldChar w:fldCharType="end"/>
      </w:r>
    </w:p>
    <w:p w:rsidR="00003F19" w:rsidRDefault="00661DC2">
      <w:pPr>
        <w:pStyle w:val="ProductList-Body"/>
      </w:pPr>
      <w:r>
        <w:t xml:space="preserve">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Con excepción de los Derechos a Nuevas Versiones, los beneficios disponibles para los Productos de Servidor requieren cobertura tanto para la Licencia de Servidor como para las Licencias de acceso, si las hay (por ejemplo, Licencias CAL). Los Derechos a Nuevas Versiones para las Licencias de Servidor o para las Licencias de acceso se proporcionan de forma independiente, de acuerdo con la cobertura para dichas licencias.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w:t>
      </w:r>
      <w:r>
        <w:lastRenderedPageBreak/>
        <w:t>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p w:rsidR="00003F19" w:rsidRDefault="00661DC2">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15"/>
        <w:gridCol w:w="1808"/>
        <w:gridCol w:w="1776"/>
        <w:gridCol w:w="1791"/>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Grupo de servidores</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77">
              <w:r w:rsidR="00661DC2">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79">
              <w:r w:rsidR="00661DC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0">
              <w:r w:rsidR="00661DC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1">
              <w:r w:rsidR="00661DC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755">
              <w:r w:rsidR="00661DC2">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841">
              <w:r w:rsidR="00661DC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651">
              <w:r w:rsidR="00661DC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841">
              <w:r w:rsidR="00661DC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2">
              <w:r w:rsidR="00661DC2">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3">
              <w:r w:rsidR="00661DC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4">
              <w:r w:rsidR="00661DC2">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5">
              <w:r w:rsidR="00661DC2">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6">
              <w:r w:rsidR="00661DC2">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818">
              <w:r w:rsidR="00661DC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7">
              <w:r w:rsidR="00661DC2">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838">
              <w:r w:rsidR="00661DC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8">
              <w:r w:rsidR="00661DC2">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89">
              <w:r w:rsidR="00661DC2">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590">
              <w:r w:rsidR="00661DC2">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841">
              <w:r w:rsidR="00661DC2">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841">
              <w:r w:rsidR="00661DC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BB0B7B">
            <w:pPr>
              <w:pStyle w:val="ProductList-TableBody"/>
            </w:pPr>
            <w:hyperlink w:anchor="_Sec652">
              <w:r w:rsidR="00661DC2">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jc w:val="center"/>
            </w:pPr>
          </w:p>
        </w:tc>
      </w:tr>
    </w:tbl>
    <w:p w:rsidR="00003F19" w:rsidRDefault="00661DC2">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rsidR="00003F19" w:rsidRDefault="00661DC2">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rsidR="00003F19" w:rsidRDefault="00661DC2">
      <w:pPr>
        <w:pStyle w:val="ProductList-ClauseHeading"/>
        <w:outlineLvl w:val="2"/>
      </w:pPr>
      <w:bookmarkStart w:id="386" w:name="_Sec577"/>
      <w:r>
        <w:t>Derechos a Nuevas Versiones</w:t>
      </w:r>
      <w:bookmarkEnd w:id="386"/>
    </w:p>
    <w:p w:rsidR="00003F19" w:rsidRDefault="00661DC2">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 </w:t>
      </w:r>
    </w:p>
    <w:p w:rsidR="00003F19" w:rsidRDefault="00003F19">
      <w:pPr>
        <w:pStyle w:val="ProductList-Body"/>
      </w:pPr>
    </w:p>
    <w:p w:rsidR="00003F19" w:rsidRDefault="00661DC2">
      <w:pPr>
        <w:pStyle w:val="ProductList-ClauseHeading"/>
        <w:outlineLvl w:val="2"/>
      </w:pPr>
      <w:bookmarkStart w:id="387" w:name="_Sec579"/>
      <w:r>
        <w:t>Office Online</w:t>
      </w:r>
      <w:bookmarkEnd w:id="387"/>
    </w:p>
    <w:p w:rsidR="00003F19" w:rsidRDefault="00661DC2">
      <w:pPr>
        <w:pStyle w:val="ProductList-Body"/>
      </w:pPr>
      <w:r>
        <w:t xml:space="preserve">Los usuarios de un dispositivo con licencia con las aplicaciones certificadas pueden acceder a los servicios de Office Online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Online para ver y editar documentos desde cualquier dispositivo.</w:t>
      </w:r>
    </w:p>
    <w:tbl>
      <w:tblPr>
        <w:tblStyle w:val="PURTable"/>
        <w:tblW w:w="0" w:type="dxa"/>
        <w:tblLook w:val="04A0" w:firstRow="1" w:lastRow="0" w:firstColumn="1" w:lastColumn="0" w:noHBand="0" w:noVBand="1"/>
      </w:tblPr>
      <w:tblGrid>
        <w:gridCol w:w="5354"/>
        <w:gridCol w:w="5436"/>
      </w:tblGrid>
      <w:tr w:rsidR="00003F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Derechos de Office Online</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Standard</w:t>
            </w:r>
            <w:r>
              <w:fldChar w:fldCharType="begin"/>
            </w:r>
            <w:r>
              <w:instrText xml:space="preserve"> XE "Office Standard" </w:instrText>
            </w:r>
            <w:r>
              <w:fldChar w:fldCharType="end"/>
            </w:r>
          </w:p>
          <w:p w:rsidR="00003F19" w:rsidRDefault="00661DC2">
            <w:pPr>
              <w:pStyle w:val="ProductList-TableBody"/>
            </w:pPr>
            <w:r>
              <w:t>Office Professional Plus</w:t>
            </w:r>
            <w:r>
              <w:fldChar w:fldCharType="begin"/>
            </w:r>
            <w:r>
              <w:instrText xml:space="preserve"> XE "Office Professional Plus" </w:instrText>
            </w:r>
            <w:r>
              <w:fldChar w:fldCharType="end"/>
            </w:r>
          </w:p>
          <w:p w:rsidR="00003F19" w:rsidRDefault="00661DC2">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Online para Office 365</w:t>
            </w:r>
            <w:r>
              <w:fldChar w:fldCharType="begin"/>
            </w:r>
            <w:r>
              <w:instrText xml:space="preserve"> XE "Office Online para Office 365" </w:instrText>
            </w:r>
            <w:r>
              <w:fldChar w:fldCharType="end"/>
            </w:r>
          </w:p>
        </w:tc>
      </w:tr>
    </w:tbl>
    <w:p w:rsidR="00003F19" w:rsidRDefault="00661DC2">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003F19" w:rsidRDefault="00003F19">
      <w:pPr>
        <w:pStyle w:val="ProductList-Body"/>
      </w:pPr>
    </w:p>
    <w:p w:rsidR="00003F19" w:rsidRDefault="00661DC2">
      <w:pPr>
        <w:pStyle w:val="ProductList-ClauseHeading"/>
        <w:outlineLvl w:val="2"/>
      </w:pPr>
      <w:bookmarkStart w:id="388" w:name="_Sec580"/>
      <w:r>
        <w:t>Planning Services</w:t>
      </w:r>
      <w:bookmarkEnd w:id="388"/>
    </w:p>
    <w:p w:rsidR="00003F19" w:rsidRDefault="00661DC2">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rsidR="00003F19" w:rsidRDefault="00003F19">
      <w:pPr>
        <w:pStyle w:val="ProductList-Body"/>
      </w:pPr>
    </w:p>
    <w:p w:rsidR="00003F19" w:rsidRDefault="00661DC2">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010"/>
        <w:gridCol w:w="1780"/>
      </w:tblGrid>
      <w:tr w:rsidR="00003F1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Puntos</w:t>
            </w:r>
          </w:p>
        </w:tc>
      </w:tr>
      <w:tr w:rsidR="00003F19">
        <w:tc>
          <w:tcPr>
            <w:tcW w:w="101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lastRenderedPageBreak/>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1</w:t>
            </w:r>
          </w:p>
        </w:tc>
      </w:tr>
      <w:tr w:rsidR="00003F19">
        <w:tc>
          <w:tcPr>
            <w:tcW w:w="101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25</w:t>
            </w:r>
          </w:p>
        </w:tc>
      </w:tr>
      <w:tr w:rsidR="00003F19">
        <w:tc>
          <w:tcPr>
            <w:tcW w:w="101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50</w:t>
            </w:r>
          </w:p>
        </w:tc>
      </w:tr>
      <w:tr w:rsidR="00003F19">
        <w:tc>
          <w:tcPr>
            <w:tcW w:w="101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75</w:t>
            </w:r>
          </w:p>
        </w:tc>
      </w:tr>
    </w:tbl>
    <w:p w:rsidR="00003F19" w:rsidRDefault="00661DC2">
      <w:pPr>
        <w:pStyle w:val="ProductList-Body"/>
      </w:pPr>
      <w:r>
        <w:rPr>
          <w:b/>
          <w:i/>
        </w:rPr>
        <w:t>Nota:</w:t>
      </w:r>
      <w:r>
        <w:rPr>
          <w:i/>
        </w:rPr>
        <w:t xml:space="preserve"> Para conocer las licencias CAL de SQL, consulte la tabla de CAL Suites en esta sección</w:t>
      </w:r>
    </w:p>
    <w:p w:rsidR="00003F19" w:rsidRDefault="00661DC2">
      <w:pPr>
        <w:pStyle w:val="ProductList-Body"/>
      </w:pPr>
      <w:r>
        <w:rPr>
          <w:vertAlign w:val="superscript"/>
        </w:rPr>
        <w:t>1</w:t>
      </w:r>
      <w:r>
        <w:rPr>
          <w:i/>
        </w:rPr>
        <w:t xml:space="preserve"> Para la Licencia CAL de Microsoft Dynamics CRM Professional CAL, se otorgan 2 puntos</w:t>
      </w:r>
    </w:p>
    <w:p w:rsidR="00003F19" w:rsidRDefault="00003F19">
      <w:pPr>
        <w:pStyle w:val="ProductList-Body"/>
      </w:pPr>
    </w:p>
    <w:p w:rsidR="00003F19" w:rsidRDefault="00661DC2">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003F1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600,000+</w:t>
            </w:r>
          </w:p>
        </w:tc>
      </w:tr>
      <w:tr w:rsidR="00003F1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03F19" w:rsidRDefault="00661DC2">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75</w:t>
            </w:r>
          </w:p>
        </w:tc>
      </w:tr>
    </w:tbl>
    <w:p w:rsidR="00003F19" w:rsidRDefault="00003F19">
      <w:pPr>
        <w:pStyle w:val="ProductList-Body"/>
      </w:pPr>
    </w:p>
    <w:p w:rsidR="00003F19" w:rsidRDefault="00661DC2">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003F1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03F19" w:rsidRDefault="00661DC2">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03F19" w:rsidRDefault="00661DC2">
            <w:pPr>
              <w:pStyle w:val="ProductList-TableBody"/>
            </w:pPr>
            <w:r>
              <w:t>→600,000+</w:t>
            </w:r>
          </w:p>
        </w:tc>
      </w:tr>
      <w:tr w:rsidR="00003F1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03F19" w:rsidRDefault="00661DC2">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12</w:t>
            </w:r>
          </w:p>
        </w:tc>
      </w:tr>
    </w:tbl>
    <w:p w:rsidR="00003F19" w:rsidRDefault="00661DC2">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32">
        <w:r>
          <w:rPr>
            <w:color w:val="00467F"/>
            <w:u w:val="single"/>
          </w:rPr>
          <w:t>http://www.microsoft.com/licensing/software-assurance/planning-services-overview.aspx</w:t>
        </w:r>
      </w:hyperlink>
      <w:r>
        <w:t xml:space="preserve">. </w:t>
      </w:r>
    </w:p>
    <w:p w:rsidR="00003F19" w:rsidRDefault="00003F19">
      <w:pPr>
        <w:pStyle w:val="ProductList-Body"/>
      </w:pPr>
    </w:p>
    <w:p w:rsidR="00003F19" w:rsidRDefault="00661DC2">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003F19" w:rsidRDefault="00661DC2" w:rsidP="00661DC2">
      <w:pPr>
        <w:pStyle w:val="ProductList-Bullet"/>
        <w:numPr>
          <w:ilvl w:val="0"/>
          <w:numId w:val="36"/>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33">
        <w:r>
          <w:rPr>
            <w:color w:val="00467F"/>
            <w:u w:val="single"/>
          </w:rPr>
          <w:t>http://directory.partners.extranet.microsoft.com/psbproviders</w:t>
        </w:r>
      </w:hyperlink>
    </w:p>
    <w:p w:rsidR="00003F19" w:rsidRDefault="00661DC2" w:rsidP="00661DC2">
      <w:pPr>
        <w:pStyle w:val="ProductList-Bullet"/>
        <w:numPr>
          <w:ilvl w:val="0"/>
          <w:numId w:val="36"/>
        </w:numPr>
      </w:pPr>
      <w:r>
        <w:t>Los compromisos de Planning Services ofrecen consultoría que cubre un ámbito de trabajo predeterminado que se traduce en un plan de implementación de alto nivel; no se puede incluir la implementación real del software.</w:t>
      </w:r>
    </w:p>
    <w:p w:rsidR="00003F19" w:rsidRDefault="00661DC2" w:rsidP="00661DC2">
      <w:pPr>
        <w:pStyle w:val="ProductList-Bullet"/>
        <w:numPr>
          <w:ilvl w:val="0"/>
          <w:numId w:val="36"/>
        </w:numPr>
      </w:pPr>
      <w:r>
        <w:t>Los cupones de Planning Services solo puede canjearlos el Cliente que es susceptible de obtener el beneficio.</w:t>
      </w:r>
    </w:p>
    <w:p w:rsidR="00003F19" w:rsidRDefault="00661DC2" w:rsidP="00661DC2">
      <w:pPr>
        <w:pStyle w:val="ProductList-Bullet"/>
        <w:numPr>
          <w:ilvl w:val="0"/>
          <w:numId w:val="36"/>
        </w:numPr>
      </w:pPr>
      <w:r>
        <w:t>Los cupones de Planning Services no pueden cambiarse por dinero en efectivo, dinero pagadero u otras prestaciones de valor.</w:t>
      </w:r>
    </w:p>
    <w:p w:rsidR="00003F19" w:rsidRDefault="00661DC2" w:rsidP="00661DC2">
      <w:pPr>
        <w:pStyle w:val="ProductList-Bullet"/>
        <w:numPr>
          <w:ilvl w:val="0"/>
          <w:numId w:val="36"/>
        </w:numPr>
      </w:pPr>
      <w:r>
        <w:t>La reducción de la cobertura de SA cualificada como resultado de devoluciones y otros ajustes de facturación, en la medida que así se permita, podrá disminuir los días de derechos de Planning Services del Cliente.</w:t>
      </w:r>
    </w:p>
    <w:p w:rsidR="00003F19" w:rsidRDefault="00661DC2" w:rsidP="00661DC2">
      <w:pPr>
        <w:pStyle w:val="ProductList-Bullet"/>
        <w:numPr>
          <w:ilvl w:val="0"/>
          <w:numId w:val="36"/>
        </w:numPr>
      </w:pPr>
      <w:r>
        <w:t>Los tipos de Cupones no pueden combinarse. La participación en Planning Services no puede superar la duración máxima del servicio especificada según el tipo de participación.</w:t>
      </w:r>
    </w:p>
    <w:p w:rsidR="00003F19" w:rsidRDefault="00661DC2" w:rsidP="00661DC2">
      <w:pPr>
        <w:pStyle w:val="ProductList-Bullet"/>
        <w:numPr>
          <w:ilvl w:val="0"/>
          <w:numId w:val="36"/>
        </w:numPr>
      </w:pPr>
      <w:r>
        <w:t>Los cupones son únicamente válidos con Proveedores cualificados para el tipo de servicio específico para el que se canjea el cupón.</w:t>
      </w:r>
    </w:p>
    <w:p w:rsidR="00003F19" w:rsidRDefault="00661DC2" w:rsidP="00661DC2">
      <w:pPr>
        <w:pStyle w:val="ProductList-Bullet"/>
        <w:numPr>
          <w:ilvl w:val="0"/>
          <w:numId w:val="36"/>
        </w:numPr>
      </w:pPr>
      <w:r>
        <w:t>Los cupones se deben ceder durante el periodo de cobertura de SA.</w:t>
      </w:r>
    </w:p>
    <w:p w:rsidR="00003F19" w:rsidRDefault="00661DC2" w:rsidP="00661DC2">
      <w:pPr>
        <w:pStyle w:val="ProductList-Bullet"/>
        <w:numPr>
          <w:ilvl w:val="0"/>
          <w:numId w:val="36"/>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003F19" w:rsidRDefault="00003F19">
      <w:pPr>
        <w:pStyle w:val="ProductList-Body"/>
      </w:pPr>
    </w:p>
    <w:p w:rsidR="00003F19" w:rsidRDefault="00661DC2">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03F19" w:rsidRDefault="00003F19">
      <w:pPr>
        <w:pStyle w:val="ProductList-Body"/>
      </w:pPr>
    </w:p>
    <w:p w:rsidR="00003F19" w:rsidRDefault="00661DC2">
      <w:pPr>
        <w:pStyle w:val="ProductList-ClauseHeading"/>
        <w:outlineLvl w:val="2"/>
      </w:pPr>
      <w:bookmarkStart w:id="389" w:name="_Sec581"/>
      <w:r>
        <w:lastRenderedPageBreak/>
        <w:t>Enterprise Source Licensing Program</w:t>
      </w:r>
      <w:bookmarkEnd w:id="389"/>
    </w:p>
    <w:p w:rsidR="00003F19" w:rsidRDefault="00661DC2">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003F19" w:rsidRDefault="00003F19">
      <w:pPr>
        <w:pStyle w:val="ProductList-Body"/>
      </w:pPr>
    </w:p>
    <w:p w:rsidR="00003F19" w:rsidRDefault="00661DC2">
      <w:pPr>
        <w:pStyle w:val="ProductList-ClauseHeading"/>
        <w:outlineLvl w:val="2"/>
      </w:pPr>
      <w:bookmarkStart w:id="390" w:name="_Sec582"/>
      <w:r>
        <w:t>Cupones de Formación</w:t>
      </w:r>
      <w:bookmarkEnd w:id="390"/>
    </w:p>
    <w:p w:rsidR="00003F19" w:rsidRDefault="00661DC2">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587"/>
        <w:gridCol w:w="3608"/>
        <w:gridCol w:w="3595"/>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Grupo de sistemas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 día por 50 licencias (10 días como máximo)</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 día por 50 licencias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10 días por inscripción elegible</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15 días*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25 días*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55 días*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80 días*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125 días*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200 días*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300 días*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400 días*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700 días*</w:t>
            </w:r>
          </w:p>
        </w:tc>
      </w:tr>
    </w:tbl>
    <w:p w:rsidR="00003F19" w:rsidRDefault="00661DC2">
      <w:pPr>
        <w:pStyle w:val="ProductList-Body"/>
      </w:pPr>
      <w:r>
        <w:t>*</w:t>
      </w:r>
      <w:r>
        <w:rPr>
          <w:i/>
        </w:rPr>
        <w:t>Número de días por inscripción o contrato elegible.</w:t>
      </w:r>
    </w:p>
    <w:p w:rsidR="00003F19" w:rsidRDefault="00003F19">
      <w:pPr>
        <w:pStyle w:val="ProductList-Body"/>
      </w:pPr>
    </w:p>
    <w:p w:rsidR="00003F19" w:rsidRDefault="00661DC2" w:rsidP="00661DC2">
      <w:pPr>
        <w:pStyle w:val="ProductList-Bullet"/>
        <w:numPr>
          <w:ilvl w:val="0"/>
          <w:numId w:val="37"/>
        </w:numPr>
      </w:pPr>
      <w:r>
        <w:t xml:space="preserve">Los servicios que se brindan en virtud de cupones se ofrecen en virtud de un contrato celebrado entre el Cliente y el Microsoft Learning Partner Cualificado. </w:t>
      </w:r>
    </w:p>
    <w:p w:rsidR="00003F19" w:rsidRDefault="00661DC2" w:rsidP="00661DC2">
      <w:pPr>
        <w:pStyle w:val="ProductList-Bullet"/>
        <w:numPr>
          <w:ilvl w:val="0"/>
          <w:numId w:val="37"/>
        </w:numPr>
      </w:pPr>
      <w:r>
        <w:t xml:space="preserve">Los cursos que se impartan de forma intensiva necesitan días de cupones equivalentes al número de días del curso si se imparte de forma normal. </w:t>
      </w:r>
    </w:p>
    <w:p w:rsidR="00003F19" w:rsidRDefault="00661DC2" w:rsidP="00661DC2">
      <w:pPr>
        <w:pStyle w:val="ProductList-Bullet"/>
        <w:numPr>
          <w:ilvl w:val="0"/>
          <w:numId w:val="37"/>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w:t>
      </w:r>
    </w:p>
    <w:p w:rsidR="00003F19" w:rsidRDefault="00661DC2" w:rsidP="00661DC2">
      <w:pPr>
        <w:pStyle w:val="ProductList-Bullet"/>
        <w:numPr>
          <w:ilvl w:val="0"/>
          <w:numId w:val="37"/>
        </w:numPr>
      </w:pPr>
      <w:r>
        <w:t>Los cupones no pueden utilizarse para cubrir ningún precio relacionado con un Cliente que no se presente a un curso reservado.</w:t>
      </w:r>
    </w:p>
    <w:p w:rsidR="00003F19" w:rsidRDefault="00661DC2" w:rsidP="00661DC2">
      <w:pPr>
        <w:pStyle w:val="ProductList-Bullet"/>
        <w:numPr>
          <w:ilvl w:val="0"/>
          <w:numId w:val="37"/>
        </w:numPr>
      </w:pPr>
      <w:r>
        <w:t>Los cupones solo puede canjearlos la persona aprobada por parte del cliente para que utilice el cupón, salvo cuando se utiliza para Sesiones de Demostración.</w:t>
      </w:r>
    </w:p>
    <w:p w:rsidR="00003F19" w:rsidRDefault="00661DC2" w:rsidP="00661DC2">
      <w:pPr>
        <w:pStyle w:val="ProductList-Bullet"/>
        <w:numPr>
          <w:ilvl w:val="0"/>
          <w:numId w:val="37"/>
        </w:numPr>
      </w:pPr>
      <w:r>
        <w:t xml:space="preserve">Los cupones no pueden cambiarse por dinero en efectivo, dinero pagadero u otras prestaciones de valor. </w:t>
      </w:r>
    </w:p>
    <w:p w:rsidR="00003F19" w:rsidRDefault="00661DC2" w:rsidP="00661DC2">
      <w:pPr>
        <w:pStyle w:val="ProductList-Bullet"/>
        <w:numPr>
          <w:ilvl w:val="0"/>
          <w:numId w:val="37"/>
        </w:numPr>
      </w:pPr>
      <w:r>
        <w:t xml:space="preserve">Los cupones se deben ceder durante el periodo de cobertura de SA. </w:t>
      </w:r>
    </w:p>
    <w:p w:rsidR="00003F19" w:rsidRDefault="00661DC2" w:rsidP="00661DC2">
      <w:pPr>
        <w:pStyle w:val="ProductList-Bullet"/>
        <w:numPr>
          <w:ilvl w:val="0"/>
          <w:numId w:val="37"/>
        </w:numPr>
      </w:pPr>
      <w:r>
        <w:t xml:space="preserve">Los cupones expirarán a los 180 días a partir de la fecha de cesión de cupones. Los cupones que expiren antes de la expiración de la cobertura de SA se devolverán al grupo de días de Cupones de formación disponible. </w:t>
      </w:r>
    </w:p>
    <w:p w:rsidR="00003F19" w:rsidRDefault="00661DC2" w:rsidP="00661DC2">
      <w:pPr>
        <w:pStyle w:val="ProductList-Bullet"/>
        <w:numPr>
          <w:ilvl w:val="0"/>
          <w:numId w:val="37"/>
        </w:numPr>
      </w:pPr>
      <w:r>
        <w:t xml:space="preserve">Con la excepción de Sesiones de Demostración, un día de Cupones de Formación es igual al equivalente de un día de sesión de formación. Para las Sesiones de Demostración, un día de Cupones de Formación equivale a una Sesión de Demostración. </w:t>
      </w:r>
    </w:p>
    <w:p w:rsidR="00003F19" w:rsidRDefault="00661DC2" w:rsidP="00661DC2">
      <w:pPr>
        <w:pStyle w:val="ProductList-Bullet"/>
        <w:numPr>
          <w:ilvl w:val="0"/>
          <w:numId w:val="37"/>
        </w:numPr>
      </w:pPr>
      <w:r>
        <w:t xml:space="preserve">Los Clientes deben canjear Cupones de Formación para conjuntos de Sesiones de Demostración de cuatro o más. Los Cupones de Formación canjeados para Sesiones de Demostración, a diferencia de Cupones de Formación canjeados para otras sesiones de formación, no se limitan a un único individuo. </w:t>
      </w:r>
    </w:p>
    <w:p w:rsidR="00003F19" w:rsidRDefault="00661DC2" w:rsidP="00661DC2">
      <w:pPr>
        <w:pStyle w:val="ProductList-Bullet"/>
        <w:numPr>
          <w:ilvl w:val="0"/>
          <w:numId w:val="37"/>
        </w:numPr>
      </w:pPr>
      <w:r>
        <w:t xml:space="preserve">Los cupones pueden utilizarse para reservar cursos de formación con un solo Microsoft Learning Partner cualificado a la vez. </w:t>
      </w:r>
    </w:p>
    <w:p w:rsidR="00003F19" w:rsidRDefault="00661DC2" w:rsidP="00661DC2">
      <w:pPr>
        <w:pStyle w:val="ProductList-Bullet"/>
        <w:numPr>
          <w:ilvl w:val="0"/>
          <w:numId w:val="37"/>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003F19" w:rsidRDefault="00661DC2" w:rsidP="00661DC2">
      <w:pPr>
        <w:pStyle w:val="ProductList-Bullet"/>
        <w:numPr>
          <w:ilvl w:val="0"/>
          <w:numId w:val="37"/>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003F19" w:rsidRDefault="00003F19">
      <w:pPr>
        <w:pStyle w:val="ProductList-Body"/>
      </w:pPr>
    </w:p>
    <w:p w:rsidR="00003F19" w:rsidRDefault="00661DC2">
      <w:pPr>
        <w:pStyle w:val="ProductList-ClauseHeading"/>
        <w:outlineLvl w:val="2"/>
      </w:pPr>
      <w:bookmarkStart w:id="391" w:name="_Sec583"/>
      <w:r>
        <w:t>E-Learning</w:t>
      </w:r>
      <w:bookmarkEnd w:id="391"/>
    </w:p>
    <w:p w:rsidR="00003F19" w:rsidRDefault="00661DC2">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003F19" w:rsidRDefault="00003F19">
      <w:pPr>
        <w:pStyle w:val="ProductList-Body"/>
      </w:pPr>
    </w:p>
    <w:p w:rsidR="00003F19" w:rsidRDefault="00661DC2">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003F19" w:rsidRDefault="00003F19">
      <w:pPr>
        <w:pStyle w:val="ProductList-Body"/>
      </w:pPr>
    </w:p>
    <w:p w:rsidR="00003F19" w:rsidRDefault="00661DC2">
      <w:pPr>
        <w:pStyle w:val="ProductList-ClauseHeading"/>
        <w:outlineLvl w:val="2"/>
      </w:pPr>
      <w:bookmarkStart w:id="392" w:name="_Sec584"/>
      <w:r>
        <w:lastRenderedPageBreak/>
        <w:t>Programa de Teletrabajo</w:t>
      </w:r>
      <w:bookmarkEnd w:id="392"/>
    </w:p>
    <w:p w:rsidR="00003F19" w:rsidRDefault="00661DC2">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Open no son elegibles para este beneficio.</w:t>
      </w:r>
    </w:p>
    <w:p w:rsidR="00003F19" w:rsidRDefault="00003F19">
      <w:pPr>
        <w:pStyle w:val="ProductList-Body"/>
      </w:pPr>
    </w:p>
    <w:p w:rsidR="00003F19" w:rsidRDefault="00661DC2">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003F19" w:rsidRDefault="00003F19">
      <w:pPr>
        <w:pStyle w:val="ProductList-Body"/>
      </w:pPr>
    </w:p>
    <w:p w:rsidR="00003F19" w:rsidRDefault="00661DC2">
      <w:pPr>
        <w:pStyle w:val="ProductList-Body"/>
      </w:pPr>
      <w:r>
        <w:t>Los términos de uso del software del Programa de Teletrabajo se establecen entre Microsoft y el empleado del Cliente, es posible acceder a estos a través del sitio web del Programa de Teletrabajo.</w:t>
      </w:r>
    </w:p>
    <w:p w:rsidR="00003F19" w:rsidRDefault="00003F19">
      <w:pPr>
        <w:pStyle w:val="ProductList-Body"/>
      </w:pPr>
    </w:p>
    <w:p w:rsidR="00003F19" w:rsidRDefault="00661DC2">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003F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 de Programa de Teletrabajo correspondiente</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Standard 2010/2013/2016</w:t>
            </w:r>
          </w:p>
          <w:p w:rsidR="00003F19" w:rsidRDefault="00661DC2">
            <w:pPr>
              <w:pStyle w:val="ProductList-TableBody"/>
            </w:pPr>
            <w:r>
              <w:t xml:space="preserve">Office Professional Plus 2010/2013/2016 </w:t>
            </w:r>
          </w:p>
          <w:p w:rsidR="00003F19" w:rsidRDefault="00661DC2">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Professional Plus 2016 HUP u Office Hogar y Empresas 2016 para Mac con Lync DL HUP</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Access 2010/2013/2016</w:t>
            </w:r>
          </w:p>
          <w:p w:rsidR="00003F19" w:rsidRDefault="00661DC2">
            <w:pPr>
              <w:pStyle w:val="ProductList-TableBody"/>
            </w:pPr>
            <w:r>
              <w:t>Excel 2010/2013/2016</w:t>
            </w:r>
          </w:p>
          <w:p w:rsidR="00003F19" w:rsidRDefault="00661DC2">
            <w:pPr>
              <w:pStyle w:val="ProductList-TableBody"/>
            </w:pPr>
            <w:r>
              <w:t>PowerPoint 2010/2013/2016</w:t>
            </w:r>
          </w:p>
          <w:p w:rsidR="00003F19" w:rsidRDefault="00661DC2">
            <w:pPr>
              <w:pStyle w:val="ProductList-TableBody"/>
            </w:pPr>
            <w:r>
              <w:t>InfoPath 2010/2013/2016</w:t>
            </w:r>
          </w:p>
          <w:p w:rsidR="00003F19" w:rsidRDefault="00661DC2">
            <w:pPr>
              <w:pStyle w:val="ProductList-TableBody"/>
            </w:pPr>
            <w:r>
              <w:t>Lync 2010/2013/2015</w:t>
            </w:r>
          </w:p>
          <w:p w:rsidR="00003F19" w:rsidRDefault="00661DC2">
            <w:pPr>
              <w:pStyle w:val="ProductList-TableBody"/>
            </w:pPr>
            <w:r>
              <w:t>OneNote 2010/2013/2016</w:t>
            </w:r>
          </w:p>
          <w:p w:rsidR="00003F19" w:rsidRDefault="00661DC2">
            <w:pPr>
              <w:pStyle w:val="ProductList-TableBody"/>
            </w:pPr>
            <w:r>
              <w:t>Outlook 2010/2013/2016</w:t>
            </w:r>
          </w:p>
          <w:p w:rsidR="00003F19" w:rsidRDefault="00661DC2">
            <w:pPr>
              <w:pStyle w:val="ProductList-TableBody"/>
            </w:pPr>
            <w:r>
              <w:t>Publisher 2010/2013/2016</w:t>
            </w:r>
          </w:p>
          <w:p w:rsidR="00003F19" w:rsidRDefault="00661DC2">
            <w:pPr>
              <w:pStyle w:val="ProductList-TableBody"/>
            </w:pPr>
            <w:r>
              <w:t>Skype for Business 2015</w:t>
            </w:r>
          </w:p>
          <w:p w:rsidR="00003F19" w:rsidRDefault="00661DC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Office Professional Plus 2016 HUP u Office Hogar y Empresas 2016 para Mac con Lync DL HUP </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Visio Standard 2010/2013/2016 </w:t>
            </w:r>
          </w:p>
          <w:p w:rsidR="00003F19" w:rsidRDefault="00661DC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Visio Professional 2016 HUP</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Project Standard 2010/2013/2016</w:t>
            </w:r>
          </w:p>
          <w:p w:rsidR="00003F19" w:rsidRDefault="00661DC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Project Professional 2016 HUP</w:t>
            </w:r>
          </w:p>
        </w:tc>
      </w:tr>
    </w:tbl>
    <w:p w:rsidR="00003F19" w:rsidRDefault="00661DC2">
      <w:pPr>
        <w:pStyle w:val="ProductList-Body"/>
      </w:pPr>
      <w:r>
        <w:rPr>
          <w:i/>
        </w:rPr>
        <w:t xml:space="preserve">Para obtener más información, incluyendo información sobre la futura disponibilidad del software adicional Home Use Program, consulte </w:t>
      </w:r>
      <w:hyperlink r:id="rId134">
        <w:r>
          <w:rPr>
            <w:i/>
            <w:color w:val="00467F"/>
            <w:u w:val="single"/>
          </w:rPr>
          <w:t>http://www.microsoft.com/licensing</w:t>
        </w:r>
      </w:hyperlink>
      <w:r>
        <w:rPr>
          <w:i/>
        </w:rPr>
        <w:t>.</w:t>
      </w:r>
    </w:p>
    <w:p w:rsidR="00003F19" w:rsidRDefault="00003F19">
      <w:pPr>
        <w:pStyle w:val="ProductList-Body"/>
      </w:pPr>
    </w:p>
    <w:p w:rsidR="00003F19" w:rsidRDefault="00661DC2">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003F19" w:rsidRDefault="00003F19">
      <w:pPr>
        <w:pStyle w:val="ProductList-Body"/>
        <w:jc w:val="right"/>
      </w:pPr>
    </w:p>
    <w:p w:rsidR="00003F19" w:rsidRDefault="00661DC2">
      <w:pPr>
        <w:pStyle w:val="ProductList-ClauseHeading"/>
        <w:outlineLvl w:val="2"/>
      </w:pPr>
      <w:bookmarkStart w:id="393" w:name="_Sec585"/>
      <w:r>
        <w:t>Soporte Técnico para la Resolución de Problemas 24x7</w:t>
      </w:r>
      <w:bookmarkEnd w:id="393"/>
    </w:p>
    <w:p w:rsidR="00003F19" w:rsidRDefault="00661DC2">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rsidR="00003F19" w:rsidRDefault="00003F19">
      <w:pPr>
        <w:pStyle w:val="ProductList-Body"/>
      </w:pPr>
    </w:p>
    <w:p w:rsidR="00003F19" w:rsidRDefault="00661DC2">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003F19" w:rsidRDefault="00003F19">
      <w:pPr>
        <w:pStyle w:val="ProductList-Body"/>
      </w:pPr>
    </w:p>
    <w:p w:rsidR="00003F19" w:rsidRDefault="00661DC2">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003F19" w:rsidRDefault="00003F19">
      <w:pPr>
        <w:pStyle w:val="ProductList-Body"/>
      </w:pPr>
    </w:p>
    <w:p w:rsidR="00003F19" w:rsidRDefault="00661DC2">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003F19" w:rsidRDefault="00003F19">
      <w:pPr>
        <w:pStyle w:val="ProductList-Body"/>
      </w:pPr>
    </w:p>
    <w:p w:rsidR="00003F19" w:rsidRDefault="00661DC2">
      <w:pPr>
        <w:pStyle w:val="ProductList-SubClauseHeading"/>
        <w:outlineLvl w:val="3"/>
      </w:pPr>
      <w:r>
        <w:t>Concesiones de Incidentes de Soporte Telefónico</w:t>
      </w:r>
    </w:p>
    <w:p w:rsidR="00003F19" w:rsidRDefault="00661DC2">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003F1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IW / Cliente - Incrementos de concesiones de incidentes</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$200,000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300,000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270,000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 Fr. 330,000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CRC 1.650.000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kr 1.600.000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215,000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£135,000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JPY 24.000.000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KWD 240.000.000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kr 1.650.000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350,000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kr 2.000.000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NTD 7.000.000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INR 10.000.000</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RUB 6.600.000</w:t>
            </w:r>
          </w:p>
        </w:tc>
      </w:tr>
    </w:tbl>
    <w:p w:rsidR="00003F19" w:rsidRDefault="00003F19">
      <w:pPr>
        <w:pStyle w:val="ProductList-BodyIndented"/>
        <w:ind w:left="720"/>
      </w:pPr>
    </w:p>
    <w:p w:rsidR="00003F19" w:rsidRDefault="00661DC2">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003F19" w:rsidRDefault="00003F19">
      <w:pPr>
        <w:pStyle w:val="ProductList-BodyIndented"/>
      </w:pPr>
    </w:p>
    <w:p w:rsidR="00003F19" w:rsidRDefault="00661DC2">
      <w:pPr>
        <w:pStyle w:val="ProductList-BodyIndented"/>
      </w:pPr>
      <w:r>
        <w:t xml:space="preserve">El acceso al soporte telefónico local está disponible durante el horario comercial en el sitio web </w:t>
      </w:r>
      <w:hyperlink r:id="rId135">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003F19" w:rsidRDefault="00003F19">
      <w:pPr>
        <w:pStyle w:val="ProductList-BodyIndented"/>
        <w:ind w:left="720"/>
      </w:pPr>
    </w:p>
    <w:p w:rsidR="00003F19" w:rsidRDefault="00661DC2">
      <w:pPr>
        <w:pStyle w:val="ProductList-SubClauseHeading"/>
        <w:outlineLvl w:val="3"/>
      </w:pPr>
      <w:r>
        <w:t>Incidentes Basados en Web</w:t>
      </w:r>
    </w:p>
    <w:p w:rsidR="00003F19" w:rsidRDefault="00661DC2">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003F19" w:rsidRDefault="00003F19">
      <w:pPr>
        <w:pStyle w:val="ProductList-BodyIndented"/>
      </w:pPr>
    </w:p>
    <w:p w:rsidR="00003F19" w:rsidRDefault="00661DC2">
      <w:pPr>
        <w:pStyle w:val="ProductList-BodyIndented"/>
      </w:pPr>
      <w:r>
        <w:t xml:space="preserve">La cobertura de SA es necesaria para el software de servidor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003F19" w:rsidRDefault="00003F19">
      <w:pPr>
        <w:pStyle w:val="ProductList-BodyIndented"/>
        <w:ind w:left="720"/>
      </w:pPr>
    </w:p>
    <w:p w:rsidR="00003F19" w:rsidRDefault="00661DC2">
      <w:pPr>
        <w:pStyle w:val="ProductList-SubClauseHeading"/>
        <w:outlineLvl w:val="3"/>
      </w:pPr>
      <w:r>
        <w:t>Contactos de soporte</w:t>
      </w:r>
    </w:p>
    <w:p w:rsidR="00003F19" w:rsidRDefault="00661DC2">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003F1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S/S+: EA Nivel D</w:t>
            </w:r>
          </w:p>
        </w:tc>
      </w:tr>
      <w:tr w:rsidR="00003F19">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Según sea necesario</w:t>
            </w:r>
          </w:p>
        </w:tc>
      </w:tr>
      <w:tr w:rsidR="00003F19">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lastRenderedPageBreak/>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16</w:t>
            </w:r>
          </w:p>
        </w:tc>
      </w:tr>
    </w:tbl>
    <w:p w:rsidR="00003F19" w:rsidRDefault="00003F19">
      <w:pPr>
        <w:pStyle w:val="ProductList-BodyIndented"/>
      </w:pPr>
    </w:p>
    <w:p w:rsidR="00003F19" w:rsidRDefault="00661DC2">
      <w:pPr>
        <w:pStyle w:val="ProductList-SubClauseHeading"/>
        <w:outlineLvl w:val="3"/>
      </w:pPr>
      <w:r>
        <w:t>Nivel de servicio para Clientes con Software Assurance</w:t>
      </w:r>
    </w:p>
    <w:p w:rsidR="00003F19" w:rsidRDefault="00661DC2">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003F1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Respuesta esperada del Cliente</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Impacto crítico para el negocio: </w:t>
            </w:r>
          </w:p>
          <w:p w:rsidR="00003F19" w:rsidRDefault="00661DC2">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Respuesta a la primera llamada en 2 horas o menos conforme a la oferta de soporte técnico</w:t>
            </w:r>
          </w:p>
          <w:p w:rsidR="00003F19" w:rsidRDefault="00661DC2">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Asignación de los recursos adecuados para mantener un esfuerzo continuo durante horario 24x72</w:t>
            </w:r>
          </w:p>
          <w:p w:rsidR="00003F19" w:rsidRDefault="00661DC2">
            <w:pPr>
              <w:pStyle w:val="ProductList-TableBody"/>
            </w:pPr>
            <w:r>
              <w:t>Acceso y respuesta rápidos de la autoridad de control de cambios</w:t>
            </w:r>
          </w:p>
          <w:p w:rsidR="00003F19" w:rsidRDefault="00661DC2">
            <w:pPr>
              <w:pStyle w:val="ProductList-TableBody"/>
            </w:pPr>
            <w:r>
              <w:t>Notificación de la administración</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Impacto moderado para el negocio: </w:t>
            </w:r>
          </w:p>
          <w:p w:rsidR="00003F19" w:rsidRDefault="00661DC2">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Respuesta a la primera llamada en 4 horas o menos conforme a la oferta de soporte técnico</w:t>
            </w:r>
          </w:p>
          <w:p w:rsidR="00003F19" w:rsidRDefault="00661DC2">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Asignación de los recursos adecuados para mantener un esfuerzo continuo durante el Horario Comercial normal</w:t>
            </w:r>
          </w:p>
          <w:p w:rsidR="00003F19" w:rsidRDefault="00661DC2">
            <w:pPr>
              <w:pStyle w:val="ProductList-TableBody"/>
            </w:pPr>
            <w:r>
              <w:t>Acceso y respuesta de la autoridad de control de cambios en 4 horas dentro del Horario laboral normal</w:t>
            </w:r>
          </w:p>
        </w:tc>
      </w:tr>
      <w:tr w:rsidR="00003F19">
        <w:tc>
          <w:tcPr>
            <w:tcW w:w="29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Impacto mínimo para el negocio: </w:t>
            </w:r>
          </w:p>
          <w:p w:rsidR="00003F19" w:rsidRDefault="00661DC2">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Respuesta a la primera llamada en un día laboral o menos conforme a la oferta de soporte técnico</w:t>
            </w:r>
          </w:p>
          <w:p w:rsidR="00003F19" w:rsidRDefault="00661DC2">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Información de contacto exacta de persona responsable del caso</w:t>
            </w:r>
          </w:p>
          <w:p w:rsidR="00003F19" w:rsidRDefault="00661DC2">
            <w:pPr>
              <w:pStyle w:val="ProductList-TableBody"/>
            </w:pPr>
            <w:r>
              <w:t>Respuesta dentro de un día laboral.</w:t>
            </w:r>
          </w:p>
        </w:tc>
      </w:tr>
    </w:tbl>
    <w:p w:rsidR="00003F19" w:rsidRDefault="00661DC2">
      <w:pPr>
        <w:pStyle w:val="ProductList-BodyIndented"/>
      </w:pPr>
      <w:r>
        <w:rPr>
          <w:i/>
        </w:rPr>
        <w:t>1 Póngase en contacto con el representante de Microsoft para obtener información sobre el horario laboral local.</w:t>
      </w:r>
    </w:p>
    <w:p w:rsidR="00003F19" w:rsidRDefault="00661DC2">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003F19" w:rsidRDefault="00003F19">
      <w:pPr>
        <w:pStyle w:val="ProductList-BodyIndented"/>
        <w:ind w:left="720"/>
      </w:pPr>
    </w:p>
    <w:p w:rsidR="00003F19" w:rsidRDefault="00661DC2">
      <w:pPr>
        <w:pStyle w:val="ProductList-SubClauseHeading"/>
        <w:outlineLvl w:val="3"/>
      </w:pPr>
      <w:r>
        <w:t>Conversión de Incidentes de Soporte Técnico para la Resolución de Problemas 24x7 de Software Assurance a Servicios de Soporte Premier</w:t>
      </w:r>
    </w:p>
    <w:p w:rsidR="00003F19" w:rsidRDefault="00661DC2">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rsidR="00003F19" w:rsidRDefault="00003F19">
      <w:pPr>
        <w:pStyle w:val="ProductList-BodyIndented"/>
      </w:pPr>
    </w:p>
    <w:p w:rsidR="00003F19" w:rsidRDefault="00661DC2">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003F19" w:rsidRDefault="00003F19">
      <w:pPr>
        <w:pStyle w:val="ProductList-BodyIndented"/>
        <w:ind w:left="720"/>
      </w:pPr>
    </w:p>
    <w:p w:rsidR="00003F19" w:rsidRDefault="00661DC2">
      <w:pPr>
        <w:pStyle w:val="ProductList-SubClauseHeading"/>
        <w:outlineLvl w:val="3"/>
      </w:pPr>
      <w:r>
        <w:t>Disposiciones de Negocio Adicionales</w:t>
      </w:r>
    </w:p>
    <w:p w:rsidR="00003F19" w:rsidRDefault="00661DC2">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rsidR="00003F19" w:rsidRDefault="00003F19">
      <w:pPr>
        <w:pStyle w:val="ProductList-BodyIndented"/>
      </w:pPr>
    </w:p>
    <w:p w:rsidR="00003F19" w:rsidRDefault="00661DC2">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rsidR="00003F19" w:rsidRDefault="00003F19">
      <w:pPr>
        <w:pStyle w:val="ProductList-BodyIndented"/>
        <w:ind w:left="720"/>
      </w:pPr>
    </w:p>
    <w:p w:rsidR="00003F19" w:rsidRDefault="00661DC2">
      <w:pPr>
        <w:pStyle w:val="ProductList-SubClauseHeading"/>
        <w:outlineLvl w:val="3"/>
      </w:pPr>
      <w:r>
        <w:t>Soporte Técnico para la Resolución de Problemas 24x7 Ilimitado</w:t>
      </w:r>
    </w:p>
    <w:p w:rsidR="00003F19" w:rsidRDefault="00661DC2">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rsidR="00003F19" w:rsidRDefault="00003F19">
      <w:pPr>
        <w:pStyle w:val="ProductList-BodyIndented"/>
        <w:ind w:left="720"/>
      </w:pPr>
    </w:p>
    <w:p w:rsidR="00003F19" w:rsidRDefault="00661DC2">
      <w:pPr>
        <w:pStyle w:val="ProductList-SubClauseHeading"/>
        <w:outlineLvl w:val="3"/>
      </w:pPr>
      <w:r>
        <w:t>Elegibilidad de SCE</w:t>
      </w:r>
    </w:p>
    <w:p w:rsidR="00003F19" w:rsidRDefault="00661DC2">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003F19" w:rsidRDefault="00003F19">
      <w:pPr>
        <w:pStyle w:val="ProductList-BodyIndented"/>
      </w:pPr>
    </w:p>
    <w:p w:rsidR="00003F19" w:rsidRDefault="00661DC2">
      <w:pPr>
        <w:pStyle w:val="ProductList-BodyIndented"/>
      </w:pPr>
      <w:r>
        <w:t>Los Productos de Application Platform certificados son:</w:t>
      </w:r>
    </w:p>
    <w:p w:rsidR="00003F19" w:rsidRDefault="00661DC2" w:rsidP="00661DC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003F19" w:rsidRDefault="00661DC2" w:rsidP="00661DC2">
      <w:pPr>
        <w:pStyle w:val="ProductList-Bullet"/>
        <w:numPr>
          <w:ilvl w:val="1"/>
          <w:numId w:val="38"/>
        </w:numPr>
      </w:pPr>
      <w:r>
        <w:t>BizTalk Server</w:t>
      </w:r>
      <w:r>
        <w:fldChar w:fldCharType="begin"/>
      </w:r>
      <w:r>
        <w:instrText xml:space="preserve"> XE "BizTalk Server" </w:instrText>
      </w:r>
      <w:r>
        <w:fldChar w:fldCharType="end"/>
      </w:r>
      <w:r>
        <w:t xml:space="preserve"> (Standard, Enterprise y Branch)</w:t>
      </w:r>
    </w:p>
    <w:p w:rsidR="00003F19" w:rsidRDefault="00661DC2" w:rsidP="00661DC2">
      <w:pPr>
        <w:pStyle w:val="ProductList-Bullet"/>
        <w:numPr>
          <w:ilvl w:val="1"/>
          <w:numId w:val="38"/>
        </w:numPr>
      </w:pPr>
      <w:r>
        <w:lastRenderedPageBreak/>
        <w:t>Office SharePoint Server</w:t>
      </w:r>
      <w:r>
        <w:fldChar w:fldCharType="begin"/>
      </w:r>
      <w:r>
        <w:instrText xml:space="preserve"> XE "SharePoint Server" </w:instrText>
      </w:r>
      <w:r>
        <w:fldChar w:fldCharType="end"/>
      </w:r>
    </w:p>
    <w:p w:rsidR="00003F19" w:rsidRDefault="00661DC2">
      <w:pPr>
        <w:pStyle w:val="ProductList-BodyIndented"/>
      </w:pPr>
      <w:r>
        <w:t>Los productos cualificados del Componente de Core Infrastructure son:</w:t>
      </w:r>
    </w:p>
    <w:p w:rsidR="00003F19" w:rsidRDefault="00661DC2" w:rsidP="00661DC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003F19" w:rsidRDefault="00661DC2" w:rsidP="00661DC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003F19" w:rsidRDefault="00003F19">
      <w:pPr>
        <w:pStyle w:val="ProductList-BodyIndented"/>
      </w:pPr>
    </w:p>
    <w:p w:rsidR="00003F19" w:rsidRDefault="00661DC2">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Gastos en SA promedio anuales mínimo para ser susceptibles de obtener PRS 24x7 Ilimitado</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250,000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375,000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337,500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412,500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2,062,500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2,000,000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268,750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168,750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30,000,000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300,000,000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2,062,500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437,500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2,500,000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8,750,000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12,500,000</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8,250,000</w:t>
            </w:r>
          </w:p>
        </w:tc>
      </w:tr>
    </w:tbl>
    <w:p w:rsidR="00003F19" w:rsidRDefault="00003F19">
      <w:pPr>
        <w:pStyle w:val="ProductList-BodyIndented"/>
        <w:ind w:left="720"/>
      </w:pPr>
    </w:p>
    <w:p w:rsidR="00003F19" w:rsidRDefault="00661DC2">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003F19" w:rsidRDefault="00003F19">
      <w:pPr>
        <w:pStyle w:val="ProductList-BodyIndented"/>
        <w:ind w:left="720"/>
      </w:pPr>
    </w:p>
    <w:p w:rsidR="00003F19" w:rsidRDefault="00661DC2">
      <w:pPr>
        <w:pStyle w:val="ProductList-SubClauseHeading"/>
        <w:outlineLvl w:val="3"/>
      </w:pPr>
      <w:r>
        <w:t>Elegibilidad de Almacenamiento de datos paralelos</w:t>
      </w:r>
    </w:p>
    <w:p w:rsidR="00003F19" w:rsidRDefault="00661DC2">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 Servicios Premier activo son elegibles para optar a incidentes PRS 24x7 Ilimitado, sin importar si están inscritos en una SCE o si su SCE se gastó. Cuando los Clientes adquieren licencias para PDW, Microsoft no concederá incidentes basándose en los gastos en SA reales en estos productos. </w:t>
      </w:r>
    </w:p>
    <w:p w:rsidR="00003F19" w:rsidRDefault="00003F19">
      <w:pPr>
        <w:pStyle w:val="ProductList-BodyIndented"/>
      </w:pPr>
    </w:p>
    <w:p w:rsidR="00003F19" w:rsidRDefault="00661DC2">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003F19" w:rsidRDefault="00003F19">
      <w:pPr>
        <w:pStyle w:val="ProductList-BodyIndented"/>
      </w:pPr>
    </w:p>
    <w:p w:rsidR="00003F19" w:rsidRDefault="00661DC2">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Contactos de soporte permitidos</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4</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5</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6</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7</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8</w:t>
            </w:r>
          </w:p>
        </w:tc>
      </w:tr>
    </w:tbl>
    <w:p w:rsidR="00003F19" w:rsidRDefault="00003F19">
      <w:pPr>
        <w:pStyle w:val="ProductList-BodyIndented"/>
      </w:pPr>
    </w:p>
    <w:p w:rsidR="00003F19" w:rsidRDefault="00661DC2">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003F19" w:rsidRDefault="00003F19">
      <w:pPr>
        <w:pStyle w:val="ProductList-BodyIndented"/>
      </w:pPr>
    </w:p>
    <w:p w:rsidR="00003F19" w:rsidRDefault="00661DC2">
      <w:pPr>
        <w:pStyle w:val="ProductList-ClauseHeading"/>
        <w:outlineLvl w:val="2"/>
      </w:pPr>
      <w:bookmarkStart w:id="394" w:name="_Sec586"/>
      <w:r>
        <w:t>Soporte Técnico Ampliado de Revisiones</w:t>
      </w:r>
      <w:bookmarkEnd w:id="394"/>
    </w:p>
    <w:p w:rsidR="00003F19" w:rsidRDefault="00661DC2">
      <w:pPr>
        <w:pStyle w:val="ProductList-Body"/>
      </w:pPr>
      <w:r>
        <w:t>El Soporte Técnico Ampliado de Revisiones se encuentra disponible para los clientes que han firmado un contrato de Soporte Técnico Premier o Esencial y han adquirido SA en virtud de los siguiente programas:</w:t>
      </w:r>
    </w:p>
    <w:p w:rsidR="00003F19" w:rsidRDefault="00661DC2" w:rsidP="00661DC2">
      <w:pPr>
        <w:pStyle w:val="ProductList-Bullet"/>
        <w:numPr>
          <w:ilvl w:val="0"/>
          <w:numId w:val="40"/>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rsidR="00003F19" w:rsidRDefault="00661DC2" w:rsidP="00661DC2">
      <w:pPr>
        <w:pStyle w:val="ProductList-Bullet"/>
        <w:numPr>
          <w:ilvl w:val="0"/>
          <w:numId w:val="40"/>
        </w:numPr>
      </w:pPr>
      <w:r>
        <w:lastRenderedPageBreak/>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equipo de escritorio Windows y/o el sistema operativo Windows Embedded (con cobertura de SAM en un producto Windows Embedded).</w:t>
      </w:r>
    </w:p>
    <w:p w:rsidR="00003F19" w:rsidRDefault="00661DC2" w:rsidP="00661DC2">
      <w:pPr>
        <w:pStyle w:val="ProductList-Bullet"/>
        <w:numPr>
          <w:ilvl w:val="0"/>
          <w:numId w:val="40"/>
        </w:numPr>
      </w:pPr>
      <w:r>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003F19" w:rsidRDefault="00003F19">
      <w:pPr>
        <w:pStyle w:val="ProductList-Body"/>
      </w:pPr>
    </w:p>
    <w:p w:rsidR="00003F19" w:rsidRDefault="00661DC2">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003F19" w:rsidRDefault="00003F19">
      <w:pPr>
        <w:pStyle w:val="PURBreadcrumb"/>
      </w:pPr>
    </w:p>
    <w:p w:rsidR="00003F19" w:rsidRDefault="00661DC2">
      <w:pPr>
        <w:pStyle w:val="ProductList-ClauseHeading"/>
        <w:outlineLvl w:val="2"/>
      </w:pPr>
      <w:bookmarkStart w:id="395" w:name="_Sec587"/>
      <w:r>
        <w:t>Disponibilidad de Licencia de Migración a Edición Superior</w:t>
      </w:r>
      <w:bookmarkEnd w:id="395"/>
    </w:p>
    <w:p w:rsidR="00003F19" w:rsidRDefault="00661DC2">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detalles, consulte la Enterprise Edition </w:t>
      </w:r>
      <w:r>
        <w:rPr>
          <w:u w:val="single"/>
        </w:rPr>
        <w:t>Migración a una Edición Superior</w:t>
      </w:r>
      <w:r>
        <w:t xml:space="preserve"> Resumen de Licencias por Volumen: </w:t>
      </w:r>
      <w:hyperlink r:id="rId13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03F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Migración a edición superior a</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BizTalk Server Standard</w:t>
            </w:r>
            <w:r>
              <w:fldChar w:fldCharType="begin"/>
            </w:r>
            <w:r>
              <w:instrText xml:space="preserve"> XE "BizTalk Server Standard"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BizTalk Server Enterprise</w:t>
            </w:r>
            <w:r>
              <w:fldChar w:fldCharType="begin"/>
            </w:r>
            <w:r>
              <w:instrText xml:space="preserve"> XE "BizTalk Server Enterprise"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BizTalk Server Enterprise</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Commerce Server Enterprise</w:t>
            </w:r>
            <w:r>
              <w:fldChar w:fldCharType="begin"/>
            </w:r>
            <w:r>
              <w:instrText xml:space="preserve"> XE "Commerce Server Enterprise"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w:t>
            </w:r>
            <w:r>
              <w:fldChar w:fldCharType="begin"/>
            </w:r>
            <w:r>
              <w:instrText xml:space="preserve"> XE "Enterprise CAL" </w:instrText>
            </w:r>
            <w:r>
              <w:fldChar w:fldCharType="end"/>
            </w:r>
            <w:r>
              <w:t xml:space="preserve"> Suite</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Office 365</w:t>
            </w:r>
            <w:r>
              <w:fldChar w:fldCharType="begin"/>
            </w:r>
            <w:r>
              <w:instrText xml:space="preserve"> XE "Enterprise CAL Suite Bridge para Office 365"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Core Infrastructure Server Suite Datacenter</w:t>
            </w:r>
            <w:r>
              <w:fldChar w:fldCharType="begin"/>
            </w:r>
            <w:r>
              <w:instrText xml:space="preserve"> XE "Core Infrastructure Server Suite Datacenter"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Desktop Education con Enterprise CAL Suite</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Desktop School con Enterprise CAL Suite</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Exchange Server Enterprise</w:t>
            </w:r>
            <w:r>
              <w:fldChar w:fldCharType="begin"/>
            </w:r>
            <w:r>
              <w:instrText xml:space="preserve"> XE "Exchange Server Enterprise"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Forefront TMG Enterprise</w:t>
            </w:r>
            <w:r>
              <w:fldChar w:fldCharType="begin"/>
            </w:r>
            <w:r>
              <w:instrText xml:space="preserve"> XE "Forefront TMG Enterprise"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Internet Security &amp; Acceleration (ISA) Enterprise Server</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Servidor de Microsoft Dynamics CRM</w:t>
            </w:r>
            <w:r>
              <w:fldChar w:fldCharType="begin"/>
            </w:r>
            <w:r>
              <w:instrText xml:space="preserve"> XE "Servidor de Microsoft Dynamics CRM"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Office Professional Plus</w:t>
            </w:r>
            <w:r>
              <w:fldChar w:fldCharType="begin"/>
            </w:r>
            <w:r>
              <w:instrText xml:space="preserve"> XE "Office Professional Plus"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Desktop Enterprise</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Desktop Enterprise con Microsoft Desktop Optimization Pack</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Project Professional</w:t>
            </w:r>
            <w:r>
              <w:fldChar w:fldCharType="begin"/>
            </w:r>
            <w:r>
              <w:instrText xml:space="preserve"> XE "Project Professional"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Server Enterprise Core</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Server Enterprise</w:t>
            </w:r>
            <w:r>
              <w:fldChar w:fldCharType="begin"/>
            </w:r>
            <w:r>
              <w:instrText xml:space="preserve"> XE "SQL Server Enterprise" </w:instrText>
            </w:r>
            <w:r>
              <w:fldChar w:fldCharType="end"/>
            </w:r>
            <w:r>
              <w:t xml:space="preserve"> Core</w:t>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Server Business Intelligence</w:t>
            </w:r>
            <w:r>
              <w:fldChar w:fldCharType="begin"/>
            </w:r>
            <w:r>
              <w:instrText xml:space="preserve"> XE "SQL Server Business Intelligence"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System Center Datacenter</w:t>
            </w:r>
            <w:r>
              <w:fldChar w:fldCharType="begin"/>
            </w:r>
            <w:r>
              <w:instrText xml:space="preserve"> XE "System Center Datacenter"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Visio Professional</w:t>
            </w:r>
            <w:r>
              <w:fldChar w:fldCharType="begin"/>
            </w:r>
            <w:r>
              <w:instrText xml:space="preserve"> XE "Visio Professional"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Visual Studio Enterprise con MSDN</w:t>
            </w:r>
            <w:r>
              <w:fldChar w:fldCharType="begin"/>
            </w:r>
            <w:r>
              <w:instrText xml:space="preserve"> XE "Visual Studio Enterprise con MSDN"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Visual Studio Enterprise con MSDN</w:t>
            </w:r>
            <w:r>
              <w:fldChar w:fldCharType="begin"/>
            </w:r>
            <w:r>
              <w:instrText xml:space="preserve"> XE "Visual Studio Enterprise con MSDN" </w:instrText>
            </w:r>
            <w:r>
              <w:fldChar w:fldCharType="end"/>
            </w:r>
          </w:p>
        </w:tc>
      </w:tr>
      <w:tr w:rsidR="00003F19">
        <w:tc>
          <w:tcPr>
            <w:tcW w:w="600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Windows Server Datacenter</w:t>
            </w:r>
            <w:r>
              <w:fldChar w:fldCharType="begin"/>
            </w:r>
            <w:r>
              <w:instrText xml:space="preserve"> XE "Windows Server Datacenter" </w:instrText>
            </w:r>
            <w:r>
              <w:fldChar w:fldCharType="end"/>
            </w:r>
          </w:p>
        </w:tc>
      </w:tr>
    </w:tbl>
    <w:p w:rsidR="00003F19" w:rsidRDefault="00003F19">
      <w:pPr>
        <w:pStyle w:val="ProductList-Body"/>
      </w:pPr>
    </w:p>
    <w:p w:rsidR="00003F19" w:rsidRDefault="00661DC2">
      <w:pPr>
        <w:pStyle w:val="ProductList-ClauseHeading"/>
        <w:outlineLvl w:val="2"/>
      </w:pPr>
      <w:bookmarkStart w:id="396" w:name="_Sec588"/>
      <w:r>
        <w:t>Servidores: Derechos de Recuperación Ante Desastres</w:t>
      </w:r>
      <w:bookmarkEnd w:id="396"/>
    </w:p>
    <w:p w:rsidR="00003F19" w:rsidRDefault="00661DC2">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003F19" w:rsidRDefault="00003F19">
      <w:pPr>
        <w:pStyle w:val="ProductList-Body"/>
      </w:pPr>
    </w:p>
    <w:p w:rsidR="00003F19" w:rsidRDefault="00661DC2">
      <w:pPr>
        <w:pStyle w:val="ProductList-Body"/>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003F19" w:rsidRDefault="00661DC2" w:rsidP="00661DC2">
      <w:pPr>
        <w:pStyle w:val="ProductList-Bullet"/>
        <w:numPr>
          <w:ilvl w:val="0"/>
          <w:numId w:val="41"/>
        </w:numPr>
      </w:pPr>
      <w:r>
        <w:t>Durante periodos breves de prueba de recuperación ante desastres, de una semana cada noventa (90) días;</w:t>
      </w:r>
    </w:p>
    <w:p w:rsidR="00003F19" w:rsidRDefault="00661DC2" w:rsidP="00661DC2">
      <w:pPr>
        <w:pStyle w:val="ProductList-Bullet"/>
        <w:numPr>
          <w:ilvl w:val="0"/>
          <w:numId w:val="4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003F19" w:rsidRDefault="00661DC2" w:rsidP="00661DC2">
      <w:pPr>
        <w:pStyle w:val="ProductList-Bullet"/>
        <w:numPr>
          <w:ilvl w:val="0"/>
          <w:numId w:val="4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003F19" w:rsidRDefault="00003F19">
      <w:pPr>
        <w:pStyle w:val="ProductList-Body"/>
      </w:pPr>
    </w:p>
    <w:p w:rsidR="00003F19" w:rsidRDefault="00661DC2">
      <w:pPr>
        <w:pStyle w:val="ProductList-Body"/>
      </w:pPr>
      <w:r>
        <w:t>Para utilizar el software en virtud de los derechos de recuperación ante desastres, el Cliente debe cumplir con los siguientes términos:</w:t>
      </w:r>
    </w:p>
    <w:p w:rsidR="00003F19" w:rsidRDefault="00661DC2" w:rsidP="00661DC2">
      <w:pPr>
        <w:pStyle w:val="ProductList-Bullet"/>
        <w:numPr>
          <w:ilvl w:val="0"/>
          <w:numId w:val="4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003F19" w:rsidRDefault="00661DC2" w:rsidP="00661DC2">
      <w:pPr>
        <w:pStyle w:val="ProductList-Bullet"/>
        <w:numPr>
          <w:ilvl w:val="0"/>
          <w:numId w:val="4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003F19" w:rsidRDefault="00661DC2" w:rsidP="00661DC2">
      <w:pPr>
        <w:pStyle w:val="ProductList-Bullet"/>
        <w:numPr>
          <w:ilvl w:val="0"/>
          <w:numId w:val="42"/>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003F19" w:rsidRDefault="00661DC2" w:rsidP="00661DC2">
      <w:pPr>
        <w:pStyle w:val="ProductList-Bullet"/>
        <w:numPr>
          <w:ilvl w:val="1"/>
          <w:numId w:val="42"/>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003F19" w:rsidRDefault="00661DC2" w:rsidP="00661DC2">
      <w:pPr>
        <w:pStyle w:val="ProductList-Bullet"/>
        <w:numPr>
          <w:ilvl w:val="1"/>
          <w:numId w:val="4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003F19" w:rsidRDefault="00661DC2">
      <w:pPr>
        <w:pStyle w:val="ProductList-Body"/>
        <w:ind w:left="1080"/>
      </w:pPr>
      <w:r>
        <w:t>- ejecutar software de virtualización de hardware, como Hyper-V,</w:t>
      </w:r>
    </w:p>
    <w:p w:rsidR="00003F19" w:rsidRDefault="00661DC2">
      <w:pPr>
        <w:pStyle w:val="ProductList-Body"/>
        <w:ind w:left="1080"/>
      </w:pPr>
      <w:r>
        <w:t>- proporcionar servicios de virtualización de hardware,</w:t>
      </w:r>
    </w:p>
    <w:p w:rsidR="00003F19" w:rsidRDefault="00661DC2">
      <w:pPr>
        <w:pStyle w:val="ProductList-Body"/>
        <w:ind w:left="1080"/>
      </w:pPr>
      <w:r>
        <w:t>- ejecutar agentes de software para administrar el software de virtualización de hardware,</w:t>
      </w:r>
    </w:p>
    <w:p w:rsidR="00003F19" w:rsidRDefault="00661DC2">
      <w:pPr>
        <w:pStyle w:val="ProductList-Body"/>
        <w:ind w:left="1080"/>
      </w:pPr>
      <w:r>
        <w:t>- servir como destino en caso de replicación,</w:t>
      </w:r>
    </w:p>
    <w:p w:rsidR="00003F19" w:rsidRDefault="00661DC2">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003F19" w:rsidRDefault="00661DC2">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003F19" w:rsidRDefault="00661DC2">
      <w:pPr>
        <w:pStyle w:val="ProductList-Body"/>
        <w:ind w:left="1080"/>
      </w:pPr>
      <w:r>
        <w:t xml:space="preserve">- ejecutar cargas de trabajo de recuperación ante desastres tal como se describe anteriormente. </w:t>
      </w:r>
    </w:p>
    <w:p w:rsidR="00003F19" w:rsidRDefault="00661DC2" w:rsidP="00661DC2">
      <w:pPr>
        <w:pStyle w:val="ProductList-Bullet"/>
        <w:numPr>
          <w:ilvl w:val="1"/>
          <w:numId w:val="4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003F19" w:rsidRDefault="00661DC2" w:rsidP="00661DC2">
      <w:pPr>
        <w:pStyle w:val="ProductList-Bullet"/>
        <w:numPr>
          <w:ilvl w:val="0"/>
          <w:numId w:val="43"/>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003F19" w:rsidRDefault="00661DC2" w:rsidP="00661DC2">
      <w:pPr>
        <w:pStyle w:val="ProductList-Bullet"/>
        <w:numPr>
          <w:ilvl w:val="0"/>
          <w:numId w:val="43"/>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003F19" w:rsidRDefault="00661DC2" w:rsidP="00661DC2">
      <w:pPr>
        <w:pStyle w:val="ProductList-Bullet"/>
        <w:numPr>
          <w:ilvl w:val="0"/>
          <w:numId w:val="43"/>
        </w:numPr>
      </w:pPr>
      <w:r>
        <w:t xml:space="preserve">Se mantiene la cobertura de SA para todas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003F19" w:rsidRDefault="00661DC2" w:rsidP="00661DC2">
      <w:pPr>
        <w:pStyle w:val="ProductList-Bullet"/>
        <w:numPr>
          <w:ilvl w:val="0"/>
          <w:numId w:val="43"/>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003F19" w:rsidRDefault="00003F19">
      <w:pPr>
        <w:pStyle w:val="ProductList-Body"/>
      </w:pPr>
    </w:p>
    <w:p w:rsidR="00003F19" w:rsidRDefault="00661DC2">
      <w:pPr>
        <w:pStyle w:val="ProductList-ClauseHeading"/>
        <w:outlineLvl w:val="2"/>
      </w:pPr>
      <w:bookmarkStart w:id="397" w:name="_Sec589"/>
      <w:r>
        <w:t>Movilidad de Licencias</w:t>
      </w:r>
      <w:bookmarkEnd w:id="397"/>
    </w:p>
    <w:p w:rsidR="00003F19" w:rsidRDefault="00661DC2">
      <w:pPr>
        <w:pStyle w:val="ProductList-SubClauseHeading"/>
        <w:outlineLvl w:val="3"/>
      </w:pPr>
      <w:r>
        <w:t>Movilidad de Licencias en Granjas de Servidores</w:t>
      </w:r>
    </w:p>
    <w:p w:rsidR="00003F19" w:rsidRDefault="00661DC2">
      <w:pPr>
        <w:pStyle w:val="ProductList-BodyIndented"/>
      </w:pPr>
      <w:r>
        <w:t xml:space="preserve">Bajo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Movilidad de Licencias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003F19" w:rsidRDefault="00003F19">
      <w:pPr>
        <w:pStyle w:val="ProductList-BodyIndented"/>
      </w:pPr>
    </w:p>
    <w:p w:rsidR="00003F19" w:rsidRDefault="00661DC2">
      <w:pPr>
        <w:pStyle w:val="ProductList-SubClauseHeading"/>
        <w:outlineLvl w:val="3"/>
      </w:pPr>
      <w:r>
        <w:t>Movilidad de Licencias a través de Software Assurance</w:t>
      </w:r>
    </w:p>
    <w:p w:rsidR="00003F19" w:rsidRDefault="00661DC2">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003F19" w:rsidRDefault="00003F19">
      <w:pPr>
        <w:pStyle w:val="ProductList-BodyIndented"/>
      </w:pPr>
    </w:p>
    <w:p w:rsidR="00003F19" w:rsidRDefault="00661DC2">
      <w:pPr>
        <w:pStyle w:val="ProductList-SubSubClauseHeading"/>
        <w:outlineLvl w:val="4"/>
      </w:pPr>
      <w:r>
        <w:t>Uso permitido:</w:t>
      </w:r>
    </w:p>
    <w:p w:rsidR="00003F19" w:rsidRDefault="00661DC2">
      <w:pPr>
        <w:pStyle w:val="ProductList-BodyIndented2"/>
      </w:pPr>
      <w:r>
        <w:t>Con la Movilidad de licencias a través de SA, el Cliente puede:</w:t>
      </w:r>
    </w:p>
    <w:p w:rsidR="00003F19" w:rsidRDefault="00661DC2" w:rsidP="00661DC2">
      <w:pPr>
        <w:pStyle w:val="ProductList-Bullet"/>
        <w:numPr>
          <w:ilvl w:val="2"/>
          <w:numId w:val="44"/>
        </w:numPr>
      </w:pPr>
      <w:r>
        <w:t xml:space="preserve">Ejecutar el software con licencia en servidores compartidos; </w:t>
      </w:r>
    </w:p>
    <w:p w:rsidR="00003F19" w:rsidRDefault="00661DC2" w:rsidP="00661DC2">
      <w:pPr>
        <w:pStyle w:val="ProductList-Bullet"/>
        <w:numPr>
          <w:ilvl w:val="2"/>
          <w:numId w:val="44"/>
        </w:numPr>
      </w:pPr>
      <w:r>
        <w:t xml:space="preserve">Acceder a ese software en virtud de las licencias de acceso y de sus SL de Usuario y Dispositivo que permiten el acceso a los Productos; </w:t>
      </w:r>
    </w:p>
    <w:p w:rsidR="00003F19" w:rsidRDefault="00661DC2" w:rsidP="00661DC2">
      <w:pPr>
        <w:pStyle w:val="ProductList-Bullet"/>
        <w:numPr>
          <w:ilvl w:val="2"/>
          <w:numId w:val="4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003F19" w:rsidRDefault="00661DC2" w:rsidP="00661DC2">
      <w:pPr>
        <w:pStyle w:val="ProductList-Bullet"/>
        <w:numPr>
          <w:ilvl w:val="2"/>
          <w:numId w:val="4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003F19" w:rsidRDefault="00003F19">
      <w:pPr>
        <w:pStyle w:val="ProductList-BodyIndented2"/>
      </w:pPr>
    </w:p>
    <w:p w:rsidR="00003F19" w:rsidRDefault="00661DC2">
      <w:pPr>
        <w:pStyle w:val="ProductList-SubSubClauseHeading"/>
        <w:outlineLvl w:val="4"/>
      </w:pPr>
      <w:r>
        <w:t>Requisitos:</w:t>
      </w:r>
    </w:p>
    <w:p w:rsidR="00003F19" w:rsidRDefault="00661DC2">
      <w:pPr>
        <w:pStyle w:val="ProductList-BodyIndented2"/>
      </w:pPr>
      <w:r>
        <w:t>Para utilizar Movilidad de Licencias a través de SA, el Cliente debe:</w:t>
      </w:r>
    </w:p>
    <w:p w:rsidR="00003F19" w:rsidRDefault="00661DC2" w:rsidP="00661DC2">
      <w:pPr>
        <w:pStyle w:val="ProductList-Bullet"/>
        <w:numPr>
          <w:ilvl w:val="2"/>
          <w:numId w:val="45"/>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003F19" w:rsidRDefault="00661DC2" w:rsidP="00661DC2">
      <w:pPr>
        <w:pStyle w:val="ProductList-Bullet"/>
        <w:numPr>
          <w:ilvl w:val="2"/>
          <w:numId w:val="45"/>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w:t>
      </w:r>
      <w:r>
        <w:fldChar w:fldCharType="begin"/>
      </w:r>
      <w:r>
        <w:instrText xml:space="preserve"> XE "Servicios de la Plataforma Microsoft Azure" </w:instrText>
      </w:r>
      <w:r>
        <w:fldChar w:fldCharType="end"/>
      </w:r>
      <w:r>
        <w:t xml:space="preserve"> 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003F19" w:rsidRDefault="00661DC2" w:rsidP="00661DC2">
      <w:pPr>
        <w:pStyle w:val="ProductList-Bullet"/>
        <w:numPr>
          <w:ilvl w:val="2"/>
          <w:numId w:val="45"/>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003F19" w:rsidRDefault="00003F19">
      <w:pPr>
        <w:pStyle w:val="ProductList-BodyIndented2"/>
      </w:pPr>
    </w:p>
    <w:p w:rsidR="00003F19" w:rsidRDefault="00661DC2">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w:t>
      </w:r>
      <w:r>
        <w:lastRenderedPageBreak/>
        <w:t>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003F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Número Permitido de:</w:t>
            </w:r>
          </w:p>
          <w:p w:rsidR="00003F19" w:rsidRDefault="00661DC2">
            <w:pPr>
              <w:pStyle w:val="ProductList-TableBody"/>
            </w:pPr>
            <w:r>
              <w:rPr>
                <w:color w:val="FFFFFF"/>
              </w:rPr>
              <w:t>OSE o Núcleos por Licencia</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 OSE por licencia</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 OSE por licencia</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Un núcleo virtual (sujeto a los derechos de uso de los productos que incluyen el requisito de un mínimo de 4 núcleos por OSE)</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 OSEs administrados por licencia</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10 OSEs administrados por licencia</w:t>
            </w:r>
          </w:p>
        </w:tc>
      </w:tr>
    </w:tbl>
    <w:p w:rsidR="00003F19" w:rsidRDefault="00003F19">
      <w:pPr>
        <w:pStyle w:val="ProductList-BodyIndented2"/>
      </w:pPr>
    </w:p>
    <w:p w:rsidR="00003F19" w:rsidRDefault="00661DC2">
      <w:pPr>
        <w:pStyle w:val="ProductList-SubSubClauseHeading"/>
        <w:outlineLvl w:val="4"/>
      </w:pPr>
      <w:r>
        <w:t>Derechos de Conmutación por Error</w:t>
      </w:r>
    </w:p>
    <w:p w:rsidR="00003F19" w:rsidRDefault="00661DC2">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003F19" w:rsidRDefault="00003F19">
      <w:pPr>
        <w:pStyle w:val="ProductList-BodyIndented2"/>
      </w:pPr>
    </w:p>
    <w:p w:rsidR="00003F19" w:rsidRDefault="00661DC2">
      <w:pPr>
        <w:pStyle w:val="ProductList-ClauseHeading"/>
        <w:outlineLvl w:val="2"/>
      </w:pPr>
      <w:bookmarkStart w:id="398" w:name="_Sec590"/>
      <w:r>
        <w:t>Servidores: Aplicaciones Alojadas de Modo Independiente</w:t>
      </w:r>
      <w:bookmarkEnd w:id="398"/>
    </w:p>
    <w:p w:rsidR="00003F19" w:rsidRDefault="00661DC2">
      <w:pPr>
        <w:pStyle w:val="ProductList-Body"/>
      </w:pPr>
      <w:r>
        <w:t>Aplicaciones Alojadas de Modo Independiente son los Productos para los que se aplican los derechos Alojados de Modo Independiente.</w:t>
      </w:r>
    </w:p>
    <w:p w:rsidR="00003F19" w:rsidRDefault="00003F19">
      <w:pPr>
        <w:pStyle w:val="ProductList-Body"/>
      </w:pPr>
    </w:p>
    <w:p w:rsidR="00003F19" w:rsidRDefault="00661DC2">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003F19" w:rsidRDefault="00003F19">
      <w:pPr>
        <w:pStyle w:val="ProductList-Body"/>
      </w:pPr>
    </w:p>
    <w:p w:rsidR="00003F19" w:rsidRDefault="00661DC2">
      <w:pPr>
        <w:pStyle w:val="ProductList-SubClauseHeading"/>
        <w:outlineLvl w:val="3"/>
      </w:pPr>
      <w:r>
        <w:t>Requisitos</w:t>
      </w:r>
    </w:p>
    <w:p w:rsidR="00003F19" w:rsidRDefault="00661DC2">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necesarias para:</w:t>
      </w:r>
    </w:p>
    <w:p w:rsidR="00003F19" w:rsidRDefault="00661DC2" w:rsidP="00661DC2">
      <w:pPr>
        <w:pStyle w:val="ProductList-Bullet"/>
        <w:numPr>
          <w:ilvl w:val="1"/>
          <w:numId w:val="46"/>
        </w:numPr>
      </w:pPr>
      <w:r>
        <w:t>las Aplicaciones Alojadas de Modo Independiente que se ejecutan como parte de la Solución Unificada; y</w:t>
      </w:r>
    </w:p>
    <w:p w:rsidR="00003F19" w:rsidRDefault="00661DC2" w:rsidP="00661DC2">
      <w:pPr>
        <w:pStyle w:val="ProductList-Bullet"/>
        <w:numPr>
          <w:ilvl w:val="1"/>
          <w:numId w:val="46"/>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003F19" w:rsidRDefault="00661DC2">
      <w:pPr>
        <w:pStyle w:val="ProductList-BodyIndented"/>
      </w:pPr>
      <w:r>
        <w:t xml:space="preserve">Todo software de Microsoft utilizado para crear y entregar la Solución Unificada debe: </w:t>
      </w:r>
    </w:p>
    <w:p w:rsidR="00003F19" w:rsidRDefault="00661DC2" w:rsidP="00661DC2">
      <w:pPr>
        <w:pStyle w:val="ProductList-Bullet"/>
        <w:numPr>
          <w:ilvl w:val="1"/>
          <w:numId w:val="47"/>
        </w:numPr>
      </w:pPr>
      <w:r>
        <w:t>licenciarse a través de un programa de Licencias por Volumen; y</w:t>
      </w:r>
    </w:p>
    <w:p w:rsidR="00003F19" w:rsidRDefault="00661DC2" w:rsidP="00661DC2">
      <w:pPr>
        <w:pStyle w:val="ProductList-Bullet"/>
        <w:numPr>
          <w:ilvl w:val="1"/>
          <w:numId w:val="47"/>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003F19" w:rsidRDefault="00003F19">
      <w:pPr>
        <w:pStyle w:val="ProductList-BodyIndented"/>
      </w:pPr>
    </w:p>
    <w:p w:rsidR="00003F19" w:rsidRDefault="00661DC2">
      <w:pPr>
        <w:pStyle w:val="ProductList-BodyIndented"/>
      </w:pPr>
      <w:r>
        <w:t>Si el Cliente entrega la Solución Unificada desde servidores compartidos, el Cliente no puede utilizar Windows Server como Aplicación Alojada de Modo Independiente. En cambio,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003F19" w:rsidRDefault="00003F19">
      <w:pPr>
        <w:pStyle w:val="ProductList-BodyIndented"/>
      </w:pPr>
    </w:p>
    <w:p w:rsidR="00003F19" w:rsidRDefault="00661DC2">
      <w:pPr>
        <w:pStyle w:val="ProductList-BodyIndented"/>
      </w:pPr>
      <w:r>
        <w:t>El software del Cliente debe:</w:t>
      </w:r>
    </w:p>
    <w:p w:rsidR="00003F19" w:rsidRDefault="00661DC2" w:rsidP="00661DC2">
      <w:pPr>
        <w:pStyle w:val="ProductList-Bullet"/>
        <w:numPr>
          <w:ilvl w:val="1"/>
          <w:numId w:val="48"/>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003F19" w:rsidRDefault="00661DC2" w:rsidP="00661DC2">
      <w:pPr>
        <w:pStyle w:val="ProductList-Bullet"/>
        <w:numPr>
          <w:ilvl w:val="1"/>
          <w:numId w:val="48"/>
        </w:numPr>
      </w:pPr>
      <w:r>
        <w:t>ser el servicio y/o la aplicación principal de la Solución unificada; y no debe permitir el acceso directo a Aplicaciones alojadas de modo independiente por parte de ningún usuario final de la Solución unificada;</w:t>
      </w:r>
    </w:p>
    <w:p w:rsidR="00003F19" w:rsidRDefault="00661DC2" w:rsidP="00661DC2">
      <w:pPr>
        <w:pStyle w:val="ProductList-Bullet"/>
        <w:numPr>
          <w:ilvl w:val="1"/>
          <w:numId w:val="48"/>
        </w:numPr>
      </w:pPr>
      <w:r>
        <w:t xml:space="preserve">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 </w:t>
      </w:r>
    </w:p>
    <w:p w:rsidR="00003F19" w:rsidRDefault="00661DC2" w:rsidP="00661DC2">
      <w:pPr>
        <w:pStyle w:val="ProductList-Bullet"/>
        <w:numPr>
          <w:ilvl w:val="1"/>
          <w:numId w:val="48"/>
        </w:numPr>
      </w:pPr>
      <w:r>
        <w:t>ser propiedad de este, no licenciado, salvo si el software puede incluir software de terceros no sustantivo que esté integrado u opere como apoyo de su software.</w:t>
      </w:r>
    </w:p>
    <w:p w:rsidR="00003F19" w:rsidRDefault="00003F19">
      <w:pPr>
        <w:pStyle w:val="ProductList-BodyIndented"/>
      </w:pPr>
    </w:p>
    <w:p w:rsidR="00003F19" w:rsidRDefault="00661DC2">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003F19" w:rsidRDefault="00003F19">
      <w:pPr>
        <w:pStyle w:val="ProductList-BodyIndented"/>
        <w:jc w:val="right"/>
      </w:pPr>
    </w:p>
    <w:tbl>
      <w:tblPr>
        <w:tblStyle w:val="PURTable0"/>
        <w:tblW w:w="0" w:type="dxa"/>
        <w:tblLook w:val="04A0" w:firstRow="1" w:lastRow="0" w:firstColumn="1" w:lastColumn="0" w:noHBand="0" w:noVBand="1"/>
      </w:tblPr>
      <w:tblGrid>
        <w:gridCol w:w="1044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Indented"/>
      </w:pPr>
    </w:p>
    <w:p w:rsidR="00003F19" w:rsidRDefault="00003F19">
      <w:pPr>
        <w:pStyle w:val="PURBreadcrumb"/>
      </w:pPr>
    </w:p>
    <w:p w:rsidR="00003F19" w:rsidRDefault="00661DC2">
      <w:pPr>
        <w:pStyle w:val="ProductList-SectionHeading"/>
        <w:pageBreakBefore/>
        <w:outlineLvl w:val="0"/>
      </w:pPr>
      <w:bookmarkStart w:id="399" w:name="_Sec562"/>
      <w:bookmarkEnd w:id="376"/>
      <w:r>
        <w:lastRenderedPageBreak/>
        <w:t>Apéndice C: Servicios profesionales</w:t>
      </w:r>
      <w:r>
        <w:fldChar w:fldCharType="begin"/>
      </w:r>
      <w:r>
        <w:instrText xml:space="preserve"> TC "</w:instrText>
      </w:r>
      <w:bookmarkStart w:id="400" w:name="_Toc446541637"/>
      <w:r>
        <w:instrText>Apéndice C: Servicios profesionales</w:instrText>
      </w:r>
      <w:bookmarkEnd w:id="400"/>
      <w:r>
        <w:instrText>" \l 1</w:instrText>
      </w:r>
      <w:r>
        <w:fldChar w:fldCharType="end"/>
      </w:r>
    </w:p>
    <w:p w:rsidR="00003F19" w:rsidRDefault="00661DC2">
      <w:pPr>
        <w:pStyle w:val="ProductList-Body"/>
      </w:pPr>
      <w:r>
        <w:t>Los Servicios Profesionales disponibles a través de las Licencias por Volumen de Microsoft se describen a continuación.</w:t>
      </w:r>
    </w:p>
    <w:p w:rsidR="00003F19" w:rsidRDefault="00661DC2">
      <w:pPr>
        <w:pStyle w:val="ProductList-Offering1Heading"/>
        <w:outlineLvl w:val="1"/>
      </w:pPr>
      <w:bookmarkStart w:id="401" w:name="_Sec565"/>
      <w:r>
        <w:t>Ofertas de Soporte Microsoft Premier</w:t>
      </w:r>
      <w:bookmarkEnd w:id="401"/>
      <w:r>
        <w:fldChar w:fldCharType="begin"/>
      </w:r>
      <w:r>
        <w:instrText xml:space="preserve"> TC "</w:instrText>
      </w:r>
      <w:bookmarkStart w:id="402" w:name="_Toc446541638"/>
      <w:r>
        <w:instrText>Ofertas de Soporte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003F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jc w:val="center"/>
            </w:pPr>
            <w:r>
              <w:rPr>
                <w:color w:val="FFFFFF"/>
              </w:rPr>
              <w:t>Premier Plus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mensual</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Hasta 10 horas</w:t>
            </w:r>
          </w:p>
          <w:p w:rsidR="00003F19" w:rsidRDefault="00661DC2">
            <w:pPr>
              <w:pStyle w:val="ProductList-TableBody"/>
            </w:pPr>
            <w:r>
              <w:t>+ 1 Comprobación de mantenimiento</w:t>
            </w:r>
          </w:p>
          <w:p w:rsidR="00003F19" w:rsidRDefault="00661DC2">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Hasta 160 horas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Hasta 140 horas</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jc w:val="center"/>
            </w:pPr>
            <w:r>
              <w:t>X</w:t>
            </w:r>
          </w:p>
        </w:tc>
      </w:tr>
      <w:tr w:rsidR="00003F19">
        <w:tc>
          <w:tcPr>
            <w:tcW w:w="404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Paquetes de 20</w:t>
            </w:r>
          </w:p>
        </w:tc>
      </w:tr>
    </w:tbl>
    <w:p w:rsidR="00003F19" w:rsidRDefault="00661DC2">
      <w:pPr>
        <w:pStyle w:val="ProductList-Body"/>
      </w:pPr>
      <w:r>
        <w:rPr>
          <w:vertAlign w:val="superscript"/>
        </w:rPr>
        <w:t xml:space="preserve">1 </w:t>
      </w:r>
      <w:r>
        <w:rPr>
          <w:i/>
        </w:rPr>
        <w:t>El horario comercial se define localmente.</w:t>
      </w:r>
    </w:p>
    <w:p w:rsidR="00003F19" w:rsidRDefault="00003F19">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003F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Respuesta Esperada del Cliente</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Impacto grave para el negocio: </w:t>
            </w:r>
          </w:p>
          <w:p w:rsidR="00003F19" w:rsidRDefault="00661DC2">
            <w:pPr>
              <w:pStyle w:val="ProductList-TableBody"/>
            </w:pPr>
            <w:r>
              <w:t>Pérdida absoluta de un proceso de negocio fundamental (crítico) sin que se pueda continuar el trabajo dentro de lo razonable</w:t>
            </w:r>
          </w:p>
          <w:p w:rsidR="00003F19" w:rsidRDefault="00661DC2">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Respuesta a la primera llamada en 1 hora o menos</w:t>
            </w:r>
          </w:p>
          <w:p w:rsidR="00003F19" w:rsidRDefault="00661DC2">
            <w:pPr>
              <w:pStyle w:val="ProductList-TableBody"/>
            </w:pPr>
            <w:r>
              <w:t>Los Recursos de Microsoft acudirán a las instalaciones del cliente lo antes posible.</w:t>
            </w:r>
          </w:p>
          <w:p w:rsidR="00003F19" w:rsidRDefault="00661DC2">
            <w:pPr>
              <w:pStyle w:val="ProductList-TableBody"/>
            </w:pPr>
            <w:r>
              <w:t>Esfuerzo continuo durante horario 24x7</w:t>
            </w:r>
          </w:p>
          <w:p w:rsidR="00003F19" w:rsidRDefault="00661DC2">
            <w:pPr>
              <w:pStyle w:val="ProductList-TableBody"/>
            </w:pPr>
            <w:r>
              <w:t>Rápida remisión a una instancia superior dentro de Microsoft a equipos de productos</w:t>
            </w:r>
          </w:p>
          <w:p w:rsidR="00003F19" w:rsidRDefault="00661DC2">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Notificación de ejecutivos senior del Cliente </w:t>
            </w:r>
          </w:p>
          <w:p w:rsidR="00003F19" w:rsidRDefault="00661DC2">
            <w:pPr>
              <w:pStyle w:val="ProductList-TableBody"/>
            </w:pPr>
            <w:r>
              <w:t>Asignación de los recursos adecuados para mantener un esfuerzo continuo durante horario 24x7</w:t>
            </w:r>
            <w:r>
              <w:rPr>
                <w:vertAlign w:val="superscript"/>
              </w:rPr>
              <w:t>2</w:t>
            </w:r>
          </w:p>
          <w:p w:rsidR="00003F19" w:rsidRDefault="00661DC2">
            <w:pPr>
              <w:pStyle w:val="ProductList-TableBody"/>
            </w:pPr>
            <w:r>
              <w:t>Acceso y respuesta rápidos de la autoridad de control de cambios</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Impacto crítico para el negocio: </w:t>
            </w:r>
          </w:p>
          <w:p w:rsidR="00003F19" w:rsidRDefault="00661DC2">
            <w:pPr>
              <w:pStyle w:val="ProductList-TableBody"/>
            </w:pPr>
            <w:r>
              <w:t>Pérdida o degradación importante de servicios</w:t>
            </w:r>
          </w:p>
          <w:p w:rsidR="00003F19" w:rsidRDefault="00661DC2">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Respuesta a la primera llamada en 1 hora o menos</w:t>
            </w:r>
          </w:p>
          <w:p w:rsidR="00003F19" w:rsidRDefault="00661DC2">
            <w:pPr>
              <w:pStyle w:val="ProductList-TableBody"/>
            </w:pPr>
            <w:r>
              <w:t>Se requieren los Recursos de Microsoft en las instalaciones del Cliente.</w:t>
            </w:r>
          </w:p>
          <w:p w:rsidR="00003F19" w:rsidRDefault="00661DC2">
            <w:pPr>
              <w:pStyle w:val="ProductList-TableBody"/>
            </w:pPr>
            <w:r>
              <w:t>Esfuerzo continuo durante horario 24x7</w:t>
            </w:r>
          </w:p>
          <w:p w:rsidR="00003F19" w:rsidRDefault="00661DC2">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Asignación de los recursos adecuados para mantener un esfuerzo continuo durante horario 24x7</w:t>
            </w:r>
            <w:r>
              <w:rPr>
                <w:vertAlign w:val="superscript"/>
              </w:rPr>
              <w:t>2</w:t>
            </w:r>
          </w:p>
          <w:p w:rsidR="00003F19" w:rsidRDefault="00661DC2">
            <w:pPr>
              <w:pStyle w:val="ProductList-TableBody"/>
            </w:pPr>
            <w:r>
              <w:t>Acceso y respuesta rápidos de la autoridad de control de cambios</w:t>
            </w:r>
          </w:p>
          <w:p w:rsidR="00003F19" w:rsidRDefault="00661DC2">
            <w:pPr>
              <w:pStyle w:val="ProductList-TableBody"/>
            </w:pPr>
            <w:r>
              <w:t>Notificación de la administración</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Impacto moderado para el negocio: </w:t>
            </w:r>
          </w:p>
          <w:p w:rsidR="00003F19" w:rsidRDefault="00661DC2">
            <w:pPr>
              <w:pStyle w:val="ProductList-TableBody"/>
            </w:pPr>
            <w:r>
              <w:t>Pérdida o degradación moderada de los servicios, pero se puede seguir trabajando razonablemente de forma parcial.</w:t>
            </w:r>
          </w:p>
          <w:p w:rsidR="00003F19" w:rsidRDefault="00661DC2">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Respuesta a la primera llamada en 2 horas o menos</w:t>
            </w:r>
          </w:p>
          <w:p w:rsidR="00003F19" w:rsidRDefault="00661DC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Asignación de los recursos adecuados para mantener un esfuerzo continuo durante Horario Comercial normal1</w:t>
            </w:r>
          </w:p>
          <w:p w:rsidR="00003F19" w:rsidRDefault="00661DC2">
            <w:pPr>
              <w:pStyle w:val="ProductList-TableBody"/>
            </w:pPr>
            <w:r>
              <w:t>Acceso y respuesta de la autoridad de control de cambios en 4 horas dentro del Horario Comercial</w:t>
            </w:r>
            <w:r>
              <w:rPr>
                <w:vertAlign w:val="superscript"/>
              </w:rPr>
              <w:t>1</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Impacto mínimo para el negocio: </w:t>
            </w:r>
          </w:p>
          <w:p w:rsidR="00003F19" w:rsidRDefault="00661DC2">
            <w:pPr>
              <w:pStyle w:val="ProductList-TableBody"/>
            </w:pPr>
            <w:r>
              <w:t>Funcionamiento sustancial con impedimentos menores o sin impedimentos de los servicios.</w:t>
            </w:r>
          </w:p>
          <w:p w:rsidR="00003F19" w:rsidRDefault="00661DC2">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Respuesta a la primera llamada en 4 horas o menos</w:t>
            </w:r>
          </w:p>
          <w:p w:rsidR="00003F19" w:rsidRDefault="00661DC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Información de contacto exacta de persona responsable del caso</w:t>
            </w:r>
          </w:p>
          <w:p w:rsidR="00003F19" w:rsidRDefault="00661DC2">
            <w:pPr>
              <w:pStyle w:val="ProductList-TableBody"/>
            </w:pPr>
            <w:r>
              <w:t>Respuesta en 24 horas</w:t>
            </w:r>
          </w:p>
        </w:tc>
      </w:tr>
    </w:tbl>
    <w:p w:rsidR="00003F19" w:rsidRDefault="00661DC2">
      <w:pPr>
        <w:pStyle w:val="ProductList-Body"/>
      </w:pPr>
      <w:r>
        <w:rPr>
          <w:vertAlign w:val="superscript"/>
        </w:rPr>
        <w:t>1</w:t>
      </w:r>
      <w:r>
        <w:rPr>
          <w:i/>
        </w:rPr>
        <w:t>El Horario Comercial se define localmente.</w:t>
      </w:r>
    </w:p>
    <w:p w:rsidR="00003F19" w:rsidRDefault="00661DC2">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003F19" w:rsidRDefault="00003F19">
      <w:pPr>
        <w:pStyle w:val="ProductList-Body"/>
      </w:pPr>
    </w:p>
    <w:p w:rsidR="00003F19" w:rsidRDefault="00661DC2">
      <w:pPr>
        <w:pStyle w:val="ProductList-ClauseHeading"/>
        <w:outlineLvl w:val="2"/>
      </w:pPr>
      <w:r>
        <w:t>Reglas de negocio asociadas</w:t>
      </w:r>
    </w:p>
    <w:p w:rsidR="00003F19" w:rsidRDefault="00661DC2">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rsidR="00003F19" w:rsidRDefault="00661DC2">
      <w:pPr>
        <w:pStyle w:val="ProductList-Offering1Heading"/>
        <w:outlineLvl w:val="1"/>
      </w:pPr>
      <w:bookmarkStart w:id="403" w:name="_Sec566"/>
      <w:r>
        <w:t>Ofertas de Programa de Estrategia Microsoft Enterprise</w:t>
      </w:r>
      <w:bookmarkEnd w:id="403"/>
      <w:r>
        <w:fldChar w:fldCharType="begin"/>
      </w:r>
      <w:r>
        <w:instrText xml:space="preserve"> TC "</w:instrText>
      </w:r>
      <w:bookmarkStart w:id="404" w:name="_Toc446541639"/>
      <w:r>
        <w:instrText>Ofertas de Programa de Estrategia Microsoft Enterprise</w:instrText>
      </w:r>
      <w:bookmarkEnd w:id="404"/>
      <w:r>
        <w:instrText>" \l 2</w:instrText>
      </w:r>
      <w:r>
        <w:fldChar w:fldCharType="end"/>
      </w:r>
    </w:p>
    <w:p w:rsidR="00003F19" w:rsidRDefault="00661DC2">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4"/>
        <w:gridCol w:w="2696"/>
        <w:gridCol w:w="2704"/>
        <w:gridCol w:w="2696"/>
      </w:tblGrid>
      <w:tr w:rsidR="00003F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Enterprise Strategy Portfolio</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9RO-xxxx</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 xml:space="preserve">Hasta 1600 horas agregadas a un Arquitecto de Microsoft y al Equipo de Prestación de Servicios de Enterprise </w:t>
            </w: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03F19" w:rsidRDefault="00003F19">
            <w:pPr>
              <w:pStyle w:val="ProductList-TableBody"/>
            </w:pPr>
          </w:p>
        </w:tc>
      </w:tr>
      <w:tr w:rsidR="00003F19">
        <w:tc>
          <w:tcPr>
            <w:tcW w:w="306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200 horas (pueden agregarse a cualquiera de las ofertas anteriores)</w:t>
            </w:r>
          </w:p>
        </w:tc>
      </w:tr>
    </w:tbl>
    <w:p w:rsidR="00003F19" w:rsidRDefault="00003F19">
      <w:pPr>
        <w:pStyle w:val="ProductList-Body"/>
      </w:pPr>
    </w:p>
    <w:p w:rsidR="00003F19" w:rsidRDefault="00661DC2">
      <w:pPr>
        <w:pStyle w:val="ProductList-ClauseHeading"/>
        <w:outlineLvl w:val="2"/>
      </w:pPr>
      <w:r>
        <w:t>Módulos de Servicio de Enterprise Strategy</w:t>
      </w:r>
    </w:p>
    <w:p w:rsidR="00003F19" w:rsidRDefault="00661DC2">
      <w:pPr>
        <w:pStyle w:val="ProductList-Body"/>
      </w:pPr>
      <w:r>
        <w:t>El compromiso de Enterprise Strategy incluye uno o más de los módulos de servicio de Enterprise Strategy, como se documenta en el Plan de Prestación de Servicios.</w:t>
      </w:r>
    </w:p>
    <w:p w:rsidR="00003F19" w:rsidRDefault="00003F19">
      <w:pPr>
        <w:pStyle w:val="ProductList-Body"/>
      </w:pPr>
    </w:p>
    <w:p w:rsidR="00003F19" w:rsidRDefault="00661DC2">
      <w:pPr>
        <w:pStyle w:val="ProductList-ClauseHeading"/>
        <w:outlineLvl w:val="2"/>
      </w:pPr>
      <w:r>
        <w:t>Servicios Fuera del Ámbito</w:t>
      </w:r>
    </w:p>
    <w:p w:rsidR="00003F19" w:rsidRDefault="00661DC2">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003F19" w:rsidRDefault="00003F19">
      <w:pPr>
        <w:pStyle w:val="ProductList-Body"/>
      </w:pPr>
    </w:p>
    <w:p w:rsidR="00003F19" w:rsidRDefault="00661DC2">
      <w:pPr>
        <w:pStyle w:val="ProductList-ClauseHeading"/>
        <w:outlineLvl w:val="2"/>
      </w:pPr>
      <w:r>
        <w:t>Responsabilidades del Cliente</w:t>
      </w:r>
    </w:p>
    <w:p w:rsidR="00003F19" w:rsidRDefault="00661DC2">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003F19" w:rsidRDefault="00661DC2">
      <w:pPr>
        <w:pStyle w:val="ProductList-Offering1Heading"/>
        <w:outlineLvl w:val="1"/>
      </w:pPr>
      <w:bookmarkStart w:id="405" w:name="_Sec567"/>
      <w:r>
        <w:t>Ofertas de Acelerador de Productividad de Ventas</w:t>
      </w:r>
      <w:bookmarkEnd w:id="405"/>
      <w:r>
        <w:fldChar w:fldCharType="begin"/>
      </w:r>
      <w:r>
        <w:instrText xml:space="preserve"> TC "</w:instrText>
      </w:r>
      <w:bookmarkStart w:id="406" w:name="_Toc446541640"/>
      <w:r>
        <w:instrText>Ofertas de Acelerador de Productividad de Ventas</w:instrText>
      </w:r>
      <w:bookmarkEnd w:id="406"/>
      <w:r>
        <w:instrText>" \l 2</w:instrText>
      </w:r>
      <w:r>
        <w:fldChar w:fldCharType="end"/>
      </w:r>
    </w:p>
    <w:p w:rsidR="00003F19" w:rsidRDefault="00661DC2">
      <w:pPr>
        <w:pStyle w:val="ProductList-ClauseHeading"/>
        <w:outlineLvl w:val="2"/>
      </w:pPr>
      <w:r>
        <w:t>Información General sobre el Acelerador de Productividad de Ventas</w:t>
      </w:r>
    </w:p>
    <w:p w:rsidR="00003F19" w:rsidRDefault="00661DC2">
      <w:pPr>
        <w:pStyle w:val="ProductList-Body"/>
      </w:pPr>
      <w:r>
        <w:t>El Acelerador de Productividad de Ventas es un servicio que Servicios de Microsoft proporciona durante cuatro (4) semanas para brindar una implementación de ámbito fijo de Microsoft Dynamics CRM Online.</w:t>
      </w:r>
    </w:p>
    <w:p w:rsidR="00003F19" w:rsidRDefault="00003F19">
      <w:pPr>
        <w:pStyle w:val="ProductList-Body"/>
      </w:pPr>
    </w:p>
    <w:p w:rsidR="00003F19" w:rsidRDefault="00661DC2">
      <w:pPr>
        <w:pStyle w:val="ProductList-Body"/>
      </w:pPr>
      <w:r>
        <w:t>El Acelerador de Productividad de Ventas incluye las siguientes entregas:</w:t>
      </w:r>
    </w:p>
    <w:p w:rsidR="00003F19" w:rsidRDefault="00661DC2" w:rsidP="00661DC2">
      <w:pPr>
        <w:pStyle w:val="ProductList-Bullet"/>
        <w:numPr>
          <w:ilvl w:val="0"/>
          <w:numId w:val="49"/>
        </w:numPr>
      </w:pPr>
      <w:r>
        <w:rPr>
          <w:b/>
          <w:color w:val="00188F"/>
        </w:rPr>
        <w:t>Plan de Prestación de Servicios</w:t>
      </w:r>
      <w:r>
        <w:t>: creado por un Consultor de Microsoft para cumplir con las metas y objetivos comerciales del cliente.</w:t>
      </w:r>
    </w:p>
    <w:p w:rsidR="00003F19" w:rsidRDefault="00661DC2" w:rsidP="00661DC2">
      <w:pPr>
        <w:pStyle w:val="ProductList-Bullet"/>
        <w:numPr>
          <w:ilvl w:val="0"/>
          <w:numId w:val="49"/>
        </w:numPr>
      </w:pPr>
      <w:r>
        <w:rPr>
          <w:b/>
          <w:color w:val="00188F"/>
        </w:rPr>
        <w:t>Talleres</w:t>
      </w:r>
      <w:r>
        <w:t>: se dedicarán un máximo de dieciséis (16) horas para los talleres:</w:t>
      </w:r>
    </w:p>
    <w:p w:rsidR="00003F19" w:rsidRDefault="00661DC2" w:rsidP="00661DC2">
      <w:pPr>
        <w:pStyle w:val="ProductList-Bullet"/>
        <w:numPr>
          <w:ilvl w:val="1"/>
          <w:numId w:val="49"/>
        </w:numPr>
      </w:pPr>
      <w:r>
        <w:t>Hasta dos (2) talleres de descubrimiento para explorar y definir los casos de uso de teclas y los requisitos comerciales, según lo disponga el cliente, para las opciones de configuración;</w:t>
      </w:r>
    </w:p>
    <w:p w:rsidR="00003F19" w:rsidRDefault="00661DC2" w:rsidP="00661DC2">
      <w:pPr>
        <w:pStyle w:val="ProductList-Bullet"/>
        <w:numPr>
          <w:ilvl w:val="1"/>
          <w:numId w:val="49"/>
        </w:numPr>
      </w:pPr>
      <w:r>
        <w:t>Hasta cuatro (4) talleres de revisión del diseño durante la fase de Compilación.</w:t>
      </w:r>
    </w:p>
    <w:p w:rsidR="00003F19" w:rsidRDefault="00661DC2" w:rsidP="00661DC2">
      <w:pPr>
        <w:pStyle w:val="ProductList-Bullet"/>
        <w:numPr>
          <w:ilvl w:val="0"/>
          <w:numId w:val="49"/>
        </w:numPr>
      </w:pPr>
      <w:r>
        <w:rPr>
          <w:b/>
          <w:color w:val="00188F"/>
        </w:rPr>
        <w:t>Informes</w:t>
      </w:r>
      <w:r>
        <w:t>: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w:t>
      </w:r>
    </w:p>
    <w:p w:rsidR="00003F19" w:rsidRDefault="00661DC2" w:rsidP="00661DC2">
      <w:pPr>
        <w:pStyle w:val="ProductList-Bullet"/>
        <w:numPr>
          <w:ilvl w:val="0"/>
          <w:numId w:val="49"/>
        </w:numPr>
      </w:pPr>
      <w:r>
        <w:rPr>
          <w:b/>
          <w:color w:val="00188F"/>
        </w:rPr>
        <w:t>Configuración</w:t>
      </w:r>
      <w:r>
        <w:t>: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rsidR="00003F19" w:rsidRDefault="00661DC2" w:rsidP="00661DC2">
      <w:pPr>
        <w:pStyle w:val="ProductList-Bullet"/>
        <w:numPr>
          <w:ilvl w:val="0"/>
          <w:numId w:val="49"/>
        </w:numPr>
      </w:pPr>
      <w:r>
        <w:rPr>
          <w:b/>
          <w:color w:val="00188F"/>
        </w:rPr>
        <w:t>Pruebas</w:t>
      </w:r>
      <w:r>
        <w:t>: se dedicarán un máximo de veintiséis (26) horas para realizar un máximo de dos (2) pruebas (por ejemplo, Prueba de Sistema y Prueba de Aceptación del Usuario).</w:t>
      </w:r>
    </w:p>
    <w:p w:rsidR="00003F19" w:rsidRDefault="00661DC2" w:rsidP="00661DC2">
      <w:pPr>
        <w:pStyle w:val="ProductList-Bullet"/>
        <w:numPr>
          <w:ilvl w:val="0"/>
          <w:numId w:val="49"/>
        </w:numPr>
      </w:pPr>
      <w:r>
        <w:rPr>
          <w:b/>
          <w:color w:val="00188F"/>
        </w:rPr>
        <w:t>Entrenamiento y Transmisión de Conocimientos</w:t>
      </w:r>
      <w:r>
        <w:t>: se proporciona un (1) entrenamiento orientado al producto para los usuarios del Cliente, durante un máximo de cuatro (4) horas.</w:t>
      </w:r>
    </w:p>
    <w:p w:rsidR="00003F19" w:rsidRDefault="00661DC2" w:rsidP="00661DC2">
      <w:pPr>
        <w:pStyle w:val="ProductList-Bullet"/>
        <w:numPr>
          <w:ilvl w:val="0"/>
          <w:numId w:val="49"/>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003F19" w:rsidRDefault="00003F19">
      <w:pPr>
        <w:pStyle w:val="ProductList-Body"/>
      </w:pPr>
    </w:p>
    <w:p w:rsidR="00003F19" w:rsidRDefault="00661DC2">
      <w:pPr>
        <w:pStyle w:val="ProductList-ClauseHeading"/>
        <w:outlineLvl w:val="2"/>
      </w:pPr>
      <w:r>
        <w:t>Responsabilidades del Cliente</w:t>
      </w:r>
    </w:p>
    <w:p w:rsidR="00003F19" w:rsidRDefault="00661DC2">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SectionHeading"/>
        <w:pageBreakBefore/>
        <w:outlineLvl w:val="0"/>
      </w:pPr>
      <w:bookmarkStart w:id="407" w:name="_Sec563"/>
      <w:bookmarkEnd w:id="399"/>
      <w:r>
        <w:lastRenderedPageBreak/>
        <w:t>Apéndice D: Términos complementarios del contrato del programa</w:t>
      </w:r>
      <w:r>
        <w:fldChar w:fldCharType="begin"/>
      </w:r>
      <w:r>
        <w:instrText xml:space="preserve"> TC "</w:instrText>
      </w:r>
      <w:bookmarkStart w:id="408" w:name="_Toc446541641"/>
      <w:r>
        <w:instrText>Apéndice D: Términos complementarios del contrato del programa</w:instrText>
      </w:r>
      <w:bookmarkEnd w:id="408"/>
      <w:r>
        <w:instrText>" \l 1</w:instrText>
      </w:r>
      <w:r>
        <w:fldChar w:fldCharType="end"/>
      </w:r>
    </w:p>
    <w:p w:rsidR="00003F19" w:rsidRDefault="00661DC2">
      <w:pPr>
        <w:pStyle w:val="ProductList-Body"/>
      </w:pPr>
      <w:r>
        <w:t>Los siguientes términos y condiciones se aplican al contrato de licencias por volumen del Cliente, como se ha señalado.</w:t>
      </w:r>
    </w:p>
    <w:p w:rsidR="00003F19" w:rsidRDefault="00661DC2">
      <w:pPr>
        <w:pStyle w:val="ProductList-Offering1Heading"/>
        <w:outlineLvl w:val="1"/>
      </w:pPr>
      <w:bookmarkStart w:id="409" w:name="_Sec568"/>
      <w:r>
        <w:t>Términos complementarios del Programa Select Plus</w:t>
      </w:r>
      <w:bookmarkEnd w:id="409"/>
      <w:r>
        <w:fldChar w:fldCharType="begin"/>
      </w:r>
      <w:r>
        <w:instrText xml:space="preserve"> TC "</w:instrText>
      </w:r>
      <w:bookmarkStart w:id="410" w:name="_Toc446541642"/>
      <w:r>
        <w:instrText>Términos complementarios del Programa Select Plus</w:instrText>
      </w:r>
      <w:bookmarkEnd w:id="410"/>
      <w:r>
        <w:instrText>" \l 2</w:instrText>
      </w:r>
      <w:r>
        <w:fldChar w:fldCharType="end"/>
      </w:r>
    </w:p>
    <w:p w:rsidR="00003F19" w:rsidRDefault="00661DC2">
      <w:pPr>
        <w:pStyle w:val="ProductList-Body"/>
      </w:pPr>
      <w:r>
        <w:t>Select Plus necesita una cantidad mínima de pedidos de 500 puntos por grupo durante el primer año. Este requisito de cantidad de pedidos puede no aplicarse si se suministra un contrato cualificado.</w:t>
      </w:r>
    </w:p>
    <w:p w:rsidR="00003F19" w:rsidRDefault="00003F19">
      <w:pPr>
        <w:pStyle w:val="ProductList-Body"/>
      </w:pPr>
    </w:p>
    <w:p w:rsidR="00003F19" w:rsidRDefault="00661DC2">
      <w:pPr>
        <w:pStyle w:val="ProductList-ClauseHeading"/>
        <w:outlineLvl w:val="2"/>
      </w:pPr>
      <w:r>
        <w:t>Niveles de precios en Select Plus</w:t>
      </w:r>
    </w:p>
    <w:p w:rsidR="00003F19" w:rsidRDefault="00661DC2">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003F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03F19" w:rsidRDefault="00661DC2">
            <w:pPr>
              <w:pStyle w:val="ProductList-TableBody"/>
            </w:pPr>
            <w:r>
              <w:rPr>
                <w:color w:val="FFFFFF"/>
              </w:rPr>
              <w:t>Mínimo de puntos anuales por grupo</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500</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4,000</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10,000</w:t>
            </w:r>
          </w:p>
        </w:tc>
      </w:tr>
      <w:tr w:rsidR="00003F19">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03F19" w:rsidRDefault="00661DC2">
            <w:pPr>
              <w:pStyle w:val="ProductList-TableBody"/>
            </w:pPr>
            <w:r>
              <w:t>25,000</w:t>
            </w:r>
          </w:p>
        </w:tc>
      </w:tr>
    </w:tbl>
    <w:p w:rsidR="00003F19" w:rsidRDefault="00661DC2">
      <w:pPr>
        <w:pStyle w:val="ProductList-Offering1Heading"/>
        <w:outlineLvl w:val="1"/>
      </w:pPr>
      <w:bookmarkStart w:id="411" w:name="_Sec569"/>
      <w:r>
        <w:t>Definición de Administración para Dispositivos Cualificados</w:t>
      </w:r>
      <w:bookmarkEnd w:id="411"/>
      <w:r>
        <w:fldChar w:fldCharType="begin"/>
      </w:r>
      <w:r>
        <w:instrText xml:space="preserve"> TC "</w:instrText>
      </w:r>
      <w:bookmarkStart w:id="412" w:name="_Toc446541643"/>
      <w:r>
        <w:instrText>Definición de Administración para Dispositivos Cualificados</w:instrText>
      </w:r>
      <w:bookmarkEnd w:id="412"/>
      <w:r>
        <w:instrText>" \l 2</w:instrText>
      </w:r>
      <w:r>
        <w:fldChar w:fldCharType="end"/>
      </w:r>
    </w:p>
    <w:p w:rsidR="00003F19" w:rsidRDefault="00661DC2">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003F19" w:rsidRDefault="00661DC2" w:rsidP="00661DC2">
      <w:pPr>
        <w:pStyle w:val="ProductList-Bullet"/>
        <w:numPr>
          <w:ilvl w:val="0"/>
          <w:numId w:val="50"/>
        </w:numPr>
      </w:pPr>
      <w:r>
        <w:t>que permite unirse a su dominio, o bien</w:t>
      </w:r>
    </w:p>
    <w:p w:rsidR="00003F19" w:rsidRDefault="00661DC2" w:rsidP="00661DC2">
      <w:pPr>
        <w:pStyle w:val="ProductList-Bullet"/>
        <w:numPr>
          <w:ilvl w:val="0"/>
          <w:numId w:val="50"/>
        </w:numPr>
      </w:pPr>
      <w:r>
        <w:t>que autentica como requisito para utilizar aplicaciones mientras se encuentra en sus instalaciones, o bien</w:t>
      </w:r>
    </w:p>
    <w:p w:rsidR="00003F19" w:rsidRDefault="00661DC2" w:rsidP="00661DC2">
      <w:pPr>
        <w:pStyle w:val="ProductList-Bullet"/>
        <w:numPr>
          <w:ilvl w:val="0"/>
          <w:numId w:val="50"/>
        </w:numPr>
      </w:pPr>
      <w:r>
        <w:t>que instala agentes (por ejemplo, antivirus, antimalware u otros agentes ordenados por las directivas del Cliente), o bien</w:t>
      </w:r>
    </w:p>
    <w:p w:rsidR="00003F19" w:rsidRDefault="00661DC2" w:rsidP="00661DC2">
      <w:pPr>
        <w:pStyle w:val="ProductList-Bullet"/>
        <w:numPr>
          <w:ilvl w:val="0"/>
          <w:numId w:val="50"/>
        </w:numPr>
      </w:pPr>
      <w:r>
        <w:t>al que se aplica o hace cumplir, directa o indirectamente, directivas de grupo, o bien</w:t>
      </w:r>
    </w:p>
    <w:p w:rsidR="00003F19" w:rsidRDefault="00661DC2" w:rsidP="00661DC2">
      <w:pPr>
        <w:pStyle w:val="ProductList-Bullet"/>
        <w:numPr>
          <w:ilvl w:val="0"/>
          <w:numId w:val="50"/>
        </w:numPr>
      </w:pPr>
      <w:r>
        <w:t>en el que solicita o recibe datos sobre y configura o da instrucciones al hardware o software que está directa o indirectamente asociado con un entorno de sistema operativo, o bien</w:t>
      </w:r>
    </w:p>
    <w:p w:rsidR="00003F19" w:rsidRDefault="00661DC2" w:rsidP="00661DC2">
      <w:pPr>
        <w:pStyle w:val="ProductList-Bullet"/>
        <w:numPr>
          <w:ilvl w:val="0"/>
          <w:numId w:val="50"/>
        </w:numPr>
      </w:pPr>
      <w:r>
        <w:t>que permite acceder a una infraestructura desktop virtual (VDI) fuera de Windows SA, Microsoft Intune (Dispositivo) o Derechos de Uso Móvil de Windows Virtual Desktop Access.</w:t>
      </w:r>
    </w:p>
    <w:p w:rsidR="00003F19" w:rsidRDefault="00003F19">
      <w:pPr>
        <w:pStyle w:val="ProductList-Body"/>
      </w:pPr>
    </w:p>
    <w:p w:rsidR="00003F19" w:rsidRDefault="00661DC2">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003F19" w:rsidRDefault="00661DC2">
      <w:pPr>
        <w:pStyle w:val="ProductList-Offering1Heading"/>
        <w:outlineLvl w:val="1"/>
      </w:pPr>
      <w:bookmarkStart w:id="413" w:name="_Sec570"/>
      <w:r>
        <w:t>Servicios en línea en los programas Open</w:t>
      </w:r>
      <w:bookmarkEnd w:id="413"/>
      <w:r>
        <w:fldChar w:fldCharType="begin"/>
      </w:r>
      <w:r>
        <w:instrText xml:space="preserve"> TC "</w:instrText>
      </w:r>
      <w:bookmarkStart w:id="414" w:name="_Toc446541644"/>
      <w:r>
        <w:instrText>Servicios en línea en los programas Open</w:instrText>
      </w:r>
      <w:bookmarkEnd w:id="414"/>
      <w:r>
        <w:instrText>" \l 2</w:instrText>
      </w:r>
      <w:r>
        <w:fldChar w:fldCharType="end"/>
      </w:r>
    </w:p>
    <w:p w:rsidR="00003F19" w:rsidRDefault="00661DC2">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003F19" w:rsidRDefault="00003F19">
      <w:pPr>
        <w:pStyle w:val="ProductList-Body"/>
      </w:pPr>
    </w:p>
    <w:p w:rsidR="00003F19" w:rsidRDefault="00661DC2">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003F19" w:rsidRDefault="00661DC2">
      <w:pPr>
        <w:pStyle w:val="ProductList-Offering1Heading"/>
        <w:outlineLvl w:val="1"/>
      </w:pPr>
      <w:bookmarkStart w:id="415" w:name="_Sec571"/>
      <w:r>
        <w:t>Términos complementarios de los servicios profesionales: contratos heredados</w:t>
      </w:r>
      <w:bookmarkEnd w:id="415"/>
      <w:r>
        <w:fldChar w:fldCharType="begin"/>
      </w:r>
      <w:r>
        <w:instrText xml:space="preserve"> TC "</w:instrText>
      </w:r>
      <w:bookmarkStart w:id="416" w:name="_Toc446541645"/>
      <w:r>
        <w:instrText>Términos complementarios de los servicios profesionales: contratos heredados</w:instrText>
      </w:r>
      <w:bookmarkEnd w:id="416"/>
      <w:r>
        <w:instrText>" \l 2</w:instrText>
      </w:r>
      <w:r>
        <w:fldChar w:fldCharType="end"/>
      </w:r>
    </w:p>
    <w:p w:rsidR="00003F19" w:rsidRDefault="00661DC2">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003F19" w:rsidRDefault="00003F19">
      <w:pPr>
        <w:pStyle w:val="ProductList-Body"/>
      </w:pPr>
    </w:p>
    <w:p w:rsidR="00003F19" w:rsidRDefault="00661DC2">
      <w:pPr>
        <w:pStyle w:val="ProductList-ClauseHeading"/>
        <w:outlineLvl w:val="2"/>
      </w:pPr>
      <w:r>
        <w:t>Uso, Titularidad y Derechos de Licencia</w:t>
      </w:r>
    </w:p>
    <w:p w:rsidR="00003F19" w:rsidRDefault="00661DC2">
      <w:pPr>
        <w:pStyle w:val="ProductList-SubClauseHeading"/>
        <w:outlineLvl w:val="3"/>
      </w:pPr>
      <w:r>
        <w:t>Fixes</w:t>
      </w:r>
    </w:p>
    <w:p w:rsidR="00003F19" w:rsidRDefault="00661DC2">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003F19" w:rsidRDefault="00003F19">
      <w:pPr>
        <w:pStyle w:val="ProductList-BodyIndented"/>
      </w:pPr>
    </w:p>
    <w:p w:rsidR="00003F19" w:rsidRDefault="00661DC2">
      <w:pPr>
        <w:pStyle w:val="ProductList-SubClauseHeading"/>
        <w:outlineLvl w:val="3"/>
      </w:pPr>
      <w:r>
        <w:t>Trabajo preexistente</w:t>
      </w:r>
    </w:p>
    <w:p w:rsidR="00003F19" w:rsidRDefault="00661DC2">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003F19" w:rsidRDefault="00661DC2">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003F19" w:rsidRDefault="00003F19">
      <w:pPr>
        <w:pStyle w:val="ProductList-BodyIndented"/>
      </w:pPr>
    </w:p>
    <w:p w:rsidR="00003F19" w:rsidRDefault="00661DC2">
      <w:pPr>
        <w:pStyle w:val="ProductList-SubClauseHeading"/>
        <w:outlineLvl w:val="3"/>
      </w:pPr>
      <w:r>
        <w:t>Entregables</w:t>
      </w:r>
    </w:p>
    <w:p w:rsidR="00003F19" w:rsidRDefault="00661DC2">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003F19" w:rsidRDefault="00003F19">
      <w:pPr>
        <w:pStyle w:val="ProductList-BodyIndented"/>
      </w:pPr>
    </w:p>
    <w:p w:rsidR="00003F19" w:rsidRDefault="00661DC2">
      <w:pPr>
        <w:pStyle w:val="ProductList-SubClauseHeading"/>
        <w:outlineLvl w:val="3"/>
      </w:pPr>
      <w:r>
        <w:t>Uso de la información técnica de los Servicios Profesionales</w:t>
      </w:r>
    </w:p>
    <w:p w:rsidR="00003F19" w:rsidRDefault="00661DC2">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003F19" w:rsidRDefault="00003F19">
      <w:pPr>
        <w:pStyle w:val="ProductList-BodyIndented"/>
      </w:pPr>
    </w:p>
    <w:p w:rsidR="00003F19" w:rsidRDefault="00661DC2">
      <w:pPr>
        <w:pStyle w:val="ProductList-SubClauseHeading"/>
        <w:outlineLvl w:val="3"/>
      </w:pPr>
      <w:r>
        <w:t>Restricciones en materia de licencias de código abierto</w:t>
      </w:r>
    </w:p>
    <w:p w:rsidR="00003F19" w:rsidRDefault="00661DC2">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003F19" w:rsidRDefault="00003F19">
      <w:pPr>
        <w:pStyle w:val="ProductList-BodyIndented"/>
      </w:pPr>
    </w:p>
    <w:p w:rsidR="00003F19" w:rsidRDefault="00661DC2">
      <w:pPr>
        <w:pStyle w:val="ProductList-SubClauseHeading"/>
        <w:outlineLvl w:val="3"/>
      </w:pPr>
      <w:r>
        <w:t>Derechos de las filiales</w:t>
      </w:r>
    </w:p>
    <w:p w:rsidR="00003F19" w:rsidRDefault="00661DC2">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003F19" w:rsidRDefault="00003F19">
      <w:pPr>
        <w:pStyle w:val="ProductList-BodyIndented"/>
      </w:pPr>
    </w:p>
    <w:p w:rsidR="00003F19" w:rsidRDefault="00661DC2">
      <w:pPr>
        <w:pStyle w:val="ProductList-ClauseHeading"/>
        <w:outlineLvl w:val="2"/>
      </w:pPr>
      <w:r>
        <w:t>Garantías y limitaciones de responsabilidad</w:t>
      </w:r>
    </w:p>
    <w:p w:rsidR="00003F19" w:rsidRDefault="00661DC2">
      <w:pPr>
        <w:pStyle w:val="ProductList-SubClauseHeading"/>
        <w:outlineLvl w:val="3"/>
      </w:pPr>
      <w:r>
        <w:t>Garantía para Servicios Profesionales</w:t>
      </w:r>
    </w:p>
    <w:p w:rsidR="00003F19" w:rsidRDefault="00661DC2">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003F19" w:rsidRDefault="00003F19">
      <w:pPr>
        <w:pStyle w:val="ProductList-BodyIndented"/>
      </w:pPr>
    </w:p>
    <w:p w:rsidR="00003F19" w:rsidRDefault="00661DC2">
      <w:pPr>
        <w:pStyle w:val="ProductList-SubClauseHeading"/>
        <w:outlineLvl w:val="3"/>
      </w:pPr>
      <w:r>
        <w:t>Limitación de responsabilidad</w:t>
      </w:r>
    </w:p>
    <w:p w:rsidR="00003F19" w:rsidRDefault="00661DC2">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003F19" w:rsidRDefault="00003F19">
      <w:pPr>
        <w:pStyle w:val="ProductList-BodyIndented"/>
        <w:jc w:val="right"/>
      </w:pPr>
    </w:p>
    <w:tbl>
      <w:tblPr>
        <w:tblStyle w:val="PURTable0"/>
        <w:tblW w:w="0" w:type="dxa"/>
        <w:tblLook w:val="04A0" w:firstRow="1" w:lastRow="0" w:firstColumn="1" w:lastColumn="0" w:noHBand="0" w:noVBand="1"/>
      </w:tblPr>
      <w:tblGrid>
        <w:gridCol w:w="1044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Indented"/>
      </w:pPr>
    </w:p>
    <w:p w:rsidR="00003F19" w:rsidRDefault="00661DC2">
      <w:pPr>
        <w:pStyle w:val="ProductList-SectionHeading"/>
        <w:pageBreakBefore/>
        <w:outlineLvl w:val="0"/>
      </w:pPr>
      <w:bookmarkStart w:id="417" w:name="_Sec572"/>
      <w:bookmarkEnd w:id="407"/>
      <w:r>
        <w:lastRenderedPageBreak/>
        <w:t>Apéndice E: Promociones</w:t>
      </w:r>
      <w:r>
        <w:fldChar w:fldCharType="begin"/>
      </w:r>
      <w:r>
        <w:instrText xml:space="preserve"> TC "</w:instrText>
      </w:r>
      <w:bookmarkStart w:id="418" w:name="_Toc446541646"/>
      <w:r>
        <w:instrText>Apéndice E: Promociones</w:instrText>
      </w:r>
      <w:bookmarkEnd w:id="418"/>
      <w:r>
        <w:instrText>" \l 1</w:instrText>
      </w:r>
      <w:r>
        <w:fldChar w:fldCharType="end"/>
      </w:r>
    </w:p>
    <w:p w:rsidR="00003F19" w:rsidRDefault="00661DC2">
      <w:pPr>
        <w:pStyle w:val="ProductList-OfferingGroupHeading"/>
        <w:outlineLvl w:val="1"/>
      </w:pPr>
      <w:bookmarkStart w:id="419" w:name="_Sec867"/>
      <w:r>
        <w:t>Promoción de System Center Client Management Suite</w:t>
      </w:r>
      <w:bookmarkEnd w:id="419"/>
      <w:r>
        <w:fldChar w:fldCharType="begin"/>
      </w:r>
      <w:r>
        <w:instrText xml:space="preserve"> TC "</w:instrText>
      </w:r>
      <w:bookmarkStart w:id="420" w:name="_Toc446541647"/>
      <w:r>
        <w:instrText>Promoción de System Center Client Management Suite</w:instrText>
      </w:r>
      <w:bookmarkEnd w:id="420"/>
      <w:r>
        <w:instrText>" \l 2</w:instrText>
      </w:r>
      <w:r>
        <w:fldChar w:fldCharType="end"/>
      </w:r>
    </w:p>
    <w:p w:rsidR="00003F19" w:rsidRDefault="00661DC2">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003F19" w:rsidRDefault="00661DC2">
      <w:pPr>
        <w:pStyle w:val="ProductList-OfferingGroupHeading"/>
        <w:outlineLvl w:val="1"/>
      </w:pPr>
      <w:bookmarkStart w:id="421" w:name="_Sec871"/>
      <w:r>
        <w:t>Promoción de Capacidad de Cálculo de Azure</w:t>
      </w:r>
      <w:bookmarkEnd w:id="421"/>
      <w:r>
        <w:fldChar w:fldCharType="begin"/>
      </w:r>
      <w:r>
        <w:instrText xml:space="preserve"> TC "</w:instrText>
      </w:r>
      <w:bookmarkStart w:id="422" w:name="_Toc446541648"/>
      <w:r>
        <w:instrText>Promoción de Capacidad de Cálculo de Azure</w:instrText>
      </w:r>
      <w:bookmarkEnd w:id="422"/>
      <w:r>
        <w:instrText>" \l 2</w:instrText>
      </w:r>
      <w:r>
        <w:fldChar w:fldCharType="end"/>
      </w:r>
    </w:p>
    <w:p w:rsidR="00003F19" w:rsidRDefault="00661DC2">
      <w:pPr>
        <w:pStyle w:val="ProductList-Body"/>
      </w:pPr>
      <w:r>
        <w:t xml:space="preserve">Del 1 de noviembre de 2015 al 30 de junio de 2016, la promoción de Capacidad de Cálculo de Azure ofrece descuentos para las instancias de Cálculo de las series A, D y G como suscripciones de 12 meses no consecutivas. Si el Cliente adquiere las instancias en virtud del Contrato Enterprise en el último año de una Inscripción, cualquier derecho restante al finalizar se podrá consumir en una Inscripción renovada puntualmente. Si la Inscripción no se renueva puntualmente, el Cliente renuncia a cualquier derecho restante. </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661DC2">
      <w:pPr>
        <w:pStyle w:val="ProductList-SectionHeading"/>
        <w:pageBreakBefore/>
        <w:outlineLvl w:val="0"/>
      </w:pPr>
      <w:bookmarkStart w:id="423" w:name="_Sec899"/>
      <w:bookmarkEnd w:id="417"/>
      <w:r>
        <w:lastRenderedPageBreak/>
        <w:t>Apéndice F: Términos de la Matriz de Almacenamiento</w:t>
      </w:r>
      <w:r>
        <w:fldChar w:fldCharType="begin"/>
      </w:r>
      <w:r>
        <w:instrText xml:space="preserve"> TC "</w:instrText>
      </w:r>
      <w:bookmarkStart w:id="424" w:name="_Toc446541649"/>
      <w:r>
        <w:instrText>Apéndice F: Términos de la Matriz de Almacenamiento</w:instrText>
      </w:r>
      <w:bookmarkEnd w:id="424"/>
      <w:r>
        <w:instrText>" \l 1</w:instrText>
      </w:r>
      <w:r>
        <w:fldChar w:fldCharType="end"/>
      </w:r>
    </w:p>
    <w:p w:rsidR="00003F19" w:rsidRDefault="00661DC2">
      <w:pPr>
        <w:pStyle w:val="ProductList-Offering1Heading"/>
        <w:outlineLvl w:val="1"/>
      </w:pPr>
      <w:bookmarkStart w:id="425" w:name="_Sec900"/>
      <w:r>
        <w:t>Disponibilidad</w:t>
      </w:r>
      <w:bookmarkEnd w:id="425"/>
      <w:r>
        <w:fldChar w:fldCharType="begin"/>
      </w:r>
      <w:r>
        <w:instrText xml:space="preserve"> TC "</w:instrText>
      </w:r>
      <w:bookmarkStart w:id="426" w:name="_Toc446541650"/>
      <w:r>
        <w:instrText>Disponibilidad</w:instrText>
      </w:r>
      <w:bookmarkEnd w:id="426"/>
      <w:r>
        <w:instrText>" \l 2</w:instrText>
      </w:r>
      <w:r>
        <w:fldChar w:fldCharType="end"/>
      </w:r>
    </w:p>
    <w:p w:rsidR="00003F19" w:rsidRDefault="00661DC2">
      <w:pPr>
        <w:pStyle w:val="ProductList-Body"/>
      </w:pPr>
      <w:r>
        <w:t>La Matriz de Almacenamiento solo está disponible en las siguientes áreas geográficas: Australia, Austria, Baréin, Bélgica, Brasil, Canadá, Chile, Colombia, República Checa, Dinamarca, Egipto, Finlandia, Francia, Alemania, Grecia, Hong Kong, Hungría, Islandia, India, Indonesia, Irlanda, Israel, Italia, Japón, Kenia, Kuwait, Macao, Malasia, México, Países Bajos, Nueva Zelanda, Nigeria, Noruega, Perú, Filipinas, Polonia, Portugal, Puerto Rico, Catar, Rumania, Rusia, Arabia Saudita, Singapur, Eslovaquia, Eslovenia, Sudáfrica, España, Corea del Sur, Sri Lanka, Suecia, Suiza, Taiwán, Tailandia, Turquía, Emiratos Árabes Unidos, Ucrania, Reino Unido, Estados Unidos, Vietnam.</w:t>
      </w:r>
    </w:p>
    <w:p w:rsidR="00003F19" w:rsidRDefault="00661DC2">
      <w:pPr>
        <w:pStyle w:val="ProductList-Offering1Heading"/>
        <w:outlineLvl w:val="1"/>
      </w:pPr>
      <w:bookmarkStart w:id="427" w:name="_Sec901"/>
      <w:r>
        <w:t>Envío y Titularidad</w:t>
      </w:r>
      <w:bookmarkEnd w:id="427"/>
      <w:r>
        <w:fldChar w:fldCharType="begin"/>
      </w:r>
      <w:r>
        <w:instrText xml:space="preserve"> TC "</w:instrText>
      </w:r>
      <w:bookmarkStart w:id="428" w:name="_Toc446541651"/>
      <w:r>
        <w:instrText>Envío y Titularidad</w:instrText>
      </w:r>
      <w:bookmarkEnd w:id="428"/>
      <w:r>
        <w:instrText>" \l 2</w:instrText>
      </w:r>
      <w:r>
        <w:fldChar w:fldCharType="end"/>
      </w:r>
    </w:p>
    <w:p w:rsidR="00003F19" w:rsidRDefault="00661DC2">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costes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003F19" w:rsidRDefault="00661DC2">
      <w:pPr>
        <w:pStyle w:val="ProductList-Offering1Heading"/>
        <w:outlineLvl w:val="1"/>
      </w:pPr>
      <w:bookmarkStart w:id="429" w:name="_Sec902"/>
      <w:r>
        <w:t>Software de Matriz de Almacenamiento</w:t>
      </w:r>
      <w:bookmarkEnd w:id="429"/>
      <w:r>
        <w:fldChar w:fldCharType="begin"/>
      </w:r>
      <w:r>
        <w:instrText xml:space="preserve"> TC "</w:instrText>
      </w:r>
      <w:bookmarkStart w:id="430" w:name="_Toc446541652"/>
      <w:r>
        <w:instrText>Software de Matriz de Almacenamiento</w:instrText>
      </w:r>
      <w:bookmarkEnd w:id="430"/>
      <w:r>
        <w:instrText>" \l 2</w:instrText>
      </w:r>
      <w:r>
        <w:fldChar w:fldCharType="end"/>
      </w:r>
    </w:p>
    <w:p w:rsidR="00003F19" w:rsidRDefault="00661DC2">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003F19" w:rsidRDefault="00003F19">
      <w:pPr>
        <w:pStyle w:val="ProductList-Body"/>
      </w:pPr>
    </w:p>
    <w:p w:rsidR="00003F19" w:rsidRDefault="00661DC2">
      <w:pPr>
        <w:pStyle w:val="ProductList-ClauseHeading"/>
        <w:outlineLvl w:val="2"/>
      </w:pPr>
      <w:r>
        <w:t>Restricciones</w:t>
      </w:r>
    </w:p>
    <w:p w:rsidR="00003F19" w:rsidRDefault="00661DC2">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003F19" w:rsidRDefault="00003F19">
      <w:pPr>
        <w:pStyle w:val="ProductList-Body"/>
      </w:pPr>
    </w:p>
    <w:p w:rsidR="00003F19" w:rsidRDefault="00661DC2">
      <w:pPr>
        <w:pStyle w:val="ProductList-ClauseHeading"/>
        <w:outlineLvl w:val="2"/>
      </w:pPr>
      <w:r>
        <w:t>Determinados software de código abierto de terceros</w:t>
      </w:r>
    </w:p>
    <w:p w:rsidR="00003F19" w:rsidRDefault="00661DC2">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37">
        <w:r>
          <w:rPr>
            <w:color w:val="00467F"/>
            <w:u w:val="single"/>
          </w:rPr>
          <w:t>http://go.microsoft.com/fwlink/?LinkId=627000</w:t>
        </w:r>
      </w:hyperlink>
      <w:r>
        <w:t xml:space="preserve"> y se licencia al Cliente de acuerdo con las licencias de código abierto correspondientes.</w:t>
      </w:r>
    </w:p>
    <w:p w:rsidR="00003F19" w:rsidRDefault="00003F19">
      <w:pPr>
        <w:pStyle w:val="ProductList-Body"/>
      </w:pPr>
    </w:p>
    <w:p w:rsidR="00003F19" w:rsidRDefault="00661DC2">
      <w:pPr>
        <w:pStyle w:val="ProductList-ClauseHeading"/>
        <w:outlineLvl w:val="2"/>
      </w:pPr>
      <w:r>
        <w:t>Activación/Consentimiento para servicios basados en Internet</w:t>
      </w:r>
    </w:p>
    <w:p w:rsidR="00003F19" w:rsidRDefault="00661DC2">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003F19" w:rsidRDefault="00003F19">
      <w:pPr>
        <w:pStyle w:val="ProductList-Body"/>
      </w:pPr>
    </w:p>
    <w:p w:rsidR="00003F19" w:rsidRDefault="00661DC2">
      <w:pPr>
        <w:pStyle w:val="ProductList-ClauseHeading"/>
        <w:outlineLvl w:val="2"/>
      </w:pPr>
      <w:r>
        <w:t>Actualizaciones del software de matriz de almacenamiento</w:t>
      </w:r>
    </w:p>
    <w:p w:rsidR="00003F19" w:rsidRDefault="00661DC2">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003F19" w:rsidRDefault="00003F19">
      <w:pPr>
        <w:pStyle w:val="ProductList-Body"/>
      </w:pPr>
    </w:p>
    <w:p w:rsidR="00003F19" w:rsidRDefault="00661DC2">
      <w:pPr>
        <w:pStyle w:val="ProductList-Offering1Heading"/>
        <w:outlineLvl w:val="1"/>
      </w:pPr>
      <w:bookmarkStart w:id="431" w:name="_Sec903"/>
      <w:r>
        <w:t>Garantía limitada del hardware</w:t>
      </w:r>
      <w:bookmarkEnd w:id="431"/>
      <w:r>
        <w:fldChar w:fldCharType="begin"/>
      </w:r>
      <w:r>
        <w:instrText xml:space="preserve"> TC "</w:instrText>
      </w:r>
      <w:bookmarkStart w:id="432" w:name="_Toc446541653"/>
      <w:r>
        <w:instrText>Garantía limitada del hardware</w:instrText>
      </w:r>
      <w:bookmarkEnd w:id="432"/>
      <w:r>
        <w:instrText>" \l 2</w:instrText>
      </w:r>
      <w:r>
        <w:fldChar w:fldCharType="end"/>
      </w:r>
    </w:p>
    <w:p w:rsidR="00003F19" w:rsidRDefault="00661DC2">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003F19" w:rsidRDefault="00661DC2">
      <w:pPr>
        <w:pStyle w:val="ProductList-Offering1Heading"/>
        <w:outlineLvl w:val="1"/>
      </w:pPr>
      <w:bookmarkStart w:id="433" w:name="_Sec904"/>
      <w:r>
        <w:t>Indemnización. Defensa frente a reclamaciones de terceros</w:t>
      </w:r>
      <w:bookmarkEnd w:id="433"/>
      <w:r>
        <w:fldChar w:fldCharType="begin"/>
      </w:r>
      <w:r>
        <w:instrText xml:space="preserve"> TC "</w:instrText>
      </w:r>
      <w:bookmarkStart w:id="434" w:name="_Toc446541654"/>
      <w:r>
        <w:instrText>Indemnización. Defensa frente a reclamaciones de terceros</w:instrText>
      </w:r>
      <w:bookmarkEnd w:id="434"/>
      <w:r>
        <w:instrText>" \l 2</w:instrText>
      </w:r>
      <w:r>
        <w:fldChar w:fldCharType="end"/>
      </w:r>
    </w:p>
    <w:p w:rsidR="00003F19" w:rsidRDefault="00661DC2">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003F19" w:rsidRDefault="00661DC2">
      <w:pPr>
        <w:pStyle w:val="ProductList-Offering1Heading"/>
        <w:outlineLvl w:val="1"/>
      </w:pPr>
      <w:bookmarkStart w:id="435" w:name="_Sec905"/>
      <w:r>
        <w:t>Limitación de responsabilidad</w:t>
      </w:r>
      <w:bookmarkEnd w:id="435"/>
      <w:r>
        <w:fldChar w:fldCharType="begin"/>
      </w:r>
      <w:r>
        <w:instrText xml:space="preserve"> TC "</w:instrText>
      </w:r>
      <w:bookmarkStart w:id="436" w:name="_Toc446541655"/>
      <w:r>
        <w:instrText>Limitación de responsabilidad</w:instrText>
      </w:r>
      <w:bookmarkEnd w:id="436"/>
      <w:r>
        <w:instrText>" \l 2</w:instrText>
      </w:r>
      <w:r>
        <w:fldChar w:fldCharType="end"/>
      </w:r>
    </w:p>
    <w:p w:rsidR="00003F19" w:rsidRDefault="00661DC2">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003F19" w:rsidRDefault="00661DC2">
      <w:pPr>
        <w:pStyle w:val="ProductList-Offering1Heading"/>
        <w:outlineLvl w:val="1"/>
      </w:pPr>
      <w:bookmarkStart w:id="437" w:name="_Sec906"/>
      <w:r>
        <w:t>Legislación de control de exportaciones de Estados Unidos</w:t>
      </w:r>
      <w:bookmarkEnd w:id="437"/>
      <w:r>
        <w:fldChar w:fldCharType="begin"/>
      </w:r>
      <w:r>
        <w:instrText xml:space="preserve"> TC "</w:instrText>
      </w:r>
      <w:bookmarkStart w:id="438" w:name="_Toc446541656"/>
      <w:r>
        <w:instrText>Legislación de control de exportaciones de Estados Unidos</w:instrText>
      </w:r>
      <w:bookmarkEnd w:id="438"/>
      <w:r>
        <w:instrText>" \l 2</w:instrText>
      </w:r>
      <w:r>
        <w:fldChar w:fldCharType="end"/>
      </w:r>
    </w:p>
    <w:p w:rsidR="00003F19" w:rsidRDefault="00661DC2">
      <w:pPr>
        <w:pStyle w:val="ProductList-Body"/>
      </w:pPr>
      <w:r>
        <w:t>Las Matrices de Almacenamiento están sujetas a las disposiciones del contrato de licencias por volumen del Cliente en relación con la jurisdicción en materia de exportaciones de Estados Unidos.</w:t>
      </w:r>
    </w:p>
    <w:p w:rsidR="00003F19" w:rsidRDefault="00661DC2">
      <w:pPr>
        <w:pStyle w:val="ProductList-Offering1Heading"/>
        <w:outlineLvl w:val="1"/>
      </w:pPr>
      <w:bookmarkStart w:id="439" w:name="_Sec907"/>
      <w:r>
        <w:t>Recopilación de la información de diagnóstico</w:t>
      </w:r>
      <w:bookmarkEnd w:id="439"/>
      <w:r>
        <w:fldChar w:fldCharType="begin"/>
      </w:r>
      <w:r>
        <w:instrText xml:space="preserve"> TC "</w:instrText>
      </w:r>
      <w:bookmarkStart w:id="440" w:name="_Toc446541657"/>
      <w:r>
        <w:instrText>Recopilación de la información de diagnóstico</w:instrText>
      </w:r>
      <w:bookmarkEnd w:id="440"/>
      <w:r>
        <w:instrText>" \l 2</w:instrText>
      </w:r>
      <w:r>
        <w:fldChar w:fldCharType="end"/>
      </w:r>
    </w:p>
    <w:p w:rsidR="00003F19" w:rsidRDefault="00661DC2">
      <w:pPr>
        <w:pStyle w:val="ProductList-Body"/>
      </w:pPr>
      <w:r>
        <w:t>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https://www.microsoft.com/en-us/privacystatement.</w:t>
      </w:r>
    </w:p>
    <w:p w:rsidR="00003F19" w:rsidRDefault="00661DC2">
      <w:pPr>
        <w:pStyle w:val="ProductList-Offering1Heading"/>
        <w:outlineLvl w:val="1"/>
      </w:pPr>
      <w:bookmarkStart w:id="441" w:name="_Sec908"/>
      <w:r>
        <w:t>Uso por parte del gobierno</w:t>
      </w:r>
      <w:bookmarkEnd w:id="441"/>
      <w:r>
        <w:fldChar w:fldCharType="begin"/>
      </w:r>
      <w:r>
        <w:instrText xml:space="preserve"> TC "</w:instrText>
      </w:r>
      <w:bookmarkStart w:id="442" w:name="_Toc446541658"/>
      <w:r>
        <w:instrText>Uso por parte del gobierno</w:instrText>
      </w:r>
      <w:bookmarkEnd w:id="442"/>
      <w:r>
        <w:instrText>" \l 2</w:instrText>
      </w:r>
      <w:r>
        <w:fldChar w:fldCharType="end"/>
      </w:r>
    </w:p>
    <w:p w:rsidR="00003F19" w:rsidRDefault="00661DC2">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003F19" w:rsidRDefault="00003F19">
      <w:pPr>
        <w:pStyle w:val="ProductList-Body"/>
        <w:jc w:val="right"/>
      </w:pPr>
    </w:p>
    <w:tbl>
      <w:tblPr>
        <w:tblStyle w:val="PURTable"/>
        <w:tblW w:w="0" w:type="dxa"/>
        <w:tblLook w:val="04A0" w:firstRow="1" w:lastRow="0" w:firstColumn="1" w:lastColumn="0" w:noHBand="0" w:noVBand="1"/>
      </w:tblPr>
      <w:tblGrid>
        <w:gridCol w:w="10800"/>
      </w:tblGrid>
      <w:tr w:rsidR="00003F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3F19" w:rsidRDefault="00BB0B7B">
            <w:pPr>
              <w:pStyle w:val="ProductList-TableBody"/>
              <w:jc w:val="right"/>
            </w:pPr>
            <w:hyperlink w:anchor="_Sec842">
              <w:r w:rsidR="00661DC2">
                <w:rPr>
                  <w:color w:val="00467F"/>
                  <w:sz w:val="14"/>
                  <w:u w:val="single"/>
                </w:rPr>
                <w:t>Tabla de Contenido</w:t>
              </w:r>
            </w:hyperlink>
            <w:r w:rsidR="00661DC2">
              <w:rPr>
                <w:sz w:val="14"/>
              </w:rPr>
              <w:t xml:space="preserve"> / </w:t>
            </w:r>
            <w:hyperlink w:anchor="_Sec549">
              <w:r w:rsidR="00661DC2">
                <w:rPr>
                  <w:color w:val="00467F"/>
                  <w:sz w:val="14"/>
                  <w:u w:val="single"/>
                </w:rPr>
                <w:t>Glosario</w:t>
              </w:r>
            </w:hyperlink>
            <w:r w:rsidR="00661DC2">
              <w:rPr>
                <w:sz w:val="14"/>
              </w:rPr>
              <w:t xml:space="preserve"> / </w:t>
            </w:r>
            <w:hyperlink w:anchor="_Sec844">
              <w:r w:rsidR="00661DC2">
                <w:rPr>
                  <w:color w:val="00467F"/>
                  <w:sz w:val="14"/>
                  <w:u w:val="single"/>
                </w:rPr>
                <w:t>Índice</w:t>
              </w:r>
            </w:hyperlink>
          </w:p>
        </w:tc>
      </w:tr>
    </w:tbl>
    <w:p w:rsidR="00003F19" w:rsidRDefault="00003F19">
      <w:pPr>
        <w:pStyle w:val="ProductList-Body"/>
      </w:pPr>
    </w:p>
    <w:p w:rsidR="00003F19" w:rsidRDefault="00003F19">
      <w:pPr>
        <w:sectPr w:rsidR="00003F19">
          <w:headerReference w:type="default" r:id="rId138"/>
          <w:footerReference w:type="default" r:id="rId139"/>
          <w:type w:val="continuous"/>
          <w:pgSz w:w="12240" w:h="15840" w:code="1"/>
          <w:pgMar w:top="1170" w:right="720" w:bottom="720" w:left="720" w:header="432" w:footer="288" w:gutter="0"/>
          <w:cols w:space="360"/>
        </w:sectPr>
      </w:pPr>
    </w:p>
    <w:bookmarkEnd w:id="423"/>
    <w:p w:rsidR="00003F19" w:rsidRDefault="00661DC2">
      <w:pPr>
        <w:pStyle w:val="ProductList-SectionHeading"/>
        <w:pageBreakBefore/>
        <w:outlineLvl w:val="0"/>
      </w:pPr>
      <w:r>
        <w:lastRenderedPageBreak/>
        <w:t>Índice</w:t>
      </w:r>
      <w:r>
        <w:fldChar w:fldCharType="begin"/>
      </w:r>
      <w:r>
        <w:instrText xml:space="preserve"> TC "</w:instrText>
      </w:r>
      <w:bookmarkStart w:id="443" w:name="_Toc446541659"/>
      <w:r>
        <w:instrText>Índice</w:instrText>
      </w:r>
      <w:bookmarkEnd w:id="443"/>
      <w:r>
        <w:instrText>" \l 1</w:instrText>
      </w:r>
      <w:r>
        <w:fldChar w:fldCharType="end"/>
      </w:r>
    </w:p>
    <w:p w:rsidR="00003F19" w:rsidRDefault="00003F19">
      <w:pPr>
        <w:pStyle w:val="ProductList-Body"/>
      </w:pPr>
    </w:p>
    <w:p w:rsidR="00003F19" w:rsidRDefault="00003F19">
      <w:pPr>
        <w:sectPr w:rsidR="00003F19">
          <w:headerReference w:type="default" r:id="rId140"/>
          <w:footerReference w:type="default" r:id="rId141"/>
          <w:type w:val="continuous"/>
          <w:pgSz w:w="12240" w:h="15840" w:code="1"/>
          <w:pgMar w:top="1170" w:right="720" w:bottom="720" w:left="720" w:header="432" w:footer="288" w:gutter="0"/>
          <w:cols w:space="360"/>
        </w:sectPr>
      </w:pPr>
    </w:p>
    <w:p w:rsidR="00661DC2" w:rsidRDefault="00661DC2">
      <w:pPr>
        <w:pStyle w:val="ProductList-Body"/>
        <w:rPr>
          <w:noProof/>
        </w:rPr>
        <w:sectPr w:rsidR="00661DC2" w:rsidSect="00661DC2">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661DC2" w:rsidRDefault="00661DC2">
      <w:pPr>
        <w:pStyle w:val="Index1"/>
        <w:tabs>
          <w:tab w:val="right" w:pos="5030"/>
        </w:tabs>
        <w:rPr>
          <w:noProof/>
        </w:rPr>
      </w:pPr>
      <w:r>
        <w:rPr>
          <w:noProof/>
        </w:rPr>
        <w:lastRenderedPageBreak/>
        <w:t>Access 2016, 23</w:t>
      </w:r>
    </w:p>
    <w:p w:rsidR="00661DC2" w:rsidRDefault="00661DC2">
      <w:pPr>
        <w:pStyle w:val="Index1"/>
        <w:tabs>
          <w:tab w:val="right" w:pos="5030"/>
        </w:tabs>
        <w:rPr>
          <w:noProof/>
        </w:rPr>
      </w:pPr>
      <w:r>
        <w:rPr>
          <w:noProof/>
        </w:rPr>
        <w:t>Actualización de Windows 10 Education (por Dispositivo), 39</w:t>
      </w:r>
    </w:p>
    <w:p w:rsidR="00661DC2" w:rsidRDefault="00661DC2">
      <w:pPr>
        <w:pStyle w:val="Index1"/>
        <w:tabs>
          <w:tab w:val="right" w:pos="5030"/>
        </w:tabs>
        <w:rPr>
          <w:noProof/>
        </w:rPr>
      </w:pPr>
      <w:r>
        <w:rPr>
          <w:noProof/>
        </w:rPr>
        <w:t>Actualización de Windows 10 Enterprise LTSB, 39</w:t>
      </w:r>
    </w:p>
    <w:p w:rsidR="00661DC2" w:rsidRDefault="00661DC2">
      <w:pPr>
        <w:pStyle w:val="Index1"/>
        <w:tabs>
          <w:tab w:val="right" w:pos="5030"/>
        </w:tabs>
        <w:rPr>
          <w:noProof/>
        </w:rPr>
      </w:pPr>
      <w:r>
        <w:rPr>
          <w:noProof/>
        </w:rPr>
        <w:t>Actualización de Windows 10 Pro, 39</w:t>
      </w:r>
    </w:p>
    <w:p w:rsidR="00661DC2" w:rsidRDefault="00661DC2">
      <w:pPr>
        <w:pStyle w:val="Index1"/>
        <w:tabs>
          <w:tab w:val="right" w:pos="5030"/>
        </w:tabs>
        <w:rPr>
          <w:noProof/>
        </w:rPr>
      </w:pPr>
      <w:r>
        <w:rPr>
          <w:noProof/>
        </w:rPr>
        <w:t>Actualización de Windows 8.1 Enterprise y SA por Usuario (de SA), 57</w:t>
      </w:r>
    </w:p>
    <w:p w:rsidR="00661DC2" w:rsidRDefault="00661DC2">
      <w:pPr>
        <w:pStyle w:val="Index1"/>
        <w:tabs>
          <w:tab w:val="right" w:pos="5030"/>
        </w:tabs>
        <w:rPr>
          <w:noProof/>
        </w:rPr>
      </w:pPr>
      <w:r>
        <w:rPr>
          <w:noProof/>
        </w:rPr>
        <w:t>Administración de activos de Mapas de Bing para Windows en Europa o Norteamérica, 69</w:t>
      </w:r>
    </w:p>
    <w:p w:rsidR="00661DC2" w:rsidRDefault="00661DC2">
      <w:pPr>
        <w:pStyle w:val="Index1"/>
        <w:tabs>
          <w:tab w:val="right" w:pos="5030"/>
        </w:tabs>
        <w:rPr>
          <w:noProof/>
        </w:rPr>
      </w:pPr>
      <w:r>
        <w:rPr>
          <w:noProof/>
        </w:rPr>
        <w:t>Almacenamiento Adicional de Microsoft Dynamics CRM Online, 59</w:t>
      </w:r>
    </w:p>
    <w:p w:rsidR="00661DC2" w:rsidRDefault="00661DC2">
      <w:pPr>
        <w:pStyle w:val="Index1"/>
        <w:tabs>
          <w:tab w:val="right" w:pos="5030"/>
        </w:tabs>
        <w:rPr>
          <w:noProof/>
        </w:rPr>
      </w:pPr>
      <w:r>
        <w:rPr>
          <w:noProof/>
        </w:rPr>
        <w:t>Almacenamiento adicional de Microsoft Dynamics Marketing Enterprise, 60</w:t>
      </w:r>
    </w:p>
    <w:p w:rsidR="00661DC2" w:rsidRDefault="00661DC2">
      <w:pPr>
        <w:pStyle w:val="Index1"/>
        <w:tabs>
          <w:tab w:val="right" w:pos="5030"/>
        </w:tabs>
        <w:rPr>
          <w:noProof/>
        </w:rPr>
      </w:pPr>
      <w:r>
        <w:rPr>
          <w:noProof/>
        </w:rPr>
        <w:t>Almacenamiento de Archivos Adicionales de Parature, 61</w:t>
      </w:r>
    </w:p>
    <w:p w:rsidR="00661DC2" w:rsidRDefault="00661DC2">
      <w:pPr>
        <w:pStyle w:val="Index1"/>
        <w:tabs>
          <w:tab w:val="right" w:pos="5030"/>
        </w:tabs>
        <w:rPr>
          <w:noProof/>
        </w:rPr>
      </w:pPr>
      <w:r>
        <w:rPr>
          <w:noProof/>
        </w:rPr>
        <w:t>Almacenamiento de Datos Paralelos, 85</w:t>
      </w:r>
    </w:p>
    <w:p w:rsidR="00661DC2" w:rsidRDefault="00661DC2">
      <w:pPr>
        <w:pStyle w:val="Index1"/>
        <w:tabs>
          <w:tab w:val="right" w:pos="5030"/>
        </w:tabs>
        <w:rPr>
          <w:noProof/>
        </w:rPr>
      </w:pPr>
      <w:r>
        <w:rPr>
          <w:noProof/>
        </w:rPr>
        <w:t>Almacenamiento de datos paralelos (PDW) de SQL Server, 30</w:t>
      </w:r>
    </w:p>
    <w:p w:rsidR="00661DC2" w:rsidRDefault="00661DC2">
      <w:pPr>
        <w:pStyle w:val="Index1"/>
        <w:tabs>
          <w:tab w:val="right" w:pos="5030"/>
        </w:tabs>
        <w:rPr>
          <w:noProof/>
        </w:rPr>
      </w:pPr>
      <w:r>
        <w:rPr>
          <w:noProof/>
        </w:rPr>
        <w:t>Almacenamiento de Datos Paralelos de SQL, 80</w:t>
      </w:r>
    </w:p>
    <w:p w:rsidR="00661DC2" w:rsidRDefault="00661DC2">
      <w:pPr>
        <w:pStyle w:val="Index1"/>
        <w:tabs>
          <w:tab w:val="right" w:pos="5030"/>
        </w:tabs>
        <w:rPr>
          <w:noProof/>
        </w:rPr>
      </w:pPr>
      <w:r>
        <w:rPr>
          <w:noProof/>
        </w:rPr>
        <w:t>API de Microsoft Translator, 70</w:t>
      </w:r>
    </w:p>
    <w:p w:rsidR="00661DC2" w:rsidRDefault="00661DC2">
      <w:pPr>
        <w:pStyle w:val="Index1"/>
        <w:tabs>
          <w:tab w:val="right" w:pos="5030"/>
        </w:tabs>
        <w:rPr>
          <w:noProof/>
        </w:rPr>
      </w:pPr>
      <w:r>
        <w:rPr>
          <w:noProof/>
        </w:rPr>
        <w:t>Apple Macintosh, 40</w:t>
      </w:r>
    </w:p>
    <w:p w:rsidR="00661DC2" w:rsidRDefault="00661DC2">
      <w:pPr>
        <w:pStyle w:val="Index1"/>
        <w:tabs>
          <w:tab w:val="right" w:pos="5030"/>
        </w:tabs>
        <w:rPr>
          <w:noProof/>
        </w:rPr>
      </w:pPr>
      <w:r>
        <w:rPr>
          <w:noProof/>
        </w:rPr>
        <w:t>Archivado de Exchange Online para Exchange Server, 15, 66</w:t>
      </w:r>
    </w:p>
    <w:p w:rsidR="00661DC2" w:rsidRDefault="00661DC2">
      <w:pPr>
        <w:pStyle w:val="Index1"/>
        <w:tabs>
          <w:tab w:val="right" w:pos="5030"/>
        </w:tabs>
        <w:rPr>
          <w:noProof/>
        </w:rPr>
      </w:pPr>
      <w:r>
        <w:rPr>
          <w:noProof/>
        </w:rPr>
        <w:t>Autenticación Multifactor, 56</w:t>
      </w:r>
    </w:p>
    <w:p w:rsidR="00661DC2" w:rsidRDefault="00661DC2">
      <w:pPr>
        <w:pStyle w:val="Index1"/>
        <w:tabs>
          <w:tab w:val="right" w:pos="5030"/>
        </w:tabs>
        <w:rPr>
          <w:noProof/>
        </w:rPr>
      </w:pPr>
      <w:r>
        <w:rPr>
          <w:noProof/>
        </w:rPr>
        <w:t>Autoservicio para Empleados de Microsoft Dynamics (SL de Usuario), 59</w:t>
      </w:r>
    </w:p>
    <w:p w:rsidR="00661DC2" w:rsidRDefault="00661DC2">
      <w:pPr>
        <w:pStyle w:val="Index1"/>
        <w:tabs>
          <w:tab w:val="right" w:pos="5030"/>
        </w:tabs>
        <w:rPr>
          <w:noProof/>
        </w:rPr>
      </w:pPr>
      <w:r>
        <w:rPr>
          <w:noProof/>
        </w:rPr>
        <w:t>Azure Site Recovery, 86</w:t>
      </w:r>
    </w:p>
    <w:p w:rsidR="00661DC2" w:rsidRDefault="00661DC2">
      <w:pPr>
        <w:pStyle w:val="Index1"/>
        <w:tabs>
          <w:tab w:val="right" w:pos="5030"/>
        </w:tabs>
        <w:rPr>
          <w:noProof/>
        </w:rPr>
      </w:pPr>
      <w:r>
        <w:rPr>
          <w:noProof/>
        </w:rPr>
        <w:t>BizTalk Server, 84</w:t>
      </w:r>
    </w:p>
    <w:p w:rsidR="00661DC2" w:rsidRDefault="00661DC2">
      <w:pPr>
        <w:pStyle w:val="Index1"/>
        <w:tabs>
          <w:tab w:val="right" w:pos="5030"/>
        </w:tabs>
        <w:rPr>
          <w:noProof/>
        </w:rPr>
      </w:pPr>
      <w:r>
        <w:rPr>
          <w:noProof/>
        </w:rPr>
        <w:t>BizTalk Server 2013, 14</w:t>
      </w:r>
    </w:p>
    <w:p w:rsidR="00661DC2" w:rsidRDefault="00661DC2">
      <w:pPr>
        <w:pStyle w:val="Index1"/>
        <w:tabs>
          <w:tab w:val="right" w:pos="5030"/>
        </w:tabs>
        <w:rPr>
          <w:noProof/>
        </w:rPr>
      </w:pPr>
      <w:r>
        <w:rPr>
          <w:noProof/>
        </w:rPr>
        <w:t>BizTalk Server 2013 R2 Branch Edition, 13</w:t>
      </w:r>
    </w:p>
    <w:p w:rsidR="00661DC2" w:rsidRDefault="00661DC2">
      <w:pPr>
        <w:pStyle w:val="Index1"/>
        <w:tabs>
          <w:tab w:val="right" w:pos="5030"/>
        </w:tabs>
        <w:rPr>
          <w:noProof/>
        </w:rPr>
      </w:pPr>
      <w:r>
        <w:rPr>
          <w:noProof/>
        </w:rPr>
        <w:t>BizTalk Server 2013 R2 Branch IDC, 14</w:t>
      </w:r>
    </w:p>
    <w:p w:rsidR="00661DC2" w:rsidRDefault="00661DC2">
      <w:pPr>
        <w:pStyle w:val="Index1"/>
        <w:tabs>
          <w:tab w:val="right" w:pos="5030"/>
        </w:tabs>
        <w:rPr>
          <w:noProof/>
        </w:rPr>
      </w:pPr>
      <w:r>
        <w:rPr>
          <w:noProof/>
        </w:rPr>
        <w:t>BizTalk Server 2013 R2 Developer, 14</w:t>
      </w:r>
    </w:p>
    <w:p w:rsidR="00661DC2" w:rsidRDefault="00661DC2">
      <w:pPr>
        <w:pStyle w:val="Index1"/>
        <w:tabs>
          <w:tab w:val="right" w:pos="5030"/>
        </w:tabs>
        <w:rPr>
          <w:noProof/>
        </w:rPr>
      </w:pPr>
      <w:r>
        <w:rPr>
          <w:noProof/>
        </w:rPr>
        <w:t>BizTalk Server 2013 R2 Enterprise Edition, 14</w:t>
      </w:r>
    </w:p>
    <w:p w:rsidR="00661DC2" w:rsidRDefault="00661DC2">
      <w:pPr>
        <w:pStyle w:val="Index1"/>
        <w:tabs>
          <w:tab w:val="right" w:pos="5030"/>
        </w:tabs>
        <w:rPr>
          <w:noProof/>
        </w:rPr>
      </w:pPr>
      <w:r>
        <w:rPr>
          <w:noProof/>
        </w:rPr>
        <w:t>BizTalk Server 2013 R2 Standard Edition, 14</w:t>
      </w:r>
    </w:p>
    <w:p w:rsidR="00661DC2" w:rsidRDefault="00661DC2">
      <w:pPr>
        <w:pStyle w:val="Index1"/>
        <w:tabs>
          <w:tab w:val="right" w:pos="5030"/>
        </w:tabs>
        <w:rPr>
          <w:noProof/>
        </w:rPr>
      </w:pPr>
      <w:r>
        <w:rPr>
          <w:noProof/>
        </w:rPr>
        <w:t>BizTalk Server 2013 R2 Standard Edition IDC, 14</w:t>
      </w:r>
    </w:p>
    <w:p w:rsidR="00661DC2" w:rsidRDefault="00661DC2">
      <w:pPr>
        <w:pStyle w:val="Index1"/>
        <w:tabs>
          <w:tab w:val="right" w:pos="5030"/>
        </w:tabs>
        <w:rPr>
          <w:noProof/>
        </w:rPr>
      </w:pPr>
      <w:r>
        <w:rPr>
          <w:noProof/>
        </w:rPr>
        <w:t>BizTalk Server Branch, 86</w:t>
      </w:r>
    </w:p>
    <w:p w:rsidR="00661DC2" w:rsidRDefault="00661DC2">
      <w:pPr>
        <w:pStyle w:val="Index1"/>
        <w:tabs>
          <w:tab w:val="right" w:pos="5030"/>
        </w:tabs>
        <w:rPr>
          <w:noProof/>
        </w:rPr>
      </w:pPr>
      <w:r>
        <w:rPr>
          <w:noProof/>
        </w:rPr>
        <w:t>BizTalk Server Enterprise, 86</w:t>
      </w:r>
    </w:p>
    <w:p w:rsidR="00661DC2" w:rsidRDefault="00661DC2">
      <w:pPr>
        <w:pStyle w:val="Index1"/>
        <w:tabs>
          <w:tab w:val="right" w:pos="5030"/>
        </w:tabs>
        <w:rPr>
          <w:noProof/>
        </w:rPr>
      </w:pPr>
      <w:r>
        <w:rPr>
          <w:noProof/>
        </w:rPr>
        <w:t>BizTalk Server Standard, 86</w:t>
      </w:r>
    </w:p>
    <w:p w:rsidR="00661DC2" w:rsidRDefault="00661DC2">
      <w:pPr>
        <w:pStyle w:val="Index1"/>
        <w:tabs>
          <w:tab w:val="right" w:pos="5030"/>
        </w:tabs>
        <w:rPr>
          <w:noProof/>
        </w:rPr>
      </w:pPr>
      <w:r>
        <w:rPr>
          <w:noProof/>
        </w:rPr>
        <w:t>Business Intelligence de SQL Server 2014, 30</w:t>
      </w:r>
    </w:p>
    <w:p w:rsidR="00661DC2" w:rsidRDefault="00661DC2">
      <w:pPr>
        <w:pStyle w:val="Index1"/>
        <w:tabs>
          <w:tab w:val="right" w:pos="5030"/>
        </w:tabs>
        <w:rPr>
          <w:noProof/>
        </w:rPr>
      </w:pPr>
      <w:r>
        <w:rPr>
          <w:noProof/>
        </w:rPr>
        <w:t>Business Productivity Online Deskless Suite, 65</w:t>
      </w:r>
    </w:p>
    <w:p w:rsidR="00661DC2" w:rsidRDefault="00661DC2">
      <w:pPr>
        <w:pStyle w:val="Index1"/>
        <w:tabs>
          <w:tab w:val="right" w:pos="5030"/>
        </w:tabs>
        <w:rPr>
          <w:noProof/>
        </w:rPr>
      </w:pPr>
      <w:r>
        <w:rPr>
          <w:noProof/>
        </w:rPr>
        <w:t>CAL adicional de dispositivo de Microsoft Dynamics AX Task, 58</w:t>
      </w:r>
    </w:p>
    <w:p w:rsidR="00661DC2" w:rsidRDefault="00661DC2">
      <w:pPr>
        <w:pStyle w:val="Index1"/>
        <w:tabs>
          <w:tab w:val="right" w:pos="5030"/>
        </w:tabs>
        <w:rPr>
          <w:noProof/>
        </w:rPr>
      </w:pPr>
      <w:r>
        <w:rPr>
          <w:noProof/>
        </w:rPr>
        <w:t>CAL Adicional de Tarea de Microsoft Dynamics AX 2012 R3, 19</w:t>
      </w:r>
    </w:p>
    <w:p w:rsidR="00661DC2" w:rsidRDefault="00661DC2">
      <w:pPr>
        <w:pStyle w:val="Index1"/>
        <w:tabs>
          <w:tab w:val="right" w:pos="5030"/>
        </w:tabs>
        <w:rPr>
          <w:noProof/>
        </w:rPr>
      </w:pPr>
      <w:r>
        <w:rPr>
          <w:noProof/>
        </w:rPr>
        <w:t>CAL de Autoservicio de Microsoft Dynamics AX 2012 R3, 19</w:t>
      </w:r>
    </w:p>
    <w:p w:rsidR="00661DC2" w:rsidRDefault="00661DC2">
      <w:pPr>
        <w:pStyle w:val="Index1"/>
        <w:tabs>
          <w:tab w:val="right" w:pos="5030"/>
        </w:tabs>
        <w:rPr>
          <w:noProof/>
        </w:rPr>
      </w:pPr>
      <w:r>
        <w:rPr>
          <w:noProof/>
        </w:rPr>
        <w:t>CAL de dispositivo de Microsoft Dynamics AX Task, 58</w:t>
      </w:r>
    </w:p>
    <w:p w:rsidR="00661DC2" w:rsidRDefault="00661DC2">
      <w:pPr>
        <w:pStyle w:val="Index1"/>
        <w:tabs>
          <w:tab w:val="right" w:pos="5030"/>
        </w:tabs>
        <w:rPr>
          <w:noProof/>
        </w:rPr>
      </w:pPr>
      <w:r>
        <w:rPr>
          <w:noProof/>
        </w:rPr>
        <w:t>CAL de Exchange Enterprise con Services, 67</w:t>
      </w:r>
    </w:p>
    <w:p w:rsidR="00661DC2" w:rsidRDefault="00661DC2">
      <w:pPr>
        <w:pStyle w:val="Index1"/>
        <w:tabs>
          <w:tab w:val="right" w:pos="5030"/>
        </w:tabs>
        <w:rPr>
          <w:noProof/>
        </w:rPr>
      </w:pPr>
      <w:r>
        <w:rPr>
          <w:noProof/>
        </w:rPr>
        <w:t>CAL de Tarea de Microsoft Dynamics AX, 79</w:t>
      </w:r>
    </w:p>
    <w:p w:rsidR="00661DC2" w:rsidRDefault="00661DC2">
      <w:pPr>
        <w:pStyle w:val="Index1"/>
        <w:tabs>
          <w:tab w:val="right" w:pos="5030"/>
        </w:tabs>
        <w:rPr>
          <w:noProof/>
        </w:rPr>
      </w:pPr>
      <w:r>
        <w:rPr>
          <w:noProof/>
        </w:rPr>
        <w:t>CAL de Tarea de Microsoft Dynamics AX 2012 R3, 19</w:t>
      </w:r>
    </w:p>
    <w:p w:rsidR="00661DC2" w:rsidRDefault="00661DC2">
      <w:pPr>
        <w:pStyle w:val="Index1"/>
        <w:tabs>
          <w:tab w:val="right" w:pos="5030"/>
        </w:tabs>
        <w:rPr>
          <w:noProof/>
        </w:rPr>
      </w:pPr>
      <w:r>
        <w:rPr>
          <w:noProof/>
        </w:rPr>
        <w:t>CAL de usuario adicional de Microsoft Dynamics AX Task, 58</w:t>
      </w:r>
    </w:p>
    <w:p w:rsidR="00661DC2" w:rsidRDefault="00661DC2">
      <w:pPr>
        <w:pStyle w:val="Index1"/>
        <w:tabs>
          <w:tab w:val="right" w:pos="5030"/>
        </w:tabs>
        <w:rPr>
          <w:noProof/>
        </w:rPr>
      </w:pPr>
      <w:r>
        <w:rPr>
          <w:noProof/>
        </w:rPr>
        <w:t>CAL de usuario de Microsoft Dynamics AX Task, 58</w:t>
      </w:r>
    </w:p>
    <w:p w:rsidR="00661DC2" w:rsidRDefault="00661DC2">
      <w:pPr>
        <w:pStyle w:val="Index1"/>
        <w:tabs>
          <w:tab w:val="right" w:pos="5030"/>
        </w:tabs>
        <w:rPr>
          <w:noProof/>
        </w:rPr>
      </w:pPr>
      <w:r>
        <w:rPr>
          <w:noProof/>
        </w:rPr>
        <w:t>CAL de Windows 2012 Server, 46</w:t>
      </w:r>
    </w:p>
    <w:p w:rsidR="00661DC2" w:rsidRDefault="00661DC2">
      <w:pPr>
        <w:pStyle w:val="Index1"/>
        <w:tabs>
          <w:tab w:val="right" w:pos="5030"/>
        </w:tabs>
        <w:rPr>
          <w:noProof/>
        </w:rPr>
      </w:pPr>
      <w:r>
        <w:rPr>
          <w:noProof/>
        </w:rPr>
        <w:t>CAL Enterprise de Microsoft Dynamics AX, 80</w:t>
      </w:r>
    </w:p>
    <w:p w:rsidR="00661DC2" w:rsidRDefault="00661DC2">
      <w:pPr>
        <w:pStyle w:val="Index1"/>
        <w:tabs>
          <w:tab w:val="right" w:pos="5030"/>
        </w:tabs>
        <w:rPr>
          <w:noProof/>
        </w:rPr>
      </w:pPr>
      <w:r>
        <w:rPr>
          <w:noProof/>
        </w:rPr>
        <w:t>CAL Funcional Adicional de Microsoft Dynamics AX 2012 R3, 19</w:t>
      </w:r>
    </w:p>
    <w:p w:rsidR="00661DC2" w:rsidRDefault="00661DC2">
      <w:pPr>
        <w:pStyle w:val="Index1"/>
        <w:tabs>
          <w:tab w:val="right" w:pos="5030"/>
        </w:tabs>
        <w:rPr>
          <w:noProof/>
        </w:rPr>
      </w:pPr>
      <w:r>
        <w:rPr>
          <w:noProof/>
        </w:rPr>
        <w:t>CAL Funcional de Microsoft Dynamics AX, 79</w:t>
      </w:r>
    </w:p>
    <w:p w:rsidR="00661DC2" w:rsidRDefault="00661DC2">
      <w:pPr>
        <w:pStyle w:val="Index1"/>
        <w:tabs>
          <w:tab w:val="right" w:pos="5030"/>
        </w:tabs>
        <w:rPr>
          <w:noProof/>
        </w:rPr>
      </w:pPr>
      <w:r>
        <w:rPr>
          <w:noProof/>
        </w:rPr>
        <w:t>CAL Funcional de Microsoft Dynamics AX 2012 R3, 19</w:t>
      </w:r>
    </w:p>
    <w:p w:rsidR="00661DC2" w:rsidRDefault="00661DC2">
      <w:pPr>
        <w:pStyle w:val="Index1"/>
        <w:tabs>
          <w:tab w:val="right" w:pos="5030"/>
        </w:tabs>
        <w:rPr>
          <w:noProof/>
        </w:rPr>
      </w:pPr>
      <w:r>
        <w:rPr>
          <w:noProof/>
        </w:rPr>
        <w:t>CAL Suite de Windows Small Business Server 2011, 49</w:t>
      </w:r>
    </w:p>
    <w:p w:rsidR="00661DC2" w:rsidRDefault="00661DC2">
      <w:pPr>
        <w:pStyle w:val="Index1"/>
        <w:tabs>
          <w:tab w:val="right" w:pos="5030"/>
        </w:tabs>
        <w:rPr>
          <w:noProof/>
        </w:rPr>
      </w:pPr>
      <w:r>
        <w:rPr>
          <w:noProof/>
        </w:rPr>
        <w:lastRenderedPageBreak/>
        <w:t>CAL Suite del Complemento de Windows Small Business Server 2011 Premium, 49</w:t>
      </w:r>
    </w:p>
    <w:p w:rsidR="00661DC2" w:rsidRDefault="00661DC2">
      <w:pPr>
        <w:pStyle w:val="Index1"/>
        <w:tabs>
          <w:tab w:val="right" w:pos="5030"/>
        </w:tabs>
        <w:rPr>
          <w:noProof/>
        </w:rPr>
      </w:pPr>
      <w:r>
        <w:rPr>
          <w:noProof/>
        </w:rPr>
        <w:t>CIS Datacenter, 84</w:t>
      </w:r>
    </w:p>
    <w:p w:rsidR="00661DC2" w:rsidRDefault="00661DC2">
      <w:pPr>
        <w:pStyle w:val="Index1"/>
        <w:tabs>
          <w:tab w:val="right" w:pos="5030"/>
        </w:tabs>
        <w:rPr>
          <w:noProof/>
        </w:rPr>
      </w:pPr>
      <w:r>
        <w:rPr>
          <w:noProof/>
        </w:rPr>
        <w:t>CIS Standard, 84</w:t>
      </w:r>
    </w:p>
    <w:p w:rsidR="00661DC2" w:rsidRDefault="00661DC2">
      <w:pPr>
        <w:pStyle w:val="Index1"/>
        <w:tabs>
          <w:tab w:val="right" w:pos="5030"/>
        </w:tabs>
        <w:rPr>
          <w:noProof/>
        </w:rPr>
      </w:pPr>
      <w:r>
        <w:rPr>
          <w:noProof/>
        </w:rPr>
        <w:t>Commerce Server Enterprise, 86</w:t>
      </w:r>
    </w:p>
    <w:p w:rsidR="00661DC2" w:rsidRDefault="00661DC2">
      <w:pPr>
        <w:pStyle w:val="Index1"/>
        <w:tabs>
          <w:tab w:val="right" w:pos="5030"/>
        </w:tabs>
        <w:rPr>
          <w:noProof/>
        </w:rPr>
      </w:pPr>
      <w:r>
        <w:rPr>
          <w:noProof/>
        </w:rPr>
        <w:t>Commerce Server Standard, 86</w:t>
      </w:r>
    </w:p>
    <w:p w:rsidR="00661DC2" w:rsidRDefault="00661DC2">
      <w:pPr>
        <w:pStyle w:val="Index1"/>
        <w:tabs>
          <w:tab w:val="right" w:pos="5030"/>
        </w:tabs>
        <w:rPr>
          <w:noProof/>
        </w:rPr>
      </w:pPr>
      <w:r>
        <w:rPr>
          <w:noProof/>
        </w:rPr>
        <w:t>Communicator para Mac 2011, 24</w:t>
      </w:r>
    </w:p>
    <w:p w:rsidR="00661DC2" w:rsidRDefault="00661DC2">
      <w:pPr>
        <w:pStyle w:val="Index1"/>
        <w:tabs>
          <w:tab w:val="right" w:pos="5030"/>
        </w:tabs>
        <w:rPr>
          <w:noProof/>
        </w:rPr>
      </w:pPr>
      <w:r>
        <w:rPr>
          <w:noProof/>
        </w:rPr>
        <w:t>Complemento de Azure Rights Management Premium, 64</w:t>
      </w:r>
    </w:p>
    <w:p w:rsidR="00661DC2" w:rsidRDefault="00661DC2">
      <w:pPr>
        <w:pStyle w:val="Index1"/>
        <w:tabs>
          <w:tab w:val="right" w:pos="5030"/>
        </w:tabs>
        <w:rPr>
          <w:noProof/>
        </w:rPr>
      </w:pPr>
      <w:r>
        <w:rPr>
          <w:noProof/>
        </w:rPr>
        <w:t>Complemento de Enterprise Cloud Suite, 57</w:t>
      </w:r>
    </w:p>
    <w:p w:rsidR="00661DC2" w:rsidRDefault="00661DC2">
      <w:pPr>
        <w:pStyle w:val="Index1"/>
        <w:tabs>
          <w:tab w:val="right" w:pos="5030"/>
        </w:tabs>
        <w:rPr>
          <w:noProof/>
        </w:rPr>
      </w:pPr>
      <w:r>
        <w:rPr>
          <w:noProof/>
        </w:rPr>
        <w:t>Complemento de Enterprise Mobility Suite, 53</w:t>
      </w:r>
    </w:p>
    <w:p w:rsidR="00661DC2" w:rsidRDefault="00661DC2">
      <w:pPr>
        <w:pStyle w:val="Index1"/>
        <w:tabs>
          <w:tab w:val="right" w:pos="5030"/>
        </w:tabs>
        <w:rPr>
          <w:noProof/>
        </w:rPr>
      </w:pPr>
      <w:r>
        <w:rPr>
          <w:noProof/>
        </w:rPr>
        <w:t>Complemento de Exchange Online Plan 1, 64, 66</w:t>
      </w:r>
    </w:p>
    <w:p w:rsidR="00661DC2" w:rsidRDefault="00661DC2">
      <w:pPr>
        <w:pStyle w:val="Index1"/>
        <w:tabs>
          <w:tab w:val="right" w:pos="5030"/>
        </w:tabs>
        <w:rPr>
          <w:noProof/>
        </w:rPr>
      </w:pPr>
      <w:r>
        <w:rPr>
          <w:noProof/>
        </w:rPr>
        <w:t>Complemento de Lync Voice para Enterprise Cloud Suite, 57</w:t>
      </w:r>
    </w:p>
    <w:p w:rsidR="00661DC2" w:rsidRDefault="00661DC2">
      <w:pPr>
        <w:pStyle w:val="Index1"/>
        <w:tabs>
          <w:tab w:val="right" w:pos="5030"/>
        </w:tabs>
        <w:rPr>
          <w:noProof/>
        </w:rPr>
      </w:pPr>
      <w:r>
        <w:rPr>
          <w:noProof/>
        </w:rPr>
        <w:t>Complemento de Microsoft Dynamics CRM Online Professional para Office 365, 59</w:t>
      </w:r>
    </w:p>
    <w:p w:rsidR="00661DC2" w:rsidRDefault="00661DC2">
      <w:pPr>
        <w:pStyle w:val="Index1"/>
        <w:tabs>
          <w:tab w:val="right" w:pos="5030"/>
        </w:tabs>
        <w:rPr>
          <w:noProof/>
        </w:rPr>
      </w:pPr>
      <w:r>
        <w:rPr>
          <w:noProof/>
        </w:rPr>
        <w:t>Complemento de Microsoft Dynamics CRM Online Professional para Office 365 para SA, 59</w:t>
      </w:r>
    </w:p>
    <w:p w:rsidR="00661DC2" w:rsidRDefault="00661DC2">
      <w:pPr>
        <w:pStyle w:val="Index1"/>
        <w:tabs>
          <w:tab w:val="right" w:pos="5030"/>
        </w:tabs>
        <w:rPr>
          <w:noProof/>
        </w:rPr>
      </w:pPr>
      <w:r>
        <w:rPr>
          <w:noProof/>
        </w:rPr>
        <w:t>Complemento de Microsoft Intune, 57</w:t>
      </w:r>
    </w:p>
    <w:p w:rsidR="00661DC2" w:rsidRDefault="00661DC2">
      <w:pPr>
        <w:pStyle w:val="Index1"/>
        <w:tabs>
          <w:tab w:val="right" w:pos="5030"/>
        </w:tabs>
        <w:rPr>
          <w:noProof/>
        </w:rPr>
      </w:pPr>
      <w:r>
        <w:rPr>
          <w:noProof/>
        </w:rPr>
        <w:t>Complemento de Microsoft Social Engagement Profesional EDU, 60</w:t>
      </w:r>
    </w:p>
    <w:p w:rsidR="00661DC2" w:rsidRDefault="00661DC2">
      <w:pPr>
        <w:pStyle w:val="Index1"/>
        <w:tabs>
          <w:tab w:val="right" w:pos="5030"/>
        </w:tabs>
        <w:rPr>
          <w:noProof/>
        </w:rPr>
      </w:pPr>
      <w:r>
        <w:rPr>
          <w:noProof/>
        </w:rPr>
        <w:t>Complemento de Office 365 Enterprise E1, E3, 63</w:t>
      </w:r>
    </w:p>
    <w:p w:rsidR="00661DC2" w:rsidRDefault="00661DC2">
      <w:pPr>
        <w:pStyle w:val="Index1"/>
        <w:tabs>
          <w:tab w:val="right" w:pos="5030"/>
        </w:tabs>
        <w:rPr>
          <w:noProof/>
        </w:rPr>
      </w:pPr>
      <w:r>
        <w:rPr>
          <w:noProof/>
        </w:rPr>
        <w:t>Complemento de Office 365 Enterprise E3, E4 sin ProPlus, 63</w:t>
      </w:r>
    </w:p>
    <w:p w:rsidR="00661DC2" w:rsidRDefault="00661DC2">
      <w:pPr>
        <w:pStyle w:val="Index1"/>
        <w:tabs>
          <w:tab w:val="right" w:pos="5030"/>
        </w:tabs>
        <w:rPr>
          <w:noProof/>
        </w:rPr>
      </w:pPr>
      <w:r>
        <w:rPr>
          <w:noProof/>
        </w:rPr>
        <w:t>Complemento de Office 365 Enterprise E4, 63</w:t>
      </w:r>
    </w:p>
    <w:p w:rsidR="00661DC2" w:rsidRDefault="00661DC2">
      <w:pPr>
        <w:pStyle w:val="Index1"/>
        <w:tabs>
          <w:tab w:val="right" w:pos="5030"/>
        </w:tabs>
        <w:rPr>
          <w:noProof/>
        </w:rPr>
      </w:pPr>
      <w:r>
        <w:rPr>
          <w:noProof/>
        </w:rPr>
        <w:t>Complemento de Office 365 Enterprise E5, 63</w:t>
      </w:r>
    </w:p>
    <w:p w:rsidR="00661DC2" w:rsidRDefault="00661DC2">
      <w:pPr>
        <w:pStyle w:val="Index1"/>
        <w:tabs>
          <w:tab w:val="right" w:pos="5030"/>
        </w:tabs>
        <w:rPr>
          <w:noProof/>
        </w:rPr>
      </w:pPr>
      <w:r>
        <w:rPr>
          <w:noProof/>
        </w:rPr>
        <w:t>Complemento de Office 365 Mediana Empresa, 64</w:t>
      </w:r>
    </w:p>
    <w:p w:rsidR="00661DC2" w:rsidRDefault="00661DC2">
      <w:pPr>
        <w:pStyle w:val="Index1"/>
        <w:tabs>
          <w:tab w:val="right" w:pos="5030"/>
        </w:tabs>
        <w:rPr>
          <w:noProof/>
        </w:rPr>
      </w:pPr>
      <w:r>
        <w:rPr>
          <w:noProof/>
        </w:rPr>
        <w:t>Complemento de Operations Management Suite Datacenter Edition, 55</w:t>
      </w:r>
    </w:p>
    <w:p w:rsidR="00661DC2" w:rsidRDefault="00661DC2">
      <w:pPr>
        <w:pStyle w:val="Index1"/>
        <w:tabs>
          <w:tab w:val="right" w:pos="5030"/>
        </w:tabs>
        <w:rPr>
          <w:noProof/>
        </w:rPr>
      </w:pPr>
      <w:r>
        <w:rPr>
          <w:noProof/>
        </w:rPr>
        <w:t>Complemento de Operations Management Suite Standard Edition, 55</w:t>
      </w:r>
    </w:p>
    <w:p w:rsidR="00661DC2" w:rsidRDefault="00661DC2">
      <w:pPr>
        <w:pStyle w:val="Index1"/>
        <w:tabs>
          <w:tab w:val="right" w:pos="5030"/>
        </w:tabs>
        <w:rPr>
          <w:noProof/>
        </w:rPr>
      </w:pPr>
      <w:r>
        <w:rPr>
          <w:noProof/>
        </w:rPr>
        <w:t>Complemento de SharePoint Online Plan 1, 67</w:t>
      </w:r>
    </w:p>
    <w:p w:rsidR="00661DC2" w:rsidRDefault="00661DC2">
      <w:pPr>
        <w:pStyle w:val="Index1"/>
        <w:tabs>
          <w:tab w:val="right" w:pos="5030"/>
        </w:tabs>
        <w:rPr>
          <w:noProof/>
        </w:rPr>
      </w:pPr>
      <w:r>
        <w:rPr>
          <w:noProof/>
        </w:rPr>
        <w:t>Complemento de Skype Empresarial Online Plan 1, 68</w:t>
      </w:r>
    </w:p>
    <w:p w:rsidR="00661DC2" w:rsidRDefault="00661DC2">
      <w:pPr>
        <w:pStyle w:val="Index1"/>
        <w:tabs>
          <w:tab w:val="right" w:pos="5030"/>
        </w:tabs>
        <w:rPr>
          <w:noProof/>
        </w:rPr>
      </w:pPr>
      <w:r>
        <w:rPr>
          <w:noProof/>
        </w:rPr>
        <w:t>Complemento de Skype para Business Online Plan 1, 64</w:t>
      </w:r>
    </w:p>
    <w:p w:rsidR="00661DC2" w:rsidRDefault="00661DC2">
      <w:pPr>
        <w:pStyle w:val="Index1"/>
        <w:tabs>
          <w:tab w:val="right" w:pos="5030"/>
        </w:tabs>
        <w:rPr>
          <w:noProof/>
        </w:rPr>
      </w:pPr>
      <w:r>
        <w:rPr>
          <w:noProof/>
        </w:rPr>
        <w:t>Complemento de SL de Usuario de Microsoft Intune Extra Storage 1 GB, 57</w:t>
      </w:r>
    </w:p>
    <w:p w:rsidR="00661DC2" w:rsidRDefault="00661DC2">
      <w:pPr>
        <w:pStyle w:val="Index1"/>
        <w:tabs>
          <w:tab w:val="right" w:pos="5030"/>
        </w:tabs>
        <w:rPr>
          <w:noProof/>
        </w:rPr>
      </w:pPr>
      <w:r>
        <w:rPr>
          <w:noProof/>
        </w:rPr>
        <w:t>Complemento de Windows SA por Usuario (SL), 39</w:t>
      </w:r>
    </w:p>
    <w:p w:rsidR="00661DC2" w:rsidRDefault="00661DC2">
      <w:pPr>
        <w:pStyle w:val="Index1"/>
        <w:tabs>
          <w:tab w:val="right" w:pos="5030"/>
        </w:tabs>
        <w:rPr>
          <w:noProof/>
        </w:rPr>
      </w:pPr>
      <w:r>
        <w:rPr>
          <w:noProof/>
        </w:rPr>
        <w:t>Compromiso Monetario de StorSimple, 56</w:t>
      </w:r>
    </w:p>
    <w:p w:rsidR="00661DC2" w:rsidRDefault="00661DC2">
      <w:pPr>
        <w:pStyle w:val="Index1"/>
        <w:tabs>
          <w:tab w:val="right" w:pos="5030"/>
        </w:tabs>
        <w:rPr>
          <w:noProof/>
        </w:rPr>
      </w:pPr>
      <w:r>
        <w:rPr>
          <w:noProof/>
        </w:rPr>
        <w:t>Conferencias PSTN de Skype Empresarial Online, 68</w:t>
      </w:r>
    </w:p>
    <w:p w:rsidR="00661DC2" w:rsidRDefault="00661DC2">
      <w:pPr>
        <w:pStyle w:val="Index1"/>
        <w:tabs>
          <w:tab w:val="right" w:pos="5030"/>
        </w:tabs>
        <w:rPr>
          <w:noProof/>
        </w:rPr>
      </w:pPr>
      <w:r>
        <w:rPr>
          <w:noProof/>
        </w:rPr>
        <w:t>Core CAL, 35, 53, 64, 80, 86</w:t>
      </w:r>
    </w:p>
    <w:p w:rsidR="00661DC2" w:rsidRDefault="00661DC2">
      <w:pPr>
        <w:pStyle w:val="Index1"/>
        <w:tabs>
          <w:tab w:val="right" w:pos="5030"/>
        </w:tabs>
        <w:rPr>
          <w:noProof/>
        </w:rPr>
      </w:pPr>
      <w:r>
        <w:rPr>
          <w:noProof/>
        </w:rPr>
        <w:t>Core CAL Bridge para Enterprise Mobility Suite, 15</w:t>
      </w:r>
    </w:p>
    <w:p w:rsidR="00661DC2" w:rsidRDefault="00661DC2">
      <w:pPr>
        <w:pStyle w:val="Index1"/>
        <w:tabs>
          <w:tab w:val="right" w:pos="5030"/>
        </w:tabs>
        <w:rPr>
          <w:noProof/>
        </w:rPr>
      </w:pPr>
      <w:r>
        <w:rPr>
          <w:noProof/>
        </w:rPr>
        <w:t>Core CAL Bridge para Office 365, 64</w:t>
      </w:r>
    </w:p>
    <w:p w:rsidR="00661DC2" w:rsidRDefault="00661DC2">
      <w:pPr>
        <w:pStyle w:val="Index1"/>
        <w:tabs>
          <w:tab w:val="right" w:pos="5030"/>
        </w:tabs>
        <w:rPr>
          <w:noProof/>
        </w:rPr>
      </w:pPr>
      <w:r>
        <w:rPr>
          <w:noProof/>
        </w:rPr>
        <w:t>Core CAL Suite, 15</w:t>
      </w:r>
    </w:p>
    <w:p w:rsidR="00661DC2" w:rsidRDefault="00661DC2">
      <w:pPr>
        <w:pStyle w:val="Index1"/>
        <w:tabs>
          <w:tab w:val="right" w:pos="5030"/>
        </w:tabs>
        <w:rPr>
          <w:noProof/>
        </w:rPr>
      </w:pPr>
      <w:r>
        <w:rPr>
          <w:noProof/>
        </w:rPr>
        <w:t>Core CAL Suite Bridge para Enterprise Mobility Suite, 86</w:t>
      </w:r>
    </w:p>
    <w:p w:rsidR="00661DC2" w:rsidRDefault="00661DC2">
      <w:pPr>
        <w:pStyle w:val="Index1"/>
        <w:tabs>
          <w:tab w:val="right" w:pos="5030"/>
        </w:tabs>
        <w:rPr>
          <w:noProof/>
        </w:rPr>
      </w:pPr>
      <w:r>
        <w:rPr>
          <w:noProof/>
        </w:rPr>
        <w:t>Core CAL Suite Bridge para Microsoft Intune, 15, 86</w:t>
      </w:r>
    </w:p>
    <w:p w:rsidR="00661DC2" w:rsidRDefault="00661DC2">
      <w:pPr>
        <w:pStyle w:val="Index1"/>
        <w:tabs>
          <w:tab w:val="right" w:pos="5030"/>
        </w:tabs>
        <w:rPr>
          <w:noProof/>
        </w:rPr>
      </w:pPr>
      <w:r>
        <w:rPr>
          <w:noProof/>
        </w:rPr>
        <w:t>Core CAL Suite Bridge para Office 365, 15, 53, 86</w:t>
      </w:r>
    </w:p>
    <w:p w:rsidR="00661DC2" w:rsidRDefault="00661DC2">
      <w:pPr>
        <w:pStyle w:val="Index1"/>
        <w:tabs>
          <w:tab w:val="right" w:pos="5030"/>
        </w:tabs>
        <w:rPr>
          <w:noProof/>
        </w:rPr>
      </w:pPr>
      <w:r>
        <w:rPr>
          <w:noProof/>
        </w:rPr>
        <w:t>Core CAL Suite Bridge para Office 365 y Microsoft Intune, 15, 53, 86</w:t>
      </w:r>
    </w:p>
    <w:p w:rsidR="00661DC2" w:rsidRDefault="00661DC2">
      <w:pPr>
        <w:pStyle w:val="Index1"/>
        <w:tabs>
          <w:tab w:val="right" w:pos="5030"/>
        </w:tabs>
        <w:rPr>
          <w:noProof/>
        </w:rPr>
      </w:pPr>
      <w:r>
        <w:rPr>
          <w:noProof/>
        </w:rPr>
        <w:t>Core Infrastructure Server Suite Datacenter, 16, 86</w:t>
      </w:r>
    </w:p>
    <w:p w:rsidR="00661DC2" w:rsidRDefault="00661DC2">
      <w:pPr>
        <w:pStyle w:val="Index1"/>
        <w:tabs>
          <w:tab w:val="right" w:pos="5030"/>
        </w:tabs>
        <w:rPr>
          <w:noProof/>
        </w:rPr>
      </w:pPr>
      <w:r>
        <w:rPr>
          <w:noProof/>
        </w:rPr>
        <w:t>Core Infrastructure Server Suite Standard, 16, 86</w:t>
      </w:r>
    </w:p>
    <w:p w:rsidR="00661DC2" w:rsidRDefault="00661DC2">
      <w:pPr>
        <w:pStyle w:val="Index1"/>
        <w:tabs>
          <w:tab w:val="right" w:pos="5030"/>
        </w:tabs>
        <w:rPr>
          <w:noProof/>
        </w:rPr>
      </w:pPr>
      <w:r>
        <w:rPr>
          <w:noProof/>
        </w:rPr>
        <w:t>Crédito de SMS de Microsoft Dynamics Marketing (SL de Complemento), 60</w:t>
      </w:r>
    </w:p>
    <w:p w:rsidR="00661DC2" w:rsidRDefault="00661DC2">
      <w:pPr>
        <w:pStyle w:val="Index1"/>
        <w:tabs>
          <w:tab w:val="right" w:pos="5030"/>
        </w:tabs>
        <w:rPr>
          <w:noProof/>
        </w:rPr>
      </w:pPr>
      <w:r>
        <w:rPr>
          <w:noProof/>
        </w:rPr>
        <w:t>Cupones de Examen de Microsoft Learning MCP 1, 69</w:t>
      </w:r>
    </w:p>
    <w:p w:rsidR="00661DC2" w:rsidRDefault="00661DC2">
      <w:pPr>
        <w:pStyle w:val="Index1"/>
        <w:tabs>
          <w:tab w:val="right" w:pos="5030"/>
        </w:tabs>
        <w:rPr>
          <w:noProof/>
        </w:rPr>
      </w:pPr>
      <w:r>
        <w:rPr>
          <w:noProof/>
        </w:rPr>
        <w:t>Cupones de Examen de Microsoft Learning MCP 30, 69</w:t>
      </w:r>
    </w:p>
    <w:p w:rsidR="00661DC2" w:rsidRDefault="00661DC2">
      <w:pPr>
        <w:pStyle w:val="Index1"/>
        <w:tabs>
          <w:tab w:val="right" w:pos="5030"/>
        </w:tabs>
        <w:rPr>
          <w:noProof/>
        </w:rPr>
      </w:pPr>
      <w:r>
        <w:rPr>
          <w:noProof/>
        </w:rPr>
        <w:t>Departamentos Adicionales de Parature, 61</w:t>
      </w:r>
    </w:p>
    <w:p w:rsidR="00661DC2" w:rsidRDefault="00661DC2">
      <w:pPr>
        <w:pStyle w:val="Index1"/>
        <w:tabs>
          <w:tab w:val="right" w:pos="5030"/>
        </w:tabs>
        <w:rPr>
          <w:noProof/>
        </w:rPr>
      </w:pPr>
      <w:r>
        <w:rPr>
          <w:noProof/>
        </w:rPr>
        <w:lastRenderedPageBreak/>
        <w:t>Desarrollador de almacenamiento de datos paralelos de SQL Server 2012, 30</w:t>
      </w:r>
    </w:p>
    <w:p w:rsidR="00661DC2" w:rsidRDefault="00661DC2">
      <w:pPr>
        <w:pStyle w:val="Index1"/>
        <w:tabs>
          <w:tab w:val="right" w:pos="5030"/>
        </w:tabs>
        <w:rPr>
          <w:noProof/>
        </w:rPr>
      </w:pPr>
      <w:r>
        <w:rPr>
          <w:noProof/>
        </w:rPr>
        <w:t>Enterprise CAL, 35, 53, 64, 66, 80, 86</w:t>
      </w:r>
    </w:p>
    <w:p w:rsidR="00661DC2" w:rsidRDefault="00661DC2">
      <w:pPr>
        <w:pStyle w:val="Index1"/>
        <w:tabs>
          <w:tab w:val="right" w:pos="5030"/>
        </w:tabs>
        <w:rPr>
          <w:noProof/>
        </w:rPr>
      </w:pPr>
      <w:r>
        <w:rPr>
          <w:noProof/>
        </w:rPr>
        <w:t>Enterprise CAL adicional de Microsoft Dynamics AX, 58</w:t>
      </w:r>
    </w:p>
    <w:p w:rsidR="00661DC2" w:rsidRDefault="00661DC2">
      <w:pPr>
        <w:pStyle w:val="Index1"/>
        <w:tabs>
          <w:tab w:val="right" w:pos="5030"/>
        </w:tabs>
        <w:rPr>
          <w:noProof/>
        </w:rPr>
      </w:pPr>
      <w:r>
        <w:rPr>
          <w:noProof/>
        </w:rPr>
        <w:t>Enterprise CAL Adicional de Microsoft Dynamics AX 2012 R3, 19</w:t>
      </w:r>
    </w:p>
    <w:p w:rsidR="00661DC2" w:rsidRDefault="00661DC2">
      <w:pPr>
        <w:pStyle w:val="Index1"/>
        <w:tabs>
          <w:tab w:val="right" w:pos="5030"/>
        </w:tabs>
        <w:rPr>
          <w:noProof/>
        </w:rPr>
      </w:pPr>
      <w:r>
        <w:rPr>
          <w:noProof/>
        </w:rPr>
        <w:t>Enterprise CAL Bridge para Enterprise Mobility Suite, 15</w:t>
      </w:r>
    </w:p>
    <w:p w:rsidR="00661DC2" w:rsidRDefault="00661DC2">
      <w:pPr>
        <w:pStyle w:val="Index1"/>
        <w:tabs>
          <w:tab w:val="right" w:pos="5030"/>
        </w:tabs>
        <w:rPr>
          <w:noProof/>
        </w:rPr>
      </w:pPr>
      <w:r>
        <w:rPr>
          <w:noProof/>
        </w:rPr>
        <w:t>Enterprise CAL Bridge para Enterprise Mobility Suite de SA, 15</w:t>
      </w:r>
    </w:p>
    <w:p w:rsidR="00661DC2" w:rsidRDefault="00661DC2">
      <w:pPr>
        <w:pStyle w:val="Index1"/>
        <w:tabs>
          <w:tab w:val="right" w:pos="5030"/>
        </w:tabs>
        <w:rPr>
          <w:noProof/>
        </w:rPr>
      </w:pPr>
      <w:r>
        <w:rPr>
          <w:noProof/>
        </w:rPr>
        <w:t>Enterprise CAL Bridge para Office 365, 64</w:t>
      </w:r>
    </w:p>
    <w:p w:rsidR="00661DC2" w:rsidRDefault="00661DC2">
      <w:pPr>
        <w:pStyle w:val="Index1"/>
        <w:tabs>
          <w:tab w:val="right" w:pos="5030"/>
        </w:tabs>
        <w:rPr>
          <w:noProof/>
        </w:rPr>
      </w:pPr>
      <w:r>
        <w:rPr>
          <w:noProof/>
        </w:rPr>
        <w:t>Enterprise CAL de Microsoft Dynamics AX 2012 R3, 19</w:t>
      </w:r>
    </w:p>
    <w:p w:rsidR="00661DC2" w:rsidRDefault="00661DC2">
      <w:pPr>
        <w:pStyle w:val="Index1"/>
        <w:tabs>
          <w:tab w:val="right" w:pos="5030"/>
        </w:tabs>
        <w:rPr>
          <w:noProof/>
        </w:rPr>
      </w:pPr>
      <w:r>
        <w:rPr>
          <w:noProof/>
        </w:rPr>
        <w:t>Enterprise CAL Suite, 15</w:t>
      </w:r>
    </w:p>
    <w:p w:rsidR="00661DC2" w:rsidRDefault="00661DC2">
      <w:pPr>
        <w:pStyle w:val="Index1"/>
        <w:tabs>
          <w:tab w:val="right" w:pos="5030"/>
        </w:tabs>
        <w:rPr>
          <w:noProof/>
        </w:rPr>
      </w:pPr>
      <w:r>
        <w:rPr>
          <w:noProof/>
        </w:rPr>
        <w:t>Enterprise CAL Suite Bridge para Enterprise Mobility Suite, 86</w:t>
      </w:r>
    </w:p>
    <w:p w:rsidR="00661DC2" w:rsidRDefault="00661DC2">
      <w:pPr>
        <w:pStyle w:val="Index1"/>
        <w:tabs>
          <w:tab w:val="right" w:pos="5030"/>
        </w:tabs>
        <w:rPr>
          <w:noProof/>
        </w:rPr>
      </w:pPr>
      <w:r>
        <w:rPr>
          <w:noProof/>
        </w:rPr>
        <w:t>Enterprise CAL Suite Bridge para Microsoft Intune, 15, 86</w:t>
      </w:r>
    </w:p>
    <w:p w:rsidR="00661DC2" w:rsidRDefault="00661DC2">
      <w:pPr>
        <w:pStyle w:val="Index1"/>
        <w:tabs>
          <w:tab w:val="right" w:pos="5030"/>
        </w:tabs>
        <w:rPr>
          <w:noProof/>
        </w:rPr>
      </w:pPr>
      <w:r>
        <w:rPr>
          <w:noProof/>
        </w:rPr>
        <w:t>Enterprise CAL Suite Bridge para Office 365, 15, 53, 86</w:t>
      </w:r>
    </w:p>
    <w:p w:rsidR="00661DC2" w:rsidRDefault="00661DC2">
      <w:pPr>
        <w:pStyle w:val="Index1"/>
        <w:tabs>
          <w:tab w:val="right" w:pos="5030"/>
        </w:tabs>
        <w:rPr>
          <w:noProof/>
        </w:rPr>
      </w:pPr>
      <w:r>
        <w:rPr>
          <w:noProof/>
        </w:rPr>
        <w:t>Enterprise CAL Suite Bridge para Office 365 de SA, 15</w:t>
      </w:r>
    </w:p>
    <w:p w:rsidR="00661DC2" w:rsidRDefault="00661DC2">
      <w:pPr>
        <w:pStyle w:val="Index1"/>
        <w:tabs>
          <w:tab w:val="right" w:pos="5030"/>
        </w:tabs>
        <w:rPr>
          <w:noProof/>
        </w:rPr>
      </w:pPr>
      <w:r>
        <w:rPr>
          <w:noProof/>
        </w:rPr>
        <w:t>Enterprise CAL Suite Bridge para Office 365 y Microsoft Intune, 15, 53, 86</w:t>
      </w:r>
    </w:p>
    <w:p w:rsidR="00661DC2" w:rsidRDefault="00661DC2">
      <w:pPr>
        <w:pStyle w:val="Index1"/>
        <w:tabs>
          <w:tab w:val="right" w:pos="5030"/>
        </w:tabs>
        <w:rPr>
          <w:noProof/>
        </w:rPr>
      </w:pPr>
      <w:r>
        <w:rPr>
          <w:noProof/>
        </w:rPr>
        <w:t>Enterprise Cloud Suite, 57</w:t>
      </w:r>
    </w:p>
    <w:p w:rsidR="00661DC2" w:rsidRDefault="00661DC2">
      <w:pPr>
        <w:pStyle w:val="Index1"/>
        <w:tabs>
          <w:tab w:val="right" w:pos="5030"/>
        </w:tabs>
        <w:rPr>
          <w:noProof/>
        </w:rPr>
      </w:pPr>
      <w:r>
        <w:rPr>
          <w:noProof/>
        </w:rPr>
        <w:t>Enterprise Cloud Suite de SA, 57</w:t>
      </w:r>
    </w:p>
    <w:p w:rsidR="00661DC2" w:rsidRDefault="00661DC2">
      <w:pPr>
        <w:pStyle w:val="Index1"/>
        <w:tabs>
          <w:tab w:val="right" w:pos="5030"/>
        </w:tabs>
        <w:rPr>
          <w:noProof/>
        </w:rPr>
      </w:pPr>
      <w:r>
        <w:rPr>
          <w:noProof/>
        </w:rPr>
        <w:t>Enterprise Mobility Suite, 16, 53, 57, 64</w:t>
      </w:r>
    </w:p>
    <w:p w:rsidR="00661DC2" w:rsidRDefault="00661DC2">
      <w:pPr>
        <w:pStyle w:val="Index1"/>
        <w:tabs>
          <w:tab w:val="right" w:pos="5030"/>
        </w:tabs>
        <w:rPr>
          <w:noProof/>
        </w:rPr>
      </w:pPr>
      <w:r>
        <w:rPr>
          <w:noProof/>
        </w:rPr>
        <w:t>Enterprise Mobility Suite de SA, 53, 57</w:t>
      </w:r>
    </w:p>
    <w:p w:rsidR="00661DC2" w:rsidRDefault="00661DC2">
      <w:pPr>
        <w:pStyle w:val="Index1"/>
        <w:tabs>
          <w:tab w:val="right" w:pos="5030"/>
        </w:tabs>
        <w:rPr>
          <w:noProof/>
        </w:rPr>
      </w:pPr>
      <w:r>
        <w:rPr>
          <w:noProof/>
        </w:rPr>
        <w:t>Excel 2016, 23</w:t>
      </w:r>
    </w:p>
    <w:p w:rsidR="00661DC2" w:rsidRDefault="00661DC2">
      <w:pPr>
        <w:pStyle w:val="Index1"/>
        <w:tabs>
          <w:tab w:val="right" w:pos="5030"/>
        </w:tabs>
        <w:rPr>
          <w:noProof/>
        </w:rPr>
      </w:pPr>
      <w:r>
        <w:rPr>
          <w:noProof/>
        </w:rPr>
        <w:t>Excel 2016 para Mac, 24</w:t>
      </w:r>
    </w:p>
    <w:p w:rsidR="00661DC2" w:rsidRDefault="00661DC2">
      <w:pPr>
        <w:pStyle w:val="Index1"/>
        <w:tabs>
          <w:tab w:val="right" w:pos="5030"/>
        </w:tabs>
        <w:rPr>
          <w:noProof/>
        </w:rPr>
      </w:pPr>
      <w:r>
        <w:rPr>
          <w:noProof/>
        </w:rPr>
        <w:t>Exchange Hosted Archive, 66</w:t>
      </w:r>
    </w:p>
    <w:p w:rsidR="00661DC2" w:rsidRDefault="00661DC2">
      <w:pPr>
        <w:pStyle w:val="Index1"/>
        <w:tabs>
          <w:tab w:val="right" w:pos="5030"/>
        </w:tabs>
        <w:rPr>
          <w:noProof/>
        </w:rPr>
      </w:pPr>
      <w:r>
        <w:rPr>
          <w:noProof/>
        </w:rPr>
        <w:t>Exchange Online Archiving para Exchange Online, 66</w:t>
      </w:r>
    </w:p>
    <w:p w:rsidR="00661DC2" w:rsidRDefault="00661DC2">
      <w:pPr>
        <w:pStyle w:val="Index1"/>
        <w:tabs>
          <w:tab w:val="right" w:pos="5030"/>
        </w:tabs>
        <w:rPr>
          <w:noProof/>
        </w:rPr>
      </w:pPr>
      <w:r>
        <w:rPr>
          <w:noProof/>
        </w:rPr>
        <w:t>Exchange Online Kiosk, 66</w:t>
      </w:r>
    </w:p>
    <w:p w:rsidR="00661DC2" w:rsidRDefault="00661DC2">
      <w:pPr>
        <w:pStyle w:val="Index1"/>
        <w:tabs>
          <w:tab w:val="right" w:pos="5030"/>
        </w:tabs>
        <w:rPr>
          <w:noProof/>
        </w:rPr>
      </w:pPr>
      <w:r>
        <w:rPr>
          <w:noProof/>
        </w:rPr>
        <w:t>Exchange Online Plan 1, 26, 66</w:t>
      </w:r>
    </w:p>
    <w:p w:rsidR="00661DC2" w:rsidRDefault="00661DC2">
      <w:pPr>
        <w:pStyle w:val="Index1"/>
        <w:tabs>
          <w:tab w:val="right" w:pos="5030"/>
        </w:tabs>
        <w:rPr>
          <w:noProof/>
        </w:rPr>
      </w:pPr>
      <w:r>
        <w:rPr>
          <w:noProof/>
        </w:rPr>
        <w:t>Exchange Online Plan 1A para Ex Alumnos, 66</w:t>
      </w:r>
    </w:p>
    <w:p w:rsidR="00661DC2" w:rsidRDefault="00661DC2">
      <w:pPr>
        <w:pStyle w:val="Index1"/>
        <w:tabs>
          <w:tab w:val="right" w:pos="5030"/>
        </w:tabs>
        <w:rPr>
          <w:noProof/>
        </w:rPr>
      </w:pPr>
      <w:r>
        <w:rPr>
          <w:noProof/>
        </w:rPr>
        <w:t>Exchange Online Plan 2, 26, 66</w:t>
      </w:r>
    </w:p>
    <w:p w:rsidR="00661DC2" w:rsidRDefault="00661DC2">
      <w:pPr>
        <w:pStyle w:val="Index1"/>
        <w:tabs>
          <w:tab w:val="right" w:pos="5030"/>
        </w:tabs>
        <w:rPr>
          <w:noProof/>
        </w:rPr>
      </w:pPr>
      <w:r>
        <w:rPr>
          <w:noProof/>
        </w:rPr>
        <w:t>Exchange Online Protection, 15, 66</w:t>
      </w:r>
    </w:p>
    <w:p w:rsidR="00661DC2" w:rsidRDefault="00661DC2">
      <w:pPr>
        <w:pStyle w:val="Index1"/>
        <w:tabs>
          <w:tab w:val="right" w:pos="5030"/>
        </w:tabs>
        <w:rPr>
          <w:noProof/>
        </w:rPr>
      </w:pPr>
      <w:r>
        <w:rPr>
          <w:noProof/>
        </w:rPr>
        <w:t>Exchange Server, 85</w:t>
      </w:r>
    </w:p>
    <w:p w:rsidR="00661DC2" w:rsidRDefault="00661DC2">
      <w:pPr>
        <w:pStyle w:val="Index1"/>
        <w:tabs>
          <w:tab w:val="right" w:pos="5030"/>
        </w:tabs>
        <w:rPr>
          <w:noProof/>
        </w:rPr>
      </w:pPr>
      <w:r>
        <w:rPr>
          <w:noProof/>
        </w:rPr>
        <w:t>Exchange Server 2013, 25</w:t>
      </w:r>
    </w:p>
    <w:p w:rsidR="00661DC2" w:rsidRDefault="00661DC2">
      <w:pPr>
        <w:pStyle w:val="Index1"/>
        <w:tabs>
          <w:tab w:val="right" w:pos="5030"/>
        </w:tabs>
        <w:rPr>
          <w:noProof/>
        </w:rPr>
      </w:pPr>
      <w:r>
        <w:rPr>
          <w:noProof/>
        </w:rPr>
        <w:t>Exchange Server Enterprise, 86</w:t>
      </w:r>
    </w:p>
    <w:p w:rsidR="00661DC2" w:rsidRDefault="00661DC2">
      <w:pPr>
        <w:pStyle w:val="Index1"/>
        <w:tabs>
          <w:tab w:val="right" w:pos="5030"/>
        </w:tabs>
        <w:rPr>
          <w:noProof/>
        </w:rPr>
      </w:pPr>
      <w:r>
        <w:rPr>
          <w:noProof/>
        </w:rPr>
        <w:t>Exchange Server Enterprise 2016, 25</w:t>
      </w:r>
    </w:p>
    <w:p w:rsidR="00661DC2" w:rsidRDefault="00661DC2">
      <w:pPr>
        <w:pStyle w:val="Index1"/>
        <w:tabs>
          <w:tab w:val="right" w:pos="5030"/>
        </w:tabs>
        <w:rPr>
          <w:noProof/>
        </w:rPr>
      </w:pPr>
      <w:r>
        <w:rPr>
          <w:noProof/>
        </w:rPr>
        <w:t>Exchange Server Standard, 86</w:t>
      </w:r>
    </w:p>
    <w:p w:rsidR="00661DC2" w:rsidRDefault="00661DC2">
      <w:pPr>
        <w:pStyle w:val="Index1"/>
        <w:tabs>
          <w:tab w:val="right" w:pos="5030"/>
        </w:tabs>
        <w:rPr>
          <w:noProof/>
        </w:rPr>
      </w:pPr>
      <w:r>
        <w:rPr>
          <w:noProof/>
        </w:rPr>
        <w:t>Exchange Server Standard 2016, 25</w:t>
      </w:r>
    </w:p>
    <w:p w:rsidR="00661DC2" w:rsidRDefault="00661DC2">
      <w:pPr>
        <w:pStyle w:val="Index1"/>
        <w:tabs>
          <w:tab w:val="right" w:pos="5030"/>
        </w:tabs>
        <w:rPr>
          <w:noProof/>
        </w:rPr>
      </w:pPr>
      <w:r>
        <w:rPr>
          <w:noProof/>
        </w:rPr>
        <w:t>Exhibición Avanzada de Documentos Electrónicos de Office 365, 66</w:t>
      </w:r>
    </w:p>
    <w:p w:rsidR="00661DC2" w:rsidRDefault="00661DC2">
      <w:pPr>
        <w:pStyle w:val="Index1"/>
        <w:tabs>
          <w:tab w:val="right" w:pos="5030"/>
        </w:tabs>
        <w:rPr>
          <w:noProof/>
        </w:rPr>
      </w:pPr>
      <w:r>
        <w:rPr>
          <w:noProof/>
        </w:rPr>
        <w:t>External Connector de Microsoft Identity Manager 2016, 22</w:t>
      </w:r>
    </w:p>
    <w:p w:rsidR="00661DC2" w:rsidRDefault="00661DC2">
      <w:pPr>
        <w:pStyle w:val="Index1"/>
        <w:tabs>
          <w:tab w:val="right" w:pos="5030"/>
        </w:tabs>
        <w:rPr>
          <w:noProof/>
        </w:rPr>
      </w:pPr>
      <w:r>
        <w:rPr>
          <w:noProof/>
        </w:rPr>
        <w:t>External Connector de Windows Server 2012, 47</w:t>
      </w:r>
    </w:p>
    <w:p w:rsidR="00661DC2" w:rsidRDefault="00661DC2">
      <w:pPr>
        <w:pStyle w:val="Index1"/>
        <w:tabs>
          <w:tab w:val="right" w:pos="5030"/>
        </w:tabs>
        <w:rPr>
          <w:noProof/>
        </w:rPr>
      </w:pPr>
      <w:r>
        <w:rPr>
          <w:noProof/>
        </w:rPr>
        <w:t>External Connector de Windows Server 2012 Active Directory Rights Management Services, 47</w:t>
      </w:r>
    </w:p>
    <w:p w:rsidR="00661DC2" w:rsidRDefault="00661DC2">
      <w:pPr>
        <w:pStyle w:val="Index1"/>
        <w:tabs>
          <w:tab w:val="right" w:pos="5030"/>
        </w:tabs>
        <w:rPr>
          <w:noProof/>
        </w:rPr>
      </w:pPr>
      <w:r>
        <w:rPr>
          <w:noProof/>
        </w:rPr>
        <w:t>External Connector para Servicios de Escritorio Remoto de Windows Server 2012, 47</w:t>
      </w:r>
    </w:p>
    <w:p w:rsidR="00661DC2" w:rsidRDefault="00661DC2">
      <w:pPr>
        <w:pStyle w:val="Index1"/>
        <w:tabs>
          <w:tab w:val="right" w:pos="5030"/>
        </w:tabs>
        <w:rPr>
          <w:noProof/>
        </w:rPr>
      </w:pPr>
      <w:r>
        <w:rPr>
          <w:noProof/>
        </w:rPr>
        <w:t>Forefront Identity Manager 2010 - Windows Live Edition, 18</w:t>
      </w:r>
    </w:p>
    <w:p w:rsidR="00661DC2" w:rsidRDefault="00661DC2">
      <w:pPr>
        <w:pStyle w:val="Index1"/>
        <w:tabs>
          <w:tab w:val="right" w:pos="5030"/>
        </w:tabs>
        <w:rPr>
          <w:noProof/>
        </w:rPr>
      </w:pPr>
      <w:r>
        <w:rPr>
          <w:noProof/>
        </w:rPr>
        <w:t>Forefront Identity Manager 2010 R2, 22, 48</w:t>
      </w:r>
    </w:p>
    <w:p w:rsidR="00661DC2" w:rsidRDefault="00661DC2">
      <w:pPr>
        <w:pStyle w:val="Index1"/>
        <w:tabs>
          <w:tab w:val="right" w:pos="5030"/>
        </w:tabs>
        <w:rPr>
          <w:noProof/>
        </w:rPr>
      </w:pPr>
      <w:r>
        <w:rPr>
          <w:noProof/>
        </w:rPr>
        <w:t>Forefront Identity Manager 2010 R2 - Windows Live Edition, 18</w:t>
      </w:r>
    </w:p>
    <w:p w:rsidR="00661DC2" w:rsidRDefault="00661DC2">
      <w:pPr>
        <w:pStyle w:val="Index1"/>
        <w:tabs>
          <w:tab w:val="right" w:pos="5030"/>
        </w:tabs>
        <w:rPr>
          <w:noProof/>
        </w:rPr>
      </w:pPr>
      <w:r>
        <w:rPr>
          <w:noProof/>
        </w:rPr>
        <w:t>Forefront TMG Enterprise, 86</w:t>
      </w:r>
    </w:p>
    <w:p w:rsidR="00661DC2" w:rsidRDefault="00661DC2">
      <w:pPr>
        <w:pStyle w:val="Index1"/>
        <w:tabs>
          <w:tab w:val="right" w:pos="5030"/>
        </w:tabs>
        <w:rPr>
          <w:noProof/>
        </w:rPr>
      </w:pPr>
      <w:r>
        <w:rPr>
          <w:noProof/>
        </w:rPr>
        <w:t>Forefront TMG Standard, 86</w:t>
      </w:r>
    </w:p>
    <w:p w:rsidR="00661DC2" w:rsidRDefault="00661DC2">
      <w:pPr>
        <w:pStyle w:val="Index1"/>
        <w:tabs>
          <w:tab w:val="right" w:pos="5030"/>
        </w:tabs>
        <w:rPr>
          <w:noProof/>
        </w:rPr>
      </w:pPr>
      <w:r>
        <w:rPr>
          <w:noProof/>
        </w:rPr>
        <w:t>Forefront United Access Gateway 2010, 16</w:t>
      </w:r>
    </w:p>
    <w:p w:rsidR="00661DC2" w:rsidRDefault="00661DC2">
      <w:pPr>
        <w:pStyle w:val="Index1"/>
        <w:tabs>
          <w:tab w:val="right" w:pos="5030"/>
        </w:tabs>
        <w:rPr>
          <w:noProof/>
        </w:rPr>
      </w:pPr>
      <w:r>
        <w:rPr>
          <w:noProof/>
        </w:rPr>
        <w:t>HPC Pack, 48</w:t>
      </w:r>
    </w:p>
    <w:p w:rsidR="00661DC2" w:rsidRDefault="00661DC2">
      <w:pPr>
        <w:pStyle w:val="Index1"/>
        <w:tabs>
          <w:tab w:val="right" w:pos="5030"/>
        </w:tabs>
        <w:rPr>
          <w:noProof/>
        </w:rPr>
      </w:pPr>
      <w:r>
        <w:rPr>
          <w:noProof/>
        </w:rPr>
        <w:t>Instalación de Prueba de Windows 8.1 Enterprise, 39</w:t>
      </w:r>
    </w:p>
    <w:p w:rsidR="00661DC2" w:rsidRDefault="00661DC2">
      <w:pPr>
        <w:pStyle w:val="Index1"/>
        <w:tabs>
          <w:tab w:val="right" w:pos="5030"/>
        </w:tabs>
        <w:rPr>
          <w:noProof/>
        </w:rPr>
      </w:pPr>
      <w:r>
        <w:rPr>
          <w:noProof/>
        </w:rPr>
        <w:t>Instancia de no Producción Adicional de Microsoft Dynamics CRM Online, 59</w:t>
      </w:r>
    </w:p>
    <w:p w:rsidR="00661DC2" w:rsidRDefault="00661DC2">
      <w:pPr>
        <w:pStyle w:val="Index1"/>
        <w:tabs>
          <w:tab w:val="right" w:pos="5030"/>
        </w:tabs>
        <w:rPr>
          <w:noProof/>
        </w:rPr>
      </w:pPr>
      <w:r>
        <w:rPr>
          <w:noProof/>
        </w:rPr>
        <w:t>Instancia de Producción Adicional de Microsoft Dynamics CRM Online, 59</w:t>
      </w:r>
    </w:p>
    <w:p w:rsidR="00661DC2" w:rsidRDefault="00661DC2">
      <w:pPr>
        <w:pStyle w:val="Index1"/>
        <w:tabs>
          <w:tab w:val="right" w:pos="5030"/>
        </w:tabs>
        <w:rPr>
          <w:noProof/>
        </w:rPr>
      </w:pPr>
      <w:r>
        <w:rPr>
          <w:noProof/>
        </w:rPr>
        <w:t>Kit Enterprise de Windows Embedded 8 Standard (Paquete de 100), 39</w:t>
      </w:r>
    </w:p>
    <w:p w:rsidR="00661DC2" w:rsidRDefault="00661DC2">
      <w:pPr>
        <w:pStyle w:val="Index1"/>
        <w:tabs>
          <w:tab w:val="right" w:pos="5030"/>
        </w:tabs>
        <w:rPr>
          <w:noProof/>
        </w:rPr>
      </w:pPr>
      <w:r>
        <w:rPr>
          <w:noProof/>
        </w:rPr>
        <w:lastRenderedPageBreak/>
        <w:t>Licencia CAL Adicional Básica de Microsoft Dynamics CRM, 59</w:t>
      </w:r>
    </w:p>
    <w:p w:rsidR="00661DC2" w:rsidRDefault="00661DC2">
      <w:pPr>
        <w:pStyle w:val="Index1"/>
        <w:tabs>
          <w:tab w:val="right" w:pos="5030"/>
        </w:tabs>
        <w:rPr>
          <w:noProof/>
        </w:rPr>
      </w:pPr>
      <w:r>
        <w:rPr>
          <w:noProof/>
        </w:rPr>
        <w:t>Licencia CAL Adicional de Uso Básico de Microsoft Dynamics CRM 2016, 20</w:t>
      </w:r>
    </w:p>
    <w:p w:rsidR="00661DC2" w:rsidRDefault="00661DC2">
      <w:pPr>
        <w:pStyle w:val="Index1"/>
        <w:tabs>
          <w:tab w:val="right" w:pos="5030"/>
        </w:tabs>
        <w:rPr>
          <w:noProof/>
        </w:rPr>
      </w:pPr>
      <w:r>
        <w:rPr>
          <w:noProof/>
        </w:rPr>
        <w:t>Licencia CAL Adicional Profesional de Microsoft Dynamics CRM, 59</w:t>
      </w:r>
    </w:p>
    <w:p w:rsidR="00661DC2" w:rsidRDefault="00661DC2">
      <w:pPr>
        <w:pStyle w:val="Index1"/>
        <w:tabs>
          <w:tab w:val="right" w:pos="5030"/>
        </w:tabs>
        <w:rPr>
          <w:noProof/>
        </w:rPr>
      </w:pPr>
      <w:r>
        <w:rPr>
          <w:noProof/>
        </w:rPr>
        <w:t>Licencia CAL Adicional Profesional de Microsoft Dynamics CRM 2016, 20</w:t>
      </w:r>
    </w:p>
    <w:p w:rsidR="00661DC2" w:rsidRDefault="00661DC2">
      <w:pPr>
        <w:pStyle w:val="Index1"/>
        <w:tabs>
          <w:tab w:val="right" w:pos="5030"/>
        </w:tabs>
        <w:rPr>
          <w:noProof/>
        </w:rPr>
      </w:pPr>
      <w:r>
        <w:rPr>
          <w:noProof/>
        </w:rPr>
        <w:t>Licencia CAL Básica de Microsoft Dynamics CRM, 59</w:t>
      </w:r>
    </w:p>
    <w:p w:rsidR="00661DC2" w:rsidRDefault="00661DC2">
      <w:pPr>
        <w:pStyle w:val="Index1"/>
        <w:tabs>
          <w:tab w:val="right" w:pos="5030"/>
        </w:tabs>
        <w:rPr>
          <w:noProof/>
        </w:rPr>
      </w:pPr>
      <w:r>
        <w:rPr>
          <w:noProof/>
        </w:rPr>
        <w:t>Licencia CAL Básica de Microsoft Dynamics CRM 2016, 20</w:t>
      </w:r>
    </w:p>
    <w:p w:rsidR="00661DC2" w:rsidRDefault="00661DC2">
      <w:pPr>
        <w:pStyle w:val="Index1"/>
        <w:tabs>
          <w:tab w:val="right" w:pos="5030"/>
        </w:tabs>
        <w:rPr>
          <w:noProof/>
        </w:rPr>
      </w:pPr>
      <w:r>
        <w:rPr>
          <w:noProof/>
        </w:rPr>
        <w:t>Licencia CAL de Exchange Server Enterprise 2016, 25</w:t>
      </w:r>
    </w:p>
    <w:p w:rsidR="00661DC2" w:rsidRDefault="00661DC2">
      <w:pPr>
        <w:pStyle w:val="Index1"/>
        <w:tabs>
          <w:tab w:val="right" w:pos="5030"/>
        </w:tabs>
        <w:rPr>
          <w:noProof/>
        </w:rPr>
      </w:pPr>
      <w:r>
        <w:rPr>
          <w:noProof/>
        </w:rPr>
        <w:t>Licencia CAL de Exchange Server Standard 2016, 25</w:t>
      </w:r>
    </w:p>
    <w:p w:rsidR="00661DC2" w:rsidRDefault="00661DC2">
      <w:pPr>
        <w:pStyle w:val="Index1"/>
        <w:tabs>
          <w:tab w:val="right" w:pos="5030"/>
        </w:tabs>
        <w:rPr>
          <w:noProof/>
        </w:rPr>
      </w:pPr>
      <w:r>
        <w:rPr>
          <w:noProof/>
        </w:rPr>
        <w:t>Licencia CAL de Microsoft Dynamics AX Functional, 58</w:t>
      </w:r>
    </w:p>
    <w:p w:rsidR="00661DC2" w:rsidRDefault="00661DC2">
      <w:pPr>
        <w:pStyle w:val="Index1"/>
        <w:tabs>
          <w:tab w:val="right" w:pos="5030"/>
        </w:tabs>
        <w:rPr>
          <w:noProof/>
        </w:rPr>
      </w:pPr>
      <w:r>
        <w:rPr>
          <w:noProof/>
        </w:rPr>
        <w:t>Licencia CAL de Microsoft Dynamics AX Self Serve, 58</w:t>
      </w:r>
    </w:p>
    <w:p w:rsidR="00661DC2" w:rsidRDefault="00661DC2">
      <w:pPr>
        <w:pStyle w:val="Index1"/>
        <w:tabs>
          <w:tab w:val="right" w:pos="5030"/>
        </w:tabs>
        <w:rPr>
          <w:noProof/>
        </w:rPr>
      </w:pPr>
      <w:r>
        <w:rPr>
          <w:noProof/>
        </w:rPr>
        <w:t>Licencia CAL de Microsoft Dynamics CRM, 79</w:t>
      </w:r>
    </w:p>
    <w:p w:rsidR="00661DC2" w:rsidRDefault="00661DC2">
      <w:pPr>
        <w:pStyle w:val="Index1"/>
        <w:tabs>
          <w:tab w:val="right" w:pos="5030"/>
        </w:tabs>
        <w:rPr>
          <w:noProof/>
        </w:rPr>
      </w:pPr>
      <w:r>
        <w:rPr>
          <w:noProof/>
        </w:rPr>
        <w:t>Licencia CAL de Microsoft Dynamics CRM Professional, 60</w:t>
      </w:r>
    </w:p>
    <w:p w:rsidR="00661DC2" w:rsidRDefault="00661DC2">
      <w:pPr>
        <w:pStyle w:val="Index1"/>
        <w:tabs>
          <w:tab w:val="right" w:pos="5030"/>
        </w:tabs>
        <w:rPr>
          <w:noProof/>
        </w:rPr>
      </w:pPr>
      <w:r>
        <w:rPr>
          <w:noProof/>
        </w:rPr>
        <w:t>Licencia CAL de Microsoft Identity Manager 2016, 22</w:t>
      </w:r>
    </w:p>
    <w:p w:rsidR="00661DC2" w:rsidRDefault="00661DC2">
      <w:pPr>
        <w:pStyle w:val="Index1"/>
        <w:tabs>
          <w:tab w:val="right" w:pos="5030"/>
        </w:tabs>
        <w:rPr>
          <w:noProof/>
        </w:rPr>
      </w:pPr>
      <w:r>
        <w:rPr>
          <w:noProof/>
        </w:rPr>
        <w:t>Licencia CAL de Project Server 2013, 26</w:t>
      </w:r>
    </w:p>
    <w:p w:rsidR="00661DC2" w:rsidRDefault="00661DC2">
      <w:pPr>
        <w:pStyle w:val="Index1"/>
        <w:tabs>
          <w:tab w:val="right" w:pos="5030"/>
        </w:tabs>
        <w:rPr>
          <w:noProof/>
        </w:rPr>
      </w:pPr>
      <w:r>
        <w:rPr>
          <w:noProof/>
        </w:rPr>
        <w:t>Licencia CAL de Project Server 2016, 23</w:t>
      </w:r>
    </w:p>
    <w:p w:rsidR="00661DC2" w:rsidRDefault="00661DC2">
      <w:pPr>
        <w:pStyle w:val="Index1"/>
        <w:tabs>
          <w:tab w:val="right" w:pos="5030"/>
        </w:tabs>
        <w:rPr>
          <w:noProof/>
        </w:rPr>
      </w:pPr>
      <w:r>
        <w:rPr>
          <w:noProof/>
        </w:rPr>
        <w:t>Licencia CAL de Servicios de Escritorio Remoto de Windows Server 2012, 46</w:t>
      </w:r>
    </w:p>
    <w:p w:rsidR="00661DC2" w:rsidRDefault="00661DC2">
      <w:pPr>
        <w:pStyle w:val="Index1"/>
        <w:tabs>
          <w:tab w:val="right" w:pos="5030"/>
        </w:tabs>
        <w:rPr>
          <w:noProof/>
        </w:rPr>
      </w:pPr>
      <w:r>
        <w:rPr>
          <w:noProof/>
        </w:rPr>
        <w:t>Licencia CAL de SharePoint Server 2013 Enterprise, 27</w:t>
      </w:r>
    </w:p>
    <w:p w:rsidR="00661DC2" w:rsidRDefault="00661DC2">
      <w:pPr>
        <w:pStyle w:val="Index1"/>
        <w:tabs>
          <w:tab w:val="right" w:pos="5030"/>
        </w:tabs>
        <w:rPr>
          <w:noProof/>
        </w:rPr>
      </w:pPr>
      <w:r>
        <w:rPr>
          <w:noProof/>
        </w:rPr>
        <w:t>Licencia CAL de SharePoint Server 2013 Standard, 27</w:t>
      </w:r>
    </w:p>
    <w:p w:rsidR="00661DC2" w:rsidRDefault="00661DC2">
      <w:pPr>
        <w:pStyle w:val="Index1"/>
        <w:tabs>
          <w:tab w:val="right" w:pos="5030"/>
        </w:tabs>
        <w:rPr>
          <w:noProof/>
        </w:rPr>
      </w:pPr>
      <w:r>
        <w:rPr>
          <w:noProof/>
        </w:rPr>
        <w:t>Licencia CAL de Skype Empresarial Server 2015 Standard, 28</w:t>
      </w:r>
    </w:p>
    <w:p w:rsidR="00661DC2" w:rsidRDefault="00661DC2">
      <w:pPr>
        <w:pStyle w:val="Index1"/>
        <w:tabs>
          <w:tab w:val="right" w:pos="5030"/>
        </w:tabs>
        <w:rPr>
          <w:noProof/>
        </w:rPr>
      </w:pPr>
      <w:r>
        <w:rPr>
          <w:noProof/>
        </w:rPr>
        <w:t>Licencia CAL de SQL Server 2014, 30</w:t>
      </w:r>
    </w:p>
    <w:p w:rsidR="00661DC2" w:rsidRDefault="00661DC2">
      <w:pPr>
        <w:pStyle w:val="Index1"/>
        <w:tabs>
          <w:tab w:val="right" w:pos="5030"/>
        </w:tabs>
        <w:rPr>
          <w:noProof/>
        </w:rPr>
      </w:pPr>
      <w:r>
        <w:rPr>
          <w:noProof/>
        </w:rPr>
        <w:t>Licencia CAL de Visual Studio Team Foundation Server 2015, 38</w:t>
      </w:r>
    </w:p>
    <w:p w:rsidR="00661DC2" w:rsidRDefault="00661DC2">
      <w:pPr>
        <w:pStyle w:val="Index1"/>
        <w:tabs>
          <w:tab w:val="right" w:pos="5030"/>
        </w:tabs>
        <w:rPr>
          <w:noProof/>
        </w:rPr>
      </w:pPr>
      <w:r>
        <w:rPr>
          <w:noProof/>
        </w:rPr>
        <w:t>Licencia CAL de Windows MultiPoint Server 2012, 45</w:t>
      </w:r>
    </w:p>
    <w:p w:rsidR="00661DC2" w:rsidRDefault="00661DC2">
      <w:pPr>
        <w:pStyle w:val="Index1"/>
        <w:tabs>
          <w:tab w:val="right" w:pos="5030"/>
        </w:tabs>
        <w:rPr>
          <w:noProof/>
        </w:rPr>
      </w:pPr>
      <w:r>
        <w:rPr>
          <w:noProof/>
        </w:rPr>
        <w:t>Licencia CAL de Windows MultiPoint Server 2012 con Licencia CAL de Windows Server 2012, 45</w:t>
      </w:r>
    </w:p>
    <w:p w:rsidR="00661DC2" w:rsidRDefault="00661DC2">
      <w:pPr>
        <w:pStyle w:val="Index1"/>
        <w:tabs>
          <w:tab w:val="right" w:pos="5030"/>
        </w:tabs>
        <w:rPr>
          <w:noProof/>
        </w:rPr>
      </w:pPr>
      <w:r>
        <w:rPr>
          <w:noProof/>
        </w:rPr>
        <w:t>Licencia CAL de Windows Server 2012, 46</w:t>
      </w:r>
    </w:p>
    <w:p w:rsidR="00661DC2" w:rsidRDefault="00661DC2">
      <w:pPr>
        <w:pStyle w:val="Index1"/>
        <w:tabs>
          <w:tab w:val="right" w:pos="5030"/>
        </w:tabs>
        <w:rPr>
          <w:noProof/>
        </w:rPr>
      </w:pPr>
      <w:r>
        <w:rPr>
          <w:noProof/>
        </w:rPr>
        <w:t>Licencia CAL de Windows Server 2012 Active Directory Rights Management Services, 46</w:t>
      </w:r>
    </w:p>
    <w:p w:rsidR="00661DC2" w:rsidRDefault="00661DC2">
      <w:pPr>
        <w:pStyle w:val="Index1"/>
        <w:tabs>
          <w:tab w:val="right" w:pos="5030"/>
        </w:tabs>
        <w:rPr>
          <w:noProof/>
        </w:rPr>
      </w:pPr>
      <w:r>
        <w:rPr>
          <w:noProof/>
        </w:rPr>
        <w:t>Licencia CAL Esencial de Microsoft Dynamics CRM, 59</w:t>
      </w:r>
    </w:p>
    <w:p w:rsidR="00661DC2" w:rsidRDefault="00661DC2">
      <w:pPr>
        <w:pStyle w:val="Index1"/>
        <w:tabs>
          <w:tab w:val="right" w:pos="5030"/>
        </w:tabs>
        <w:rPr>
          <w:noProof/>
        </w:rPr>
      </w:pPr>
      <w:r>
        <w:rPr>
          <w:noProof/>
        </w:rPr>
        <w:t>Licencia CAL Esencial de Microsoft Dynamics CRM 2016, 20</w:t>
      </w:r>
    </w:p>
    <w:p w:rsidR="00661DC2" w:rsidRDefault="00661DC2">
      <w:pPr>
        <w:pStyle w:val="Index1"/>
        <w:tabs>
          <w:tab w:val="right" w:pos="5030"/>
        </w:tabs>
        <w:rPr>
          <w:noProof/>
        </w:rPr>
      </w:pPr>
      <w:r>
        <w:rPr>
          <w:noProof/>
        </w:rPr>
        <w:t>Licencia CAL funcional adicional de Microsoft Dynamics AX, 58</w:t>
      </w:r>
    </w:p>
    <w:p w:rsidR="00661DC2" w:rsidRDefault="00661DC2">
      <w:pPr>
        <w:pStyle w:val="Index1"/>
        <w:tabs>
          <w:tab w:val="right" w:pos="5030"/>
        </w:tabs>
        <w:rPr>
          <w:noProof/>
        </w:rPr>
      </w:pPr>
      <w:r>
        <w:rPr>
          <w:noProof/>
        </w:rPr>
        <w:t>Licencia CAL Plus de Skype Empresarial, 68</w:t>
      </w:r>
    </w:p>
    <w:p w:rsidR="00661DC2" w:rsidRDefault="00661DC2">
      <w:pPr>
        <w:pStyle w:val="Index1"/>
        <w:tabs>
          <w:tab w:val="right" w:pos="5030"/>
        </w:tabs>
        <w:rPr>
          <w:noProof/>
        </w:rPr>
      </w:pPr>
      <w:r>
        <w:rPr>
          <w:noProof/>
        </w:rPr>
        <w:t>Licencia CAL Plus de Skype Empresarial Server 2015, 28</w:t>
      </w:r>
    </w:p>
    <w:p w:rsidR="00661DC2" w:rsidRDefault="00661DC2">
      <w:pPr>
        <w:pStyle w:val="Index1"/>
        <w:tabs>
          <w:tab w:val="right" w:pos="5030"/>
        </w:tabs>
        <w:rPr>
          <w:noProof/>
        </w:rPr>
      </w:pPr>
      <w:r>
        <w:rPr>
          <w:noProof/>
        </w:rPr>
        <w:t>Licencia CAL Profesional de Microsoft Dynamics CRM, 59</w:t>
      </w:r>
    </w:p>
    <w:p w:rsidR="00661DC2" w:rsidRDefault="00661DC2">
      <w:pPr>
        <w:pStyle w:val="Index1"/>
        <w:tabs>
          <w:tab w:val="right" w:pos="5030"/>
        </w:tabs>
        <w:rPr>
          <w:noProof/>
        </w:rPr>
      </w:pPr>
      <w:r>
        <w:rPr>
          <w:noProof/>
        </w:rPr>
        <w:t>Licencia CAL Profesional de Microsoft Dynamics CRM 2016, 20</w:t>
      </w:r>
    </w:p>
    <w:p w:rsidR="00661DC2" w:rsidRDefault="00661DC2">
      <w:pPr>
        <w:pStyle w:val="Index1"/>
        <w:tabs>
          <w:tab w:val="right" w:pos="5030"/>
        </w:tabs>
        <w:rPr>
          <w:noProof/>
        </w:rPr>
      </w:pPr>
      <w:r>
        <w:rPr>
          <w:noProof/>
        </w:rPr>
        <w:t>Licencia de Administración de Cliente de Advanced Threat Analytics 2016 por OSE, 13</w:t>
      </w:r>
    </w:p>
    <w:p w:rsidR="00661DC2" w:rsidRDefault="00661DC2">
      <w:pPr>
        <w:pStyle w:val="Index1"/>
        <w:tabs>
          <w:tab w:val="right" w:pos="5030"/>
        </w:tabs>
        <w:rPr>
          <w:noProof/>
        </w:rPr>
      </w:pPr>
      <w:r>
        <w:rPr>
          <w:noProof/>
        </w:rPr>
        <w:t>Licencia de Administración de Cliente de Advanced Threat Analytics 2016 por Usuario, 13</w:t>
      </w:r>
    </w:p>
    <w:p w:rsidR="00661DC2" w:rsidRDefault="00661DC2">
      <w:pPr>
        <w:pStyle w:val="Index1"/>
        <w:tabs>
          <w:tab w:val="right" w:pos="5030"/>
        </w:tabs>
        <w:rPr>
          <w:noProof/>
        </w:rPr>
      </w:pPr>
      <w:r>
        <w:rPr>
          <w:noProof/>
        </w:rPr>
        <w:t>Licencia de Administración de Cliente de System Center 2012 R2 Configuration Manager, 34</w:t>
      </w:r>
    </w:p>
    <w:p w:rsidR="00661DC2" w:rsidRDefault="00661DC2">
      <w:pPr>
        <w:pStyle w:val="Index1"/>
        <w:tabs>
          <w:tab w:val="right" w:pos="5030"/>
        </w:tabs>
        <w:rPr>
          <w:noProof/>
        </w:rPr>
      </w:pPr>
      <w:r>
        <w:rPr>
          <w:noProof/>
        </w:rPr>
        <w:t>Licencia de administración de servidor de System Center 2012 Datacenter, 80</w:t>
      </w:r>
    </w:p>
    <w:p w:rsidR="00661DC2" w:rsidRDefault="00661DC2">
      <w:pPr>
        <w:pStyle w:val="Index1"/>
        <w:tabs>
          <w:tab w:val="right" w:pos="5030"/>
        </w:tabs>
        <w:rPr>
          <w:noProof/>
        </w:rPr>
      </w:pPr>
      <w:r>
        <w:rPr>
          <w:noProof/>
        </w:rPr>
        <w:t>Licencia de Administración de Servidor de System Center 2012 Standard, 80</w:t>
      </w:r>
    </w:p>
    <w:p w:rsidR="00661DC2" w:rsidRDefault="00661DC2">
      <w:pPr>
        <w:pStyle w:val="Index1"/>
        <w:tabs>
          <w:tab w:val="right" w:pos="5030"/>
        </w:tabs>
        <w:rPr>
          <w:noProof/>
        </w:rPr>
      </w:pPr>
      <w:r>
        <w:rPr>
          <w:noProof/>
        </w:rPr>
        <w:t>Licencia de Administración de System Center 2012 R2 Datacenter Server, 32</w:t>
      </w:r>
    </w:p>
    <w:p w:rsidR="00661DC2" w:rsidRDefault="00661DC2">
      <w:pPr>
        <w:pStyle w:val="Index1"/>
        <w:tabs>
          <w:tab w:val="right" w:pos="5030"/>
        </w:tabs>
        <w:rPr>
          <w:noProof/>
        </w:rPr>
      </w:pPr>
      <w:r>
        <w:rPr>
          <w:noProof/>
        </w:rPr>
        <w:t>Licencia de Administración de System Center 2012 R2 Standard Server, 32</w:t>
      </w:r>
    </w:p>
    <w:p w:rsidR="00661DC2" w:rsidRDefault="00661DC2">
      <w:pPr>
        <w:pStyle w:val="Index1"/>
        <w:tabs>
          <w:tab w:val="right" w:pos="5030"/>
        </w:tabs>
        <w:rPr>
          <w:noProof/>
        </w:rPr>
      </w:pPr>
      <w:r>
        <w:rPr>
          <w:noProof/>
        </w:rPr>
        <w:t>Licencia del Sitio para el Examen de Certificación de Microsoft Learning MOS 500, 69</w:t>
      </w:r>
    </w:p>
    <w:p w:rsidR="00661DC2" w:rsidRDefault="00661DC2">
      <w:pPr>
        <w:pStyle w:val="Index1"/>
        <w:tabs>
          <w:tab w:val="right" w:pos="5030"/>
        </w:tabs>
        <w:rPr>
          <w:noProof/>
        </w:rPr>
      </w:pPr>
      <w:r>
        <w:rPr>
          <w:noProof/>
        </w:rPr>
        <w:t>Licencia del Sitio para el Examen de Certificación de Microsoft Learning MTA 250, 69</w:t>
      </w:r>
    </w:p>
    <w:p w:rsidR="00661DC2" w:rsidRDefault="00661DC2">
      <w:pPr>
        <w:pStyle w:val="Index1"/>
        <w:tabs>
          <w:tab w:val="right" w:pos="5030"/>
        </w:tabs>
        <w:rPr>
          <w:noProof/>
        </w:rPr>
      </w:pPr>
      <w:r>
        <w:rPr>
          <w:noProof/>
        </w:rPr>
        <w:t>Licencia Enterprise CAL de Skype Empresarial Server 2015, 28</w:t>
      </w:r>
    </w:p>
    <w:p w:rsidR="00661DC2" w:rsidRDefault="00661DC2">
      <w:pPr>
        <w:pStyle w:val="Index1"/>
        <w:tabs>
          <w:tab w:val="right" w:pos="5030"/>
        </w:tabs>
        <w:rPr>
          <w:noProof/>
        </w:rPr>
      </w:pPr>
      <w:r>
        <w:rPr>
          <w:noProof/>
        </w:rPr>
        <w:lastRenderedPageBreak/>
        <w:t>Licencias de Teletrabajo para Mac 2016, 24</w:t>
      </w:r>
    </w:p>
    <w:p w:rsidR="00661DC2" w:rsidRDefault="00661DC2">
      <w:pPr>
        <w:pStyle w:val="Index1"/>
        <w:tabs>
          <w:tab w:val="right" w:pos="5030"/>
        </w:tabs>
        <w:rPr>
          <w:noProof/>
        </w:rPr>
      </w:pPr>
      <w:r>
        <w:rPr>
          <w:noProof/>
        </w:rPr>
        <w:t>Licencias de Teletrabajo para Office Professional Plus 2016, 23</w:t>
      </w:r>
    </w:p>
    <w:p w:rsidR="00661DC2" w:rsidRDefault="00661DC2">
      <w:pPr>
        <w:pStyle w:val="Index1"/>
        <w:tabs>
          <w:tab w:val="right" w:pos="5030"/>
        </w:tabs>
        <w:rPr>
          <w:noProof/>
        </w:rPr>
      </w:pPr>
      <w:r>
        <w:rPr>
          <w:noProof/>
        </w:rPr>
        <w:t>Licencias de Teletrabajo para Office Standard 2016, 23</w:t>
      </w:r>
    </w:p>
    <w:p w:rsidR="00661DC2" w:rsidRDefault="00661DC2">
      <w:pPr>
        <w:pStyle w:val="Index1"/>
        <w:tabs>
          <w:tab w:val="right" w:pos="5030"/>
        </w:tabs>
        <w:rPr>
          <w:noProof/>
        </w:rPr>
      </w:pPr>
      <w:r>
        <w:rPr>
          <w:noProof/>
        </w:rPr>
        <w:t>Live Meeting Professional, 28</w:t>
      </w:r>
    </w:p>
    <w:p w:rsidR="00661DC2" w:rsidRDefault="00661DC2">
      <w:pPr>
        <w:pStyle w:val="Index1"/>
        <w:tabs>
          <w:tab w:val="right" w:pos="5030"/>
        </w:tabs>
        <w:rPr>
          <w:noProof/>
        </w:rPr>
      </w:pPr>
      <w:r>
        <w:rPr>
          <w:noProof/>
        </w:rPr>
        <w:t>Live Meeting Standard, 28</w:t>
      </w:r>
    </w:p>
    <w:p w:rsidR="00661DC2" w:rsidRDefault="00661DC2">
      <w:pPr>
        <w:pStyle w:val="Index1"/>
        <w:tabs>
          <w:tab w:val="right" w:pos="5030"/>
        </w:tabs>
        <w:rPr>
          <w:noProof/>
        </w:rPr>
      </w:pPr>
      <w:r>
        <w:rPr>
          <w:noProof/>
        </w:rPr>
        <w:t>Llamadas PSTN de Skype Empresarial Online, 68</w:t>
      </w:r>
    </w:p>
    <w:p w:rsidR="00661DC2" w:rsidRDefault="00661DC2">
      <w:pPr>
        <w:pStyle w:val="Index1"/>
        <w:tabs>
          <w:tab w:val="right" w:pos="5030"/>
        </w:tabs>
        <w:rPr>
          <w:noProof/>
        </w:rPr>
      </w:pPr>
      <w:r>
        <w:rPr>
          <w:noProof/>
        </w:rPr>
        <w:t>Lync 2013, 23</w:t>
      </w:r>
    </w:p>
    <w:p w:rsidR="00661DC2" w:rsidRDefault="00661DC2">
      <w:pPr>
        <w:pStyle w:val="Index1"/>
        <w:tabs>
          <w:tab w:val="right" w:pos="5030"/>
        </w:tabs>
        <w:rPr>
          <w:noProof/>
        </w:rPr>
      </w:pPr>
      <w:r>
        <w:rPr>
          <w:noProof/>
        </w:rPr>
        <w:t>Lync for Mac 2011, 68</w:t>
      </w:r>
    </w:p>
    <w:p w:rsidR="00661DC2" w:rsidRDefault="00661DC2">
      <w:pPr>
        <w:pStyle w:val="Index1"/>
        <w:tabs>
          <w:tab w:val="right" w:pos="5030"/>
        </w:tabs>
        <w:rPr>
          <w:noProof/>
        </w:rPr>
      </w:pPr>
      <w:r>
        <w:rPr>
          <w:noProof/>
        </w:rPr>
        <w:t>Lync para Mac 2011, 24</w:t>
      </w:r>
    </w:p>
    <w:p w:rsidR="00661DC2" w:rsidRDefault="00661DC2">
      <w:pPr>
        <w:pStyle w:val="Index1"/>
        <w:tabs>
          <w:tab w:val="right" w:pos="5030"/>
        </w:tabs>
        <w:rPr>
          <w:noProof/>
        </w:rPr>
      </w:pPr>
      <w:r>
        <w:rPr>
          <w:noProof/>
        </w:rPr>
        <w:t>Lync Server 2010, 28</w:t>
      </w:r>
    </w:p>
    <w:p w:rsidR="00661DC2" w:rsidRDefault="00661DC2">
      <w:pPr>
        <w:pStyle w:val="Index1"/>
        <w:tabs>
          <w:tab w:val="right" w:pos="5030"/>
        </w:tabs>
        <w:rPr>
          <w:noProof/>
        </w:rPr>
      </w:pPr>
      <w:r>
        <w:rPr>
          <w:noProof/>
        </w:rPr>
        <w:t>Lync Server 2013, 28</w:t>
      </w:r>
    </w:p>
    <w:p w:rsidR="00661DC2" w:rsidRDefault="00661DC2">
      <w:pPr>
        <w:pStyle w:val="Index1"/>
        <w:tabs>
          <w:tab w:val="right" w:pos="5030"/>
        </w:tabs>
        <w:rPr>
          <w:noProof/>
        </w:rPr>
      </w:pPr>
      <w:r>
        <w:rPr>
          <w:noProof/>
        </w:rPr>
        <w:t>Mensajes Adicionales de Microsoft Dynamics Marketing, 60</w:t>
      </w:r>
    </w:p>
    <w:p w:rsidR="00661DC2" w:rsidRDefault="00661DC2">
      <w:pPr>
        <w:pStyle w:val="Index1"/>
        <w:tabs>
          <w:tab w:val="right" w:pos="5030"/>
        </w:tabs>
        <w:rPr>
          <w:noProof/>
        </w:rPr>
      </w:pPr>
      <w:r>
        <w:rPr>
          <w:noProof/>
        </w:rPr>
        <w:t>Microsoft Azure Active Directory Basic (SL de Usuario), 54</w:t>
      </w:r>
    </w:p>
    <w:p w:rsidR="00661DC2" w:rsidRDefault="00661DC2">
      <w:pPr>
        <w:pStyle w:val="Index1"/>
        <w:tabs>
          <w:tab w:val="right" w:pos="5030"/>
        </w:tabs>
        <w:rPr>
          <w:noProof/>
        </w:rPr>
      </w:pPr>
      <w:r>
        <w:rPr>
          <w:noProof/>
        </w:rPr>
        <w:t>Microsoft Azure Active Directory Premium (SL de Usuario), 54</w:t>
      </w:r>
    </w:p>
    <w:p w:rsidR="00661DC2" w:rsidRDefault="00661DC2">
      <w:pPr>
        <w:pStyle w:val="Index1"/>
        <w:tabs>
          <w:tab w:val="right" w:pos="5030"/>
        </w:tabs>
        <w:rPr>
          <w:noProof/>
        </w:rPr>
      </w:pPr>
      <w:r>
        <w:rPr>
          <w:noProof/>
        </w:rPr>
        <w:t>Microsoft Dynamics AX 2012 R2, 19</w:t>
      </w:r>
    </w:p>
    <w:p w:rsidR="00661DC2" w:rsidRDefault="00661DC2">
      <w:pPr>
        <w:pStyle w:val="Index1"/>
        <w:tabs>
          <w:tab w:val="right" w:pos="5030"/>
        </w:tabs>
        <w:rPr>
          <w:noProof/>
        </w:rPr>
      </w:pPr>
      <w:r>
        <w:rPr>
          <w:noProof/>
        </w:rPr>
        <w:t>Microsoft Dynamics AX 2012 R3 Server, 19</w:t>
      </w:r>
    </w:p>
    <w:p w:rsidR="00661DC2" w:rsidRDefault="00661DC2">
      <w:pPr>
        <w:pStyle w:val="Index1"/>
        <w:tabs>
          <w:tab w:val="right" w:pos="5030"/>
        </w:tabs>
        <w:rPr>
          <w:noProof/>
        </w:rPr>
      </w:pPr>
      <w:r>
        <w:rPr>
          <w:noProof/>
        </w:rPr>
        <w:t>Microsoft Dynamics AX 2012 R3 Standard Commerce Server Core, 19</w:t>
      </w:r>
    </w:p>
    <w:p w:rsidR="00661DC2" w:rsidRDefault="00661DC2">
      <w:pPr>
        <w:pStyle w:val="Index1"/>
        <w:tabs>
          <w:tab w:val="right" w:pos="5030"/>
        </w:tabs>
        <w:rPr>
          <w:noProof/>
        </w:rPr>
      </w:pPr>
      <w:r>
        <w:rPr>
          <w:noProof/>
        </w:rPr>
        <w:t>Microsoft Dynamics AX 2012 R3 Store Server, 19</w:t>
      </w:r>
    </w:p>
    <w:p w:rsidR="00661DC2" w:rsidRDefault="00661DC2">
      <w:pPr>
        <w:pStyle w:val="Index1"/>
        <w:tabs>
          <w:tab w:val="right" w:pos="5030"/>
        </w:tabs>
        <w:rPr>
          <w:noProof/>
        </w:rPr>
      </w:pPr>
      <w:r>
        <w:rPr>
          <w:noProof/>
        </w:rPr>
        <w:t>Microsoft Dynamics AX Additional Storage, 58</w:t>
      </w:r>
    </w:p>
    <w:p w:rsidR="00661DC2" w:rsidRDefault="00661DC2">
      <w:pPr>
        <w:pStyle w:val="Index1"/>
        <w:tabs>
          <w:tab w:val="right" w:pos="5030"/>
        </w:tabs>
        <w:rPr>
          <w:noProof/>
        </w:rPr>
      </w:pPr>
      <w:r>
        <w:rPr>
          <w:noProof/>
        </w:rPr>
        <w:t>Microsoft Dynamics AX Device, 58</w:t>
      </w:r>
    </w:p>
    <w:p w:rsidR="00661DC2" w:rsidRDefault="00661DC2">
      <w:pPr>
        <w:pStyle w:val="Index1"/>
        <w:tabs>
          <w:tab w:val="right" w:pos="5030"/>
        </w:tabs>
        <w:rPr>
          <w:noProof/>
        </w:rPr>
      </w:pPr>
      <w:r>
        <w:rPr>
          <w:noProof/>
        </w:rPr>
        <w:t>Microsoft Dynamics AX Device para SA, 58</w:t>
      </w:r>
    </w:p>
    <w:p w:rsidR="00661DC2" w:rsidRDefault="00661DC2">
      <w:pPr>
        <w:pStyle w:val="Index1"/>
        <w:tabs>
          <w:tab w:val="right" w:pos="5030"/>
        </w:tabs>
        <w:rPr>
          <w:noProof/>
        </w:rPr>
      </w:pPr>
      <w:r>
        <w:rPr>
          <w:noProof/>
        </w:rPr>
        <w:t>Microsoft Dynamics AX Enterprise, 58</w:t>
      </w:r>
    </w:p>
    <w:p w:rsidR="00661DC2" w:rsidRDefault="00661DC2">
      <w:pPr>
        <w:pStyle w:val="Index1"/>
        <w:tabs>
          <w:tab w:val="right" w:pos="5030"/>
        </w:tabs>
        <w:rPr>
          <w:noProof/>
        </w:rPr>
      </w:pPr>
      <w:r>
        <w:rPr>
          <w:noProof/>
        </w:rPr>
        <w:t>Microsoft Dynamics AX Enterprise CAL, 58</w:t>
      </w:r>
    </w:p>
    <w:p w:rsidR="00661DC2" w:rsidRDefault="00661DC2">
      <w:pPr>
        <w:pStyle w:val="Index1"/>
        <w:tabs>
          <w:tab w:val="right" w:pos="5030"/>
        </w:tabs>
        <w:rPr>
          <w:noProof/>
        </w:rPr>
      </w:pPr>
      <w:r>
        <w:rPr>
          <w:noProof/>
        </w:rPr>
        <w:t>Microsoft Dynamics AX Enterprise para SA, 58</w:t>
      </w:r>
    </w:p>
    <w:p w:rsidR="00661DC2" w:rsidRDefault="00661DC2">
      <w:pPr>
        <w:pStyle w:val="Index1"/>
        <w:tabs>
          <w:tab w:val="right" w:pos="5030"/>
        </w:tabs>
        <w:rPr>
          <w:noProof/>
        </w:rPr>
      </w:pPr>
      <w:r>
        <w:rPr>
          <w:noProof/>
        </w:rPr>
        <w:t>Microsoft Dynamics AX Sandbox Nivel 1</w:t>
      </w:r>
    </w:p>
    <w:p w:rsidR="00661DC2" w:rsidRDefault="00661DC2">
      <w:pPr>
        <w:pStyle w:val="Index2"/>
        <w:tabs>
          <w:tab w:val="right" w:pos="5030"/>
        </w:tabs>
        <w:rPr>
          <w:noProof/>
        </w:rPr>
      </w:pPr>
      <w:r>
        <w:rPr>
          <w:noProof/>
        </w:rPr>
        <w:t>Developer &amp; Test Instance, 58</w:t>
      </w:r>
    </w:p>
    <w:p w:rsidR="00661DC2" w:rsidRDefault="00661DC2">
      <w:pPr>
        <w:pStyle w:val="Index1"/>
        <w:tabs>
          <w:tab w:val="right" w:pos="5030"/>
        </w:tabs>
        <w:rPr>
          <w:noProof/>
        </w:rPr>
      </w:pPr>
      <w:r>
        <w:rPr>
          <w:noProof/>
        </w:rPr>
        <w:t>Microsoft Dynamics AX Sandbox Nivel 2</w:t>
      </w:r>
    </w:p>
    <w:p w:rsidR="00661DC2" w:rsidRDefault="00661DC2">
      <w:pPr>
        <w:pStyle w:val="Index2"/>
        <w:tabs>
          <w:tab w:val="right" w:pos="5030"/>
        </w:tabs>
        <w:rPr>
          <w:noProof/>
        </w:rPr>
      </w:pPr>
      <w:r>
        <w:rPr>
          <w:noProof/>
        </w:rPr>
        <w:t>Standard Acceptance testing, 58</w:t>
      </w:r>
    </w:p>
    <w:p w:rsidR="00661DC2" w:rsidRDefault="00661DC2">
      <w:pPr>
        <w:pStyle w:val="Index1"/>
        <w:tabs>
          <w:tab w:val="right" w:pos="5030"/>
        </w:tabs>
        <w:rPr>
          <w:noProof/>
        </w:rPr>
      </w:pPr>
      <w:r>
        <w:rPr>
          <w:noProof/>
        </w:rPr>
        <w:t>Microsoft Dynamics AX Sandbox Nivel 3</w:t>
      </w:r>
    </w:p>
    <w:p w:rsidR="00661DC2" w:rsidRDefault="00661DC2">
      <w:pPr>
        <w:pStyle w:val="Index2"/>
        <w:tabs>
          <w:tab w:val="right" w:pos="5030"/>
        </w:tabs>
        <w:rPr>
          <w:noProof/>
        </w:rPr>
      </w:pPr>
      <w:r>
        <w:rPr>
          <w:noProof/>
        </w:rPr>
        <w:t>Premier Acceptance testing, 58</w:t>
      </w:r>
    </w:p>
    <w:p w:rsidR="00661DC2" w:rsidRDefault="00661DC2">
      <w:pPr>
        <w:pStyle w:val="Index1"/>
        <w:tabs>
          <w:tab w:val="right" w:pos="5030"/>
        </w:tabs>
        <w:rPr>
          <w:noProof/>
        </w:rPr>
      </w:pPr>
      <w:r>
        <w:rPr>
          <w:noProof/>
        </w:rPr>
        <w:t>Microsoft Dynamics AX Sandbox Nivel 4</w:t>
      </w:r>
    </w:p>
    <w:p w:rsidR="00661DC2" w:rsidRDefault="00661DC2">
      <w:pPr>
        <w:pStyle w:val="Index2"/>
        <w:tabs>
          <w:tab w:val="right" w:pos="5030"/>
        </w:tabs>
        <w:rPr>
          <w:noProof/>
        </w:rPr>
      </w:pPr>
      <w:r>
        <w:rPr>
          <w:noProof/>
        </w:rPr>
        <w:t>Standard Performance testing (SL de Complemento), 58</w:t>
      </w:r>
    </w:p>
    <w:p w:rsidR="00661DC2" w:rsidRDefault="00661DC2">
      <w:pPr>
        <w:pStyle w:val="Index1"/>
        <w:tabs>
          <w:tab w:val="right" w:pos="5030"/>
        </w:tabs>
        <w:rPr>
          <w:noProof/>
        </w:rPr>
      </w:pPr>
      <w:r>
        <w:rPr>
          <w:noProof/>
        </w:rPr>
        <w:t>Microsoft Dynamics AX Sandbox Nivel 5</w:t>
      </w:r>
    </w:p>
    <w:p w:rsidR="00661DC2" w:rsidRDefault="00661DC2">
      <w:pPr>
        <w:pStyle w:val="Index2"/>
        <w:tabs>
          <w:tab w:val="right" w:pos="5030"/>
        </w:tabs>
        <w:rPr>
          <w:noProof/>
        </w:rPr>
      </w:pPr>
      <w:r>
        <w:rPr>
          <w:noProof/>
        </w:rPr>
        <w:t>Premier Performance testing, 58</w:t>
      </w:r>
    </w:p>
    <w:p w:rsidR="00661DC2" w:rsidRDefault="00661DC2">
      <w:pPr>
        <w:pStyle w:val="Index1"/>
        <w:tabs>
          <w:tab w:val="right" w:pos="5030"/>
        </w:tabs>
        <w:rPr>
          <w:noProof/>
        </w:rPr>
      </w:pPr>
      <w:r>
        <w:rPr>
          <w:noProof/>
        </w:rPr>
        <w:t>Microsoft Dynamics AX Self Serve, 58</w:t>
      </w:r>
    </w:p>
    <w:p w:rsidR="00661DC2" w:rsidRDefault="00661DC2">
      <w:pPr>
        <w:pStyle w:val="Index1"/>
        <w:tabs>
          <w:tab w:val="right" w:pos="5030"/>
        </w:tabs>
        <w:rPr>
          <w:noProof/>
        </w:rPr>
      </w:pPr>
      <w:r>
        <w:rPr>
          <w:noProof/>
        </w:rPr>
        <w:t>Microsoft Dynamics AX Self Serve para SA, 58</w:t>
      </w:r>
    </w:p>
    <w:p w:rsidR="00661DC2" w:rsidRDefault="00661DC2">
      <w:pPr>
        <w:pStyle w:val="Index1"/>
        <w:tabs>
          <w:tab w:val="right" w:pos="5030"/>
        </w:tabs>
        <w:rPr>
          <w:noProof/>
        </w:rPr>
      </w:pPr>
      <w:r>
        <w:rPr>
          <w:noProof/>
        </w:rPr>
        <w:t>Microsoft Dynamics AX Standard Commerce Core Server, 80</w:t>
      </w:r>
    </w:p>
    <w:p w:rsidR="00661DC2" w:rsidRDefault="00661DC2">
      <w:pPr>
        <w:pStyle w:val="Index1"/>
        <w:tabs>
          <w:tab w:val="right" w:pos="5030"/>
        </w:tabs>
        <w:rPr>
          <w:noProof/>
        </w:rPr>
      </w:pPr>
      <w:r>
        <w:rPr>
          <w:noProof/>
        </w:rPr>
        <w:t>Microsoft Dynamics AX Store Server, 79</w:t>
      </w:r>
    </w:p>
    <w:p w:rsidR="00661DC2" w:rsidRDefault="00661DC2">
      <w:pPr>
        <w:pStyle w:val="Index1"/>
        <w:tabs>
          <w:tab w:val="right" w:pos="5030"/>
        </w:tabs>
        <w:rPr>
          <w:noProof/>
        </w:rPr>
      </w:pPr>
      <w:r>
        <w:rPr>
          <w:noProof/>
        </w:rPr>
        <w:t>Microsoft Dynamics AX Task, 58</w:t>
      </w:r>
    </w:p>
    <w:p w:rsidR="00661DC2" w:rsidRDefault="00661DC2">
      <w:pPr>
        <w:pStyle w:val="Index1"/>
        <w:tabs>
          <w:tab w:val="right" w:pos="5030"/>
        </w:tabs>
        <w:rPr>
          <w:noProof/>
        </w:rPr>
      </w:pPr>
      <w:r>
        <w:rPr>
          <w:noProof/>
        </w:rPr>
        <w:t>Microsoft Dynamics AX Task para SA, 58</w:t>
      </w:r>
    </w:p>
    <w:p w:rsidR="00661DC2" w:rsidRDefault="00661DC2">
      <w:pPr>
        <w:pStyle w:val="Index1"/>
        <w:tabs>
          <w:tab w:val="right" w:pos="5030"/>
        </w:tabs>
        <w:rPr>
          <w:noProof/>
        </w:rPr>
      </w:pPr>
      <w:r>
        <w:rPr>
          <w:noProof/>
        </w:rPr>
        <w:t>Microsoft Dynamics CRM 2013, 20</w:t>
      </w:r>
    </w:p>
    <w:p w:rsidR="00661DC2" w:rsidRDefault="00661DC2">
      <w:pPr>
        <w:pStyle w:val="Index1"/>
        <w:tabs>
          <w:tab w:val="right" w:pos="5030"/>
        </w:tabs>
        <w:rPr>
          <w:noProof/>
        </w:rPr>
      </w:pPr>
      <w:r>
        <w:rPr>
          <w:noProof/>
        </w:rPr>
        <w:t>Microsoft Dynamics CRM 2015, 20</w:t>
      </w:r>
    </w:p>
    <w:p w:rsidR="00661DC2" w:rsidRDefault="00661DC2">
      <w:pPr>
        <w:pStyle w:val="Index1"/>
        <w:tabs>
          <w:tab w:val="right" w:pos="5030"/>
        </w:tabs>
        <w:rPr>
          <w:noProof/>
        </w:rPr>
      </w:pPr>
      <w:r>
        <w:rPr>
          <w:noProof/>
        </w:rPr>
        <w:t>Microsoft Dynamics CRM Online Basic, 59</w:t>
      </w:r>
    </w:p>
    <w:p w:rsidR="00661DC2" w:rsidRDefault="00661DC2">
      <w:pPr>
        <w:pStyle w:val="Index1"/>
        <w:tabs>
          <w:tab w:val="right" w:pos="5030"/>
        </w:tabs>
        <w:rPr>
          <w:noProof/>
        </w:rPr>
      </w:pPr>
      <w:r>
        <w:rPr>
          <w:noProof/>
        </w:rPr>
        <w:t>Microsoft Dynamics CRM Online Basic para SA, 59</w:t>
      </w:r>
    </w:p>
    <w:p w:rsidR="00661DC2" w:rsidRDefault="00661DC2">
      <w:pPr>
        <w:pStyle w:val="Index1"/>
        <w:tabs>
          <w:tab w:val="right" w:pos="5030"/>
        </w:tabs>
        <w:rPr>
          <w:noProof/>
        </w:rPr>
      </w:pPr>
      <w:r>
        <w:rPr>
          <w:noProof/>
        </w:rPr>
        <w:t>Microsoft Dynamics CRM Online Enterprise, 59</w:t>
      </w:r>
    </w:p>
    <w:p w:rsidR="00661DC2" w:rsidRDefault="00661DC2">
      <w:pPr>
        <w:pStyle w:val="Index1"/>
        <w:tabs>
          <w:tab w:val="right" w:pos="5030"/>
        </w:tabs>
        <w:rPr>
          <w:noProof/>
        </w:rPr>
      </w:pPr>
      <w:r>
        <w:rPr>
          <w:noProof/>
        </w:rPr>
        <w:t>Microsoft Dynamics CRM Online Enterprise para SA, 59</w:t>
      </w:r>
    </w:p>
    <w:p w:rsidR="00661DC2" w:rsidRDefault="00661DC2">
      <w:pPr>
        <w:pStyle w:val="Index1"/>
        <w:tabs>
          <w:tab w:val="right" w:pos="5030"/>
        </w:tabs>
        <w:rPr>
          <w:noProof/>
        </w:rPr>
      </w:pPr>
      <w:r>
        <w:rPr>
          <w:noProof/>
        </w:rPr>
        <w:t>Microsoft Dynamics CRM Online Essential, 59</w:t>
      </w:r>
    </w:p>
    <w:p w:rsidR="00661DC2" w:rsidRDefault="00661DC2">
      <w:pPr>
        <w:pStyle w:val="Index1"/>
        <w:tabs>
          <w:tab w:val="right" w:pos="5030"/>
        </w:tabs>
        <w:rPr>
          <w:noProof/>
        </w:rPr>
      </w:pPr>
      <w:r>
        <w:rPr>
          <w:noProof/>
        </w:rPr>
        <w:t>Microsoft Dynamics CRM Online Essential para SA, 59</w:t>
      </w:r>
    </w:p>
    <w:p w:rsidR="00661DC2" w:rsidRDefault="00661DC2">
      <w:pPr>
        <w:pStyle w:val="Index1"/>
        <w:tabs>
          <w:tab w:val="right" w:pos="5030"/>
        </w:tabs>
        <w:rPr>
          <w:noProof/>
        </w:rPr>
      </w:pPr>
      <w:r>
        <w:rPr>
          <w:noProof/>
        </w:rPr>
        <w:t>Microsoft Dynamics CRM Online Professional, 59</w:t>
      </w:r>
    </w:p>
    <w:p w:rsidR="00661DC2" w:rsidRDefault="00661DC2">
      <w:pPr>
        <w:pStyle w:val="Index1"/>
        <w:tabs>
          <w:tab w:val="right" w:pos="5030"/>
        </w:tabs>
        <w:rPr>
          <w:noProof/>
        </w:rPr>
      </w:pPr>
      <w:r>
        <w:rPr>
          <w:noProof/>
        </w:rPr>
        <w:t>Microsoft Dynamics CRM Online Professional para SA, 59</w:t>
      </w:r>
    </w:p>
    <w:p w:rsidR="00661DC2" w:rsidRDefault="00661DC2">
      <w:pPr>
        <w:pStyle w:val="Index1"/>
        <w:tabs>
          <w:tab w:val="right" w:pos="5030"/>
        </w:tabs>
        <w:rPr>
          <w:noProof/>
        </w:rPr>
      </w:pPr>
      <w:r>
        <w:rPr>
          <w:noProof/>
        </w:rPr>
        <w:t>Microsoft Dynamics CRM Server 2011, 80</w:t>
      </w:r>
    </w:p>
    <w:p w:rsidR="00661DC2" w:rsidRDefault="00661DC2">
      <w:pPr>
        <w:pStyle w:val="Index1"/>
        <w:tabs>
          <w:tab w:val="right" w:pos="5030"/>
        </w:tabs>
        <w:rPr>
          <w:noProof/>
        </w:rPr>
      </w:pPr>
      <w:r>
        <w:rPr>
          <w:noProof/>
        </w:rPr>
        <w:t>Microsoft Dynamics CRM Server 2013, 80</w:t>
      </w:r>
    </w:p>
    <w:p w:rsidR="00661DC2" w:rsidRDefault="00661DC2">
      <w:pPr>
        <w:pStyle w:val="Index1"/>
        <w:tabs>
          <w:tab w:val="right" w:pos="5030"/>
        </w:tabs>
        <w:rPr>
          <w:noProof/>
        </w:rPr>
      </w:pPr>
      <w:r>
        <w:rPr>
          <w:noProof/>
        </w:rPr>
        <w:t>Microsoft Dynamics CRM Server 2015, 80</w:t>
      </w:r>
    </w:p>
    <w:p w:rsidR="00661DC2" w:rsidRDefault="00661DC2">
      <w:pPr>
        <w:pStyle w:val="Index1"/>
        <w:tabs>
          <w:tab w:val="right" w:pos="5030"/>
        </w:tabs>
        <w:rPr>
          <w:noProof/>
        </w:rPr>
      </w:pPr>
      <w:r>
        <w:rPr>
          <w:noProof/>
        </w:rPr>
        <w:t>Microsoft Dynamics CRM Server 2016, 20</w:t>
      </w:r>
    </w:p>
    <w:p w:rsidR="00661DC2" w:rsidRDefault="00661DC2">
      <w:pPr>
        <w:pStyle w:val="Index1"/>
        <w:tabs>
          <w:tab w:val="right" w:pos="5030"/>
        </w:tabs>
        <w:rPr>
          <w:noProof/>
        </w:rPr>
      </w:pPr>
      <w:r>
        <w:rPr>
          <w:noProof/>
        </w:rPr>
        <w:t>Microsoft Dynamics CRM Workgroup Server, 86</w:t>
      </w:r>
    </w:p>
    <w:p w:rsidR="00661DC2" w:rsidRDefault="00661DC2">
      <w:pPr>
        <w:pStyle w:val="Index1"/>
        <w:tabs>
          <w:tab w:val="right" w:pos="5030"/>
        </w:tabs>
        <w:rPr>
          <w:noProof/>
        </w:rPr>
      </w:pPr>
      <w:r>
        <w:rPr>
          <w:noProof/>
        </w:rPr>
        <w:t>Microsoft Dynamics CRM Workgroup Server 2016, 20</w:t>
      </w:r>
    </w:p>
    <w:p w:rsidR="00661DC2" w:rsidRDefault="00661DC2">
      <w:pPr>
        <w:pStyle w:val="Index1"/>
        <w:tabs>
          <w:tab w:val="right" w:pos="5030"/>
        </w:tabs>
        <w:rPr>
          <w:noProof/>
        </w:rPr>
      </w:pPr>
      <w:r>
        <w:rPr>
          <w:noProof/>
        </w:rPr>
        <w:lastRenderedPageBreak/>
        <w:t>Microsoft Dynamics Marketing Enterprise, 60</w:t>
      </w:r>
    </w:p>
    <w:p w:rsidR="00661DC2" w:rsidRDefault="00661DC2">
      <w:pPr>
        <w:pStyle w:val="Index1"/>
        <w:tabs>
          <w:tab w:val="right" w:pos="5030"/>
        </w:tabs>
        <w:rPr>
          <w:noProof/>
        </w:rPr>
      </w:pPr>
      <w:r>
        <w:rPr>
          <w:noProof/>
        </w:rPr>
        <w:t>Microsoft Dynamics Marketing Sales Collaboration, 59, 60</w:t>
      </w:r>
    </w:p>
    <w:p w:rsidR="00661DC2" w:rsidRDefault="00661DC2">
      <w:pPr>
        <w:pStyle w:val="Index1"/>
        <w:tabs>
          <w:tab w:val="right" w:pos="5030"/>
        </w:tabs>
        <w:rPr>
          <w:noProof/>
        </w:rPr>
      </w:pPr>
      <w:r>
        <w:rPr>
          <w:noProof/>
        </w:rPr>
        <w:t>Microsoft Intune, 16, 34, 57</w:t>
      </w:r>
    </w:p>
    <w:p w:rsidR="00661DC2" w:rsidRDefault="00661DC2">
      <w:pPr>
        <w:pStyle w:val="Index1"/>
        <w:tabs>
          <w:tab w:val="right" w:pos="5030"/>
        </w:tabs>
        <w:rPr>
          <w:noProof/>
        </w:rPr>
      </w:pPr>
      <w:r>
        <w:rPr>
          <w:noProof/>
        </w:rPr>
        <w:t>Microsoft Learning E-Reference Library, 69</w:t>
      </w:r>
    </w:p>
    <w:p w:rsidR="00661DC2" w:rsidRDefault="00661DC2">
      <w:pPr>
        <w:pStyle w:val="Index1"/>
        <w:tabs>
          <w:tab w:val="right" w:pos="5030"/>
        </w:tabs>
        <w:rPr>
          <w:noProof/>
        </w:rPr>
      </w:pPr>
      <w:r>
        <w:rPr>
          <w:noProof/>
        </w:rPr>
        <w:t>Microsoft Learning Imagine Academy, 69</w:t>
      </w:r>
    </w:p>
    <w:p w:rsidR="00661DC2" w:rsidRDefault="00661DC2">
      <w:pPr>
        <w:pStyle w:val="Index1"/>
        <w:tabs>
          <w:tab w:val="right" w:pos="5030"/>
        </w:tabs>
        <w:rPr>
          <w:noProof/>
        </w:rPr>
      </w:pPr>
      <w:r>
        <w:rPr>
          <w:noProof/>
        </w:rPr>
        <w:t>Microsoft Office Audit y Control Management Server 2013, 27</w:t>
      </w:r>
    </w:p>
    <w:p w:rsidR="00661DC2" w:rsidRDefault="00661DC2">
      <w:pPr>
        <w:pStyle w:val="Index1"/>
        <w:tabs>
          <w:tab w:val="right" w:pos="5030"/>
        </w:tabs>
        <w:rPr>
          <w:noProof/>
        </w:rPr>
      </w:pPr>
      <w:r>
        <w:rPr>
          <w:noProof/>
        </w:rPr>
        <w:t>Microsoft Social Engagement, 59</w:t>
      </w:r>
    </w:p>
    <w:p w:rsidR="00661DC2" w:rsidRDefault="00661DC2">
      <w:pPr>
        <w:pStyle w:val="Index1"/>
        <w:tabs>
          <w:tab w:val="right" w:pos="5030"/>
        </w:tabs>
        <w:rPr>
          <w:noProof/>
        </w:rPr>
      </w:pPr>
      <w:r>
        <w:rPr>
          <w:noProof/>
        </w:rPr>
        <w:t>Microsoft Social Engagement Enterprise, 60</w:t>
      </w:r>
    </w:p>
    <w:p w:rsidR="00661DC2" w:rsidRDefault="00661DC2">
      <w:pPr>
        <w:pStyle w:val="Index1"/>
        <w:tabs>
          <w:tab w:val="right" w:pos="5030"/>
        </w:tabs>
        <w:rPr>
          <w:noProof/>
        </w:rPr>
      </w:pPr>
      <w:r>
        <w:rPr>
          <w:noProof/>
        </w:rPr>
        <w:t>Microsoft Social Engagement Profesional, 60</w:t>
      </w:r>
    </w:p>
    <w:p w:rsidR="00661DC2" w:rsidRDefault="00661DC2">
      <w:pPr>
        <w:pStyle w:val="Index1"/>
        <w:tabs>
          <w:tab w:val="right" w:pos="5030"/>
        </w:tabs>
        <w:rPr>
          <w:noProof/>
        </w:rPr>
      </w:pPr>
      <w:r>
        <w:rPr>
          <w:noProof/>
        </w:rPr>
        <w:t>Office 2013, 23</w:t>
      </w:r>
    </w:p>
    <w:p w:rsidR="00661DC2" w:rsidRDefault="00661DC2">
      <w:pPr>
        <w:pStyle w:val="Index1"/>
        <w:tabs>
          <w:tab w:val="right" w:pos="5030"/>
        </w:tabs>
        <w:rPr>
          <w:noProof/>
        </w:rPr>
      </w:pPr>
      <w:r>
        <w:rPr>
          <w:noProof/>
        </w:rPr>
        <w:t>Office 2016 para Mac Standard, 24</w:t>
      </w:r>
    </w:p>
    <w:p w:rsidR="00661DC2" w:rsidRDefault="00661DC2">
      <w:pPr>
        <w:pStyle w:val="Index1"/>
        <w:tabs>
          <w:tab w:val="right" w:pos="5030"/>
        </w:tabs>
        <w:rPr>
          <w:noProof/>
        </w:rPr>
      </w:pPr>
      <w:r>
        <w:rPr>
          <w:noProof/>
        </w:rPr>
        <w:t>Office 365 Business, 61</w:t>
      </w:r>
    </w:p>
    <w:p w:rsidR="00661DC2" w:rsidRDefault="00661DC2">
      <w:pPr>
        <w:pStyle w:val="Index1"/>
        <w:tabs>
          <w:tab w:val="right" w:pos="5030"/>
        </w:tabs>
        <w:rPr>
          <w:noProof/>
        </w:rPr>
      </w:pPr>
      <w:r>
        <w:rPr>
          <w:noProof/>
        </w:rPr>
        <w:t>Office 365 Business Essentials, 63</w:t>
      </w:r>
    </w:p>
    <w:p w:rsidR="00661DC2" w:rsidRDefault="00661DC2">
      <w:pPr>
        <w:pStyle w:val="Index1"/>
        <w:tabs>
          <w:tab w:val="right" w:pos="5030"/>
        </w:tabs>
        <w:rPr>
          <w:noProof/>
        </w:rPr>
      </w:pPr>
      <w:r>
        <w:rPr>
          <w:noProof/>
        </w:rPr>
        <w:t>Office 365 Business Premium, 63</w:t>
      </w:r>
    </w:p>
    <w:p w:rsidR="00661DC2" w:rsidRDefault="00661DC2">
      <w:pPr>
        <w:pStyle w:val="Index1"/>
        <w:tabs>
          <w:tab w:val="right" w:pos="5030"/>
        </w:tabs>
        <w:rPr>
          <w:noProof/>
        </w:rPr>
      </w:pPr>
      <w:r>
        <w:rPr>
          <w:noProof/>
        </w:rPr>
        <w:t>Office 365 Customer Lockbox, 65</w:t>
      </w:r>
    </w:p>
    <w:p w:rsidR="00661DC2" w:rsidRDefault="00661DC2">
      <w:pPr>
        <w:pStyle w:val="Index1"/>
        <w:tabs>
          <w:tab w:val="right" w:pos="5030"/>
        </w:tabs>
        <w:rPr>
          <w:noProof/>
        </w:rPr>
      </w:pPr>
      <w:r>
        <w:rPr>
          <w:noProof/>
        </w:rPr>
        <w:t>Office 365 Delve Analytics, 65</w:t>
      </w:r>
    </w:p>
    <w:p w:rsidR="00661DC2" w:rsidRDefault="00661DC2">
      <w:pPr>
        <w:pStyle w:val="Index1"/>
        <w:tabs>
          <w:tab w:val="right" w:pos="5030"/>
        </w:tabs>
        <w:rPr>
          <w:noProof/>
        </w:rPr>
      </w:pPr>
      <w:r>
        <w:rPr>
          <w:noProof/>
        </w:rPr>
        <w:t>Office 365 E3 de SA, 57</w:t>
      </w:r>
    </w:p>
    <w:p w:rsidR="00661DC2" w:rsidRDefault="00661DC2">
      <w:pPr>
        <w:pStyle w:val="Index1"/>
        <w:tabs>
          <w:tab w:val="right" w:pos="5030"/>
        </w:tabs>
        <w:rPr>
          <w:noProof/>
        </w:rPr>
      </w:pPr>
      <w:r>
        <w:rPr>
          <w:noProof/>
        </w:rPr>
        <w:t>Office 365 Educación, 63</w:t>
      </w:r>
    </w:p>
    <w:p w:rsidR="00661DC2" w:rsidRDefault="00661DC2">
      <w:pPr>
        <w:pStyle w:val="Index1"/>
        <w:tabs>
          <w:tab w:val="right" w:pos="5030"/>
        </w:tabs>
        <w:rPr>
          <w:noProof/>
        </w:rPr>
      </w:pPr>
      <w:r>
        <w:rPr>
          <w:noProof/>
        </w:rPr>
        <w:t>Office 365 Enterprise, 16</w:t>
      </w:r>
    </w:p>
    <w:p w:rsidR="00661DC2" w:rsidRDefault="00661DC2">
      <w:pPr>
        <w:pStyle w:val="Index1"/>
        <w:tabs>
          <w:tab w:val="right" w:pos="5030"/>
        </w:tabs>
        <w:rPr>
          <w:noProof/>
        </w:rPr>
      </w:pPr>
      <w:r>
        <w:rPr>
          <w:noProof/>
        </w:rPr>
        <w:t>Office 365 Enterprise E1, 16, 63</w:t>
      </w:r>
    </w:p>
    <w:p w:rsidR="00661DC2" w:rsidRDefault="00661DC2">
      <w:pPr>
        <w:pStyle w:val="Index1"/>
        <w:tabs>
          <w:tab w:val="right" w:pos="5030"/>
        </w:tabs>
        <w:rPr>
          <w:noProof/>
        </w:rPr>
      </w:pPr>
      <w:r>
        <w:rPr>
          <w:noProof/>
        </w:rPr>
        <w:t>Office 365 Enterprise E1 de SA, 63</w:t>
      </w:r>
    </w:p>
    <w:p w:rsidR="00661DC2" w:rsidRDefault="00661DC2">
      <w:pPr>
        <w:pStyle w:val="Index1"/>
        <w:tabs>
          <w:tab w:val="right" w:pos="5030"/>
        </w:tabs>
        <w:rPr>
          <w:noProof/>
        </w:rPr>
      </w:pPr>
      <w:r>
        <w:rPr>
          <w:noProof/>
        </w:rPr>
        <w:t>Office 365 Enterprise E1 y Microsoft Intune, 16</w:t>
      </w:r>
    </w:p>
    <w:p w:rsidR="00661DC2" w:rsidRDefault="00661DC2">
      <w:pPr>
        <w:pStyle w:val="Index1"/>
        <w:tabs>
          <w:tab w:val="right" w:pos="5030"/>
        </w:tabs>
        <w:rPr>
          <w:noProof/>
        </w:rPr>
      </w:pPr>
      <w:r>
        <w:rPr>
          <w:noProof/>
        </w:rPr>
        <w:t>Office 365 Enterprise E3, 16, 57, 63</w:t>
      </w:r>
    </w:p>
    <w:p w:rsidR="00661DC2" w:rsidRDefault="00661DC2">
      <w:pPr>
        <w:pStyle w:val="Index1"/>
        <w:tabs>
          <w:tab w:val="right" w:pos="5030"/>
        </w:tabs>
        <w:rPr>
          <w:noProof/>
        </w:rPr>
      </w:pPr>
      <w:r>
        <w:rPr>
          <w:noProof/>
        </w:rPr>
        <w:t>Office 365 Enterprise E3 de SA, 63</w:t>
      </w:r>
    </w:p>
    <w:p w:rsidR="00661DC2" w:rsidRDefault="00661DC2">
      <w:pPr>
        <w:pStyle w:val="Index1"/>
        <w:tabs>
          <w:tab w:val="right" w:pos="5030"/>
        </w:tabs>
        <w:rPr>
          <w:noProof/>
        </w:rPr>
      </w:pPr>
      <w:r>
        <w:rPr>
          <w:noProof/>
        </w:rPr>
        <w:t>Office 365 Enterprise E3 y Microsoft Intune, 16</w:t>
      </w:r>
    </w:p>
    <w:p w:rsidR="00661DC2" w:rsidRDefault="00661DC2">
      <w:pPr>
        <w:pStyle w:val="Index1"/>
        <w:tabs>
          <w:tab w:val="right" w:pos="5030"/>
        </w:tabs>
        <w:rPr>
          <w:noProof/>
        </w:rPr>
      </w:pPr>
      <w:r>
        <w:rPr>
          <w:noProof/>
        </w:rPr>
        <w:t>Office 365 Enterprise E4, 16, 63</w:t>
      </w:r>
    </w:p>
    <w:p w:rsidR="00661DC2" w:rsidRDefault="00661DC2">
      <w:pPr>
        <w:pStyle w:val="Index1"/>
        <w:tabs>
          <w:tab w:val="right" w:pos="5030"/>
        </w:tabs>
        <w:rPr>
          <w:noProof/>
        </w:rPr>
      </w:pPr>
      <w:r>
        <w:rPr>
          <w:noProof/>
        </w:rPr>
        <w:t>Office 365 Enterprise E4 de SA, 63</w:t>
      </w:r>
    </w:p>
    <w:p w:rsidR="00661DC2" w:rsidRDefault="00661DC2">
      <w:pPr>
        <w:pStyle w:val="Index1"/>
        <w:tabs>
          <w:tab w:val="right" w:pos="5030"/>
        </w:tabs>
        <w:rPr>
          <w:noProof/>
        </w:rPr>
      </w:pPr>
      <w:r>
        <w:rPr>
          <w:noProof/>
        </w:rPr>
        <w:t>Office 365 Enterprise E4 y Microsoft Intune, 16</w:t>
      </w:r>
    </w:p>
    <w:p w:rsidR="00661DC2" w:rsidRDefault="00661DC2">
      <w:pPr>
        <w:pStyle w:val="Index1"/>
        <w:tabs>
          <w:tab w:val="right" w:pos="5030"/>
        </w:tabs>
        <w:rPr>
          <w:noProof/>
        </w:rPr>
      </w:pPr>
      <w:r>
        <w:rPr>
          <w:noProof/>
        </w:rPr>
        <w:t>Office 365 Enterprise E5 (SL de Usuario), 63</w:t>
      </w:r>
    </w:p>
    <w:p w:rsidR="00661DC2" w:rsidRDefault="00661DC2">
      <w:pPr>
        <w:pStyle w:val="Index1"/>
        <w:tabs>
          <w:tab w:val="right" w:pos="5030"/>
        </w:tabs>
        <w:rPr>
          <w:noProof/>
        </w:rPr>
      </w:pPr>
      <w:r>
        <w:rPr>
          <w:noProof/>
        </w:rPr>
        <w:t>Office 365 Enterprise E5 de SA, 63</w:t>
      </w:r>
    </w:p>
    <w:p w:rsidR="00661DC2" w:rsidRDefault="00661DC2">
      <w:pPr>
        <w:pStyle w:val="Index1"/>
        <w:tabs>
          <w:tab w:val="right" w:pos="5030"/>
        </w:tabs>
        <w:rPr>
          <w:noProof/>
        </w:rPr>
      </w:pPr>
      <w:r>
        <w:rPr>
          <w:noProof/>
        </w:rPr>
        <w:t>Office 365 Enterprise K1, 63</w:t>
      </w:r>
    </w:p>
    <w:p w:rsidR="00661DC2" w:rsidRDefault="00661DC2">
      <w:pPr>
        <w:pStyle w:val="Index1"/>
        <w:tabs>
          <w:tab w:val="right" w:pos="5030"/>
        </w:tabs>
        <w:rPr>
          <w:noProof/>
        </w:rPr>
      </w:pPr>
      <w:r>
        <w:rPr>
          <w:noProof/>
        </w:rPr>
        <w:t>Office 365 Extra File Storage 1 GB, 67</w:t>
      </w:r>
    </w:p>
    <w:p w:rsidR="00661DC2" w:rsidRDefault="00661DC2">
      <w:pPr>
        <w:pStyle w:val="Index1"/>
        <w:tabs>
          <w:tab w:val="right" w:pos="5030"/>
        </w:tabs>
        <w:rPr>
          <w:noProof/>
        </w:rPr>
      </w:pPr>
      <w:r>
        <w:rPr>
          <w:noProof/>
        </w:rPr>
        <w:t>Office 365 Mediana Empresa, 63, 65</w:t>
      </w:r>
    </w:p>
    <w:p w:rsidR="00661DC2" w:rsidRDefault="00661DC2">
      <w:pPr>
        <w:pStyle w:val="Index1"/>
        <w:tabs>
          <w:tab w:val="right" w:pos="5030"/>
        </w:tabs>
        <w:rPr>
          <w:noProof/>
        </w:rPr>
      </w:pPr>
      <w:r>
        <w:rPr>
          <w:noProof/>
        </w:rPr>
        <w:t>Office 365 ProPlus, 61, 81</w:t>
      </w:r>
    </w:p>
    <w:p w:rsidR="00661DC2" w:rsidRDefault="00661DC2">
      <w:pPr>
        <w:pStyle w:val="Index1"/>
        <w:tabs>
          <w:tab w:val="right" w:pos="5030"/>
        </w:tabs>
        <w:rPr>
          <w:noProof/>
        </w:rPr>
      </w:pPr>
      <w:r>
        <w:rPr>
          <w:noProof/>
        </w:rPr>
        <w:t>Office 365 ProPlus de SA, 61</w:t>
      </w:r>
    </w:p>
    <w:p w:rsidR="00661DC2" w:rsidRDefault="00661DC2">
      <w:pPr>
        <w:pStyle w:val="Index1"/>
        <w:tabs>
          <w:tab w:val="right" w:pos="5030"/>
        </w:tabs>
        <w:rPr>
          <w:noProof/>
        </w:rPr>
      </w:pPr>
      <w:r>
        <w:rPr>
          <w:noProof/>
        </w:rPr>
        <w:t>Office Multi Language Pack, 62, 65</w:t>
      </w:r>
    </w:p>
    <w:p w:rsidR="00661DC2" w:rsidRDefault="00661DC2">
      <w:pPr>
        <w:pStyle w:val="Index1"/>
        <w:tabs>
          <w:tab w:val="right" w:pos="5030"/>
        </w:tabs>
        <w:rPr>
          <w:noProof/>
        </w:rPr>
      </w:pPr>
      <w:r>
        <w:rPr>
          <w:noProof/>
        </w:rPr>
        <w:t>Office Multi Language Pack 2013, 23</w:t>
      </w:r>
    </w:p>
    <w:p w:rsidR="00661DC2" w:rsidRDefault="00661DC2">
      <w:pPr>
        <w:pStyle w:val="Index1"/>
        <w:tabs>
          <w:tab w:val="right" w:pos="5030"/>
        </w:tabs>
        <w:rPr>
          <w:noProof/>
        </w:rPr>
      </w:pPr>
      <w:r>
        <w:rPr>
          <w:noProof/>
        </w:rPr>
        <w:t>Office Online, 62</w:t>
      </w:r>
    </w:p>
    <w:p w:rsidR="00661DC2" w:rsidRDefault="00661DC2">
      <w:pPr>
        <w:pStyle w:val="Index1"/>
        <w:tabs>
          <w:tab w:val="right" w:pos="5030"/>
        </w:tabs>
        <w:rPr>
          <w:noProof/>
        </w:rPr>
      </w:pPr>
      <w:r>
        <w:rPr>
          <w:noProof/>
        </w:rPr>
        <w:t>Office Online para Office 365, 79</w:t>
      </w:r>
    </w:p>
    <w:p w:rsidR="00661DC2" w:rsidRDefault="00661DC2">
      <w:pPr>
        <w:pStyle w:val="Index1"/>
        <w:tabs>
          <w:tab w:val="right" w:pos="5030"/>
        </w:tabs>
        <w:rPr>
          <w:noProof/>
        </w:rPr>
      </w:pPr>
      <w:r>
        <w:rPr>
          <w:noProof/>
        </w:rPr>
        <w:t>Office para Mac 2011, 24</w:t>
      </w:r>
    </w:p>
    <w:p w:rsidR="00661DC2" w:rsidRDefault="00661DC2">
      <w:pPr>
        <w:pStyle w:val="Index1"/>
        <w:tabs>
          <w:tab w:val="right" w:pos="5030"/>
        </w:tabs>
        <w:rPr>
          <w:noProof/>
        </w:rPr>
      </w:pPr>
      <w:r>
        <w:rPr>
          <w:noProof/>
        </w:rPr>
        <w:t>Office para Mac Standard, 79</w:t>
      </w:r>
    </w:p>
    <w:p w:rsidR="00661DC2" w:rsidRDefault="00661DC2">
      <w:pPr>
        <w:pStyle w:val="Index1"/>
        <w:tabs>
          <w:tab w:val="right" w:pos="5030"/>
        </w:tabs>
        <w:rPr>
          <w:noProof/>
        </w:rPr>
      </w:pPr>
      <w:r>
        <w:rPr>
          <w:noProof/>
        </w:rPr>
        <w:t>Office Professional Plus, 62, 64, 79, 86</w:t>
      </w:r>
    </w:p>
    <w:p w:rsidR="00661DC2" w:rsidRDefault="00661DC2">
      <w:pPr>
        <w:pStyle w:val="Index1"/>
        <w:tabs>
          <w:tab w:val="right" w:pos="5030"/>
        </w:tabs>
        <w:rPr>
          <w:noProof/>
        </w:rPr>
      </w:pPr>
      <w:r>
        <w:rPr>
          <w:noProof/>
        </w:rPr>
        <w:t>Office Professional Plus 2013, 62</w:t>
      </w:r>
    </w:p>
    <w:p w:rsidR="00661DC2" w:rsidRDefault="00661DC2">
      <w:pPr>
        <w:pStyle w:val="Index1"/>
        <w:tabs>
          <w:tab w:val="right" w:pos="5030"/>
        </w:tabs>
        <w:rPr>
          <w:noProof/>
        </w:rPr>
      </w:pPr>
      <w:r>
        <w:rPr>
          <w:noProof/>
        </w:rPr>
        <w:t>Office Professional Plus 2016, 23, 37, 63</w:t>
      </w:r>
    </w:p>
    <w:p w:rsidR="00661DC2" w:rsidRDefault="00661DC2">
      <w:pPr>
        <w:pStyle w:val="Index1"/>
        <w:tabs>
          <w:tab w:val="right" w:pos="5030"/>
        </w:tabs>
        <w:rPr>
          <w:noProof/>
        </w:rPr>
      </w:pPr>
      <w:r>
        <w:rPr>
          <w:noProof/>
        </w:rPr>
        <w:t>Office Standard, 62, 79, 86</w:t>
      </w:r>
    </w:p>
    <w:p w:rsidR="00661DC2" w:rsidRDefault="00661DC2">
      <w:pPr>
        <w:pStyle w:val="Index1"/>
        <w:tabs>
          <w:tab w:val="right" w:pos="5030"/>
        </w:tabs>
        <w:rPr>
          <w:noProof/>
        </w:rPr>
      </w:pPr>
      <w:r>
        <w:rPr>
          <w:noProof/>
        </w:rPr>
        <w:t>Office, edición Standard 2016, 23</w:t>
      </w:r>
    </w:p>
    <w:p w:rsidR="00661DC2" w:rsidRDefault="00661DC2">
      <w:pPr>
        <w:pStyle w:val="Index1"/>
        <w:tabs>
          <w:tab w:val="right" w:pos="5030"/>
        </w:tabs>
        <w:rPr>
          <w:noProof/>
        </w:rPr>
      </w:pPr>
      <w:r>
        <w:rPr>
          <w:noProof/>
        </w:rPr>
        <w:t>OneDrive para la Empresa Plan 1, 67</w:t>
      </w:r>
    </w:p>
    <w:p w:rsidR="00661DC2" w:rsidRDefault="00661DC2">
      <w:pPr>
        <w:pStyle w:val="Index1"/>
        <w:tabs>
          <w:tab w:val="right" w:pos="5030"/>
        </w:tabs>
        <w:rPr>
          <w:noProof/>
        </w:rPr>
      </w:pPr>
      <w:r>
        <w:rPr>
          <w:noProof/>
        </w:rPr>
        <w:t>OneDrive para la Empresa Plan 2, 67</w:t>
      </w:r>
    </w:p>
    <w:p w:rsidR="00661DC2" w:rsidRDefault="00661DC2">
      <w:pPr>
        <w:pStyle w:val="Index1"/>
        <w:tabs>
          <w:tab w:val="right" w:pos="5030"/>
        </w:tabs>
        <w:rPr>
          <w:noProof/>
        </w:rPr>
      </w:pPr>
      <w:r>
        <w:rPr>
          <w:noProof/>
        </w:rPr>
        <w:t>Outlook 2016, 23</w:t>
      </w:r>
    </w:p>
    <w:p w:rsidR="00661DC2" w:rsidRDefault="00661DC2">
      <w:pPr>
        <w:pStyle w:val="Index1"/>
        <w:tabs>
          <w:tab w:val="right" w:pos="5030"/>
        </w:tabs>
        <w:rPr>
          <w:noProof/>
        </w:rPr>
      </w:pPr>
      <w:r>
        <w:rPr>
          <w:noProof/>
        </w:rPr>
        <w:t>Outlook 2016 para Mac, 24</w:t>
      </w:r>
    </w:p>
    <w:p w:rsidR="00661DC2" w:rsidRDefault="00661DC2">
      <w:pPr>
        <w:pStyle w:val="Index1"/>
        <w:tabs>
          <w:tab w:val="right" w:pos="5030"/>
        </w:tabs>
        <w:rPr>
          <w:noProof/>
        </w:rPr>
      </w:pPr>
      <w:r>
        <w:rPr>
          <w:noProof/>
        </w:rPr>
        <w:t>Parature Enterprise, 61</w:t>
      </w:r>
    </w:p>
    <w:p w:rsidR="00661DC2" w:rsidRDefault="00661DC2">
      <w:pPr>
        <w:pStyle w:val="Index1"/>
        <w:tabs>
          <w:tab w:val="right" w:pos="5030"/>
        </w:tabs>
        <w:rPr>
          <w:noProof/>
        </w:rPr>
      </w:pPr>
      <w:r>
        <w:rPr>
          <w:noProof/>
        </w:rPr>
        <w:t>PBX en la Nube de Skype Empresarial Online, 68</w:t>
      </w:r>
    </w:p>
    <w:p w:rsidR="00661DC2" w:rsidRDefault="00661DC2">
      <w:pPr>
        <w:pStyle w:val="Index1"/>
        <w:tabs>
          <w:tab w:val="right" w:pos="5030"/>
        </w:tabs>
        <w:rPr>
          <w:noProof/>
        </w:rPr>
      </w:pPr>
      <w:r>
        <w:rPr>
          <w:noProof/>
        </w:rPr>
        <w:t>Plataformas MSDN, 36</w:t>
      </w:r>
    </w:p>
    <w:p w:rsidR="00661DC2" w:rsidRDefault="00661DC2">
      <w:pPr>
        <w:pStyle w:val="Index1"/>
        <w:tabs>
          <w:tab w:val="right" w:pos="5030"/>
        </w:tabs>
        <w:rPr>
          <w:noProof/>
        </w:rPr>
      </w:pPr>
      <w:r>
        <w:rPr>
          <w:noProof/>
        </w:rPr>
        <w:t>Power BI Pro, 70</w:t>
      </w:r>
    </w:p>
    <w:p w:rsidR="00661DC2" w:rsidRDefault="00661DC2">
      <w:pPr>
        <w:pStyle w:val="Index1"/>
        <w:tabs>
          <w:tab w:val="right" w:pos="5030"/>
        </w:tabs>
        <w:rPr>
          <w:noProof/>
        </w:rPr>
      </w:pPr>
      <w:r>
        <w:rPr>
          <w:noProof/>
        </w:rPr>
        <w:t>Power BI Pro A, 70</w:t>
      </w:r>
    </w:p>
    <w:p w:rsidR="00661DC2" w:rsidRDefault="00661DC2">
      <w:pPr>
        <w:pStyle w:val="Index1"/>
        <w:tabs>
          <w:tab w:val="right" w:pos="5030"/>
        </w:tabs>
        <w:rPr>
          <w:noProof/>
        </w:rPr>
      </w:pPr>
      <w:r>
        <w:rPr>
          <w:noProof/>
        </w:rPr>
        <w:t>PowerPoint 2016, 23</w:t>
      </w:r>
    </w:p>
    <w:p w:rsidR="00661DC2" w:rsidRDefault="00661DC2">
      <w:pPr>
        <w:pStyle w:val="Index1"/>
        <w:tabs>
          <w:tab w:val="right" w:pos="5030"/>
        </w:tabs>
        <w:rPr>
          <w:noProof/>
        </w:rPr>
      </w:pPr>
      <w:r>
        <w:rPr>
          <w:noProof/>
        </w:rPr>
        <w:lastRenderedPageBreak/>
        <w:t>PowerPoint 2016 para Mac, 24</w:t>
      </w:r>
    </w:p>
    <w:p w:rsidR="00661DC2" w:rsidRDefault="00661DC2">
      <w:pPr>
        <w:pStyle w:val="Index1"/>
        <w:tabs>
          <w:tab w:val="right" w:pos="5030"/>
        </w:tabs>
        <w:rPr>
          <w:noProof/>
        </w:rPr>
      </w:pPr>
      <w:r>
        <w:rPr>
          <w:noProof/>
        </w:rPr>
        <w:t>Project 2010, 26</w:t>
      </w:r>
    </w:p>
    <w:p w:rsidR="00661DC2" w:rsidRDefault="00661DC2">
      <w:pPr>
        <w:pStyle w:val="Index1"/>
        <w:tabs>
          <w:tab w:val="right" w:pos="5030"/>
        </w:tabs>
        <w:rPr>
          <w:noProof/>
        </w:rPr>
      </w:pPr>
      <w:r>
        <w:rPr>
          <w:noProof/>
        </w:rPr>
        <w:t>Project Lite, 26, 67</w:t>
      </w:r>
    </w:p>
    <w:p w:rsidR="00661DC2" w:rsidRDefault="00661DC2">
      <w:pPr>
        <w:pStyle w:val="Index1"/>
        <w:tabs>
          <w:tab w:val="right" w:pos="5030"/>
        </w:tabs>
        <w:rPr>
          <w:noProof/>
        </w:rPr>
      </w:pPr>
      <w:r>
        <w:rPr>
          <w:noProof/>
        </w:rPr>
        <w:t>Project Online, 27, 67</w:t>
      </w:r>
    </w:p>
    <w:p w:rsidR="00661DC2" w:rsidRDefault="00661DC2">
      <w:pPr>
        <w:pStyle w:val="Index1"/>
        <w:tabs>
          <w:tab w:val="right" w:pos="5030"/>
        </w:tabs>
        <w:rPr>
          <w:noProof/>
        </w:rPr>
      </w:pPr>
      <w:r>
        <w:rPr>
          <w:noProof/>
        </w:rPr>
        <w:t>Project Online con Project Pro para Office 365, 61</w:t>
      </w:r>
    </w:p>
    <w:p w:rsidR="00661DC2" w:rsidRDefault="00661DC2">
      <w:pPr>
        <w:pStyle w:val="Index1"/>
        <w:tabs>
          <w:tab w:val="right" w:pos="5030"/>
        </w:tabs>
        <w:rPr>
          <w:noProof/>
        </w:rPr>
      </w:pPr>
      <w:r>
        <w:rPr>
          <w:noProof/>
        </w:rPr>
        <w:t>Project Online con Project Pro para Office 365 de SA, 61</w:t>
      </w:r>
    </w:p>
    <w:p w:rsidR="00661DC2" w:rsidRDefault="00661DC2">
      <w:pPr>
        <w:pStyle w:val="Index1"/>
        <w:tabs>
          <w:tab w:val="right" w:pos="5030"/>
        </w:tabs>
        <w:rPr>
          <w:noProof/>
        </w:rPr>
      </w:pPr>
      <w:r>
        <w:rPr>
          <w:noProof/>
        </w:rPr>
        <w:t>Project Pro para Office 365, 27, 61</w:t>
      </w:r>
    </w:p>
    <w:p w:rsidR="00661DC2" w:rsidRDefault="00661DC2">
      <w:pPr>
        <w:pStyle w:val="Index1"/>
        <w:tabs>
          <w:tab w:val="right" w:pos="5030"/>
        </w:tabs>
        <w:rPr>
          <w:noProof/>
        </w:rPr>
      </w:pPr>
      <w:r>
        <w:rPr>
          <w:noProof/>
        </w:rPr>
        <w:t>Project Pro para Office 365 de SA, 61</w:t>
      </w:r>
    </w:p>
    <w:p w:rsidR="00661DC2" w:rsidRDefault="00661DC2">
      <w:pPr>
        <w:pStyle w:val="Index1"/>
        <w:tabs>
          <w:tab w:val="right" w:pos="5030"/>
        </w:tabs>
        <w:rPr>
          <w:noProof/>
        </w:rPr>
      </w:pPr>
      <w:r>
        <w:rPr>
          <w:noProof/>
        </w:rPr>
        <w:t>Project Professional, 62, 86</w:t>
      </w:r>
    </w:p>
    <w:p w:rsidR="00661DC2" w:rsidRDefault="00661DC2">
      <w:pPr>
        <w:pStyle w:val="Index1"/>
        <w:tabs>
          <w:tab w:val="right" w:pos="5030"/>
        </w:tabs>
        <w:rPr>
          <w:noProof/>
        </w:rPr>
      </w:pPr>
      <w:r>
        <w:rPr>
          <w:noProof/>
        </w:rPr>
        <w:t>Project Professional 2016, 23</w:t>
      </w:r>
    </w:p>
    <w:p w:rsidR="00661DC2" w:rsidRDefault="00661DC2">
      <w:pPr>
        <w:pStyle w:val="Index1"/>
        <w:tabs>
          <w:tab w:val="right" w:pos="5030"/>
        </w:tabs>
        <w:rPr>
          <w:noProof/>
        </w:rPr>
      </w:pPr>
      <w:r>
        <w:rPr>
          <w:noProof/>
        </w:rPr>
        <w:t>Project Server 2013, 26</w:t>
      </w:r>
    </w:p>
    <w:p w:rsidR="00661DC2" w:rsidRDefault="00661DC2">
      <w:pPr>
        <w:pStyle w:val="Index1"/>
        <w:tabs>
          <w:tab w:val="right" w:pos="5030"/>
        </w:tabs>
        <w:rPr>
          <w:noProof/>
        </w:rPr>
      </w:pPr>
      <w:r>
        <w:rPr>
          <w:noProof/>
        </w:rPr>
        <w:t>Project Server 2016, 23</w:t>
      </w:r>
    </w:p>
    <w:p w:rsidR="00661DC2" w:rsidRDefault="00661DC2">
      <w:pPr>
        <w:pStyle w:val="Index1"/>
        <w:tabs>
          <w:tab w:val="right" w:pos="5030"/>
        </w:tabs>
        <w:rPr>
          <w:noProof/>
        </w:rPr>
      </w:pPr>
      <w:r>
        <w:rPr>
          <w:noProof/>
        </w:rPr>
        <w:t>Project Standard, 79, 86</w:t>
      </w:r>
    </w:p>
    <w:p w:rsidR="00661DC2" w:rsidRDefault="00661DC2">
      <w:pPr>
        <w:pStyle w:val="Index1"/>
        <w:tabs>
          <w:tab w:val="right" w:pos="5030"/>
        </w:tabs>
        <w:rPr>
          <w:noProof/>
        </w:rPr>
      </w:pPr>
      <w:r>
        <w:rPr>
          <w:noProof/>
        </w:rPr>
        <w:t>Project Standard 2016, 23</w:t>
      </w:r>
    </w:p>
    <w:p w:rsidR="00661DC2" w:rsidRDefault="00661DC2">
      <w:pPr>
        <w:pStyle w:val="Index1"/>
        <w:tabs>
          <w:tab w:val="right" w:pos="5030"/>
        </w:tabs>
        <w:rPr>
          <w:noProof/>
        </w:rPr>
      </w:pPr>
      <w:r>
        <w:rPr>
          <w:noProof/>
        </w:rPr>
        <w:t>Protección contra Amenazas Avanzada, 66</w:t>
      </w:r>
    </w:p>
    <w:p w:rsidR="00661DC2" w:rsidRDefault="00661DC2">
      <w:pPr>
        <w:pStyle w:val="Index1"/>
        <w:tabs>
          <w:tab w:val="right" w:pos="5030"/>
        </w:tabs>
        <w:rPr>
          <w:noProof/>
        </w:rPr>
      </w:pPr>
      <w:r>
        <w:rPr>
          <w:noProof/>
        </w:rPr>
        <w:t>Publicaciones Adicionales de Microsoft Social Engagement, 60</w:t>
      </w:r>
    </w:p>
    <w:p w:rsidR="00661DC2" w:rsidRDefault="00661DC2">
      <w:pPr>
        <w:pStyle w:val="Index1"/>
        <w:tabs>
          <w:tab w:val="right" w:pos="5030"/>
        </w:tabs>
        <w:rPr>
          <w:noProof/>
        </w:rPr>
      </w:pPr>
      <w:r>
        <w:rPr>
          <w:noProof/>
        </w:rPr>
        <w:t>Publisher 2016, 23</w:t>
      </w:r>
    </w:p>
    <w:p w:rsidR="00661DC2" w:rsidRDefault="00661DC2">
      <w:pPr>
        <w:pStyle w:val="Index1"/>
        <w:tabs>
          <w:tab w:val="right" w:pos="5030"/>
        </w:tabs>
        <w:rPr>
          <w:noProof/>
        </w:rPr>
      </w:pPr>
      <w:r>
        <w:rPr>
          <w:noProof/>
        </w:rPr>
        <w:t>R Server 2016 para Hadoop en Red Hat, 29</w:t>
      </w:r>
    </w:p>
    <w:p w:rsidR="00661DC2" w:rsidRDefault="00661DC2">
      <w:pPr>
        <w:pStyle w:val="Index1"/>
        <w:tabs>
          <w:tab w:val="right" w:pos="5030"/>
        </w:tabs>
        <w:rPr>
          <w:noProof/>
        </w:rPr>
      </w:pPr>
      <w:r>
        <w:rPr>
          <w:noProof/>
        </w:rPr>
        <w:t>R Server 2016 para Red Hat Linux, 29</w:t>
      </w:r>
    </w:p>
    <w:p w:rsidR="00661DC2" w:rsidRDefault="00661DC2">
      <w:pPr>
        <w:pStyle w:val="Index1"/>
        <w:tabs>
          <w:tab w:val="right" w:pos="5030"/>
        </w:tabs>
        <w:rPr>
          <w:noProof/>
        </w:rPr>
      </w:pPr>
      <w:r>
        <w:rPr>
          <w:noProof/>
        </w:rPr>
        <w:t>R Server 2016 para SUSE Linux, 29</w:t>
      </w:r>
    </w:p>
    <w:p w:rsidR="00661DC2" w:rsidRDefault="00661DC2">
      <w:pPr>
        <w:pStyle w:val="Index1"/>
        <w:tabs>
          <w:tab w:val="right" w:pos="5030"/>
        </w:tabs>
        <w:rPr>
          <w:noProof/>
        </w:rPr>
      </w:pPr>
      <w:r>
        <w:rPr>
          <w:noProof/>
        </w:rPr>
        <w:t>R Server 2016 para Teradata DB, 29</w:t>
      </w:r>
    </w:p>
    <w:p w:rsidR="00661DC2" w:rsidRDefault="00661DC2">
      <w:pPr>
        <w:pStyle w:val="Index1"/>
        <w:tabs>
          <w:tab w:val="right" w:pos="5030"/>
        </w:tabs>
        <w:rPr>
          <w:noProof/>
        </w:rPr>
      </w:pPr>
      <w:r>
        <w:rPr>
          <w:noProof/>
        </w:rPr>
        <w:t>Recuperación del Sitio Microsoft Azure, 53</w:t>
      </w:r>
    </w:p>
    <w:p w:rsidR="00661DC2" w:rsidRDefault="00661DC2">
      <w:pPr>
        <w:pStyle w:val="Index1"/>
        <w:tabs>
          <w:tab w:val="right" w:pos="5030"/>
        </w:tabs>
        <w:rPr>
          <w:noProof/>
        </w:rPr>
      </w:pPr>
      <w:r>
        <w:rPr>
          <w:noProof/>
        </w:rPr>
        <w:t>Registros Adicionales de Parature, 61</w:t>
      </w:r>
    </w:p>
    <w:p w:rsidR="00661DC2" w:rsidRDefault="00661DC2">
      <w:pPr>
        <w:pStyle w:val="Index1"/>
        <w:tabs>
          <w:tab w:val="right" w:pos="5030"/>
        </w:tabs>
        <w:rPr>
          <w:noProof/>
        </w:rPr>
      </w:pPr>
      <w:r>
        <w:rPr>
          <w:noProof/>
        </w:rPr>
        <w:t>RemoteApp de Azure, 55</w:t>
      </w:r>
    </w:p>
    <w:p w:rsidR="00661DC2" w:rsidRDefault="00661DC2">
      <w:pPr>
        <w:pStyle w:val="Index1"/>
        <w:tabs>
          <w:tab w:val="right" w:pos="5030"/>
        </w:tabs>
        <w:rPr>
          <w:noProof/>
        </w:rPr>
      </w:pPr>
      <w:r>
        <w:rPr>
          <w:noProof/>
        </w:rPr>
        <w:t>Servicio de importación para Office 365, 66</w:t>
      </w:r>
    </w:p>
    <w:p w:rsidR="00661DC2" w:rsidRDefault="00661DC2">
      <w:pPr>
        <w:pStyle w:val="Index1"/>
        <w:tabs>
          <w:tab w:val="right" w:pos="5030"/>
        </w:tabs>
        <w:rPr>
          <w:noProof/>
        </w:rPr>
      </w:pPr>
      <w:r>
        <w:rPr>
          <w:noProof/>
        </w:rPr>
        <w:t>Servicios de la Plataforma Microsoft Azure, 87</w:t>
      </w:r>
    </w:p>
    <w:p w:rsidR="00661DC2" w:rsidRDefault="00661DC2">
      <w:pPr>
        <w:pStyle w:val="Index1"/>
        <w:tabs>
          <w:tab w:val="right" w:pos="5030"/>
        </w:tabs>
        <w:rPr>
          <w:noProof/>
        </w:rPr>
      </w:pPr>
      <w:r>
        <w:rPr>
          <w:noProof/>
        </w:rPr>
        <w:t>Servicios de Microsoft Azure, 52, 86</w:t>
      </w:r>
    </w:p>
    <w:p w:rsidR="00661DC2" w:rsidRDefault="00661DC2">
      <w:pPr>
        <w:pStyle w:val="Index1"/>
        <w:tabs>
          <w:tab w:val="right" w:pos="5030"/>
        </w:tabs>
        <w:rPr>
          <w:noProof/>
        </w:rPr>
      </w:pPr>
      <w:r>
        <w:rPr>
          <w:noProof/>
        </w:rPr>
        <w:t>Servidor de Microsoft Dynamics CRM, 86</w:t>
      </w:r>
    </w:p>
    <w:p w:rsidR="00661DC2" w:rsidRDefault="00661DC2">
      <w:pPr>
        <w:pStyle w:val="Index1"/>
        <w:tabs>
          <w:tab w:val="right" w:pos="5030"/>
        </w:tabs>
        <w:rPr>
          <w:noProof/>
        </w:rPr>
      </w:pPr>
      <w:r>
        <w:rPr>
          <w:noProof/>
        </w:rPr>
        <w:t>SharePoint Online, 79</w:t>
      </w:r>
    </w:p>
    <w:p w:rsidR="00661DC2" w:rsidRDefault="00661DC2">
      <w:pPr>
        <w:pStyle w:val="Index1"/>
        <w:tabs>
          <w:tab w:val="right" w:pos="5030"/>
        </w:tabs>
        <w:rPr>
          <w:noProof/>
        </w:rPr>
      </w:pPr>
      <w:r>
        <w:rPr>
          <w:noProof/>
        </w:rPr>
        <w:t>SharePoint Online Plan 1, 67</w:t>
      </w:r>
    </w:p>
    <w:p w:rsidR="00661DC2" w:rsidRDefault="00661DC2">
      <w:pPr>
        <w:pStyle w:val="Index1"/>
        <w:tabs>
          <w:tab w:val="right" w:pos="5030"/>
        </w:tabs>
        <w:rPr>
          <w:noProof/>
        </w:rPr>
      </w:pPr>
      <w:r>
        <w:rPr>
          <w:noProof/>
        </w:rPr>
        <w:t>SharePoint Online Plan 1 o 2, 27</w:t>
      </w:r>
    </w:p>
    <w:p w:rsidR="00661DC2" w:rsidRDefault="00661DC2">
      <w:pPr>
        <w:pStyle w:val="Index1"/>
        <w:tabs>
          <w:tab w:val="right" w:pos="5030"/>
        </w:tabs>
        <w:rPr>
          <w:noProof/>
        </w:rPr>
      </w:pPr>
      <w:r>
        <w:rPr>
          <w:noProof/>
        </w:rPr>
        <w:t>SharePoint Online Plan 2, 27, 67</w:t>
      </w:r>
    </w:p>
    <w:p w:rsidR="00661DC2" w:rsidRDefault="00661DC2">
      <w:pPr>
        <w:pStyle w:val="Index1"/>
        <w:tabs>
          <w:tab w:val="right" w:pos="5030"/>
        </w:tabs>
        <w:rPr>
          <w:noProof/>
        </w:rPr>
      </w:pPr>
      <w:r>
        <w:rPr>
          <w:noProof/>
        </w:rPr>
        <w:t>SharePoint Server, 84</w:t>
      </w:r>
    </w:p>
    <w:p w:rsidR="00661DC2" w:rsidRDefault="00661DC2">
      <w:pPr>
        <w:pStyle w:val="Index1"/>
        <w:tabs>
          <w:tab w:val="right" w:pos="5030"/>
        </w:tabs>
        <w:rPr>
          <w:noProof/>
        </w:rPr>
      </w:pPr>
      <w:r>
        <w:rPr>
          <w:noProof/>
        </w:rPr>
        <w:t>SharePoint Server 2010, 27</w:t>
      </w:r>
    </w:p>
    <w:p w:rsidR="00661DC2" w:rsidRDefault="00661DC2">
      <w:pPr>
        <w:pStyle w:val="Index1"/>
        <w:tabs>
          <w:tab w:val="right" w:pos="5030"/>
        </w:tabs>
        <w:rPr>
          <w:noProof/>
        </w:rPr>
      </w:pPr>
      <w:r>
        <w:rPr>
          <w:noProof/>
        </w:rPr>
        <w:t>SharePoint Server 2013, 27</w:t>
      </w:r>
    </w:p>
    <w:p w:rsidR="00661DC2" w:rsidRDefault="00661DC2">
      <w:pPr>
        <w:pStyle w:val="Index1"/>
        <w:tabs>
          <w:tab w:val="right" w:pos="5030"/>
        </w:tabs>
        <w:rPr>
          <w:noProof/>
        </w:rPr>
      </w:pPr>
      <w:r>
        <w:rPr>
          <w:noProof/>
        </w:rPr>
        <w:t>Skype Empresarial Online Plan 1, 68</w:t>
      </w:r>
    </w:p>
    <w:p w:rsidR="00661DC2" w:rsidRDefault="00661DC2">
      <w:pPr>
        <w:pStyle w:val="Index1"/>
        <w:tabs>
          <w:tab w:val="right" w:pos="5030"/>
        </w:tabs>
        <w:rPr>
          <w:noProof/>
        </w:rPr>
      </w:pPr>
      <w:r>
        <w:rPr>
          <w:noProof/>
        </w:rPr>
        <w:t>Skype Empresarial Online Plan 1 G, 28</w:t>
      </w:r>
    </w:p>
    <w:p w:rsidR="00661DC2" w:rsidRDefault="00661DC2">
      <w:pPr>
        <w:pStyle w:val="Index1"/>
        <w:tabs>
          <w:tab w:val="right" w:pos="5030"/>
        </w:tabs>
        <w:rPr>
          <w:noProof/>
        </w:rPr>
      </w:pPr>
      <w:r>
        <w:rPr>
          <w:noProof/>
        </w:rPr>
        <w:t>Skype Empresarial Online Plan 2, 28, 68</w:t>
      </w:r>
    </w:p>
    <w:p w:rsidR="00661DC2" w:rsidRDefault="00661DC2">
      <w:pPr>
        <w:pStyle w:val="Index1"/>
        <w:tabs>
          <w:tab w:val="right" w:pos="5030"/>
        </w:tabs>
        <w:rPr>
          <w:noProof/>
        </w:rPr>
      </w:pPr>
      <w:r>
        <w:rPr>
          <w:noProof/>
        </w:rPr>
        <w:t>Skype for Business 2016, 23</w:t>
      </w:r>
    </w:p>
    <w:p w:rsidR="00661DC2" w:rsidRDefault="00661DC2">
      <w:pPr>
        <w:pStyle w:val="Index1"/>
        <w:tabs>
          <w:tab w:val="right" w:pos="5030"/>
        </w:tabs>
        <w:rPr>
          <w:noProof/>
        </w:rPr>
      </w:pPr>
      <w:r>
        <w:rPr>
          <w:noProof/>
        </w:rPr>
        <w:t>Skype for Business Server 2015, 28</w:t>
      </w:r>
    </w:p>
    <w:p w:rsidR="00661DC2" w:rsidRDefault="00661DC2">
      <w:pPr>
        <w:pStyle w:val="Index1"/>
        <w:tabs>
          <w:tab w:val="right" w:pos="5030"/>
        </w:tabs>
        <w:rPr>
          <w:noProof/>
        </w:rPr>
      </w:pPr>
      <w:r>
        <w:rPr>
          <w:noProof/>
        </w:rPr>
        <w:t>Software Assurance de Windows 10 Enterprise por Usuario (SL), 39</w:t>
      </w:r>
    </w:p>
    <w:p w:rsidR="00661DC2" w:rsidRDefault="00661DC2">
      <w:pPr>
        <w:pStyle w:val="Index1"/>
        <w:tabs>
          <w:tab w:val="right" w:pos="5030"/>
        </w:tabs>
        <w:rPr>
          <w:noProof/>
        </w:rPr>
      </w:pPr>
      <w:r>
        <w:rPr>
          <w:noProof/>
        </w:rPr>
        <w:t>Software Assurance de Windows 10 Enterprise por Usuario de SA, 39</w:t>
      </w:r>
    </w:p>
    <w:p w:rsidR="00661DC2" w:rsidRDefault="00661DC2">
      <w:pPr>
        <w:pStyle w:val="Index1"/>
        <w:tabs>
          <w:tab w:val="right" w:pos="5030"/>
        </w:tabs>
        <w:rPr>
          <w:noProof/>
        </w:rPr>
      </w:pPr>
      <w:r>
        <w:rPr>
          <w:noProof/>
        </w:rPr>
        <w:t>Soporte Técnico de Azure Active Standard, 52</w:t>
      </w:r>
    </w:p>
    <w:p w:rsidR="00661DC2" w:rsidRDefault="00661DC2">
      <w:pPr>
        <w:pStyle w:val="Index1"/>
        <w:tabs>
          <w:tab w:val="right" w:pos="5030"/>
        </w:tabs>
        <w:rPr>
          <w:noProof/>
        </w:rPr>
      </w:pPr>
      <w:r>
        <w:rPr>
          <w:noProof/>
        </w:rPr>
        <w:t>Soporte Técnico Directo de Azure Active Professional, 52</w:t>
      </w:r>
    </w:p>
    <w:p w:rsidR="00661DC2" w:rsidRDefault="00661DC2">
      <w:pPr>
        <w:pStyle w:val="Index1"/>
        <w:tabs>
          <w:tab w:val="right" w:pos="5030"/>
        </w:tabs>
        <w:rPr>
          <w:noProof/>
        </w:rPr>
      </w:pPr>
      <w:r>
        <w:rPr>
          <w:noProof/>
        </w:rPr>
        <w:t>Soporte Técnico Directo Profesional de Microsoft Dynamics AX, 58</w:t>
      </w:r>
    </w:p>
    <w:p w:rsidR="00661DC2" w:rsidRDefault="00661DC2">
      <w:pPr>
        <w:pStyle w:val="Index1"/>
        <w:tabs>
          <w:tab w:val="right" w:pos="5030"/>
        </w:tabs>
        <w:rPr>
          <w:noProof/>
        </w:rPr>
      </w:pPr>
      <w:r>
        <w:rPr>
          <w:noProof/>
        </w:rPr>
        <w:t>Soporte Técnico Directo Profesional de Microsoft Dynamics CRM Online, 59</w:t>
      </w:r>
    </w:p>
    <w:p w:rsidR="00661DC2" w:rsidRDefault="00661DC2">
      <w:pPr>
        <w:pStyle w:val="Index1"/>
        <w:tabs>
          <w:tab w:val="right" w:pos="5030"/>
        </w:tabs>
        <w:rPr>
          <w:noProof/>
        </w:rPr>
      </w:pPr>
      <w:r>
        <w:rPr>
          <w:noProof/>
        </w:rPr>
        <w:t>Soporte Técnico Estándar a Premium de StorSimple, 56</w:t>
      </w:r>
    </w:p>
    <w:p w:rsidR="00661DC2" w:rsidRDefault="00661DC2">
      <w:pPr>
        <w:pStyle w:val="Index1"/>
        <w:tabs>
          <w:tab w:val="right" w:pos="5030"/>
        </w:tabs>
        <w:rPr>
          <w:noProof/>
        </w:rPr>
      </w:pPr>
      <w:r>
        <w:rPr>
          <w:noProof/>
        </w:rPr>
        <w:t>Soporte Técnico Estándar de StorSimple, 56</w:t>
      </w:r>
    </w:p>
    <w:p w:rsidR="00661DC2" w:rsidRDefault="00661DC2">
      <w:pPr>
        <w:pStyle w:val="Index1"/>
        <w:tabs>
          <w:tab w:val="right" w:pos="5030"/>
        </w:tabs>
        <w:rPr>
          <w:noProof/>
        </w:rPr>
      </w:pPr>
      <w:r>
        <w:rPr>
          <w:noProof/>
        </w:rPr>
        <w:t>Soporte Técnico Mejorado de Microsoft Dynamics CRM Online, 59</w:t>
      </w:r>
    </w:p>
    <w:p w:rsidR="00661DC2" w:rsidRDefault="00661DC2">
      <w:pPr>
        <w:pStyle w:val="Index1"/>
        <w:tabs>
          <w:tab w:val="right" w:pos="5030"/>
        </w:tabs>
        <w:rPr>
          <w:noProof/>
        </w:rPr>
      </w:pPr>
      <w:r>
        <w:rPr>
          <w:noProof/>
        </w:rPr>
        <w:t>Soporte Técnico Mejorado de Microsoft Dynamics Marketing, 60</w:t>
      </w:r>
    </w:p>
    <w:p w:rsidR="00661DC2" w:rsidRDefault="00661DC2">
      <w:pPr>
        <w:pStyle w:val="Index1"/>
        <w:tabs>
          <w:tab w:val="right" w:pos="5030"/>
        </w:tabs>
        <w:rPr>
          <w:noProof/>
        </w:rPr>
      </w:pPr>
      <w:r>
        <w:rPr>
          <w:noProof/>
        </w:rPr>
        <w:t>Soporte Técnico Mejorado de Microsoft Social Engagement, 60</w:t>
      </w:r>
    </w:p>
    <w:p w:rsidR="00661DC2" w:rsidRDefault="00661DC2">
      <w:pPr>
        <w:pStyle w:val="Index1"/>
        <w:tabs>
          <w:tab w:val="right" w:pos="5030"/>
        </w:tabs>
        <w:rPr>
          <w:noProof/>
        </w:rPr>
      </w:pPr>
      <w:r>
        <w:rPr>
          <w:noProof/>
        </w:rPr>
        <w:t>Soporte Técnico Mejorado de Parature, 61</w:t>
      </w:r>
    </w:p>
    <w:p w:rsidR="00661DC2" w:rsidRDefault="00661DC2">
      <w:pPr>
        <w:pStyle w:val="Index1"/>
        <w:tabs>
          <w:tab w:val="right" w:pos="5030"/>
        </w:tabs>
        <w:rPr>
          <w:noProof/>
        </w:rPr>
      </w:pPr>
      <w:r>
        <w:rPr>
          <w:noProof/>
        </w:rPr>
        <w:t>Soporte Técnico Premium de StorSimple, 56</w:t>
      </w:r>
    </w:p>
    <w:p w:rsidR="00661DC2" w:rsidRDefault="00661DC2">
      <w:pPr>
        <w:pStyle w:val="Index1"/>
        <w:tabs>
          <w:tab w:val="right" w:pos="5030"/>
        </w:tabs>
        <w:rPr>
          <w:noProof/>
        </w:rPr>
      </w:pPr>
      <w:r>
        <w:rPr>
          <w:noProof/>
        </w:rPr>
        <w:t>Soporte técnico profesional directo de Microsoft Social Engagement, 60</w:t>
      </w:r>
    </w:p>
    <w:p w:rsidR="00661DC2" w:rsidRDefault="00661DC2">
      <w:pPr>
        <w:pStyle w:val="Index1"/>
        <w:tabs>
          <w:tab w:val="right" w:pos="5030"/>
        </w:tabs>
        <w:rPr>
          <w:noProof/>
        </w:rPr>
      </w:pPr>
      <w:r>
        <w:rPr>
          <w:noProof/>
        </w:rPr>
        <w:lastRenderedPageBreak/>
        <w:t>Soporte Técnico Professional Direct de Microsoft Dynamics Marketing, 60</w:t>
      </w:r>
    </w:p>
    <w:p w:rsidR="00661DC2" w:rsidRDefault="00661DC2">
      <w:pPr>
        <w:pStyle w:val="Index1"/>
        <w:tabs>
          <w:tab w:val="right" w:pos="5030"/>
        </w:tabs>
        <w:rPr>
          <w:noProof/>
        </w:rPr>
      </w:pPr>
      <w:r>
        <w:rPr>
          <w:noProof/>
        </w:rPr>
        <w:t>Soporte Técnico Professional Direct de Parature, 61</w:t>
      </w:r>
    </w:p>
    <w:p w:rsidR="00661DC2" w:rsidRDefault="00661DC2">
      <w:pPr>
        <w:pStyle w:val="Index1"/>
        <w:tabs>
          <w:tab w:val="right" w:pos="5030"/>
        </w:tabs>
        <w:rPr>
          <w:noProof/>
        </w:rPr>
      </w:pPr>
      <w:r>
        <w:rPr>
          <w:noProof/>
        </w:rPr>
        <w:t>SQL Parallel Data Warehouse, 86</w:t>
      </w:r>
    </w:p>
    <w:p w:rsidR="00661DC2" w:rsidRDefault="00661DC2">
      <w:pPr>
        <w:pStyle w:val="Index1"/>
        <w:tabs>
          <w:tab w:val="right" w:pos="5030"/>
        </w:tabs>
        <w:rPr>
          <w:noProof/>
        </w:rPr>
      </w:pPr>
      <w:r>
        <w:rPr>
          <w:noProof/>
        </w:rPr>
        <w:t>SQL Server, 33, 34, 39, 84, 85</w:t>
      </w:r>
    </w:p>
    <w:p w:rsidR="00661DC2" w:rsidRDefault="00661DC2">
      <w:pPr>
        <w:pStyle w:val="Index1"/>
        <w:tabs>
          <w:tab w:val="right" w:pos="5030"/>
        </w:tabs>
        <w:rPr>
          <w:noProof/>
        </w:rPr>
      </w:pPr>
      <w:r>
        <w:rPr>
          <w:noProof/>
        </w:rPr>
        <w:t>SQL Server 2008 R2, 30</w:t>
      </w:r>
    </w:p>
    <w:p w:rsidR="00661DC2" w:rsidRDefault="00661DC2">
      <w:pPr>
        <w:pStyle w:val="Index1"/>
        <w:tabs>
          <w:tab w:val="right" w:pos="5030"/>
        </w:tabs>
        <w:rPr>
          <w:noProof/>
        </w:rPr>
      </w:pPr>
      <w:r>
        <w:rPr>
          <w:noProof/>
        </w:rPr>
        <w:t>SQL Server 2012, 30</w:t>
      </w:r>
    </w:p>
    <w:p w:rsidR="00661DC2" w:rsidRDefault="00661DC2">
      <w:pPr>
        <w:pStyle w:val="Index1"/>
        <w:tabs>
          <w:tab w:val="right" w:pos="5030"/>
        </w:tabs>
        <w:rPr>
          <w:noProof/>
        </w:rPr>
      </w:pPr>
      <w:r>
        <w:rPr>
          <w:noProof/>
        </w:rPr>
        <w:t>SQL Server 2014 Enterprise, 30</w:t>
      </w:r>
    </w:p>
    <w:p w:rsidR="00661DC2" w:rsidRDefault="00661DC2">
      <w:pPr>
        <w:pStyle w:val="Index1"/>
        <w:tabs>
          <w:tab w:val="right" w:pos="5030"/>
        </w:tabs>
        <w:rPr>
          <w:noProof/>
        </w:rPr>
      </w:pPr>
      <w:r>
        <w:rPr>
          <w:noProof/>
        </w:rPr>
        <w:t>SQL Server 2014 Enterprise Core, 30</w:t>
      </w:r>
    </w:p>
    <w:p w:rsidR="00661DC2" w:rsidRDefault="00661DC2">
      <w:pPr>
        <w:pStyle w:val="Index1"/>
        <w:tabs>
          <w:tab w:val="right" w:pos="5030"/>
        </w:tabs>
        <w:rPr>
          <w:noProof/>
        </w:rPr>
      </w:pPr>
      <w:r>
        <w:rPr>
          <w:noProof/>
        </w:rPr>
        <w:t>SQL Server 2014 Standard, 30</w:t>
      </w:r>
    </w:p>
    <w:p w:rsidR="00661DC2" w:rsidRDefault="00661DC2">
      <w:pPr>
        <w:pStyle w:val="Index1"/>
        <w:tabs>
          <w:tab w:val="right" w:pos="5030"/>
        </w:tabs>
        <w:rPr>
          <w:noProof/>
        </w:rPr>
      </w:pPr>
      <w:r>
        <w:rPr>
          <w:noProof/>
        </w:rPr>
        <w:t>SQL Server 2014 Standard Core, 30</w:t>
      </w:r>
    </w:p>
    <w:p w:rsidR="00661DC2" w:rsidRDefault="00661DC2">
      <w:pPr>
        <w:pStyle w:val="Index1"/>
        <w:tabs>
          <w:tab w:val="right" w:pos="5030"/>
        </w:tabs>
        <w:rPr>
          <w:noProof/>
        </w:rPr>
      </w:pPr>
      <w:r>
        <w:rPr>
          <w:noProof/>
        </w:rPr>
        <w:t>SQL Server Business Intelligence, 80, 86</w:t>
      </w:r>
    </w:p>
    <w:p w:rsidR="00661DC2" w:rsidRDefault="00661DC2">
      <w:pPr>
        <w:pStyle w:val="Index1"/>
        <w:tabs>
          <w:tab w:val="right" w:pos="5030"/>
        </w:tabs>
        <w:rPr>
          <w:noProof/>
        </w:rPr>
      </w:pPr>
      <w:r>
        <w:rPr>
          <w:noProof/>
        </w:rPr>
        <w:t>SQL Server edición Data Center, 80</w:t>
      </w:r>
    </w:p>
    <w:p w:rsidR="00661DC2" w:rsidRDefault="00661DC2">
      <w:pPr>
        <w:pStyle w:val="Index1"/>
        <w:tabs>
          <w:tab w:val="right" w:pos="5030"/>
        </w:tabs>
        <w:rPr>
          <w:noProof/>
        </w:rPr>
      </w:pPr>
      <w:r>
        <w:rPr>
          <w:noProof/>
        </w:rPr>
        <w:t>SQL Server Enterprise, 80, 86</w:t>
      </w:r>
    </w:p>
    <w:p w:rsidR="00661DC2" w:rsidRDefault="00661DC2">
      <w:pPr>
        <w:pStyle w:val="Index1"/>
        <w:tabs>
          <w:tab w:val="right" w:pos="5030"/>
        </w:tabs>
        <w:rPr>
          <w:noProof/>
        </w:rPr>
      </w:pPr>
      <w:r>
        <w:rPr>
          <w:noProof/>
        </w:rPr>
        <w:t>SQL Server Parallel Data Warehouse, 30</w:t>
      </w:r>
    </w:p>
    <w:p w:rsidR="00661DC2" w:rsidRDefault="00661DC2">
      <w:pPr>
        <w:pStyle w:val="Index1"/>
        <w:tabs>
          <w:tab w:val="right" w:pos="5030"/>
        </w:tabs>
        <w:rPr>
          <w:noProof/>
        </w:rPr>
      </w:pPr>
      <w:r>
        <w:rPr>
          <w:noProof/>
        </w:rPr>
        <w:t>SQL Server Standard, 80, 86</w:t>
      </w:r>
    </w:p>
    <w:p w:rsidR="00661DC2" w:rsidRDefault="00661DC2">
      <w:pPr>
        <w:pStyle w:val="Index1"/>
        <w:tabs>
          <w:tab w:val="right" w:pos="5030"/>
        </w:tabs>
        <w:rPr>
          <w:noProof/>
        </w:rPr>
      </w:pPr>
      <w:r>
        <w:rPr>
          <w:noProof/>
        </w:rPr>
        <w:t>Suscripción a Windows Companion, 42</w:t>
      </w:r>
    </w:p>
    <w:p w:rsidR="00661DC2" w:rsidRDefault="00661DC2">
      <w:pPr>
        <w:pStyle w:val="Index1"/>
        <w:tabs>
          <w:tab w:val="right" w:pos="5030"/>
        </w:tabs>
        <w:rPr>
          <w:noProof/>
        </w:rPr>
      </w:pPr>
      <w:r>
        <w:rPr>
          <w:noProof/>
        </w:rPr>
        <w:t>Suscripción mensual a 100.000 de transacciones de uso de sitio web público de Mapas de Bing, 69</w:t>
      </w:r>
    </w:p>
    <w:p w:rsidR="00661DC2" w:rsidRDefault="00661DC2">
      <w:pPr>
        <w:pStyle w:val="Index1"/>
        <w:tabs>
          <w:tab w:val="right" w:pos="5030"/>
        </w:tabs>
        <w:rPr>
          <w:noProof/>
        </w:rPr>
      </w:pPr>
      <w:r>
        <w:rPr>
          <w:noProof/>
        </w:rPr>
        <w:t>Suscripción mensual a 100.000 transacciones de uso de sitio web interno de Mapas de Bing, 68</w:t>
      </w:r>
    </w:p>
    <w:p w:rsidR="00661DC2" w:rsidRDefault="00661DC2">
      <w:pPr>
        <w:pStyle w:val="Index1"/>
        <w:tabs>
          <w:tab w:val="right" w:pos="5030"/>
        </w:tabs>
        <w:rPr>
          <w:noProof/>
        </w:rPr>
      </w:pPr>
      <w:r>
        <w:rPr>
          <w:noProof/>
        </w:rPr>
        <w:t>Suscripción Mensual a 500.000 Transacciones (y más) de Uso de Sitio Web Interno de Mapas de Bing, 68</w:t>
      </w:r>
    </w:p>
    <w:p w:rsidR="00661DC2" w:rsidRDefault="00661DC2">
      <w:pPr>
        <w:pStyle w:val="Index1"/>
        <w:tabs>
          <w:tab w:val="right" w:pos="5030"/>
        </w:tabs>
        <w:rPr>
          <w:noProof/>
        </w:rPr>
      </w:pPr>
      <w:r>
        <w:rPr>
          <w:noProof/>
        </w:rPr>
        <w:t>Suscripción Mensual a 500.000 Transacciones (y más) de Uso de Sitio Web Público de Mapas de Bing, 69</w:t>
      </w:r>
    </w:p>
    <w:p w:rsidR="00661DC2" w:rsidRDefault="00661DC2">
      <w:pPr>
        <w:pStyle w:val="Index1"/>
        <w:tabs>
          <w:tab w:val="right" w:pos="5030"/>
        </w:tabs>
        <w:rPr>
          <w:noProof/>
        </w:rPr>
      </w:pPr>
      <w:r>
        <w:rPr>
          <w:noProof/>
        </w:rPr>
        <w:t>Suscripción mensual de paquete de 5.000 usuarios conocidos a Mapas de Bing, 69</w:t>
      </w:r>
    </w:p>
    <w:p w:rsidR="00661DC2" w:rsidRDefault="00661DC2">
      <w:pPr>
        <w:pStyle w:val="Index1"/>
        <w:tabs>
          <w:tab w:val="right" w:pos="5030"/>
        </w:tabs>
        <w:rPr>
          <w:noProof/>
        </w:rPr>
      </w:pPr>
      <w:r>
        <w:rPr>
          <w:noProof/>
        </w:rPr>
        <w:t>Suscripción Mensual Ligera de 500 Usuarios Conocidos a Mapas de Bing, 69</w:t>
      </w:r>
    </w:p>
    <w:p w:rsidR="00661DC2" w:rsidRDefault="00661DC2">
      <w:pPr>
        <w:pStyle w:val="Index1"/>
        <w:tabs>
          <w:tab w:val="right" w:pos="5030"/>
        </w:tabs>
        <w:rPr>
          <w:noProof/>
        </w:rPr>
      </w:pPr>
      <w:r>
        <w:rPr>
          <w:noProof/>
        </w:rPr>
        <w:t>Suscripción mensual ligera de paquete de 5.000 usuarios conocidos a Mapas de Bing, 69</w:t>
      </w:r>
    </w:p>
    <w:p w:rsidR="00661DC2" w:rsidRDefault="00661DC2">
      <w:pPr>
        <w:pStyle w:val="Index1"/>
        <w:tabs>
          <w:tab w:val="right" w:pos="5030"/>
        </w:tabs>
        <w:rPr>
          <w:noProof/>
        </w:rPr>
      </w:pPr>
      <w:r>
        <w:rPr>
          <w:noProof/>
        </w:rPr>
        <w:t>Suscripción mensual por cuota a Mapas de Bing Enterprise, 68</w:t>
      </w:r>
    </w:p>
    <w:p w:rsidR="00661DC2" w:rsidRDefault="00661DC2">
      <w:pPr>
        <w:pStyle w:val="Index1"/>
        <w:tabs>
          <w:tab w:val="right" w:pos="5030"/>
        </w:tabs>
        <w:rPr>
          <w:noProof/>
        </w:rPr>
      </w:pPr>
      <w:r>
        <w:rPr>
          <w:noProof/>
        </w:rPr>
        <w:t>Suscripción mensual por cuotas a la Administración de activos de Mapas de Bing para plataforma Windows., 69</w:t>
      </w:r>
    </w:p>
    <w:p w:rsidR="00661DC2" w:rsidRDefault="00661DC2">
      <w:pPr>
        <w:pStyle w:val="Index1"/>
        <w:tabs>
          <w:tab w:val="right" w:pos="5030"/>
        </w:tabs>
        <w:rPr>
          <w:noProof/>
        </w:rPr>
      </w:pPr>
      <w:r>
        <w:rPr>
          <w:noProof/>
        </w:rPr>
        <w:t>Suscripción mensual por usuario conocido a Mapas de Bing, 68</w:t>
      </w:r>
    </w:p>
    <w:p w:rsidR="00661DC2" w:rsidRDefault="00661DC2">
      <w:pPr>
        <w:pStyle w:val="Index1"/>
        <w:tabs>
          <w:tab w:val="right" w:pos="5030"/>
        </w:tabs>
        <w:rPr>
          <w:noProof/>
        </w:rPr>
      </w:pPr>
      <w:r>
        <w:rPr>
          <w:noProof/>
        </w:rPr>
        <w:t>System Center 2012, 32, 85</w:t>
      </w:r>
    </w:p>
    <w:p w:rsidR="00661DC2" w:rsidRDefault="00661DC2">
      <w:pPr>
        <w:pStyle w:val="Index1"/>
        <w:tabs>
          <w:tab w:val="right" w:pos="5030"/>
        </w:tabs>
        <w:rPr>
          <w:noProof/>
        </w:rPr>
      </w:pPr>
      <w:r>
        <w:rPr>
          <w:noProof/>
        </w:rPr>
        <w:t>System Center 2012 Client Management Suite, 33</w:t>
      </w:r>
    </w:p>
    <w:p w:rsidR="00661DC2" w:rsidRDefault="00661DC2">
      <w:pPr>
        <w:pStyle w:val="Index1"/>
        <w:tabs>
          <w:tab w:val="right" w:pos="5030"/>
        </w:tabs>
        <w:rPr>
          <w:noProof/>
        </w:rPr>
      </w:pPr>
      <w:r>
        <w:rPr>
          <w:noProof/>
        </w:rPr>
        <w:t>System Center 2012 Configuration Manager, 34</w:t>
      </w:r>
    </w:p>
    <w:p w:rsidR="00661DC2" w:rsidRDefault="00661DC2">
      <w:pPr>
        <w:pStyle w:val="Index1"/>
        <w:tabs>
          <w:tab w:val="right" w:pos="5030"/>
        </w:tabs>
        <w:rPr>
          <w:noProof/>
        </w:rPr>
      </w:pPr>
      <w:r>
        <w:rPr>
          <w:noProof/>
        </w:rPr>
        <w:t>System Center 2012 Endpoint Protection, 35</w:t>
      </w:r>
    </w:p>
    <w:p w:rsidR="00661DC2" w:rsidRDefault="00661DC2">
      <w:pPr>
        <w:pStyle w:val="Index1"/>
        <w:tabs>
          <w:tab w:val="right" w:pos="5030"/>
        </w:tabs>
        <w:rPr>
          <w:noProof/>
        </w:rPr>
      </w:pPr>
      <w:r>
        <w:rPr>
          <w:noProof/>
        </w:rPr>
        <w:t>System Center 2012 R2 Client Management Suite, 33</w:t>
      </w:r>
    </w:p>
    <w:p w:rsidR="00661DC2" w:rsidRDefault="00661DC2">
      <w:pPr>
        <w:pStyle w:val="Index1"/>
        <w:tabs>
          <w:tab w:val="right" w:pos="5030"/>
        </w:tabs>
        <w:rPr>
          <w:noProof/>
        </w:rPr>
      </w:pPr>
      <w:r>
        <w:rPr>
          <w:noProof/>
        </w:rPr>
        <w:t>System Center 2012 R2 Endpoint Protection, 35</w:t>
      </w:r>
    </w:p>
    <w:p w:rsidR="00661DC2" w:rsidRDefault="00661DC2">
      <w:pPr>
        <w:pStyle w:val="Index1"/>
        <w:tabs>
          <w:tab w:val="right" w:pos="5030"/>
        </w:tabs>
        <w:rPr>
          <w:noProof/>
        </w:rPr>
      </w:pPr>
      <w:r>
        <w:rPr>
          <w:noProof/>
        </w:rPr>
        <w:t>System Center Configuration Manager Server 2007 R2, 34</w:t>
      </w:r>
    </w:p>
    <w:p w:rsidR="00661DC2" w:rsidRDefault="00661DC2">
      <w:pPr>
        <w:pStyle w:val="Index1"/>
        <w:tabs>
          <w:tab w:val="right" w:pos="5030"/>
        </w:tabs>
        <w:rPr>
          <w:noProof/>
        </w:rPr>
      </w:pPr>
      <w:r>
        <w:rPr>
          <w:noProof/>
        </w:rPr>
        <w:t>System Center Data Protection Manager 2010, 35</w:t>
      </w:r>
    </w:p>
    <w:p w:rsidR="00661DC2" w:rsidRDefault="00661DC2">
      <w:pPr>
        <w:pStyle w:val="Index1"/>
        <w:tabs>
          <w:tab w:val="right" w:pos="5030"/>
        </w:tabs>
        <w:rPr>
          <w:noProof/>
        </w:rPr>
      </w:pPr>
      <w:r>
        <w:rPr>
          <w:noProof/>
        </w:rPr>
        <w:t>System Center Datacenter, 18, 84, 86</w:t>
      </w:r>
    </w:p>
    <w:p w:rsidR="00661DC2" w:rsidRDefault="00661DC2">
      <w:pPr>
        <w:pStyle w:val="Index1"/>
        <w:tabs>
          <w:tab w:val="right" w:pos="5030"/>
        </w:tabs>
        <w:rPr>
          <w:noProof/>
        </w:rPr>
      </w:pPr>
      <w:r>
        <w:rPr>
          <w:noProof/>
        </w:rPr>
        <w:t>System Center Global Service Monitor, 33</w:t>
      </w:r>
    </w:p>
    <w:p w:rsidR="00661DC2" w:rsidRDefault="00661DC2">
      <w:pPr>
        <w:pStyle w:val="Index1"/>
        <w:tabs>
          <w:tab w:val="right" w:pos="5030"/>
        </w:tabs>
        <w:rPr>
          <w:noProof/>
        </w:rPr>
      </w:pPr>
      <w:r>
        <w:rPr>
          <w:noProof/>
        </w:rPr>
        <w:t>System Center Operation Manager 2007 R2, 36</w:t>
      </w:r>
    </w:p>
    <w:p w:rsidR="00661DC2" w:rsidRDefault="00661DC2">
      <w:pPr>
        <w:pStyle w:val="Index1"/>
        <w:tabs>
          <w:tab w:val="right" w:pos="5030"/>
        </w:tabs>
        <w:rPr>
          <w:noProof/>
        </w:rPr>
      </w:pPr>
      <w:r>
        <w:rPr>
          <w:noProof/>
        </w:rPr>
        <w:t>System Center Server Management Suite, 36</w:t>
      </w:r>
    </w:p>
    <w:p w:rsidR="00661DC2" w:rsidRDefault="00661DC2">
      <w:pPr>
        <w:pStyle w:val="Index1"/>
        <w:tabs>
          <w:tab w:val="right" w:pos="5030"/>
        </w:tabs>
        <w:rPr>
          <w:noProof/>
        </w:rPr>
      </w:pPr>
      <w:r>
        <w:rPr>
          <w:noProof/>
        </w:rPr>
        <w:t>System Center Service Manager 2010, 36</w:t>
      </w:r>
    </w:p>
    <w:p w:rsidR="00661DC2" w:rsidRDefault="00661DC2">
      <w:pPr>
        <w:pStyle w:val="Index1"/>
        <w:tabs>
          <w:tab w:val="right" w:pos="5030"/>
        </w:tabs>
        <w:rPr>
          <w:noProof/>
        </w:rPr>
      </w:pPr>
      <w:r>
        <w:rPr>
          <w:noProof/>
        </w:rPr>
        <w:t>System Center Standard, 18, 84, 86</w:t>
      </w:r>
    </w:p>
    <w:p w:rsidR="00661DC2" w:rsidRDefault="00661DC2">
      <w:pPr>
        <w:pStyle w:val="Index1"/>
        <w:tabs>
          <w:tab w:val="right" w:pos="5030"/>
        </w:tabs>
        <w:rPr>
          <w:noProof/>
        </w:rPr>
      </w:pPr>
      <w:r>
        <w:rPr>
          <w:noProof/>
        </w:rPr>
        <w:t>Uso Comercial de Office Home &amp; Student 2013 RT, 23</w:t>
      </w:r>
    </w:p>
    <w:p w:rsidR="00661DC2" w:rsidRDefault="00661DC2">
      <w:pPr>
        <w:pStyle w:val="Index1"/>
        <w:tabs>
          <w:tab w:val="right" w:pos="5030"/>
        </w:tabs>
        <w:rPr>
          <w:noProof/>
        </w:rPr>
      </w:pPr>
      <w:r>
        <w:rPr>
          <w:noProof/>
        </w:rPr>
        <w:t>VDI, 36</w:t>
      </w:r>
    </w:p>
    <w:p w:rsidR="00661DC2" w:rsidRDefault="00661DC2">
      <w:pPr>
        <w:pStyle w:val="Index1"/>
        <w:tabs>
          <w:tab w:val="right" w:pos="5030"/>
        </w:tabs>
        <w:rPr>
          <w:noProof/>
        </w:rPr>
      </w:pPr>
      <w:r>
        <w:rPr>
          <w:noProof/>
        </w:rPr>
        <w:t>Visio 2016 Professional, 23</w:t>
      </w:r>
    </w:p>
    <w:p w:rsidR="00661DC2" w:rsidRDefault="00661DC2">
      <w:pPr>
        <w:pStyle w:val="Index1"/>
        <w:tabs>
          <w:tab w:val="right" w:pos="5030"/>
        </w:tabs>
        <w:rPr>
          <w:noProof/>
        </w:rPr>
      </w:pPr>
      <w:r>
        <w:rPr>
          <w:noProof/>
        </w:rPr>
        <w:t>Visio 2016 Standard, 23</w:t>
      </w:r>
    </w:p>
    <w:p w:rsidR="00661DC2" w:rsidRDefault="00661DC2">
      <w:pPr>
        <w:pStyle w:val="Index1"/>
        <w:tabs>
          <w:tab w:val="right" w:pos="5030"/>
        </w:tabs>
        <w:rPr>
          <w:noProof/>
        </w:rPr>
      </w:pPr>
      <w:r>
        <w:rPr>
          <w:noProof/>
        </w:rPr>
        <w:t>Visio Pro para Office 365, 61</w:t>
      </w:r>
    </w:p>
    <w:p w:rsidR="00661DC2" w:rsidRDefault="00661DC2">
      <w:pPr>
        <w:pStyle w:val="Index1"/>
        <w:tabs>
          <w:tab w:val="right" w:pos="5030"/>
        </w:tabs>
        <w:rPr>
          <w:noProof/>
        </w:rPr>
      </w:pPr>
      <w:r>
        <w:rPr>
          <w:noProof/>
        </w:rPr>
        <w:t>Visio Pro para Office 365 de SA, 61</w:t>
      </w:r>
    </w:p>
    <w:p w:rsidR="00661DC2" w:rsidRDefault="00661DC2">
      <w:pPr>
        <w:pStyle w:val="Index1"/>
        <w:tabs>
          <w:tab w:val="right" w:pos="5030"/>
        </w:tabs>
        <w:rPr>
          <w:noProof/>
        </w:rPr>
      </w:pPr>
      <w:r>
        <w:rPr>
          <w:noProof/>
        </w:rPr>
        <w:t>Visio Professional, 62, 86</w:t>
      </w:r>
    </w:p>
    <w:p w:rsidR="00661DC2" w:rsidRDefault="00661DC2">
      <w:pPr>
        <w:pStyle w:val="Index1"/>
        <w:tabs>
          <w:tab w:val="right" w:pos="5030"/>
        </w:tabs>
        <w:rPr>
          <w:noProof/>
        </w:rPr>
      </w:pPr>
      <w:r>
        <w:rPr>
          <w:noProof/>
        </w:rPr>
        <w:lastRenderedPageBreak/>
        <w:t>Visio Standard, 79, 86</w:t>
      </w:r>
    </w:p>
    <w:p w:rsidR="00661DC2" w:rsidRDefault="00661DC2">
      <w:pPr>
        <w:pStyle w:val="Index1"/>
        <w:tabs>
          <w:tab w:val="right" w:pos="5030"/>
        </w:tabs>
        <w:rPr>
          <w:noProof/>
        </w:rPr>
      </w:pPr>
      <w:r>
        <w:rPr>
          <w:noProof/>
        </w:rPr>
        <w:t>Vistas de Página Adicionales de Parature, 61</w:t>
      </w:r>
    </w:p>
    <w:p w:rsidR="00661DC2" w:rsidRDefault="00661DC2">
      <w:pPr>
        <w:pStyle w:val="Index1"/>
        <w:tabs>
          <w:tab w:val="right" w:pos="5030"/>
        </w:tabs>
        <w:rPr>
          <w:noProof/>
        </w:rPr>
      </w:pPr>
      <w:r>
        <w:rPr>
          <w:noProof/>
        </w:rPr>
        <w:t>Visual Studio 2013, 36</w:t>
      </w:r>
    </w:p>
    <w:p w:rsidR="00661DC2" w:rsidRDefault="00661DC2">
      <w:pPr>
        <w:pStyle w:val="Index1"/>
        <w:tabs>
          <w:tab w:val="right" w:pos="5030"/>
        </w:tabs>
        <w:rPr>
          <w:noProof/>
        </w:rPr>
      </w:pPr>
      <w:r>
        <w:rPr>
          <w:noProof/>
        </w:rPr>
        <w:t>Visual Studio Enterprise 2015 con MSDN, 36</w:t>
      </w:r>
    </w:p>
    <w:p w:rsidR="00661DC2" w:rsidRDefault="00661DC2">
      <w:pPr>
        <w:pStyle w:val="Index1"/>
        <w:tabs>
          <w:tab w:val="right" w:pos="5030"/>
        </w:tabs>
        <w:rPr>
          <w:noProof/>
        </w:rPr>
      </w:pPr>
      <w:r>
        <w:rPr>
          <w:noProof/>
        </w:rPr>
        <w:t>Visual Studio Enterprise con MSDN, 80, 86</w:t>
      </w:r>
    </w:p>
    <w:p w:rsidR="00661DC2" w:rsidRDefault="00661DC2">
      <w:pPr>
        <w:pStyle w:val="Index1"/>
        <w:tabs>
          <w:tab w:val="right" w:pos="5030"/>
        </w:tabs>
        <w:rPr>
          <w:noProof/>
        </w:rPr>
      </w:pPr>
      <w:r>
        <w:rPr>
          <w:noProof/>
        </w:rPr>
        <w:t>Visual Studio Professional 2015, 36</w:t>
      </w:r>
    </w:p>
    <w:p w:rsidR="00661DC2" w:rsidRDefault="00661DC2">
      <w:pPr>
        <w:pStyle w:val="Index1"/>
        <w:tabs>
          <w:tab w:val="right" w:pos="5030"/>
        </w:tabs>
        <w:rPr>
          <w:noProof/>
        </w:rPr>
      </w:pPr>
      <w:r>
        <w:rPr>
          <w:noProof/>
        </w:rPr>
        <w:t>Visual Studio Professional 2015 con MSDN, 36</w:t>
      </w:r>
    </w:p>
    <w:p w:rsidR="00661DC2" w:rsidRDefault="00661DC2">
      <w:pPr>
        <w:pStyle w:val="Index1"/>
        <w:tabs>
          <w:tab w:val="right" w:pos="5030"/>
        </w:tabs>
        <w:rPr>
          <w:noProof/>
        </w:rPr>
      </w:pPr>
      <w:r>
        <w:rPr>
          <w:noProof/>
        </w:rPr>
        <w:t>Visual Studio Professional con MSDN, 80, 86</w:t>
      </w:r>
    </w:p>
    <w:p w:rsidR="00661DC2" w:rsidRDefault="00661DC2">
      <w:pPr>
        <w:pStyle w:val="Index1"/>
        <w:tabs>
          <w:tab w:val="right" w:pos="5030"/>
        </w:tabs>
        <w:rPr>
          <w:noProof/>
        </w:rPr>
      </w:pPr>
      <w:r>
        <w:rPr>
          <w:noProof/>
        </w:rPr>
        <w:t>Visual Studio Team Foundation Server 2015 con tecnología SQL Server 2014, 38</w:t>
      </w:r>
    </w:p>
    <w:p w:rsidR="00661DC2" w:rsidRDefault="00661DC2">
      <w:pPr>
        <w:pStyle w:val="Index1"/>
        <w:tabs>
          <w:tab w:val="right" w:pos="5030"/>
        </w:tabs>
        <w:rPr>
          <w:noProof/>
        </w:rPr>
      </w:pPr>
      <w:r>
        <w:rPr>
          <w:noProof/>
        </w:rPr>
        <w:t>Visual Studio Test Professional 2015 con MSDN, 36</w:t>
      </w:r>
    </w:p>
    <w:p w:rsidR="00661DC2" w:rsidRDefault="00661DC2">
      <w:pPr>
        <w:pStyle w:val="Index1"/>
        <w:tabs>
          <w:tab w:val="right" w:pos="5030"/>
        </w:tabs>
        <w:rPr>
          <w:noProof/>
        </w:rPr>
      </w:pPr>
      <w:r>
        <w:rPr>
          <w:noProof/>
        </w:rPr>
        <w:t>Visual Studio Test Professional con MSDN, 80, 86</w:t>
      </w:r>
    </w:p>
    <w:p w:rsidR="00661DC2" w:rsidRDefault="00661DC2">
      <w:pPr>
        <w:pStyle w:val="Index1"/>
        <w:tabs>
          <w:tab w:val="right" w:pos="5030"/>
        </w:tabs>
        <w:rPr>
          <w:noProof/>
        </w:rPr>
      </w:pPr>
      <w:r>
        <w:rPr>
          <w:noProof/>
        </w:rPr>
        <w:t>Windows 10 IoT Enterprise, 40</w:t>
      </w:r>
    </w:p>
    <w:p w:rsidR="00661DC2" w:rsidRDefault="00661DC2">
      <w:pPr>
        <w:pStyle w:val="Index1"/>
        <w:tabs>
          <w:tab w:val="right" w:pos="5030"/>
        </w:tabs>
        <w:rPr>
          <w:noProof/>
        </w:rPr>
      </w:pPr>
      <w:r>
        <w:rPr>
          <w:noProof/>
        </w:rPr>
        <w:t>Windows 10 Mobile Enterprise (por Dispositivo), 39</w:t>
      </w:r>
    </w:p>
    <w:p w:rsidR="00661DC2" w:rsidRDefault="00661DC2">
      <w:pPr>
        <w:pStyle w:val="Index1"/>
        <w:tabs>
          <w:tab w:val="right" w:pos="5030"/>
        </w:tabs>
        <w:rPr>
          <w:noProof/>
        </w:rPr>
      </w:pPr>
      <w:r>
        <w:rPr>
          <w:noProof/>
        </w:rPr>
        <w:t>Windows 2000 Professional para Sistemas Integrados, 40</w:t>
      </w:r>
    </w:p>
    <w:p w:rsidR="00661DC2" w:rsidRDefault="00661DC2">
      <w:pPr>
        <w:pStyle w:val="Index1"/>
        <w:tabs>
          <w:tab w:val="right" w:pos="5030"/>
        </w:tabs>
        <w:rPr>
          <w:noProof/>
        </w:rPr>
      </w:pPr>
      <w:r>
        <w:rPr>
          <w:noProof/>
        </w:rPr>
        <w:t>Windows 7, 40</w:t>
      </w:r>
    </w:p>
    <w:p w:rsidR="00661DC2" w:rsidRDefault="00661DC2">
      <w:pPr>
        <w:pStyle w:val="Index1"/>
        <w:tabs>
          <w:tab w:val="right" w:pos="5030"/>
        </w:tabs>
        <w:rPr>
          <w:noProof/>
        </w:rPr>
      </w:pPr>
      <w:r>
        <w:rPr>
          <w:noProof/>
        </w:rPr>
        <w:t>Windows 7 Professional para Sistemas Integrados, 40</w:t>
      </w:r>
    </w:p>
    <w:p w:rsidR="00661DC2" w:rsidRDefault="00661DC2">
      <w:pPr>
        <w:pStyle w:val="Index1"/>
        <w:tabs>
          <w:tab w:val="right" w:pos="5030"/>
        </w:tabs>
        <w:rPr>
          <w:noProof/>
        </w:rPr>
      </w:pPr>
      <w:r>
        <w:rPr>
          <w:noProof/>
        </w:rPr>
        <w:t>Windows 7 Ultimate para Sistemas Integrados, 40</w:t>
      </w:r>
    </w:p>
    <w:p w:rsidR="00661DC2" w:rsidRDefault="00661DC2">
      <w:pPr>
        <w:pStyle w:val="Index1"/>
        <w:tabs>
          <w:tab w:val="right" w:pos="5030"/>
        </w:tabs>
        <w:rPr>
          <w:noProof/>
        </w:rPr>
      </w:pPr>
      <w:r>
        <w:rPr>
          <w:noProof/>
        </w:rPr>
        <w:t>Windows 8.1, 40</w:t>
      </w:r>
    </w:p>
    <w:p w:rsidR="00661DC2" w:rsidRDefault="00661DC2">
      <w:pPr>
        <w:pStyle w:val="Index1"/>
        <w:tabs>
          <w:tab w:val="right" w:pos="5030"/>
        </w:tabs>
        <w:rPr>
          <w:noProof/>
        </w:rPr>
      </w:pPr>
      <w:r>
        <w:rPr>
          <w:noProof/>
        </w:rPr>
        <w:t>Windows Embedded 2009, 41</w:t>
      </w:r>
    </w:p>
    <w:p w:rsidR="00661DC2" w:rsidRDefault="00661DC2">
      <w:pPr>
        <w:pStyle w:val="Index1"/>
        <w:tabs>
          <w:tab w:val="right" w:pos="5030"/>
        </w:tabs>
        <w:rPr>
          <w:noProof/>
        </w:rPr>
      </w:pPr>
      <w:r>
        <w:rPr>
          <w:noProof/>
        </w:rPr>
        <w:t>Windows Embedded 8 Standard, 41</w:t>
      </w:r>
    </w:p>
    <w:p w:rsidR="00661DC2" w:rsidRDefault="00661DC2">
      <w:pPr>
        <w:pStyle w:val="Index1"/>
        <w:tabs>
          <w:tab w:val="right" w:pos="5030"/>
        </w:tabs>
        <w:rPr>
          <w:noProof/>
        </w:rPr>
      </w:pPr>
      <w:r>
        <w:rPr>
          <w:noProof/>
        </w:rPr>
        <w:t>Windows Embedded 8 y 8.1 Industry Retail, 41</w:t>
      </w:r>
    </w:p>
    <w:p w:rsidR="00661DC2" w:rsidRDefault="00661DC2">
      <w:pPr>
        <w:pStyle w:val="Index1"/>
        <w:tabs>
          <w:tab w:val="right" w:pos="5030"/>
        </w:tabs>
        <w:rPr>
          <w:noProof/>
        </w:rPr>
      </w:pPr>
      <w:r>
        <w:rPr>
          <w:noProof/>
        </w:rPr>
        <w:t>Windows Embedded 8.1 Industry, 40</w:t>
      </w:r>
    </w:p>
    <w:p w:rsidR="00661DC2" w:rsidRDefault="00661DC2">
      <w:pPr>
        <w:pStyle w:val="Index1"/>
        <w:tabs>
          <w:tab w:val="right" w:pos="5030"/>
        </w:tabs>
        <w:rPr>
          <w:noProof/>
        </w:rPr>
      </w:pPr>
      <w:r>
        <w:rPr>
          <w:noProof/>
        </w:rPr>
        <w:t>Windows Embedded 8/8.1 Industry Pro, 40</w:t>
      </w:r>
    </w:p>
    <w:p w:rsidR="00661DC2" w:rsidRDefault="00661DC2">
      <w:pPr>
        <w:pStyle w:val="Index1"/>
        <w:tabs>
          <w:tab w:val="right" w:pos="5030"/>
        </w:tabs>
        <w:rPr>
          <w:noProof/>
        </w:rPr>
      </w:pPr>
      <w:r>
        <w:rPr>
          <w:noProof/>
        </w:rPr>
        <w:t>Windows Embedded 8/8.1 Pro, 40</w:t>
      </w:r>
    </w:p>
    <w:p w:rsidR="00661DC2" w:rsidRDefault="00661DC2">
      <w:pPr>
        <w:pStyle w:val="Index1"/>
        <w:tabs>
          <w:tab w:val="right" w:pos="5030"/>
        </w:tabs>
        <w:rPr>
          <w:noProof/>
        </w:rPr>
      </w:pPr>
      <w:r>
        <w:rPr>
          <w:noProof/>
        </w:rPr>
        <w:t>Windows Embedded for Point of Service, 41</w:t>
      </w:r>
    </w:p>
    <w:p w:rsidR="00661DC2" w:rsidRDefault="00661DC2">
      <w:pPr>
        <w:pStyle w:val="Index1"/>
        <w:tabs>
          <w:tab w:val="right" w:pos="5030"/>
        </w:tabs>
        <w:rPr>
          <w:noProof/>
        </w:rPr>
      </w:pPr>
      <w:r>
        <w:rPr>
          <w:noProof/>
        </w:rPr>
        <w:t>Windows Embedded POSReady 2009, 41</w:t>
      </w:r>
    </w:p>
    <w:p w:rsidR="00661DC2" w:rsidRDefault="00661DC2">
      <w:pPr>
        <w:pStyle w:val="Index1"/>
        <w:tabs>
          <w:tab w:val="right" w:pos="5030"/>
        </w:tabs>
        <w:rPr>
          <w:noProof/>
        </w:rPr>
      </w:pPr>
      <w:r>
        <w:rPr>
          <w:noProof/>
        </w:rPr>
        <w:t>Windows Embedded POSReady 7, 41</w:t>
      </w:r>
    </w:p>
    <w:p w:rsidR="00661DC2" w:rsidRDefault="00661DC2">
      <w:pPr>
        <w:pStyle w:val="Index1"/>
        <w:tabs>
          <w:tab w:val="right" w:pos="5030"/>
        </w:tabs>
        <w:rPr>
          <w:noProof/>
        </w:rPr>
      </w:pPr>
      <w:r>
        <w:rPr>
          <w:noProof/>
        </w:rPr>
        <w:t>Windows Embedded POSReady 7 Pro, 41</w:t>
      </w:r>
    </w:p>
    <w:p w:rsidR="00661DC2" w:rsidRDefault="00661DC2">
      <w:pPr>
        <w:pStyle w:val="Index1"/>
        <w:tabs>
          <w:tab w:val="right" w:pos="5030"/>
        </w:tabs>
        <w:rPr>
          <w:noProof/>
        </w:rPr>
      </w:pPr>
      <w:r>
        <w:rPr>
          <w:noProof/>
        </w:rPr>
        <w:t>Windows Embedded Standard 7, 41</w:t>
      </w:r>
    </w:p>
    <w:p w:rsidR="00661DC2" w:rsidRDefault="00661DC2">
      <w:pPr>
        <w:pStyle w:val="Index1"/>
        <w:tabs>
          <w:tab w:val="right" w:pos="5030"/>
        </w:tabs>
        <w:rPr>
          <w:noProof/>
        </w:rPr>
      </w:pPr>
      <w:r>
        <w:rPr>
          <w:noProof/>
        </w:rPr>
        <w:t>Windows HPC Server, 48</w:t>
      </w:r>
    </w:p>
    <w:p w:rsidR="00661DC2" w:rsidRDefault="00661DC2">
      <w:pPr>
        <w:pStyle w:val="Index1"/>
        <w:tabs>
          <w:tab w:val="right" w:pos="5030"/>
        </w:tabs>
        <w:rPr>
          <w:noProof/>
        </w:rPr>
      </w:pPr>
      <w:r>
        <w:rPr>
          <w:noProof/>
        </w:rPr>
        <w:t>Windows MultiPoint Server 2011, 46</w:t>
      </w:r>
    </w:p>
    <w:p w:rsidR="00661DC2" w:rsidRDefault="00661DC2">
      <w:pPr>
        <w:pStyle w:val="Index1"/>
        <w:tabs>
          <w:tab w:val="right" w:pos="5030"/>
        </w:tabs>
        <w:rPr>
          <w:noProof/>
        </w:rPr>
      </w:pPr>
      <w:r>
        <w:rPr>
          <w:noProof/>
        </w:rPr>
        <w:t>Windows MultiPoint Server 2012 Premium, 45</w:t>
      </w:r>
    </w:p>
    <w:p w:rsidR="00661DC2" w:rsidRDefault="00661DC2">
      <w:pPr>
        <w:pStyle w:val="Index1"/>
        <w:tabs>
          <w:tab w:val="right" w:pos="5030"/>
        </w:tabs>
        <w:rPr>
          <w:noProof/>
        </w:rPr>
      </w:pPr>
      <w:r>
        <w:rPr>
          <w:noProof/>
        </w:rPr>
        <w:lastRenderedPageBreak/>
        <w:t>Windows MultiPoint Server 2012 Premium con Licencia CAL de Windows MultiPoint Server 2012 (5 clientes), 45</w:t>
      </w:r>
    </w:p>
    <w:p w:rsidR="00661DC2" w:rsidRDefault="00661DC2">
      <w:pPr>
        <w:pStyle w:val="Index1"/>
        <w:tabs>
          <w:tab w:val="right" w:pos="5030"/>
        </w:tabs>
        <w:rPr>
          <w:noProof/>
        </w:rPr>
      </w:pPr>
      <w:r>
        <w:rPr>
          <w:noProof/>
        </w:rPr>
        <w:t>Windows MultiPoint Server 2012 Premium con Licencia CAL de Windows MultiPoint Server 2012 (5 clientes) con Licencia CAL de Windows Server 2012 (5 clientes), 45</w:t>
      </w:r>
    </w:p>
    <w:p w:rsidR="00661DC2" w:rsidRDefault="00661DC2">
      <w:pPr>
        <w:pStyle w:val="Index1"/>
        <w:tabs>
          <w:tab w:val="right" w:pos="5030"/>
        </w:tabs>
        <w:rPr>
          <w:noProof/>
        </w:rPr>
      </w:pPr>
      <w:r>
        <w:rPr>
          <w:noProof/>
        </w:rPr>
        <w:t>Windows MultiPoint Server 2012 Standard, 45</w:t>
      </w:r>
    </w:p>
    <w:p w:rsidR="00661DC2" w:rsidRDefault="00661DC2">
      <w:pPr>
        <w:pStyle w:val="Index1"/>
        <w:tabs>
          <w:tab w:val="right" w:pos="5030"/>
        </w:tabs>
        <w:rPr>
          <w:noProof/>
        </w:rPr>
      </w:pPr>
      <w:r>
        <w:rPr>
          <w:noProof/>
        </w:rPr>
        <w:t>Windows SA por Usuario, 57</w:t>
      </w:r>
    </w:p>
    <w:p w:rsidR="00661DC2" w:rsidRDefault="00661DC2">
      <w:pPr>
        <w:pStyle w:val="Index1"/>
        <w:tabs>
          <w:tab w:val="right" w:pos="5030"/>
        </w:tabs>
        <w:rPr>
          <w:noProof/>
        </w:rPr>
      </w:pPr>
      <w:r>
        <w:rPr>
          <w:noProof/>
        </w:rPr>
        <w:t>Windows Server, 85, 86</w:t>
      </w:r>
    </w:p>
    <w:p w:rsidR="00661DC2" w:rsidRDefault="00661DC2">
      <w:pPr>
        <w:pStyle w:val="Index1"/>
        <w:tabs>
          <w:tab w:val="right" w:pos="5030"/>
        </w:tabs>
        <w:rPr>
          <w:noProof/>
        </w:rPr>
      </w:pPr>
      <w:r>
        <w:rPr>
          <w:noProof/>
        </w:rPr>
        <w:t>Windows Server 2008, 47</w:t>
      </w:r>
    </w:p>
    <w:p w:rsidR="00661DC2" w:rsidRDefault="00661DC2">
      <w:pPr>
        <w:pStyle w:val="Index1"/>
        <w:tabs>
          <w:tab w:val="right" w:pos="5030"/>
        </w:tabs>
        <w:rPr>
          <w:noProof/>
        </w:rPr>
      </w:pPr>
      <w:r>
        <w:rPr>
          <w:noProof/>
        </w:rPr>
        <w:t>Windows Server 2008 R2 Enterprise, 17</w:t>
      </w:r>
    </w:p>
    <w:p w:rsidR="00661DC2" w:rsidRDefault="00661DC2">
      <w:pPr>
        <w:pStyle w:val="Index1"/>
        <w:tabs>
          <w:tab w:val="right" w:pos="5030"/>
        </w:tabs>
        <w:rPr>
          <w:noProof/>
        </w:rPr>
      </w:pPr>
      <w:r>
        <w:rPr>
          <w:noProof/>
        </w:rPr>
        <w:t>Windows Server 2012, 46, 47</w:t>
      </w:r>
    </w:p>
    <w:p w:rsidR="00661DC2" w:rsidRDefault="00661DC2">
      <w:pPr>
        <w:pStyle w:val="Index1"/>
        <w:tabs>
          <w:tab w:val="right" w:pos="5030"/>
        </w:tabs>
        <w:rPr>
          <w:noProof/>
        </w:rPr>
      </w:pPr>
      <w:r>
        <w:rPr>
          <w:noProof/>
        </w:rPr>
        <w:t>Windows Server 2012 R2 Datacenter, 47</w:t>
      </w:r>
    </w:p>
    <w:p w:rsidR="00661DC2" w:rsidRDefault="00661DC2">
      <w:pPr>
        <w:pStyle w:val="Index1"/>
        <w:tabs>
          <w:tab w:val="right" w:pos="5030"/>
        </w:tabs>
        <w:rPr>
          <w:noProof/>
        </w:rPr>
      </w:pPr>
      <w:r>
        <w:rPr>
          <w:noProof/>
        </w:rPr>
        <w:t>Windows Server 2012 R2 Essentials, 47</w:t>
      </w:r>
    </w:p>
    <w:p w:rsidR="00661DC2" w:rsidRDefault="00661DC2">
      <w:pPr>
        <w:pStyle w:val="Index1"/>
        <w:tabs>
          <w:tab w:val="right" w:pos="5030"/>
        </w:tabs>
        <w:rPr>
          <w:noProof/>
        </w:rPr>
      </w:pPr>
      <w:r>
        <w:rPr>
          <w:noProof/>
        </w:rPr>
        <w:t>Windows Server 2012 R2 Standard, 47</w:t>
      </w:r>
    </w:p>
    <w:p w:rsidR="00661DC2" w:rsidRDefault="00661DC2">
      <w:pPr>
        <w:pStyle w:val="Index1"/>
        <w:tabs>
          <w:tab w:val="right" w:pos="5030"/>
        </w:tabs>
        <w:rPr>
          <w:noProof/>
        </w:rPr>
      </w:pPr>
      <w:r>
        <w:rPr>
          <w:noProof/>
        </w:rPr>
        <w:t>Windows Server Datacenter, 18, 84, 86</w:t>
      </w:r>
    </w:p>
    <w:p w:rsidR="00661DC2" w:rsidRDefault="00661DC2">
      <w:pPr>
        <w:pStyle w:val="Index1"/>
        <w:tabs>
          <w:tab w:val="right" w:pos="5030"/>
        </w:tabs>
        <w:rPr>
          <w:noProof/>
        </w:rPr>
      </w:pPr>
      <w:r>
        <w:rPr>
          <w:noProof/>
        </w:rPr>
        <w:t>Windows Server edición Datacenter, 80</w:t>
      </w:r>
    </w:p>
    <w:p w:rsidR="00661DC2" w:rsidRDefault="00661DC2">
      <w:pPr>
        <w:pStyle w:val="Index1"/>
        <w:tabs>
          <w:tab w:val="right" w:pos="5030"/>
        </w:tabs>
        <w:rPr>
          <w:noProof/>
        </w:rPr>
      </w:pPr>
      <w:r>
        <w:rPr>
          <w:noProof/>
        </w:rPr>
        <w:t>Windows Server Enterprise, 48, 80</w:t>
      </w:r>
    </w:p>
    <w:p w:rsidR="00661DC2" w:rsidRDefault="00661DC2">
      <w:pPr>
        <w:pStyle w:val="Index1"/>
        <w:tabs>
          <w:tab w:val="right" w:pos="5030"/>
        </w:tabs>
        <w:rPr>
          <w:noProof/>
        </w:rPr>
      </w:pPr>
      <w:r>
        <w:rPr>
          <w:noProof/>
        </w:rPr>
        <w:t>Windows Server for Itanium Based Systems, 48</w:t>
      </w:r>
    </w:p>
    <w:p w:rsidR="00661DC2" w:rsidRDefault="00661DC2">
      <w:pPr>
        <w:pStyle w:val="Index1"/>
        <w:tabs>
          <w:tab w:val="right" w:pos="5030"/>
        </w:tabs>
        <w:rPr>
          <w:noProof/>
        </w:rPr>
      </w:pPr>
      <w:r>
        <w:rPr>
          <w:noProof/>
        </w:rPr>
        <w:t>Windows Server HPC Edition, 48</w:t>
      </w:r>
    </w:p>
    <w:p w:rsidR="00661DC2" w:rsidRDefault="00661DC2">
      <w:pPr>
        <w:pStyle w:val="Index1"/>
        <w:tabs>
          <w:tab w:val="right" w:pos="5030"/>
        </w:tabs>
        <w:rPr>
          <w:noProof/>
        </w:rPr>
      </w:pPr>
      <w:r>
        <w:rPr>
          <w:noProof/>
        </w:rPr>
        <w:t>Windows Server Standard, 17, 80, 84, 86</w:t>
      </w:r>
    </w:p>
    <w:p w:rsidR="00661DC2" w:rsidRDefault="00661DC2">
      <w:pPr>
        <w:pStyle w:val="Index1"/>
        <w:tabs>
          <w:tab w:val="right" w:pos="5030"/>
        </w:tabs>
        <w:rPr>
          <w:noProof/>
        </w:rPr>
      </w:pPr>
      <w:r>
        <w:rPr>
          <w:noProof/>
        </w:rPr>
        <w:t>Windows Server Standard, 18</w:t>
      </w:r>
    </w:p>
    <w:p w:rsidR="00661DC2" w:rsidRDefault="00661DC2">
      <w:pPr>
        <w:pStyle w:val="Index1"/>
        <w:tabs>
          <w:tab w:val="right" w:pos="5030"/>
        </w:tabs>
        <w:rPr>
          <w:noProof/>
        </w:rPr>
      </w:pPr>
      <w:r>
        <w:rPr>
          <w:noProof/>
        </w:rPr>
        <w:t>Windows Small Business Server, 48</w:t>
      </w:r>
    </w:p>
    <w:p w:rsidR="00661DC2" w:rsidRDefault="00661DC2">
      <w:pPr>
        <w:pStyle w:val="Index1"/>
        <w:tabs>
          <w:tab w:val="right" w:pos="5030"/>
        </w:tabs>
        <w:rPr>
          <w:noProof/>
        </w:rPr>
      </w:pPr>
      <w:r>
        <w:rPr>
          <w:noProof/>
        </w:rPr>
        <w:t>Windows Small Business Server 2008, 49</w:t>
      </w:r>
    </w:p>
    <w:p w:rsidR="00661DC2" w:rsidRDefault="00661DC2">
      <w:pPr>
        <w:pStyle w:val="Index1"/>
        <w:tabs>
          <w:tab w:val="right" w:pos="5030"/>
        </w:tabs>
        <w:rPr>
          <w:noProof/>
        </w:rPr>
      </w:pPr>
      <w:r>
        <w:rPr>
          <w:noProof/>
        </w:rPr>
        <w:t>Windows Virtual Desktop Access, 39</w:t>
      </w:r>
    </w:p>
    <w:p w:rsidR="00661DC2" w:rsidRDefault="00661DC2">
      <w:pPr>
        <w:pStyle w:val="Index1"/>
        <w:tabs>
          <w:tab w:val="right" w:pos="5030"/>
        </w:tabs>
        <w:rPr>
          <w:noProof/>
        </w:rPr>
      </w:pPr>
      <w:r>
        <w:rPr>
          <w:noProof/>
        </w:rPr>
        <w:t>Windows Vista, 40</w:t>
      </w:r>
    </w:p>
    <w:p w:rsidR="00661DC2" w:rsidRDefault="00661DC2">
      <w:pPr>
        <w:pStyle w:val="Index1"/>
        <w:tabs>
          <w:tab w:val="right" w:pos="5030"/>
        </w:tabs>
        <w:rPr>
          <w:noProof/>
        </w:rPr>
      </w:pPr>
      <w:r>
        <w:rPr>
          <w:noProof/>
        </w:rPr>
        <w:t>Windows Vista Business para Sistemas Integrados, 40</w:t>
      </w:r>
    </w:p>
    <w:p w:rsidR="00661DC2" w:rsidRDefault="00661DC2">
      <w:pPr>
        <w:pStyle w:val="Index1"/>
        <w:tabs>
          <w:tab w:val="right" w:pos="5030"/>
        </w:tabs>
        <w:rPr>
          <w:noProof/>
        </w:rPr>
      </w:pPr>
      <w:r>
        <w:rPr>
          <w:noProof/>
        </w:rPr>
        <w:t>Windows Vista Ultimate para Sistemas Integrados, 40</w:t>
      </w:r>
    </w:p>
    <w:p w:rsidR="00661DC2" w:rsidRDefault="00661DC2">
      <w:pPr>
        <w:pStyle w:val="Index1"/>
        <w:tabs>
          <w:tab w:val="right" w:pos="5030"/>
        </w:tabs>
        <w:rPr>
          <w:noProof/>
        </w:rPr>
      </w:pPr>
      <w:r>
        <w:rPr>
          <w:noProof/>
        </w:rPr>
        <w:t>Windows XP, 40</w:t>
      </w:r>
    </w:p>
    <w:p w:rsidR="00661DC2" w:rsidRDefault="00661DC2">
      <w:pPr>
        <w:pStyle w:val="Index1"/>
        <w:tabs>
          <w:tab w:val="right" w:pos="5030"/>
        </w:tabs>
        <w:rPr>
          <w:noProof/>
        </w:rPr>
      </w:pPr>
      <w:r>
        <w:rPr>
          <w:noProof/>
        </w:rPr>
        <w:t>Windows XP Embedded, 41</w:t>
      </w:r>
    </w:p>
    <w:p w:rsidR="00661DC2" w:rsidRDefault="00661DC2">
      <w:pPr>
        <w:pStyle w:val="Index1"/>
        <w:tabs>
          <w:tab w:val="right" w:pos="5030"/>
        </w:tabs>
        <w:rPr>
          <w:noProof/>
        </w:rPr>
      </w:pPr>
      <w:r>
        <w:rPr>
          <w:noProof/>
        </w:rPr>
        <w:t>Windows XP Professional para Sistemas Integrados, 40</w:t>
      </w:r>
    </w:p>
    <w:p w:rsidR="00661DC2" w:rsidRDefault="00661DC2">
      <w:pPr>
        <w:pStyle w:val="Index1"/>
        <w:tabs>
          <w:tab w:val="right" w:pos="5030"/>
        </w:tabs>
        <w:rPr>
          <w:noProof/>
        </w:rPr>
      </w:pPr>
      <w:r>
        <w:rPr>
          <w:noProof/>
        </w:rPr>
        <w:t>Word 2016, 23</w:t>
      </w:r>
    </w:p>
    <w:p w:rsidR="00661DC2" w:rsidRDefault="00661DC2">
      <w:pPr>
        <w:pStyle w:val="Index1"/>
        <w:tabs>
          <w:tab w:val="right" w:pos="5030"/>
        </w:tabs>
        <w:rPr>
          <w:noProof/>
        </w:rPr>
      </w:pPr>
      <w:r>
        <w:rPr>
          <w:noProof/>
        </w:rPr>
        <w:t>Word 2016 para Mac, 24</w:t>
      </w:r>
    </w:p>
    <w:p w:rsidR="00661DC2" w:rsidRDefault="00661DC2">
      <w:pPr>
        <w:pStyle w:val="Index1"/>
        <w:tabs>
          <w:tab w:val="right" w:pos="5030"/>
        </w:tabs>
        <w:rPr>
          <w:noProof/>
        </w:rPr>
      </w:pPr>
      <w:r>
        <w:rPr>
          <w:noProof/>
        </w:rPr>
        <w:t>Yammer, 21</w:t>
      </w:r>
    </w:p>
    <w:p w:rsidR="00661DC2" w:rsidRDefault="00661DC2">
      <w:pPr>
        <w:pStyle w:val="Index1"/>
        <w:tabs>
          <w:tab w:val="right" w:pos="5030"/>
        </w:tabs>
        <w:rPr>
          <w:noProof/>
        </w:rPr>
      </w:pPr>
      <w:r>
        <w:rPr>
          <w:noProof/>
        </w:rPr>
        <w:t>Yammer Enterprise, 70</w:t>
      </w:r>
    </w:p>
    <w:p w:rsidR="00661DC2" w:rsidRDefault="00661DC2">
      <w:pPr>
        <w:pStyle w:val="ProductList-Body"/>
        <w:rPr>
          <w:noProof/>
        </w:rPr>
        <w:sectPr w:rsidR="00661DC2" w:rsidSect="00661DC2">
          <w:type w:val="continuous"/>
          <w:pgSz w:w="12240" w:h="15840" w:code="1"/>
          <w:pgMar w:top="1170" w:right="720" w:bottom="720" w:left="720" w:header="432" w:footer="288" w:gutter="0"/>
          <w:cols w:num="2" w:space="720"/>
        </w:sectPr>
      </w:pPr>
    </w:p>
    <w:p w:rsidR="00003F19" w:rsidRDefault="00661DC2">
      <w:pPr>
        <w:pStyle w:val="ProductList-Body"/>
        <w:sectPr w:rsidR="00003F19" w:rsidSect="00661DC2">
          <w:type w:val="continuous"/>
          <w:pgSz w:w="12240" w:h="15840" w:code="1"/>
          <w:pgMar w:top="1170" w:right="720" w:bottom="720" w:left="720" w:header="432" w:footer="288" w:gutter="0"/>
          <w:cols w:num="2" w:space="360"/>
        </w:sectPr>
      </w:pPr>
      <w:r>
        <w:lastRenderedPageBreak/>
        <w:fldChar w:fldCharType="end"/>
      </w:r>
    </w:p>
    <w:p w:rsidR="00003F19" w:rsidRDefault="00003F19">
      <w:pPr>
        <w:pStyle w:val="ProductList-Body"/>
      </w:pPr>
    </w:p>
    <w:sectPr w:rsidR="00003F19"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0B7B" w:rsidRDefault="00BB0B7B" w:rsidP="007C7D4D">
      <w:pPr>
        <w:spacing w:after="0"/>
      </w:pPr>
      <w:r>
        <w:separator/>
      </w:r>
    </w:p>
    <w:p w:rsidR="00BB0B7B" w:rsidRDefault="00BB0B7B"/>
  </w:endnote>
  <w:endnote w:type="continuationSeparator" w:id="0">
    <w:p w:rsidR="00BB0B7B" w:rsidRDefault="00BB0B7B" w:rsidP="007C7D4D">
      <w:pPr>
        <w:spacing w:after="0"/>
      </w:pPr>
      <w:r>
        <w:continuationSeparator/>
      </w:r>
    </w:p>
    <w:p w:rsidR="00BB0B7B" w:rsidRDefault="00BB0B7B"/>
  </w:endnote>
  <w:endnote w:type="continuationNotice" w:id="1">
    <w:p w:rsidR="00BB0B7B" w:rsidRDefault="00BB0B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91F" w:rsidRDefault="00661DC2">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4">
            <w:r w:rsidR="00661DC2">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4">
            <w:r w:rsidR="00661DC2">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4">
            <w:r w:rsidR="00661DC2">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4">
            <w:r w:rsidR="00661DC2">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4">
            <w:r w:rsidR="00661DC2">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4">
            <w:r w:rsidR="00661DC2">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4">
            <w:r w:rsidR="00661DC2">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4">
            <w:r w:rsidR="00661DC2">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4">
            <w:r w:rsidR="00661DC2">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844">
            <w:r w:rsidR="00661DC2">
              <w:rPr>
                <w:color w:val="00467F"/>
                <w:u w:val="single"/>
              </w:rPr>
              <w:t>Índice</w:t>
            </w:r>
          </w:hyperlink>
        </w:p>
      </w:tc>
    </w:tr>
  </w:tbl>
  <w:p w:rsidR="00003F19" w:rsidRDefault="00003F1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3F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842">
            <w:r w:rsidR="00661DC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1">
            <w:r w:rsidR="00661DC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36">
            <w:r w:rsidR="00661DC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7">
            <w:r w:rsidR="00661DC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8">
            <w:r w:rsidR="00661DC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49">
            <w:r w:rsidR="00661DC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03F19" w:rsidRDefault="00BB0B7B">
          <w:pPr>
            <w:pStyle w:val="PURFooterText"/>
            <w:jc w:val="center"/>
          </w:pPr>
          <w:hyperlink w:anchor="_Sec591">
            <w:r w:rsidR="00661DC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03F19" w:rsidRDefault="00003F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03F19" w:rsidRDefault="00BB0B7B">
          <w:pPr>
            <w:pStyle w:val="PURFooterText"/>
            <w:jc w:val="center"/>
          </w:pPr>
          <w:hyperlink w:anchor="_Sec844">
            <w:r w:rsidR="00661DC2">
              <w:rPr>
                <w:color w:val="00467F"/>
                <w:u w:val="single"/>
              </w:rPr>
              <w:t>Índice</w:t>
            </w:r>
          </w:hyperlink>
        </w:p>
      </w:tc>
    </w:tr>
  </w:tbl>
  <w:p w:rsidR="00003F19" w:rsidRDefault="00003F1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0B7B" w:rsidRDefault="00BB0B7B" w:rsidP="007C7D4D">
      <w:pPr>
        <w:spacing w:after="0"/>
      </w:pPr>
      <w:r>
        <w:separator/>
      </w:r>
    </w:p>
    <w:p w:rsidR="00BB0B7B" w:rsidRDefault="00BB0B7B"/>
  </w:footnote>
  <w:footnote w:type="continuationSeparator" w:id="0">
    <w:p w:rsidR="00BB0B7B" w:rsidRDefault="00BB0B7B" w:rsidP="007C7D4D">
      <w:pPr>
        <w:spacing w:after="0"/>
      </w:pPr>
      <w:r>
        <w:continuationSeparator/>
      </w:r>
    </w:p>
    <w:p w:rsidR="00BB0B7B" w:rsidRDefault="00BB0B7B"/>
  </w:footnote>
  <w:footnote w:type="continuationNotice" w:id="1">
    <w:p w:rsidR="00BB0B7B" w:rsidRDefault="00BB0B7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003F19">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rsidR="007C04D4">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003F19">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rsidR="007C04D4">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03F19">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003F19">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rsidR="007C04D4">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661DC2">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rsidR="007C04D4">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003F19">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rsidR="00EB1701">
            <w:rPr>
              <w:noProof/>
            </w:rPr>
            <w:t>30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003F19">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rsidR="007C04D4">
            <w:rPr>
              <w:noProof/>
            </w:rPr>
            <w:t>55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003F19">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rsidR="007C04D4">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003F19">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rsidR="007C04D4">
            <w:rPr>
              <w:noProof/>
            </w:rPr>
            <w:t>98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661DC2">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rsidR="007C04D4">
            <w:rPr>
              <w:noProof/>
            </w:rPr>
            <w:t>99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03F19">
      <w:tc>
        <w:tcPr>
          <w:tcW w:w="8560" w:type="dxa"/>
        </w:tcPr>
        <w:p w:rsidR="00003F19" w:rsidRDefault="00661DC2">
          <w:pPr>
            <w:pStyle w:val="PURHeaderText"/>
          </w:pPr>
          <w:r>
            <w:t>Términos de los productos de licencias por volumen de Microsoft (Español Internacional, abril de 2016)</w:t>
          </w:r>
        </w:p>
      </w:tc>
      <w:tc>
        <w:tcPr>
          <w:tcW w:w="3680" w:type="dxa"/>
        </w:tcPr>
        <w:p w:rsidR="00003F19" w:rsidRDefault="00661DC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3440E"/>
    <w:multiLevelType w:val="multilevel"/>
    <w:tmpl w:val="1896B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4B2A01"/>
    <w:multiLevelType w:val="multilevel"/>
    <w:tmpl w:val="3AFC3D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F5561F"/>
    <w:multiLevelType w:val="multilevel"/>
    <w:tmpl w:val="4AA87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2B52E7"/>
    <w:multiLevelType w:val="multilevel"/>
    <w:tmpl w:val="6F4E8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9428F7"/>
    <w:multiLevelType w:val="multilevel"/>
    <w:tmpl w:val="705C1B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D7E81"/>
    <w:multiLevelType w:val="multilevel"/>
    <w:tmpl w:val="DD489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6D3758"/>
    <w:multiLevelType w:val="multilevel"/>
    <w:tmpl w:val="DB04D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A8396B"/>
    <w:multiLevelType w:val="multilevel"/>
    <w:tmpl w:val="F6AE3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EB3DB7"/>
    <w:multiLevelType w:val="multilevel"/>
    <w:tmpl w:val="937C7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102B9B"/>
    <w:multiLevelType w:val="multilevel"/>
    <w:tmpl w:val="4F18D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FC43E2"/>
    <w:multiLevelType w:val="multilevel"/>
    <w:tmpl w:val="157A2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BF2466"/>
    <w:multiLevelType w:val="multilevel"/>
    <w:tmpl w:val="4058F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E35677"/>
    <w:multiLevelType w:val="multilevel"/>
    <w:tmpl w:val="AA446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BC5694"/>
    <w:multiLevelType w:val="multilevel"/>
    <w:tmpl w:val="4A4CA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EF78B3"/>
    <w:multiLevelType w:val="multilevel"/>
    <w:tmpl w:val="7182F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DF5F05"/>
    <w:multiLevelType w:val="multilevel"/>
    <w:tmpl w:val="37D43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E53B9E"/>
    <w:multiLevelType w:val="multilevel"/>
    <w:tmpl w:val="CC6AB6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40265B"/>
    <w:multiLevelType w:val="multilevel"/>
    <w:tmpl w:val="68120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9351C7"/>
    <w:multiLevelType w:val="multilevel"/>
    <w:tmpl w:val="E682B5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D94119"/>
    <w:multiLevelType w:val="multilevel"/>
    <w:tmpl w:val="59EE67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373B78"/>
    <w:multiLevelType w:val="multilevel"/>
    <w:tmpl w:val="700E2D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797AF4"/>
    <w:multiLevelType w:val="multilevel"/>
    <w:tmpl w:val="611E4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184FD6"/>
    <w:multiLevelType w:val="multilevel"/>
    <w:tmpl w:val="1B2A8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000B7A"/>
    <w:multiLevelType w:val="multilevel"/>
    <w:tmpl w:val="D9427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05480F"/>
    <w:multiLevelType w:val="multilevel"/>
    <w:tmpl w:val="427023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5E0B6B"/>
    <w:multiLevelType w:val="multilevel"/>
    <w:tmpl w:val="7A8828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201B74"/>
    <w:multiLevelType w:val="multilevel"/>
    <w:tmpl w:val="D5A00D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E061CC"/>
    <w:multiLevelType w:val="multilevel"/>
    <w:tmpl w:val="41441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18A546E"/>
    <w:multiLevelType w:val="multilevel"/>
    <w:tmpl w:val="8E8623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DD4BCD"/>
    <w:multiLevelType w:val="multilevel"/>
    <w:tmpl w:val="6F906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F2154E"/>
    <w:multiLevelType w:val="multilevel"/>
    <w:tmpl w:val="EF1A6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E76C32"/>
    <w:multiLevelType w:val="multilevel"/>
    <w:tmpl w:val="F9F24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550BDC"/>
    <w:multiLevelType w:val="multilevel"/>
    <w:tmpl w:val="4D483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F23AD0"/>
    <w:multiLevelType w:val="multilevel"/>
    <w:tmpl w:val="08D8C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575D25"/>
    <w:multiLevelType w:val="multilevel"/>
    <w:tmpl w:val="2B7EE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E97FED"/>
    <w:multiLevelType w:val="multilevel"/>
    <w:tmpl w:val="F23CA0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A8378F"/>
    <w:multiLevelType w:val="multilevel"/>
    <w:tmpl w:val="6A641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4168E4"/>
    <w:multiLevelType w:val="multilevel"/>
    <w:tmpl w:val="5CA45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244035"/>
    <w:multiLevelType w:val="multilevel"/>
    <w:tmpl w:val="D2164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9426C7"/>
    <w:multiLevelType w:val="multilevel"/>
    <w:tmpl w:val="C7AA5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C92CBB"/>
    <w:multiLevelType w:val="multilevel"/>
    <w:tmpl w:val="692A0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67397F"/>
    <w:multiLevelType w:val="multilevel"/>
    <w:tmpl w:val="D70462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C748A3"/>
    <w:multiLevelType w:val="multilevel"/>
    <w:tmpl w:val="BAE43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B84FD9"/>
    <w:multiLevelType w:val="multilevel"/>
    <w:tmpl w:val="188ACB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6B16F0"/>
    <w:multiLevelType w:val="multilevel"/>
    <w:tmpl w:val="6F661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CB586C"/>
    <w:multiLevelType w:val="multilevel"/>
    <w:tmpl w:val="EA685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362D46"/>
    <w:multiLevelType w:val="multilevel"/>
    <w:tmpl w:val="35CC6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E27D52"/>
    <w:multiLevelType w:val="multilevel"/>
    <w:tmpl w:val="1CC89D5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5"/>
  </w:num>
  <w:num w:numId="3">
    <w:abstractNumId w:val="16"/>
  </w:num>
  <w:num w:numId="4">
    <w:abstractNumId w:val="40"/>
  </w:num>
  <w:num w:numId="5">
    <w:abstractNumId w:val="22"/>
  </w:num>
  <w:num w:numId="6">
    <w:abstractNumId w:val="34"/>
  </w:num>
  <w:num w:numId="7">
    <w:abstractNumId w:val="31"/>
  </w:num>
  <w:num w:numId="8">
    <w:abstractNumId w:val="32"/>
  </w:num>
  <w:num w:numId="9">
    <w:abstractNumId w:val="21"/>
  </w:num>
  <w:num w:numId="10">
    <w:abstractNumId w:val="7"/>
  </w:num>
  <w:num w:numId="11">
    <w:abstractNumId w:val="19"/>
  </w:num>
  <w:num w:numId="12">
    <w:abstractNumId w:val="0"/>
  </w:num>
  <w:num w:numId="13">
    <w:abstractNumId w:val="13"/>
  </w:num>
  <w:num w:numId="14">
    <w:abstractNumId w:val="38"/>
  </w:num>
  <w:num w:numId="15">
    <w:abstractNumId w:val="36"/>
  </w:num>
  <w:num w:numId="16">
    <w:abstractNumId w:val="2"/>
  </w:num>
  <w:num w:numId="17">
    <w:abstractNumId w:val="18"/>
  </w:num>
  <w:num w:numId="18">
    <w:abstractNumId w:val="43"/>
  </w:num>
  <w:num w:numId="19">
    <w:abstractNumId w:val="8"/>
  </w:num>
  <w:num w:numId="20">
    <w:abstractNumId w:val="41"/>
  </w:num>
  <w:num w:numId="21">
    <w:abstractNumId w:val="12"/>
  </w:num>
  <w:num w:numId="22">
    <w:abstractNumId w:val="37"/>
  </w:num>
  <w:num w:numId="23">
    <w:abstractNumId w:val="11"/>
  </w:num>
  <w:num w:numId="24">
    <w:abstractNumId w:val="15"/>
  </w:num>
  <w:num w:numId="25">
    <w:abstractNumId w:val="6"/>
  </w:num>
  <w:num w:numId="26">
    <w:abstractNumId w:val="27"/>
  </w:num>
  <w:num w:numId="27">
    <w:abstractNumId w:val="44"/>
  </w:num>
  <w:num w:numId="28">
    <w:abstractNumId w:val="46"/>
  </w:num>
  <w:num w:numId="29">
    <w:abstractNumId w:val="47"/>
  </w:num>
  <w:num w:numId="30">
    <w:abstractNumId w:val="24"/>
  </w:num>
  <w:num w:numId="31">
    <w:abstractNumId w:val="48"/>
  </w:num>
  <w:num w:numId="32">
    <w:abstractNumId w:val="49"/>
  </w:num>
  <w:num w:numId="33">
    <w:abstractNumId w:val="9"/>
  </w:num>
  <w:num w:numId="34">
    <w:abstractNumId w:val="39"/>
  </w:num>
  <w:num w:numId="35">
    <w:abstractNumId w:val="28"/>
  </w:num>
  <w:num w:numId="36">
    <w:abstractNumId w:val="17"/>
  </w:num>
  <w:num w:numId="37">
    <w:abstractNumId w:val="42"/>
  </w:num>
  <w:num w:numId="38">
    <w:abstractNumId w:val="35"/>
  </w:num>
  <w:num w:numId="39">
    <w:abstractNumId w:val="23"/>
  </w:num>
  <w:num w:numId="40">
    <w:abstractNumId w:val="14"/>
  </w:num>
  <w:num w:numId="41">
    <w:abstractNumId w:val="10"/>
  </w:num>
  <w:num w:numId="42">
    <w:abstractNumId w:val="4"/>
  </w:num>
  <w:num w:numId="43">
    <w:abstractNumId w:val="45"/>
  </w:num>
  <w:num w:numId="44">
    <w:abstractNumId w:val="1"/>
  </w:num>
  <w:num w:numId="45">
    <w:abstractNumId w:val="20"/>
  </w:num>
  <w:num w:numId="46">
    <w:abstractNumId w:val="33"/>
  </w:num>
  <w:num w:numId="47">
    <w:abstractNumId w:val="3"/>
  </w:num>
  <w:num w:numId="48">
    <w:abstractNumId w:val="26"/>
  </w:num>
  <w:num w:numId="49">
    <w:abstractNumId w:val="30"/>
  </w:num>
  <w:num w:numId="50">
    <w:abstractNumId w:val="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o//dL9YmbUo/d5Ee+OLKIOdngjs/T3PJTXR5+Dff50KoLknJ3tDF+zhuQsjfXZY6IGtpWGjzkYjDTmhUQl/ag==" w:salt="YqSup8HMHJdsLuWLu7rp+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3F19"/>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0B54"/>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691F"/>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DC2"/>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4D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0B7B"/>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701"/>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384FC9-CFDB-447D-B101-90A8AD240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61DC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fwlink/?LinkId=286955" TargetMode="External"/><Relationship Id="rId84" Type="http://schemas.openxmlformats.org/officeDocument/2006/relationships/hyperlink" Target="http://www.microsoft.com/online/faq.aspx"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xbox.com/legal/livetou"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footer" Target="footer10.xml"/><Relationship Id="rId80" Type="http://schemas.openxmlformats.org/officeDocument/2006/relationships/hyperlink" Target="http://go.microsoft.com/?linkid=9839207" TargetMode="External"/><Relationship Id="rId85"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go.microsoft.com/fwlink/?LinkId=627000"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www.windowsazure.com/en-us/support/plans/"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46338" TargetMode="External"/><Relationship Id="rId78" Type="http://schemas.openxmlformats.org/officeDocument/2006/relationships/hyperlink" Target="http://go.microsoft.com/?linkid=9839207" TargetMode="External"/><Relationship Id="rId81" Type="http://schemas.openxmlformats.org/officeDocument/2006/relationships/header" Target="header6.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0.0.2.25/"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amp;DocumentTypeId=44"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footer" Target="footer7.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5856"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E4C90A8-DB0C-4E9F-8411-D25683AF4FB2}">
  <ds:schemaRefs>
    <ds:schemaRef ds:uri="http://schemas.openxmlformats.org/officeDocument/2006/bibliography"/>
  </ds:schemaRefs>
</ds:datastoreItem>
</file>

<file path=customXml/itemProps5.xml><?xml version="1.0" encoding="utf-8"?>
<ds:datastoreItem xmlns:ds="http://schemas.openxmlformats.org/officeDocument/2006/customXml" ds:itemID="{C3D0FE08-22C8-42FB-8E0A-12B8785D6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111064</Words>
  <Characters>633068</Characters>
  <Application>Microsoft Office Word</Application>
  <DocSecurity>8</DocSecurity>
  <Lines>5275</Lines>
  <Paragraphs>1485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742647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Savannah Hunt (Hunt Hosted Solutions Inc)</cp:lastModifiedBy>
  <cp:revision>3</cp:revision>
  <cp:lastPrinted>2011-03-29T19:43:00Z</cp:lastPrinted>
  <dcterms:created xsi:type="dcterms:W3CDTF">2016-03-24T18:53:00Z</dcterms:created>
  <dcterms:modified xsi:type="dcterms:W3CDTF">2016-03-24T18:53:00Z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