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E30C3" w:rsidRDefault="001E30C3">
      <w:pPr>
        <w:pStyle w:val="PURBody"/>
        <w:shd w:val="clear" w:color="auto" w:fill="00188F"/>
        <w:tabs>
          <w:tab w:val="clear" w:pos="360"/>
        </w:tabs>
        <w:ind w:right="7920" w:firstLine="360"/>
        <w:rPr>
          <w:color w:val="FFFFFF"/>
          <w:sz w:val="6"/>
          <w:szCs w:val="6"/>
        </w:rPr>
      </w:pPr>
    </w:p>
    <w:p w:rsidR="001E30C3" w:rsidRDefault="000F0B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1E30C3" w:rsidRDefault="000F0B2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1E30C3" w:rsidRDefault="001E30C3">
      <w:pPr>
        <w:pStyle w:val="PURBody"/>
        <w:shd w:val="clear" w:color="auto" w:fill="00188F"/>
        <w:tabs>
          <w:tab w:val="clear" w:pos="360"/>
        </w:tabs>
        <w:spacing w:after="0"/>
        <w:ind w:right="7920" w:firstLine="360"/>
        <w:rPr>
          <w:color w:val="FFFFFF" w:themeColor="background1"/>
          <w:szCs w:val="18"/>
        </w:rPr>
      </w:pPr>
    </w:p>
    <w:p w:rsidR="001E30C3" w:rsidRDefault="001E30C3">
      <w:pPr>
        <w:pStyle w:val="PURBody"/>
        <w:shd w:val="clear" w:color="auto" w:fill="00188F"/>
        <w:tabs>
          <w:tab w:val="clear" w:pos="360"/>
        </w:tabs>
        <w:spacing w:after="0"/>
        <w:ind w:right="7920" w:firstLine="360"/>
        <w:rPr>
          <w:color w:val="FFFFFF" w:themeColor="background1"/>
          <w:szCs w:val="18"/>
        </w:rPr>
      </w:pPr>
    </w:p>
    <w:p w:rsidR="001E30C3" w:rsidRDefault="001E30C3">
      <w:pPr>
        <w:pStyle w:val="PURBody"/>
        <w:shd w:val="clear" w:color="auto" w:fill="00188F"/>
        <w:tabs>
          <w:tab w:val="clear" w:pos="360"/>
        </w:tabs>
        <w:spacing w:after="0"/>
        <w:ind w:right="7920" w:firstLine="360"/>
        <w:rPr>
          <w:color w:val="FFFFFF" w:themeColor="background1"/>
          <w:szCs w:val="18"/>
        </w:rPr>
      </w:pPr>
    </w:p>
    <w:p w:rsidR="001E30C3" w:rsidRDefault="001E30C3">
      <w:pPr>
        <w:pStyle w:val="PURBody"/>
        <w:shd w:val="clear" w:color="auto" w:fill="00188F"/>
        <w:tabs>
          <w:tab w:val="clear" w:pos="360"/>
        </w:tabs>
        <w:spacing w:after="0"/>
        <w:ind w:right="7920" w:firstLine="360"/>
        <w:rPr>
          <w:color w:val="FFFFFF" w:themeColor="background1"/>
          <w:szCs w:val="18"/>
        </w:rPr>
      </w:pPr>
    </w:p>
    <w:p w:rsidR="001E30C3" w:rsidRDefault="001E30C3">
      <w:pPr>
        <w:pStyle w:val="PURBody"/>
        <w:shd w:val="clear" w:color="auto" w:fill="00188F"/>
        <w:tabs>
          <w:tab w:val="clear" w:pos="360"/>
        </w:tabs>
        <w:spacing w:after="0"/>
        <w:ind w:right="7920" w:firstLine="360"/>
        <w:rPr>
          <w:color w:val="FFFFFF" w:themeColor="background1"/>
          <w:szCs w:val="18"/>
        </w:rPr>
      </w:pPr>
    </w:p>
    <w:p w:rsidR="001E30C3" w:rsidRDefault="001E30C3">
      <w:pPr>
        <w:pStyle w:val="PURBody"/>
        <w:shd w:val="clear" w:color="auto" w:fill="0072C6"/>
        <w:tabs>
          <w:tab w:val="clear" w:pos="360"/>
        </w:tabs>
        <w:ind w:right="1800" w:firstLine="360"/>
        <w:rPr>
          <w:sz w:val="72"/>
          <w:szCs w:val="72"/>
        </w:rPr>
      </w:pPr>
    </w:p>
    <w:p w:rsidR="001E30C3" w:rsidRDefault="001E30C3">
      <w:pPr>
        <w:pStyle w:val="PURBody"/>
        <w:shd w:val="clear" w:color="auto" w:fill="0072C6"/>
        <w:tabs>
          <w:tab w:val="clear" w:pos="360"/>
          <w:tab w:val="left" w:pos="180"/>
        </w:tabs>
        <w:ind w:right="1800" w:firstLine="360"/>
        <w:rPr>
          <w:color w:val="FFFFFF" w:themeColor="background1"/>
          <w:sz w:val="72"/>
          <w:szCs w:val="72"/>
        </w:rPr>
      </w:pPr>
    </w:p>
    <w:p w:rsidR="001E30C3" w:rsidRDefault="000F0B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rsidR="001E30C3" w:rsidRDefault="000F0B2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enero de 2017</w:t>
      </w:r>
    </w:p>
    <w:p w:rsidR="001E30C3" w:rsidRDefault="001E30C3">
      <w:pPr>
        <w:pStyle w:val="PURBody"/>
        <w:shd w:val="clear" w:color="auto" w:fill="0072C6"/>
        <w:tabs>
          <w:tab w:val="clear" w:pos="360"/>
        </w:tabs>
        <w:spacing w:after="0" w:line="230" w:lineRule="auto"/>
        <w:ind w:right="1800" w:firstLine="360"/>
        <w:rPr>
          <w:color w:val="FFFFFF" w:themeColor="background1"/>
          <w:sz w:val="96"/>
          <w:szCs w:val="96"/>
        </w:rPr>
      </w:pPr>
    </w:p>
    <w:p w:rsidR="001E30C3" w:rsidRDefault="000F0B2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E30C3" w:rsidRDefault="001E30C3">
      <w:pPr>
        <w:sectPr w:rsidR="001E30C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E30C3" w:rsidRDefault="000F0B2F">
      <w:pPr>
        <w:pStyle w:val="ProductList-SectionHeading"/>
        <w:pageBreakBefore/>
      </w:pPr>
      <w:bookmarkStart w:id="1" w:name="_Sec842"/>
      <w:r>
        <w:lastRenderedPageBreak/>
        <w:t>Tabla de Contenido</w:t>
      </w:r>
    </w:p>
    <w:p w:rsidR="001E30C3" w:rsidRDefault="001E30C3">
      <w:pPr>
        <w:pStyle w:val="ProductList-Body"/>
      </w:pPr>
    </w:p>
    <w:p w:rsidR="001E30C3" w:rsidRDefault="001E30C3">
      <w:pPr>
        <w:sectPr w:rsidR="001E30C3">
          <w:headerReference w:type="default" r:id="rId16"/>
          <w:footerReference w:type="default" r:id="rId17"/>
          <w:type w:val="continuous"/>
          <w:pgSz w:w="12240" w:h="15840" w:code="1"/>
          <w:pgMar w:top="1170" w:right="720" w:bottom="1620" w:left="720" w:header="432" w:footer="288" w:gutter="0"/>
          <w:cols w:space="360"/>
        </w:sectPr>
      </w:pPr>
    </w:p>
    <w:p w:rsidR="00BE16A7" w:rsidRDefault="000F0B2F">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5110" w:history="1">
        <w:r w:rsidR="00BE16A7" w:rsidRPr="00280B87">
          <w:rPr>
            <w:rStyle w:val="Hyperlink"/>
            <w:noProof/>
          </w:rPr>
          <w:t>Introducción</w:t>
        </w:r>
        <w:r w:rsidR="00BE16A7">
          <w:rPr>
            <w:noProof/>
          </w:rPr>
          <w:tab/>
        </w:r>
        <w:r w:rsidR="00BE16A7">
          <w:rPr>
            <w:noProof/>
          </w:rPr>
          <w:fldChar w:fldCharType="begin"/>
        </w:r>
        <w:r w:rsidR="00BE16A7">
          <w:rPr>
            <w:noProof/>
          </w:rPr>
          <w:instrText xml:space="preserve"> PAGEREF _Toc470725110 \h </w:instrText>
        </w:r>
        <w:r w:rsidR="00BE16A7">
          <w:rPr>
            <w:noProof/>
          </w:rPr>
        </w:r>
        <w:r w:rsidR="00BE16A7">
          <w:rPr>
            <w:noProof/>
          </w:rPr>
          <w:fldChar w:fldCharType="separate"/>
        </w:r>
        <w:r w:rsidR="00BE16A7">
          <w:rPr>
            <w:noProof/>
          </w:rPr>
          <w:t>4</w:t>
        </w:r>
        <w:r w:rsidR="00BE16A7">
          <w:rPr>
            <w:noProof/>
          </w:rPr>
          <w:fldChar w:fldCharType="end"/>
        </w:r>
      </w:hyperlink>
    </w:p>
    <w:p w:rsidR="00BE16A7" w:rsidRDefault="00BE16A7">
      <w:pPr>
        <w:pStyle w:val="TOC2"/>
        <w:rPr>
          <w:rFonts w:eastAsiaTheme="minorEastAsia"/>
          <w:smallCaps w:val="0"/>
          <w:sz w:val="22"/>
        </w:rPr>
      </w:pPr>
      <w:hyperlink w:anchor="_Toc470725111" w:history="1">
        <w:r w:rsidRPr="00280B87">
          <w:rPr>
            <w:rStyle w:val="Hyperlink"/>
          </w:rPr>
          <w:t>Acerca de este documento</w:t>
        </w:r>
        <w:r>
          <w:tab/>
        </w:r>
        <w:r>
          <w:fldChar w:fldCharType="begin"/>
        </w:r>
        <w:r>
          <w:instrText xml:space="preserve"> PAGEREF _Toc470725111 \h </w:instrText>
        </w:r>
        <w:r>
          <w:fldChar w:fldCharType="separate"/>
        </w:r>
        <w:r>
          <w:t>4</w:t>
        </w:r>
        <w:r>
          <w:fldChar w:fldCharType="end"/>
        </w:r>
      </w:hyperlink>
    </w:p>
    <w:p w:rsidR="00BE16A7" w:rsidRDefault="00BE16A7">
      <w:pPr>
        <w:pStyle w:val="TOC2"/>
        <w:rPr>
          <w:rFonts w:eastAsiaTheme="minorEastAsia"/>
          <w:smallCaps w:val="0"/>
          <w:sz w:val="22"/>
        </w:rPr>
      </w:pPr>
      <w:hyperlink w:anchor="_Toc470725112" w:history="1">
        <w:r w:rsidRPr="00280B87">
          <w:rPr>
            <w:rStyle w:val="Hyperlink"/>
          </w:rPr>
          <w:t>Qué contiene este documento</w:t>
        </w:r>
        <w:r>
          <w:tab/>
        </w:r>
        <w:r>
          <w:fldChar w:fldCharType="begin"/>
        </w:r>
        <w:r>
          <w:instrText xml:space="preserve"> PAGEREF _Toc470725112 \h </w:instrText>
        </w:r>
        <w:r>
          <w:fldChar w:fldCharType="separate"/>
        </w:r>
        <w:r>
          <w:t>4</w:t>
        </w:r>
        <w:r>
          <w:fldChar w:fldCharType="end"/>
        </w:r>
      </w:hyperlink>
    </w:p>
    <w:p w:rsidR="00BE16A7" w:rsidRDefault="00BE16A7">
      <w:pPr>
        <w:pStyle w:val="TOC2"/>
        <w:rPr>
          <w:rFonts w:eastAsiaTheme="minorEastAsia"/>
          <w:smallCaps w:val="0"/>
          <w:sz w:val="22"/>
        </w:rPr>
      </w:pPr>
      <w:hyperlink w:anchor="_Toc470725113" w:history="1">
        <w:r w:rsidRPr="00280B87">
          <w:rPr>
            <w:rStyle w:val="Hyperlink"/>
          </w:rPr>
          <w:t>Cómo navegar por una Entrada de Artículo</w:t>
        </w:r>
        <w:r>
          <w:tab/>
        </w:r>
        <w:r>
          <w:fldChar w:fldCharType="begin"/>
        </w:r>
        <w:r>
          <w:instrText xml:space="preserve"> PAGEREF _Toc470725113 \h </w:instrText>
        </w:r>
        <w:r>
          <w:fldChar w:fldCharType="separate"/>
        </w:r>
        <w:r>
          <w:t>4</w:t>
        </w:r>
        <w:r>
          <w:fldChar w:fldCharType="end"/>
        </w:r>
      </w:hyperlink>
    </w:p>
    <w:p w:rsidR="00BE16A7" w:rsidRDefault="00BE16A7">
      <w:pPr>
        <w:pStyle w:val="TOC2"/>
        <w:rPr>
          <w:rFonts w:eastAsiaTheme="minorEastAsia"/>
          <w:smallCaps w:val="0"/>
          <w:sz w:val="22"/>
        </w:rPr>
      </w:pPr>
      <w:hyperlink w:anchor="_Toc470725114" w:history="1">
        <w:r w:rsidRPr="00280B87">
          <w:rPr>
            <w:rStyle w:val="Hyperlink"/>
          </w:rPr>
          <w:t>Aclaraciones y resumen de cambios a este documento</w:t>
        </w:r>
        <w:r>
          <w:tab/>
        </w:r>
        <w:r>
          <w:fldChar w:fldCharType="begin"/>
        </w:r>
        <w:r>
          <w:instrText xml:space="preserve"> PAGEREF _Toc470725114 \h </w:instrText>
        </w:r>
        <w:r>
          <w:fldChar w:fldCharType="separate"/>
        </w:r>
        <w:r>
          <w:t>5</w:t>
        </w:r>
        <w:r>
          <w:fldChar w:fldCharType="end"/>
        </w:r>
      </w:hyperlink>
    </w:p>
    <w:p w:rsidR="00BE16A7" w:rsidRDefault="00BE16A7">
      <w:pPr>
        <w:pStyle w:val="TOC1"/>
        <w:rPr>
          <w:rFonts w:eastAsiaTheme="minorEastAsia"/>
          <w:b w:val="0"/>
          <w:caps w:val="0"/>
          <w:noProof/>
          <w:sz w:val="22"/>
          <w:szCs w:val="22"/>
        </w:rPr>
      </w:pPr>
      <w:hyperlink w:anchor="_Toc470725115" w:history="1">
        <w:r w:rsidRPr="00280B87">
          <w:rPr>
            <w:rStyle w:val="Hyperlink"/>
            <w:noProof/>
          </w:rPr>
          <w:t>Términos de licencia</w:t>
        </w:r>
        <w:r>
          <w:rPr>
            <w:noProof/>
          </w:rPr>
          <w:tab/>
        </w:r>
        <w:r>
          <w:rPr>
            <w:noProof/>
          </w:rPr>
          <w:fldChar w:fldCharType="begin"/>
        </w:r>
        <w:r>
          <w:rPr>
            <w:noProof/>
          </w:rPr>
          <w:instrText xml:space="preserve"> PAGEREF _Toc470725115 \h </w:instrText>
        </w:r>
        <w:r>
          <w:rPr>
            <w:noProof/>
          </w:rPr>
        </w:r>
        <w:r>
          <w:rPr>
            <w:noProof/>
          </w:rPr>
          <w:fldChar w:fldCharType="separate"/>
        </w:r>
        <w:r>
          <w:rPr>
            <w:noProof/>
          </w:rPr>
          <w:t>7</w:t>
        </w:r>
        <w:r>
          <w:rPr>
            <w:noProof/>
          </w:rPr>
          <w:fldChar w:fldCharType="end"/>
        </w:r>
      </w:hyperlink>
    </w:p>
    <w:p w:rsidR="00BE16A7" w:rsidRDefault="00BE16A7">
      <w:pPr>
        <w:pStyle w:val="TOC2"/>
        <w:rPr>
          <w:rFonts w:eastAsiaTheme="minorEastAsia"/>
          <w:smallCaps w:val="0"/>
          <w:sz w:val="22"/>
        </w:rPr>
      </w:pPr>
      <w:hyperlink w:anchor="_Toc470725116" w:history="1">
        <w:r w:rsidRPr="00280B87">
          <w:rPr>
            <w:rStyle w:val="Hyperlink"/>
          </w:rPr>
          <w:t>Términos de Licencia Universales</w:t>
        </w:r>
        <w:r>
          <w:tab/>
        </w:r>
        <w:r>
          <w:fldChar w:fldCharType="begin"/>
        </w:r>
        <w:r>
          <w:instrText xml:space="preserve"> PAGEREF _Toc470725116 \h </w:instrText>
        </w:r>
        <w:r>
          <w:fldChar w:fldCharType="separate"/>
        </w:r>
        <w:r>
          <w:t>7</w:t>
        </w:r>
        <w:r>
          <w:fldChar w:fldCharType="end"/>
        </w:r>
      </w:hyperlink>
    </w:p>
    <w:p w:rsidR="00BE16A7" w:rsidRDefault="00BE16A7">
      <w:pPr>
        <w:pStyle w:val="TOC2"/>
        <w:rPr>
          <w:rFonts w:eastAsiaTheme="minorEastAsia"/>
          <w:smallCaps w:val="0"/>
          <w:sz w:val="22"/>
        </w:rPr>
      </w:pPr>
      <w:hyperlink w:anchor="_Toc470725117" w:history="1">
        <w:r w:rsidRPr="00280B87">
          <w:rPr>
            <w:rStyle w:val="Hyperlink"/>
          </w:rPr>
          <w:t>Términos de modelo de licencia</w:t>
        </w:r>
        <w:r>
          <w:tab/>
        </w:r>
        <w:r>
          <w:fldChar w:fldCharType="begin"/>
        </w:r>
        <w:r>
          <w:instrText xml:space="preserve"> PAGEREF _Toc470725117 \h </w:instrText>
        </w:r>
        <w:r>
          <w:fldChar w:fldCharType="separate"/>
        </w:r>
        <w:r>
          <w:t>10</w:t>
        </w:r>
        <w:r>
          <w:fldChar w:fldCharType="end"/>
        </w:r>
      </w:hyperlink>
    </w:p>
    <w:p w:rsidR="00BE16A7" w:rsidRDefault="00BE16A7">
      <w:pPr>
        <w:pStyle w:val="TOC3"/>
        <w:rPr>
          <w:rFonts w:eastAsiaTheme="minorEastAsia"/>
          <w:smallCaps w:val="0"/>
          <w:sz w:val="22"/>
        </w:rPr>
      </w:pPr>
      <w:hyperlink w:anchor="_Toc470725118" w:history="1">
        <w:r w:rsidRPr="00280B87">
          <w:rPr>
            <w:rStyle w:val="Hyperlink"/>
          </w:rPr>
          <w:t>Aplicaciones de Escritorio</w:t>
        </w:r>
        <w:r>
          <w:tab/>
        </w:r>
        <w:r>
          <w:fldChar w:fldCharType="begin"/>
        </w:r>
        <w:r>
          <w:instrText xml:space="preserve"> PAGEREF _Toc470725118 \h </w:instrText>
        </w:r>
        <w:r>
          <w:fldChar w:fldCharType="separate"/>
        </w:r>
        <w:r>
          <w:t>10</w:t>
        </w:r>
        <w:r>
          <w:fldChar w:fldCharType="end"/>
        </w:r>
      </w:hyperlink>
    </w:p>
    <w:p w:rsidR="00BE16A7" w:rsidRDefault="00BE16A7">
      <w:pPr>
        <w:pStyle w:val="TOC3"/>
        <w:rPr>
          <w:rFonts w:eastAsiaTheme="minorEastAsia"/>
          <w:smallCaps w:val="0"/>
          <w:sz w:val="22"/>
        </w:rPr>
      </w:pPr>
      <w:hyperlink w:anchor="_Toc470725119" w:history="1">
        <w:r w:rsidRPr="00280B87">
          <w:rPr>
            <w:rStyle w:val="Hyperlink"/>
          </w:rPr>
          <w:t>Sistemas Operativos de Sobremesa</w:t>
        </w:r>
        <w:r>
          <w:tab/>
        </w:r>
        <w:r>
          <w:fldChar w:fldCharType="begin"/>
        </w:r>
        <w:r>
          <w:instrText xml:space="preserve"> PAGEREF _Toc470725119 \h </w:instrText>
        </w:r>
        <w:r>
          <w:fldChar w:fldCharType="separate"/>
        </w:r>
        <w:r>
          <w:t>10</w:t>
        </w:r>
        <w:r>
          <w:fldChar w:fldCharType="end"/>
        </w:r>
      </w:hyperlink>
    </w:p>
    <w:p w:rsidR="00BE16A7" w:rsidRDefault="00BE16A7">
      <w:pPr>
        <w:pStyle w:val="TOC3"/>
        <w:rPr>
          <w:rFonts w:eastAsiaTheme="minorEastAsia"/>
          <w:smallCaps w:val="0"/>
          <w:sz w:val="22"/>
        </w:rPr>
      </w:pPr>
      <w:hyperlink w:anchor="_Toc470725120" w:history="1">
        <w:r w:rsidRPr="00280B87">
          <w:rPr>
            <w:rStyle w:val="Hyperlink"/>
          </w:rPr>
          <w:t>Licencia por Núcleo/CAL</w:t>
        </w:r>
        <w:r>
          <w:tab/>
        </w:r>
        <w:r>
          <w:fldChar w:fldCharType="begin"/>
        </w:r>
        <w:r>
          <w:instrText xml:space="preserve"> PAGEREF _Toc470725120 \h </w:instrText>
        </w:r>
        <w:r>
          <w:fldChar w:fldCharType="separate"/>
        </w:r>
        <w:r>
          <w:t>10</w:t>
        </w:r>
        <w:r>
          <w:fldChar w:fldCharType="end"/>
        </w:r>
      </w:hyperlink>
    </w:p>
    <w:p w:rsidR="00BE16A7" w:rsidRDefault="00BE16A7">
      <w:pPr>
        <w:pStyle w:val="TOC3"/>
        <w:rPr>
          <w:rFonts w:eastAsiaTheme="minorEastAsia"/>
          <w:smallCaps w:val="0"/>
          <w:sz w:val="22"/>
        </w:rPr>
      </w:pPr>
      <w:hyperlink w:anchor="_Toc470725121" w:history="1">
        <w:r w:rsidRPr="00280B87">
          <w:rPr>
            <w:rStyle w:val="Hyperlink"/>
          </w:rPr>
          <w:t>Servidor/CAL</w:t>
        </w:r>
        <w:r>
          <w:tab/>
        </w:r>
        <w:r>
          <w:fldChar w:fldCharType="begin"/>
        </w:r>
        <w:r>
          <w:instrText xml:space="preserve"> PAGEREF _Toc470725121 \h </w:instrText>
        </w:r>
        <w:r>
          <w:fldChar w:fldCharType="separate"/>
        </w:r>
        <w:r>
          <w:t>11</w:t>
        </w:r>
        <w:r>
          <w:fldChar w:fldCharType="end"/>
        </w:r>
      </w:hyperlink>
    </w:p>
    <w:p w:rsidR="00BE16A7" w:rsidRDefault="00BE16A7">
      <w:pPr>
        <w:pStyle w:val="TOC3"/>
        <w:rPr>
          <w:rFonts w:eastAsiaTheme="minorEastAsia"/>
          <w:smallCaps w:val="0"/>
          <w:sz w:val="22"/>
        </w:rPr>
      </w:pPr>
      <w:hyperlink w:anchor="_Toc470725122" w:history="1">
        <w:r w:rsidRPr="00280B87">
          <w:rPr>
            <w:rStyle w:val="Hyperlink"/>
          </w:rPr>
          <w:t>Por Núcleo</w:t>
        </w:r>
        <w:r>
          <w:tab/>
        </w:r>
        <w:r>
          <w:fldChar w:fldCharType="begin"/>
        </w:r>
        <w:r>
          <w:instrText xml:space="preserve"> PAGEREF _Toc470725122 \h </w:instrText>
        </w:r>
        <w:r>
          <w:fldChar w:fldCharType="separate"/>
        </w:r>
        <w:r>
          <w:t>11</w:t>
        </w:r>
        <w:r>
          <w:fldChar w:fldCharType="end"/>
        </w:r>
      </w:hyperlink>
    </w:p>
    <w:p w:rsidR="00BE16A7" w:rsidRDefault="00BE16A7">
      <w:pPr>
        <w:pStyle w:val="TOC3"/>
        <w:rPr>
          <w:rFonts w:eastAsiaTheme="minorEastAsia"/>
          <w:smallCaps w:val="0"/>
          <w:sz w:val="22"/>
        </w:rPr>
      </w:pPr>
      <w:hyperlink w:anchor="_Toc470725123" w:history="1">
        <w:r w:rsidRPr="00280B87">
          <w:rPr>
            <w:rStyle w:val="Hyperlink"/>
          </w:rPr>
          <w:t>Servidores de administración</w:t>
        </w:r>
        <w:r>
          <w:tab/>
        </w:r>
        <w:r>
          <w:fldChar w:fldCharType="begin"/>
        </w:r>
        <w:r>
          <w:instrText xml:space="preserve"> PAGEREF _Toc470725123 \h </w:instrText>
        </w:r>
        <w:r>
          <w:fldChar w:fldCharType="separate"/>
        </w:r>
        <w:r>
          <w:t>11</w:t>
        </w:r>
        <w:r>
          <w:fldChar w:fldCharType="end"/>
        </w:r>
      </w:hyperlink>
    </w:p>
    <w:p w:rsidR="00BE16A7" w:rsidRDefault="00BE16A7">
      <w:pPr>
        <w:pStyle w:val="TOC3"/>
        <w:rPr>
          <w:rFonts w:eastAsiaTheme="minorEastAsia"/>
          <w:smallCaps w:val="0"/>
          <w:sz w:val="22"/>
        </w:rPr>
      </w:pPr>
      <w:hyperlink w:anchor="_Toc470725124" w:history="1">
        <w:r w:rsidRPr="00280B87">
          <w:rPr>
            <w:rStyle w:val="Hyperlink"/>
          </w:rPr>
          <w:t>Servidores Especializados</w:t>
        </w:r>
        <w:r>
          <w:tab/>
        </w:r>
        <w:r>
          <w:fldChar w:fldCharType="begin"/>
        </w:r>
        <w:r>
          <w:instrText xml:space="preserve"> PAGEREF _Toc470725124 \h </w:instrText>
        </w:r>
        <w:r>
          <w:fldChar w:fldCharType="separate"/>
        </w:r>
        <w:r>
          <w:t>12</w:t>
        </w:r>
        <w:r>
          <w:fldChar w:fldCharType="end"/>
        </w:r>
      </w:hyperlink>
    </w:p>
    <w:p w:rsidR="00BE16A7" w:rsidRDefault="00BE16A7">
      <w:pPr>
        <w:pStyle w:val="TOC3"/>
        <w:rPr>
          <w:rFonts w:eastAsiaTheme="minorEastAsia"/>
          <w:smallCaps w:val="0"/>
          <w:sz w:val="22"/>
        </w:rPr>
      </w:pPr>
      <w:hyperlink w:anchor="_Toc470725125" w:history="1">
        <w:r w:rsidRPr="00280B87">
          <w:rPr>
            <w:rStyle w:val="Hyperlink"/>
          </w:rPr>
          <w:t>Herramientas para desarrolladores</w:t>
        </w:r>
        <w:r>
          <w:tab/>
        </w:r>
        <w:r>
          <w:fldChar w:fldCharType="begin"/>
        </w:r>
        <w:r>
          <w:instrText xml:space="preserve"> PAGEREF _Toc470725125 \h </w:instrText>
        </w:r>
        <w:r>
          <w:fldChar w:fldCharType="separate"/>
        </w:r>
        <w:r>
          <w:t>12</w:t>
        </w:r>
        <w:r>
          <w:fldChar w:fldCharType="end"/>
        </w:r>
      </w:hyperlink>
    </w:p>
    <w:p w:rsidR="00BE16A7" w:rsidRDefault="00BE16A7">
      <w:pPr>
        <w:pStyle w:val="TOC1"/>
        <w:rPr>
          <w:rFonts w:eastAsiaTheme="minorEastAsia"/>
          <w:b w:val="0"/>
          <w:caps w:val="0"/>
          <w:noProof/>
          <w:sz w:val="22"/>
          <w:szCs w:val="22"/>
        </w:rPr>
      </w:pPr>
      <w:hyperlink w:anchor="_Toc470725126" w:history="1">
        <w:r w:rsidRPr="00280B87">
          <w:rPr>
            <w:rStyle w:val="Hyperlink"/>
            <w:noProof/>
          </w:rPr>
          <w:t>Software</w:t>
        </w:r>
        <w:r>
          <w:rPr>
            <w:noProof/>
          </w:rPr>
          <w:tab/>
        </w:r>
        <w:r>
          <w:rPr>
            <w:noProof/>
          </w:rPr>
          <w:fldChar w:fldCharType="begin"/>
        </w:r>
        <w:r>
          <w:rPr>
            <w:noProof/>
          </w:rPr>
          <w:instrText xml:space="preserve"> PAGEREF _Toc470725126 \h </w:instrText>
        </w:r>
        <w:r>
          <w:rPr>
            <w:noProof/>
          </w:rPr>
        </w:r>
        <w:r>
          <w:rPr>
            <w:noProof/>
          </w:rPr>
          <w:fldChar w:fldCharType="separate"/>
        </w:r>
        <w:r>
          <w:rPr>
            <w:noProof/>
          </w:rPr>
          <w:t>14</w:t>
        </w:r>
        <w:r>
          <w:rPr>
            <w:noProof/>
          </w:rPr>
          <w:fldChar w:fldCharType="end"/>
        </w:r>
      </w:hyperlink>
    </w:p>
    <w:p w:rsidR="00BE16A7" w:rsidRDefault="00BE16A7">
      <w:pPr>
        <w:pStyle w:val="TOC2"/>
        <w:rPr>
          <w:rFonts w:eastAsiaTheme="minorEastAsia"/>
          <w:smallCaps w:val="0"/>
          <w:sz w:val="22"/>
        </w:rPr>
      </w:pPr>
      <w:hyperlink w:anchor="_Toc470725127" w:history="1">
        <w:r w:rsidRPr="00280B87">
          <w:rPr>
            <w:rStyle w:val="Hyperlink"/>
          </w:rPr>
          <w:t>Advanced Threat Analytics</w:t>
        </w:r>
        <w:r>
          <w:tab/>
        </w:r>
        <w:r>
          <w:fldChar w:fldCharType="begin"/>
        </w:r>
        <w:r>
          <w:instrText xml:space="preserve"> PAGEREF _Toc470725127 \h </w:instrText>
        </w:r>
        <w:r>
          <w:fldChar w:fldCharType="separate"/>
        </w:r>
        <w:r>
          <w:t>14</w:t>
        </w:r>
        <w:r>
          <w:fldChar w:fldCharType="end"/>
        </w:r>
      </w:hyperlink>
    </w:p>
    <w:p w:rsidR="00BE16A7" w:rsidRDefault="00BE16A7">
      <w:pPr>
        <w:pStyle w:val="TOC2"/>
        <w:rPr>
          <w:rFonts w:eastAsiaTheme="minorEastAsia"/>
          <w:smallCaps w:val="0"/>
          <w:sz w:val="22"/>
        </w:rPr>
      </w:pPr>
      <w:hyperlink w:anchor="_Toc470725128" w:history="1">
        <w:r w:rsidRPr="00280B87">
          <w:rPr>
            <w:rStyle w:val="Hyperlink"/>
          </w:rPr>
          <w:t>BizTalk</w:t>
        </w:r>
        <w:r>
          <w:tab/>
        </w:r>
        <w:r>
          <w:fldChar w:fldCharType="begin"/>
        </w:r>
        <w:r>
          <w:instrText xml:space="preserve"> PAGEREF _Toc470725128 \h </w:instrText>
        </w:r>
        <w:r>
          <w:fldChar w:fldCharType="separate"/>
        </w:r>
        <w:r>
          <w:t>14</w:t>
        </w:r>
        <w:r>
          <w:fldChar w:fldCharType="end"/>
        </w:r>
      </w:hyperlink>
    </w:p>
    <w:p w:rsidR="00BE16A7" w:rsidRDefault="00BE16A7">
      <w:pPr>
        <w:pStyle w:val="TOC2"/>
        <w:rPr>
          <w:rFonts w:eastAsiaTheme="minorEastAsia"/>
          <w:smallCaps w:val="0"/>
          <w:sz w:val="22"/>
        </w:rPr>
      </w:pPr>
      <w:hyperlink w:anchor="_Toc470725129" w:history="1">
        <w:r w:rsidRPr="00280B87">
          <w:rPr>
            <w:rStyle w:val="Hyperlink"/>
          </w:rPr>
          <w:t>Conjuntos de CAL</w:t>
        </w:r>
        <w:r>
          <w:tab/>
        </w:r>
        <w:r>
          <w:fldChar w:fldCharType="begin"/>
        </w:r>
        <w:r>
          <w:instrText xml:space="preserve"> PAGEREF _Toc470725129 \h </w:instrText>
        </w:r>
        <w:r>
          <w:fldChar w:fldCharType="separate"/>
        </w:r>
        <w:r>
          <w:t>15</w:t>
        </w:r>
        <w:r>
          <w:fldChar w:fldCharType="end"/>
        </w:r>
      </w:hyperlink>
    </w:p>
    <w:p w:rsidR="00BE16A7" w:rsidRDefault="00BE16A7">
      <w:pPr>
        <w:pStyle w:val="TOC2"/>
        <w:rPr>
          <w:rFonts w:eastAsiaTheme="minorEastAsia"/>
          <w:smallCaps w:val="0"/>
          <w:sz w:val="22"/>
        </w:rPr>
      </w:pPr>
      <w:hyperlink w:anchor="_Toc470725130" w:history="1">
        <w:r w:rsidRPr="00280B87">
          <w:rPr>
            <w:rStyle w:val="Hyperlink"/>
          </w:rPr>
          <w:t>Core Infrastructure Server (CIS) Suite</w:t>
        </w:r>
        <w:r>
          <w:tab/>
        </w:r>
        <w:r>
          <w:fldChar w:fldCharType="begin"/>
        </w:r>
        <w:r>
          <w:instrText xml:space="preserve"> PAGEREF _Toc470725130 \h </w:instrText>
        </w:r>
        <w:r>
          <w:fldChar w:fldCharType="separate"/>
        </w:r>
        <w:r>
          <w:t>17</w:t>
        </w:r>
        <w:r>
          <w:fldChar w:fldCharType="end"/>
        </w:r>
      </w:hyperlink>
    </w:p>
    <w:p w:rsidR="00BE16A7" w:rsidRDefault="00BE16A7">
      <w:pPr>
        <w:pStyle w:val="TOC2"/>
        <w:rPr>
          <w:rFonts w:eastAsiaTheme="minorEastAsia"/>
          <w:smallCaps w:val="0"/>
          <w:sz w:val="22"/>
        </w:rPr>
      </w:pPr>
      <w:hyperlink w:anchor="_Toc470725131" w:history="1">
        <w:r w:rsidRPr="00280B87">
          <w:rPr>
            <w:rStyle w:val="Hyperlink"/>
          </w:rPr>
          <w:t>Forefront</w:t>
        </w:r>
        <w:r>
          <w:tab/>
        </w:r>
        <w:r>
          <w:fldChar w:fldCharType="begin"/>
        </w:r>
        <w:r>
          <w:instrText xml:space="preserve"> PAGEREF _Toc470725131 \h </w:instrText>
        </w:r>
        <w:r>
          <w:fldChar w:fldCharType="separate"/>
        </w:r>
        <w:r>
          <w:t>19</w:t>
        </w:r>
        <w:r>
          <w:fldChar w:fldCharType="end"/>
        </w:r>
      </w:hyperlink>
    </w:p>
    <w:p w:rsidR="00BE16A7" w:rsidRDefault="00BE16A7">
      <w:pPr>
        <w:pStyle w:val="TOC2"/>
        <w:rPr>
          <w:rFonts w:eastAsiaTheme="minorEastAsia"/>
          <w:smallCaps w:val="0"/>
          <w:sz w:val="22"/>
        </w:rPr>
      </w:pPr>
      <w:hyperlink w:anchor="_Toc470725132" w:history="1">
        <w:r w:rsidRPr="00280B87">
          <w:rPr>
            <w:rStyle w:val="Hyperlink"/>
          </w:rPr>
          <w:t>Microsoft Dynamics</w:t>
        </w:r>
        <w:r>
          <w:tab/>
        </w:r>
        <w:r>
          <w:fldChar w:fldCharType="begin"/>
        </w:r>
        <w:r>
          <w:instrText xml:space="preserve"> PAGEREF _Toc470725132 \h </w:instrText>
        </w:r>
        <w:r>
          <w:fldChar w:fldCharType="separate"/>
        </w:r>
        <w:r>
          <w:t>20</w:t>
        </w:r>
        <w:r>
          <w:fldChar w:fldCharType="end"/>
        </w:r>
      </w:hyperlink>
    </w:p>
    <w:p w:rsidR="00BE16A7" w:rsidRDefault="00BE16A7">
      <w:pPr>
        <w:pStyle w:val="TOC3"/>
        <w:rPr>
          <w:rFonts w:eastAsiaTheme="minorEastAsia"/>
          <w:smallCaps w:val="0"/>
          <w:sz w:val="22"/>
        </w:rPr>
      </w:pPr>
      <w:hyperlink w:anchor="_Toc470725133" w:history="1">
        <w:r w:rsidRPr="00280B87">
          <w:rPr>
            <w:rStyle w:val="Hyperlink"/>
          </w:rPr>
          <w:t>Microsoft Dynamics 365 Local</w:t>
        </w:r>
        <w:r>
          <w:tab/>
        </w:r>
        <w:r>
          <w:fldChar w:fldCharType="begin"/>
        </w:r>
        <w:r>
          <w:instrText xml:space="preserve"> PAGEREF _Toc470725133 \h </w:instrText>
        </w:r>
        <w:r>
          <w:fldChar w:fldCharType="separate"/>
        </w:r>
        <w:r>
          <w:t>20</w:t>
        </w:r>
        <w:r>
          <w:fldChar w:fldCharType="end"/>
        </w:r>
      </w:hyperlink>
    </w:p>
    <w:p w:rsidR="00BE16A7" w:rsidRDefault="00BE16A7">
      <w:pPr>
        <w:pStyle w:val="TOC3"/>
        <w:rPr>
          <w:rFonts w:eastAsiaTheme="minorEastAsia"/>
          <w:smallCaps w:val="0"/>
          <w:sz w:val="22"/>
        </w:rPr>
      </w:pPr>
      <w:hyperlink w:anchor="_Toc470725134" w:history="1">
        <w:r w:rsidRPr="00280B87">
          <w:rPr>
            <w:rStyle w:val="Hyperlink"/>
          </w:rPr>
          <w:t>Microsoft Dynamics AX</w:t>
        </w:r>
        <w:r>
          <w:tab/>
        </w:r>
        <w:r>
          <w:fldChar w:fldCharType="begin"/>
        </w:r>
        <w:r>
          <w:instrText xml:space="preserve"> PAGEREF _Toc470725134 \h </w:instrText>
        </w:r>
        <w:r>
          <w:fldChar w:fldCharType="separate"/>
        </w:r>
        <w:r>
          <w:t>21</w:t>
        </w:r>
        <w:r>
          <w:fldChar w:fldCharType="end"/>
        </w:r>
      </w:hyperlink>
    </w:p>
    <w:p w:rsidR="00BE16A7" w:rsidRDefault="00BE16A7">
      <w:pPr>
        <w:pStyle w:val="TOC2"/>
        <w:rPr>
          <w:rFonts w:eastAsiaTheme="minorEastAsia"/>
          <w:smallCaps w:val="0"/>
          <w:sz w:val="22"/>
        </w:rPr>
      </w:pPr>
      <w:hyperlink w:anchor="_Toc470725135" w:history="1">
        <w:r w:rsidRPr="00280B87">
          <w:rPr>
            <w:rStyle w:val="Hyperlink"/>
          </w:rPr>
          <w:t>Microsoft Identity Manager</w:t>
        </w:r>
        <w:r>
          <w:tab/>
        </w:r>
        <w:r>
          <w:fldChar w:fldCharType="begin"/>
        </w:r>
        <w:r>
          <w:instrText xml:space="preserve"> PAGEREF _Toc470725135 \h </w:instrText>
        </w:r>
        <w:r>
          <w:fldChar w:fldCharType="separate"/>
        </w:r>
        <w:r>
          <w:t>23</w:t>
        </w:r>
        <w:r>
          <w:fldChar w:fldCharType="end"/>
        </w:r>
      </w:hyperlink>
    </w:p>
    <w:p w:rsidR="00BE16A7" w:rsidRDefault="00BE16A7">
      <w:pPr>
        <w:pStyle w:val="TOC2"/>
        <w:rPr>
          <w:rFonts w:eastAsiaTheme="minorEastAsia"/>
          <w:smallCaps w:val="0"/>
          <w:sz w:val="22"/>
        </w:rPr>
      </w:pPr>
      <w:hyperlink w:anchor="_Toc470725136" w:history="1">
        <w:r w:rsidRPr="00280B87">
          <w:rPr>
            <w:rStyle w:val="Hyperlink"/>
          </w:rPr>
          <w:t>Aplicaciones de Office</w:t>
        </w:r>
        <w:r>
          <w:tab/>
        </w:r>
        <w:r>
          <w:fldChar w:fldCharType="begin"/>
        </w:r>
        <w:r>
          <w:instrText xml:space="preserve"> PAGEREF _Toc470725136 \h </w:instrText>
        </w:r>
        <w:r>
          <w:fldChar w:fldCharType="separate"/>
        </w:r>
        <w:r>
          <w:t>23</w:t>
        </w:r>
        <w:r>
          <w:fldChar w:fldCharType="end"/>
        </w:r>
      </w:hyperlink>
    </w:p>
    <w:p w:rsidR="00BE16A7" w:rsidRDefault="00BE16A7">
      <w:pPr>
        <w:pStyle w:val="TOC3"/>
        <w:rPr>
          <w:rFonts w:eastAsiaTheme="minorEastAsia"/>
          <w:smallCaps w:val="0"/>
          <w:sz w:val="22"/>
        </w:rPr>
      </w:pPr>
      <w:hyperlink w:anchor="_Toc470725137" w:history="1">
        <w:r w:rsidRPr="00280B87">
          <w:rPr>
            <w:rStyle w:val="Hyperlink"/>
          </w:rPr>
          <w:t>Aplicaciones de Escritorio para Office</w:t>
        </w:r>
        <w:r>
          <w:tab/>
        </w:r>
        <w:r>
          <w:fldChar w:fldCharType="begin"/>
        </w:r>
        <w:r>
          <w:instrText xml:space="preserve"> PAGEREF _Toc470725137 \h </w:instrText>
        </w:r>
        <w:r>
          <w:fldChar w:fldCharType="separate"/>
        </w:r>
        <w:r>
          <w:t>23</w:t>
        </w:r>
        <w:r>
          <w:fldChar w:fldCharType="end"/>
        </w:r>
      </w:hyperlink>
    </w:p>
    <w:p w:rsidR="00BE16A7" w:rsidRDefault="00BE16A7">
      <w:pPr>
        <w:pStyle w:val="TOC3"/>
        <w:rPr>
          <w:rFonts w:eastAsiaTheme="minorEastAsia"/>
          <w:smallCaps w:val="0"/>
          <w:sz w:val="22"/>
        </w:rPr>
      </w:pPr>
      <w:hyperlink w:anchor="_Toc470725138" w:history="1">
        <w:r w:rsidRPr="00280B87">
          <w:rPr>
            <w:rStyle w:val="Hyperlink"/>
          </w:rPr>
          <w:t>Office para Mac</w:t>
        </w:r>
        <w:r>
          <w:tab/>
        </w:r>
        <w:r>
          <w:fldChar w:fldCharType="begin"/>
        </w:r>
        <w:r>
          <w:instrText xml:space="preserve"> PAGEREF _Toc470725138 \h </w:instrText>
        </w:r>
        <w:r>
          <w:fldChar w:fldCharType="separate"/>
        </w:r>
        <w:r>
          <w:t>25</w:t>
        </w:r>
        <w:r>
          <w:fldChar w:fldCharType="end"/>
        </w:r>
      </w:hyperlink>
    </w:p>
    <w:p w:rsidR="00BE16A7" w:rsidRDefault="00BE16A7">
      <w:pPr>
        <w:pStyle w:val="TOC2"/>
        <w:rPr>
          <w:rFonts w:eastAsiaTheme="minorEastAsia"/>
          <w:smallCaps w:val="0"/>
          <w:sz w:val="22"/>
        </w:rPr>
      </w:pPr>
      <w:hyperlink w:anchor="_Toc470725139" w:history="1">
        <w:r w:rsidRPr="00280B87">
          <w:rPr>
            <w:rStyle w:val="Hyperlink"/>
          </w:rPr>
          <w:t>Servidores de Office</w:t>
        </w:r>
        <w:r>
          <w:tab/>
        </w:r>
        <w:r>
          <w:fldChar w:fldCharType="begin"/>
        </w:r>
        <w:r>
          <w:instrText xml:space="preserve"> PAGEREF _Toc470725139 \h </w:instrText>
        </w:r>
        <w:r>
          <w:fldChar w:fldCharType="separate"/>
        </w:r>
        <w:r>
          <w:t>26</w:t>
        </w:r>
        <w:r>
          <w:fldChar w:fldCharType="end"/>
        </w:r>
      </w:hyperlink>
    </w:p>
    <w:p w:rsidR="00BE16A7" w:rsidRDefault="00BE16A7">
      <w:pPr>
        <w:pStyle w:val="TOC3"/>
        <w:rPr>
          <w:rFonts w:eastAsiaTheme="minorEastAsia"/>
          <w:smallCaps w:val="0"/>
          <w:sz w:val="22"/>
        </w:rPr>
      </w:pPr>
      <w:hyperlink w:anchor="_Toc470725140" w:history="1">
        <w:r w:rsidRPr="00280B87">
          <w:rPr>
            <w:rStyle w:val="Hyperlink"/>
          </w:rPr>
          <w:t>Exchange Server</w:t>
        </w:r>
        <w:r>
          <w:tab/>
        </w:r>
        <w:r>
          <w:fldChar w:fldCharType="begin"/>
        </w:r>
        <w:r>
          <w:instrText xml:space="preserve"> PAGEREF _Toc470725140 \h </w:instrText>
        </w:r>
        <w:r>
          <w:fldChar w:fldCharType="separate"/>
        </w:r>
        <w:r>
          <w:t>26</w:t>
        </w:r>
        <w:r>
          <w:fldChar w:fldCharType="end"/>
        </w:r>
      </w:hyperlink>
    </w:p>
    <w:p w:rsidR="00BE16A7" w:rsidRDefault="00BE16A7">
      <w:pPr>
        <w:pStyle w:val="TOC3"/>
        <w:rPr>
          <w:rFonts w:eastAsiaTheme="minorEastAsia"/>
          <w:smallCaps w:val="0"/>
          <w:sz w:val="22"/>
        </w:rPr>
      </w:pPr>
      <w:hyperlink w:anchor="_Toc470725141" w:history="1">
        <w:r w:rsidRPr="00280B87">
          <w:rPr>
            <w:rStyle w:val="Hyperlink"/>
          </w:rPr>
          <w:t>Project Server</w:t>
        </w:r>
        <w:r>
          <w:tab/>
        </w:r>
        <w:r>
          <w:fldChar w:fldCharType="begin"/>
        </w:r>
        <w:r>
          <w:instrText xml:space="preserve"> PAGEREF _Toc470725141 \h </w:instrText>
        </w:r>
        <w:r>
          <w:fldChar w:fldCharType="separate"/>
        </w:r>
        <w:r>
          <w:t>27</w:t>
        </w:r>
        <w:r>
          <w:fldChar w:fldCharType="end"/>
        </w:r>
      </w:hyperlink>
    </w:p>
    <w:p w:rsidR="00BE16A7" w:rsidRDefault="00BE16A7">
      <w:pPr>
        <w:pStyle w:val="TOC3"/>
        <w:rPr>
          <w:rFonts w:eastAsiaTheme="minorEastAsia"/>
          <w:smallCaps w:val="0"/>
          <w:sz w:val="22"/>
        </w:rPr>
      </w:pPr>
      <w:hyperlink w:anchor="_Toc470725142" w:history="1">
        <w:r w:rsidRPr="00280B87">
          <w:rPr>
            <w:rStyle w:val="Hyperlink"/>
          </w:rPr>
          <w:t>SharePoint Server</w:t>
        </w:r>
        <w:r>
          <w:tab/>
        </w:r>
        <w:r>
          <w:fldChar w:fldCharType="begin"/>
        </w:r>
        <w:r>
          <w:instrText xml:space="preserve"> PAGEREF _Toc470725142 \h </w:instrText>
        </w:r>
        <w:r>
          <w:fldChar w:fldCharType="separate"/>
        </w:r>
        <w:r>
          <w:t>28</w:t>
        </w:r>
        <w:r>
          <w:fldChar w:fldCharType="end"/>
        </w:r>
      </w:hyperlink>
    </w:p>
    <w:p w:rsidR="00BE16A7" w:rsidRDefault="00BE16A7">
      <w:pPr>
        <w:pStyle w:val="TOC3"/>
        <w:rPr>
          <w:rFonts w:eastAsiaTheme="minorEastAsia"/>
          <w:smallCaps w:val="0"/>
          <w:sz w:val="22"/>
        </w:rPr>
      </w:pPr>
      <w:hyperlink w:anchor="_Toc470725143" w:history="1">
        <w:r w:rsidRPr="00280B87">
          <w:rPr>
            <w:rStyle w:val="Hyperlink"/>
          </w:rPr>
          <w:t>Skype Empresarial Server</w:t>
        </w:r>
        <w:r>
          <w:tab/>
        </w:r>
        <w:r>
          <w:fldChar w:fldCharType="begin"/>
        </w:r>
        <w:r>
          <w:instrText xml:space="preserve"> PAGEREF _Toc470725143 \h </w:instrText>
        </w:r>
        <w:r>
          <w:fldChar w:fldCharType="separate"/>
        </w:r>
        <w:r>
          <w:t>29</w:t>
        </w:r>
        <w:r>
          <w:fldChar w:fldCharType="end"/>
        </w:r>
      </w:hyperlink>
    </w:p>
    <w:p w:rsidR="00BE16A7" w:rsidRDefault="00BE16A7">
      <w:pPr>
        <w:pStyle w:val="TOC2"/>
        <w:rPr>
          <w:rFonts w:eastAsiaTheme="minorEastAsia"/>
          <w:smallCaps w:val="0"/>
          <w:sz w:val="22"/>
        </w:rPr>
      </w:pPr>
      <w:hyperlink w:anchor="_Toc470725144" w:history="1">
        <w:r w:rsidRPr="00280B87">
          <w:rPr>
            <w:rStyle w:val="Hyperlink"/>
          </w:rPr>
          <w:t>R Server</w:t>
        </w:r>
        <w:r>
          <w:tab/>
        </w:r>
        <w:r>
          <w:fldChar w:fldCharType="begin"/>
        </w:r>
        <w:r>
          <w:instrText xml:space="preserve"> PAGEREF _Toc470725144 \h </w:instrText>
        </w:r>
        <w:r>
          <w:fldChar w:fldCharType="separate"/>
        </w:r>
        <w:r>
          <w:t>30</w:t>
        </w:r>
        <w:r>
          <w:fldChar w:fldCharType="end"/>
        </w:r>
      </w:hyperlink>
    </w:p>
    <w:p w:rsidR="00BE16A7" w:rsidRDefault="00BE16A7">
      <w:pPr>
        <w:pStyle w:val="TOC2"/>
        <w:rPr>
          <w:rFonts w:eastAsiaTheme="minorEastAsia"/>
          <w:smallCaps w:val="0"/>
          <w:sz w:val="22"/>
        </w:rPr>
      </w:pPr>
      <w:hyperlink w:anchor="_Toc470725145" w:history="1">
        <w:r w:rsidRPr="00280B87">
          <w:rPr>
            <w:rStyle w:val="Hyperlink"/>
          </w:rPr>
          <w:t>SQL Server</w:t>
        </w:r>
        <w:r>
          <w:tab/>
        </w:r>
        <w:r>
          <w:fldChar w:fldCharType="begin"/>
        </w:r>
        <w:r>
          <w:instrText xml:space="preserve"> PAGEREF _Toc470725145 \h </w:instrText>
        </w:r>
        <w:r>
          <w:fldChar w:fldCharType="separate"/>
        </w:r>
        <w:r>
          <w:t>30</w:t>
        </w:r>
        <w:r>
          <w:fldChar w:fldCharType="end"/>
        </w:r>
      </w:hyperlink>
    </w:p>
    <w:p w:rsidR="00BE16A7" w:rsidRDefault="00BE16A7">
      <w:pPr>
        <w:pStyle w:val="TOC2"/>
        <w:rPr>
          <w:rFonts w:eastAsiaTheme="minorEastAsia"/>
          <w:smallCaps w:val="0"/>
          <w:sz w:val="22"/>
        </w:rPr>
      </w:pPr>
      <w:hyperlink w:anchor="_Toc470725146" w:history="1">
        <w:r w:rsidRPr="00280B87">
          <w:rPr>
            <w:rStyle w:val="Hyperlink"/>
          </w:rPr>
          <w:t>System Center</w:t>
        </w:r>
        <w:r>
          <w:tab/>
        </w:r>
        <w:r>
          <w:fldChar w:fldCharType="begin"/>
        </w:r>
        <w:r>
          <w:instrText xml:space="preserve"> PAGEREF _Toc470725146 \h </w:instrText>
        </w:r>
        <w:r>
          <w:fldChar w:fldCharType="separate"/>
        </w:r>
        <w:r>
          <w:t>32</w:t>
        </w:r>
        <w:r>
          <w:fldChar w:fldCharType="end"/>
        </w:r>
      </w:hyperlink>
    </w:p>
    <w:p w:rsidR="00BE16A7" w:rsidRDefault="00BE16A7">
      <w:pPr>
        <w:pStyle w:val="TOC3"/>
        <w:rPr>
          <w:rFonts w:eastAsiaTheme="minorEastAsia"/>
          <w:smallCaps w:val="0"/>
          <w:sz w:val="22"/>
        </w:rPr>
      </w:pPr>
      <w:hyperlink w:anchor="_Toc470725147" w:history="1">
        <w:r w:rsidRPr="00280B87">
          <w:rPr>
            <w:rStyle w:val="Hyperlink"/>
          </w:rPr>
          <w:t>System Center Server</w:t>
        </w:r>
        <w:r>
          <w:tab/>
        </w:r>
        <w:r>
          <w:fldChar w:fldCharType="begin"/>
        </w:r>
        <w:r>
          <w:instrText xml:space="preserve"> PAGEREF _Toc470725147 \h </w:instrText>
        </w:r>
        <w:r>
          <w:fldChar w:fldCharType="separate"/>
        </w:r>
        <w:r>
          <w:t>32</w:t>
        </w:r>
        <w:r>
          <w:fldChar w:fldCharType="end"/>
        </w:r>
      </w:hyperlink>
    </w:p>
    <w:p w:rsidR="00BE16A7" w:rsidRDefault="00BE16A7">
      <w:pPr>
        <w:pStyle w:val="TOC3"/>
        <w:rPr>
          <w:rFonts w:eastAsiaTheme="minorEastAsia"/>
          <w:smallCaps w:val="0"/>
          <w:sz w:val="22"/>
        </w:rPr>
      </w:pPr>
      <w:hyperlink w:anchor="_Toc470725148" w:history="1">
        <w:r w:rsidRPr="00280B87">
          <w:rPr>
            <w:rStyle w:val="Hyperlink"/>
          </w:rPr>
          <w:t>System Center Configuration Manager</w:t>
        </w:r>
        <w:r>
          <w:tab/>
        </w:r>
        <w:r>
          <w:fldChar w:fldCharType="begin"/>
        </w:r>
        <w:r>
          <w:instrText xml:space="preserve"> PAGEREF _Toc470725148 \h </w:instrText>
        </w:r>
        <w:r>
          <w:fldChar w:fldCharType="separate"/>
        </w:r>
        <w:r>
          <w:t>33</w:t>
        </w:r>
        <w:r>
          <w:fldChar w:fldCharType="end"/>
        </w:r>
      </w:hyperlink>
    </w:p>
    <w:p w:rsidR="00BE16A7" w:rsidRDefault="00BE16A7">
      <w:pPr>
        <w:pStyle w:val="TOC3"/>
        <w:rPr>
          <w:rFonts w:eastAsiaTheme="minorEastAsia"/>
          <w:smallCaps w:val="0"/>
          <w:sz w:val="22"/>
        </w:rPr>
      </w:pPr>
      <w:hyperlink w:anchor="_Toc470725149" w:history="1">
        <w:r w:rsidRPr="00280B87">
          <w:rPr>
            <w:rStyle w:val="Hyperlink"/>
          </w:rPr>
          <w:t>System Center Data Protection Manager</w:t>
        </w:r>
        <w:r>
          <w:tab/>
        </w:r>
        <w:r>
          <w:fldChar w:fldCharType="begin"/>
        </w:r>
        <w:r>
          <w:instrText xml:space="preserve"> PAGEREF _Toc470725149 \h </w:instrText>
        </w:r>
        <w:r>
          <w:fldChar w:fldCharType="separate"/>
        </w:r>
        <w:r>
          <w:t>34</w:t>
        </w:r>
        <w:r>
          <w:fldChar w:fldCharType="end"/>
        </w:r>
      </w:hyperlink>
    </w:p>
    <w:p w:rsidR="00BE16A7" w:rsidRDefault="00BE16A7">
      <w:pPr>
        <w:pStyle w:val="TOC3"/>
        <w:rPr>
          <w:rFonts w:eastAsiaTheme="minorEastAsia"/>
          <w:smallCaps w:val="0"/>
          <w:sz w:val="22"/>
        </w:rPr>
      </w:pPr>
      <w:hyperlink w:anchor="_Toc470725150" w:history="1">
        <w:r w:rsidRPr="00280B87">
          <w:rPr>
            <w:rStyle w:val="Hyperlink"/>
          </w:rPr>
          <w:t>System Center Endpoint Protection</w:t>
        </w:r>
        <w:r>
          <w:tab/>
        </w:r>
        <w:r>
          <w:fldChar w:fldCharType="begin"/>
        </w:r>
        <w:r>
          <w:instrText xml:space="preserve"> PAGEREF _Toc470725150 \h </w:instrText>
        </w:r>
        <w:r>
          <w:fldChar w:fldCharType="separate"/>
        </w:r>
        <w:r>
          <w:t>35</w:t>
        </w:r>
        <w:r>
          <w:fldChar w:fldCharType="end"/>
        </w:r>
      </w:hyperlink>
    </w:p>
    <w:p w:rsidR="00BE16A7" w:rsidRDefault="00BE16A7">
      <w:pPr>
        <w:pStyle w:val="TOC3"/>
        <w:rPr>
          <w:rFonts w:eastAsiaTheme="minorEastAsia"/>
          <w:smallCaps w:val="0"/>
          <w:sz w:val="22"/>
        </w:rPr>
      </w:pPr>
      <w:hyperlink w:anchor="_Toc470725151" w:history="1">
        <w:r w:rsidRPr="00280B87">
          <w:rPr>
            <w:rStyle w:val="Hyperlink"/>
          </w:rPr>
          <w:t>System Center Operations Manager</w:t>
        </w:r>
        <w:r>
          <w:tab/>
        </w:r>
        <w:r>
          <w:fldChar w:fldCharType="begin"/>
        </w:r>
        <w:r>
          <w:instrText xml:space="preserve"> PAGEREF _Toc470725151 \h </w:instrText>
        </w:r>
        <w:r>
          <w:fldChar w:fldCharType="separate"/>
        </w:r>
        <w:r>
          <w:t>36</w:t>
        </w:r>
        <w:r>
          <w:fldChar w:fldCharType="end"/>
        </w:r>
      </w:hyperlink>
    </w:p>
    <w:p w:rsidR="00BE16A7" w:rsidRDefault="00BE16A7">
      <w:pPr>
        <w:pStyle w:val="TOC3"/>
        <w:rPr>
          <w:rFonts w:eastAsiaTheme="minorEastAsia"/>
          <w:smallCaps w:val="0"/>
          <w:sz w:val="22"/>
        </w:rPr>
      </w:pPr>
      <w:hyperlink w:anchor="_Toc470725152" w:history="1">
        <w:r w:rsidRPr="00280B87">
          <w:rPr>
            <w:rStyle w:val="Hyperlink"/>
          </w:rPr>
          <w:t>System Center Orchestrator</w:t>
        </w:r>
        <w:r>
          <w:tab/>
        </w:r>
        <w:r>
          <w:fldChar w:fldCharType="begin"/>
        </w:r>
        <w:r>
          <w:instrText xml:space="preserve"> PAGEREF _Toc470725152 \h </w:instrText>
        </w:r>
        <w:r>
          <w:fldChar w:fldCharType="separate"/>
        </w:r>
        <w:r>
          <w:t>37</w:t>
        </w:r>
        <w:r>
          <w:fldChar w:fldCharType="end"/>
        </w:r>
      </w:hyperlink>
    </w:p>
    <w:p w:rsidR="00BE16A7" w:rsidRDefault="00BE16A7">
      <w:pPr>
        <w:pStyle w:val="TOC3"/>
        <w:rPr>
          <w:rFonts w:eastAsiaTheme="minorEastAsia"/>
          <w:smallCaps w:val="0"/>
          <w:sz w:val="22"/>
        </w:rPr>
      </w:pPr>
      <w:hyperlink w:anchor="_Toc470725153" w:history="1">
        <w:r w:rsidRPr="00280B87">
          <w:rPr>
            <w:rStyle w:val="Hyperlink"/>
          </w:rPr>
          <w:t>System Center Service Manager</w:t>
        </w:r>
        <w:r>
          <w:tab/>
        </w:r>
        <w:r>
          <w:fldChar w:fldCharType="begin"/>
        </w:r>
        <w:r>
          <w:instrText xml:space="preserve"> PAGEREF _Toc470725153 \h </w:instrText>
        </w:r>
        <w:r>
          <w:fldChar w:fldCharType="separate"/>
        </w:r>
        <w:r>
          <w:t>38</w:t>
        </w:r>
        <w:r>
          <w:fldChar w:fldCharType="end"/>
        </w:r>
      </w:hyperlink>
    </w:p>
    <w:p w:rsidR="00BE16A7" w:rsidRDefault="00BE16A7">
      <w:pPr>
        <w:pStyle w:val="TOC2"/>
        <w:rPr>
          <w:rFonts w:eastAsiaTheme="minorEastAsia"/>
          <w:smallCaps w:val="0"/>
          <w:sz w:val="22"/>
        </w:rPr>
      </w:pPr>
      <w:hyperlink w:anchor="_Toc470725154" w:history="1">
        <w:r w:rsidRPr="00280B87">
          <w:rPr>
            <w:rStyle w:val="Hyperlink"/>
          </w:rPr>
          <w:t>Virtual Desktop Infrastructure (VDI) Suite</w:t>
        </w:r>
        <w:r>
          <w:tab/>
        </w:r>
        <w:r>
          <w:fldChar w:fldCharType="begin"/>
        </w:r>
        <w:r>
          <w:instrText xml:space="preserve"> PAGEREF _Toc470725154 \h </w:instrText>
        </w:r>
        <w:r>
          <w:fldChar w:fldCharType="separate"/>
        </w:r>
        <w:r>
          <w:t>39</w:t>
        </w:r>
        <w:r>
          <w:fldChar w:fldCharType="end"/>
        </w:r>
      </w:hyperlink>
    </w:p>
    <w:p w:rsidR="00BE16A7" w:rsidRDefault="00BE16A7">
      <w:pPr>
        <w:pStyle w:val="TOC2"/>
        <w:rPr>
          <w:rFonts w:eastAsiaTheme="minorEastAsia"/>
          <w:smallCaps w:val="0"/>
          <w:sz w:val="22"/>
        </w:rPr>
      </w:pPr>
      <w:hyperlink w:anchor="_Toc470725155" w:history="1">
        <w:r w:rsidRPr="00280B87">
          <w:rPr>
            <w:rStyle w:val="Hyperlink"/>
          </w:rPr>
          <w:t>Visual Studio</w:t>
        </w:r>
        <w:r>
          <w:tab/>
        </w:r>
        <w:r>
          <w:fldChar w:fldCharType="begin"/>
        </w:r>
        <w:r>
          <w:instrText xml:space="preserve"> PAGEREF _Toc470725155 \h </w:instrText>
        </w:r>
        <w:r>
          <w:fldChar w:fldCharType="separate"/>
        </w:r>
        <w:r>
          <w:t>39</w:t>
        </w:r>
        <w:r>
          <w:fldChar w:fldCharType="end"/>
        </w:r>
      </w:hyperlink>
    </w:p>
    <w:p w:rsidR="00BE16A7" w:rsidRDefault="00BE16A7">
      <w:pPr>
        <w:pStyle w:val="TOC3"/>
        <w:rPr>
          <w:rFonts w:eastAsiaTheme="minorEastAsia"/>
          <w:smallCaps w:val="0"/>
          <w:sz w:val="22"/>
        </w:rPr>
      </w:pPr>
      <w:hyperlink w:anchor="_Toc470725156" w:history="1">
        <w:r w:rsidRPr="00280B87">
          <w:rPr>
            <w:rStyle w:val="Hyperlink"/>
          </w:rPr>
          <w:t>Visual Studio</w:t>
        </w:r>
        <w:r>
          <w:tab/>
        </w:r>
        <w:r>
          <w:fldChar w:fldCharType="begin"/>
        </w:r>
        <w:r>
          <w:instrText xml:space="preserve"> PAGEREF _Toc470725156 \h </w:instrText>
        </w:r>
        <w:r>
          <w:fldChar w:fldCharType="separate"/>
        </w:r>
        <w:r>
          <w:t>39</w:t>
        </w:r>
        <w:r>
          <w:fldChar w:fldCharType="end"/>
        </w:r>
      </w:hyperlink>
    </w:p>
    <w:p w:rsidR="00BE16A7" w:rsidRDefault="00BE16A7">
      <w:pPr>
        <w:pStyle w:val="TOC3"/>
        <w:rPr>
          <w:rFonts w:eastAsiaTheme="minorEastAsia"/>
          <w:smallCaps w:val="0"/>
          <w:sz w:val="22"/>
        </w:rPr>
      </w:pPr>
      <w:hyperlink w:anchor="_Toc470725157" w:history="1">
        <w:r w:rsidRPr="00280B87">
          <w:rPr>
            <w:rStyle w:val="Hyperlink"/>
          </w:rPr>
          <w:t>Visual Studio Team Foundation Server</w:t>
        </w:r>
        <w:r>
          <w:tab/>
        </w:r>
        <w:r>
          <w:fldChar w:fldCharType="begin"/>
        </w:r>
        <w:r>
          <w:instrText xml:space="preserve"> PAGEREF _Toc470725157 \h </w:instrText>
        </w:r>
        <w:r>
          <w:fldChar w:fldCharType="separate"/>
        </w:r>
        <w:r>
          <w:t>40</w:t>
        </w:r>
        <w:r>
          <w:fldChar w:fldCharType="end"/>
        </w:r>
      </w:hyperlink>
    </w:p>
    <w:p w:rsidR="00BE16A7" w:rsidRDefault="00BE16A7">
      <w:pPr>
        <w:pStyle w:val="TOC2"/>
        <w:rPr>
          <w:rFonts w:eastAsiaTheme="minorEastAsia"/>
          <w:smallCaps w:val="0"/>
          <w:sz w:val="22"/>
        </w:rPr>
      </w:pPr>
      <w:hyperlink w:anchor="_Toc470725158" w:history="1">
        <w:r w:rsidRPr="00280B87">
          <w:rPr>
            <w:rStyle w:val="Hyperlink"/>
          </w:rPr>
          <w:t>Windows</w:t>
        </w:r>
        <w:r>
          <w:tab/>
        </w:r>
        <w:r>
          <w:fldChar w:fldCharType="begin"/>
        </w:r>
        <w:r>
          <w:instrText xml:space="preserve"> PAGEREF _Toc470725158 \h </w:instrText>
        </w:r>
        <w:r>
          <w:fldChar w:fldCharType="separate"/>
        </w:r>
        <w:r>
          <w:t>42</w:t>
        </w:r>
        <w:r>
          <w:fldChar w:fldCharType="end"/>
        </w:r>
      </w:hyperlink>
    </w:p>
    <w:p w:rsidR="00BE16A7" w:rsidRDefault="00BE16A7">
      <w:pPr>
        <w:pStyle w:val="TOC3"/>
        <w:rPr>
          <w:rFonts w:eastAsiaTheme="minorEastAsia"/>
          <w:smallCaps w:val="0"/>
          <w:sz w:val="22"/>
        </w:rPr>
      </w:pPr>
      <w:hyperlink w:anchor="_Toc470725159" w:history="1">
        <w:r w:rsidRPr="00280B87">
          <w:rPr>
            <w:rStyle w:val="Hyperlink"/>
          </w:rPr>
          <w:t>Sistema Operativo de Equipo de Escritorio Windows</w:t>
        </w:r>
        <w:r>
          <w:tab/>
        </w:r>
        <w:r>
          <w:fldChar w:fldCharType="begin"/>
        </w:r>
        <w:r>
          <w:instrText xml:space="preserve"> PAGEREF _Toc470725159 \h </w:instrText>
        </w:r>
        <w:r>
          <w:fldChar w:fldCharType="separate"/>
        </w:r>
        <w:r>
          <w:t>42</w:t>
        </w:r>
        <w:r>
          <w:fldChar w:fldCharType="end"/>
        </w:r>
      </w:hyperlink>
    </w:p>
    <w:p w:rsidR="00BE16A7" w:rsidRDefault="00BE16A7">
      <w:pPr>
        <w:pStyle w:val="TOC2"/>
        <w:rPr>
          <w:rFonts w:eastAsiaTheme="minorEastAsia"/>
          <w:smallCaps w:val="0"/>
          <w:sz w:val="22"/>
        </w:rPr>
      </w:pPr>
      <w:hyperlink w:anchor="_Toc470725160" w:history="1">
        <w:r w:rsidRPr="00280B87">
          <w:rPr>
            <w:rStyle w:val="Hyperlink"/>
          </w:rPr>
          <w:t>Windows Server</w:t>
        </w:r>
        <w:r>
          <w:tab/>
        </w:r>
        <w:r>
          <w:fldChar w:fldCharType="begin"/>
        </w:r>
        <w:r>
          <w:instrText xml:space="preserve"> PAGEREF _Toc470725160 \h </w:instrText>
        </w:r>
        <w:r>
          <w:fldChar w:fldCharType="separate"/>
        </w:r>
        <w:r>
          <w:t>48</w:t>
        </w:r>
        <w:r>
          <w:fldChar w:fldCharType="end"/>
        </w:r>
      </w:hyperlink>
    </w:p>
    <w:p w:rsidR="00BE16A7" w:rsidRDefault="00BE16A7">
      <w:pPr>
        <w:pStyle w:val="TOC3"/>
        <w:rPr>
          <w:rFonts w:eastAsiaTheme="minorEastAsia"/>
          <w:smallCaps w:val="0"/>
          <w:sz w:val="22"/>
        </w:rPr>
      </w:pPr>
      <w:hyperlink w:anchor="_Toc470725161" w:history="1">
        <w:r w:rsidRPr="00280B87">
          <w:rPr>
            <w:rStyle w:val="Hyperlink"/>
          </w:rPr>
          <w:t>Windows MultiPoint Server</w:t>
        </w:r>
        <w:r>
          <w:tab/>
        </w:r>
        <w:r>
          <w:fldChar w:fldCharType="begin"/>
        </w:r>
        <w:r>
          <w:instrText xml:space="preserve"> PAGEREF _Toc470725161 \h </w:instrText>
        </w:r>
        <w:r>
          <w:fldChar w:fldCharType="separate"/>
        </w:r>
        <w:r>
          <w:t>48</w:t>
        </w:r>
        <w:r>
          <w:fldChar w:fldCharType="end"/>
        </w:r>
      </w:hyperlink>
    </w:p>
    <w:p w:rsidR="00BE16A7" w:rsidRDefault="00BE16A7">
      <w:pPr>
        <w:pStyle w:val="TOC3"/>
        <w:rPr>
          <w:rFonts w:eastAsiaTheme="minorEastAsia"/>
          <w:smallCaps w:val="0"/>
          <w:sz w:val="22"/>
        </w:rPr>
      </w:pPr>
      <w:hyperlink w:anchor="_Toc470725162" w:history="1">
        <w:r w:rsidRPr="00280B87">
          <w:rPr>
            <w:rStyle w:val="Hyperlink"/>
          </w:rPr>
          <w:t>Windows Server</w:t>
        </w:r>
        <w:r>
          <w:tab/>
        </w:r>
        <w:r>
          <w:fldChar w:fldCharType="begin"/>
        </w:r>
        <w:r>
          <w:instrText xml:space="preserve"> PAGEREF _Toc470725162 \h </w:instrText>
        </w:r>
        <w:r>
          <w:fldChar w:fldCharType="separate"/>
        </w:r>
        <w:r>
          <w:t>49</w:t>
        </w:r>
        <w:r>
          <w:fldChar w:fldCharType="end"/>
        </w:r>
      </w:hyperlink>
    </w:p>
    <w:p w:rsidR="00BE16A7" w:rsidRDefault="00BE16A7">
      <w:pPr>
        <w:pStyle w:val="TOC1"/>
        <w:rPr>
          <w:rFonts w:eastAsiaTheme="minorEastAsia"/>
          <w:b w:val="0"/>
          <w:caps w:val="0"/>
          <w:noProof/>
          <w:sz w:val="22"/>
          <w:szCs w:val="22"/>
        </w:rPr>
      </w:pPr>
      <w:hyperlink w:anchor="_Toc470725163" w:history="1">
        <w:r w:rsidRPr="00280B87">
          <w:rPr>
            <w:rStyle w:val="Hyperlink"/>
            <w:noProof/>
          </w:rPr>
          <w:t>Servicios en Línea</w:t>
        </w:r>
        <w:r>
          <w:rPr>
            <w:noProof/>
          </w:rPr>
          <w:tab/>
        </w:r>
        <w:r>
          <w:rPr>
            <w:noProof/>
          </w:rPr>
          <w:fldChar w:fldCharType="begin"/>
        </w:r>
        <w:r>
          <w:rPr>
            <w:noProof/>
          </w:rPr>
          <w:instrText xml:space="preserve"> PAGEREF _Toc470725163 \h </w:instrText>
        </w:r>
        <w:r>
          <w:rPr>
            <w:noProof/>
          </w:rPr>
        </w:r>
        <w:r>
          <w:rPr>
            <w:noProof/>
          </w:rPr>
          <w:fldChar w:fldCharType="separate"/>
        </w:r>
        <w:r>
          <w:rPr>
            <w:noProof/>
          </w:rPr>
          <w:t>53</w:t>
        </w:r>
        <w:r>
          <w:rPr>
            <w:noProof/>
          </w:rPr>
          <w:fldChar w:fldCharType="end"/>
        </w:r>
      </w:hyperlink>
    </w:p>
    <w:p w:rsidR="00BE16A7" w:rsidRDefault="00BE16A7">
      <w:pPr>
        <w:pStyle w:val="TOC2"/>
        <w:rPr>
          <w:rFonts w:eastAsiaTheme="minorEastAsia"/>
          <w:smallCaps w:val="0"/>
          <w:sz w:val="22"/>
        </w:rPr>
      </w:pPr>
      <w:hyperlink w:anchor="_Toc470725164" w:history="1">
        <w:r w:rsidRPr="00280B87">
          <w:rPr>
            <w:rStyle w:val="Hyperlink"/>
          </w:rPr>
          <w:t>Disponibilidad Regional de Servicios en Línea</w:t>
        </w:r>
        <w:r>
          <w:tab/>
        </w:r>
        <w:r>
          <w:fldChar w:fldCharType="begin"/>
        </w:r>
        <w:r>
          <w:instrText xml:space="preserve"> PAGEREF _Toc470725164 \h </w:instrText>
        </w:r>
        <w:r>
          <w:fldChar w:fldCharType="separate"/>
        </w:r>
        <w:r>
          <w:t>53</w:t>
        </w:r>
        <w:r>
          <w:fldChar w:fldCharType="end"/>
        </w:r>
      </w:hyperlink>
    </w:p>
    <w:p w:rsidR="00BE16A7" w:rsidRDefault="00BE16A7">
      <w:pPr>
        <w:pStyle w:val="TOC2"/>
        <w:rPr>
          <w:rFonts w:eastAsiaTheme="minorEastAsia"/>
          <w:smallCaps w:val="0"/>
          <w:sz w:val="22"/>
        </w:rPr>
      </w:pPr>
      <w:hyperlink w:anchor="_Toc470725165" w:history="1">
        <w:r w:rsidRPr="00280B87">
          <w:rPr>
            <w:rStyle w:val="Hyperlink"/>
          </w:rPr>
          <w:t>Reglas de Compra de Servicios en Línea</w:t>
        </w:r>
        <w:r>
          <w:tab/>
        </w:r>
        <w:r>
          <w:fldChar w:fldCharType="begin"/>
        </w:r>
        <w:r>
          <w:instrText xml:space="preserve"> PAGEREF _Toc470725165 \h </w:instrText>
        </w:r>
        <w:r>
          <w:fldChar w:fldCharType="separate"/>
        </w:r>
        <w:r>
          <w:t>53</w:t>
        </w:r>
        <w:r>
          <w:fldChar w:fldCharType="end"/>
        </w:r>
      </w:hyperlink>
    </w:p>
    <w:p w:rsidR="00BE16A7" w:rsidRDefault="00BE16A7">
      <w:pPr>
        <w:pStyle w:val="TOC2"/>
        <w:rPr>
          <w:rFonts w:eastAsiaTheme="minorEastAsia"/>
          <w:smallCaps w:val="0"/>
          <w:sz w:val="22"/>
        </w:rPr>
      </w:pPr>
      <w:hyperlink w:anchor="_Toc470725166" w:history="1">
        <w:r w:rsidRPr="00280B87">
          <w:rPr>
            <w:rStyle w:val="Hyperlink"/>
          </w:rPr>
          <w:t>Renovación de los Servicios en Línea</w:t>
        </w:r>
        <w:r>
          <w:tab/>
        </w:r>
        <w:r>
          <w:fldChar w:fldCharType="begin"/>
        </w:r>
        <w:r>
          <w:instrText xml:space="preserve"> PAGEREF _Toc470725166 \h </w:instrText>
        </w:r>
        <w:r>
          <w:fldChar w:fldCharType="separate"/>
        </w:r>
        <w:r>
          <w:t>53</w:t>
        </w:r>
        <w:r>
          <w:fldChar w:fldCharType="end"/>
        </w:r>
      </w:hyperlink>
    </w:p>
    <w:p w:rsidR="00BE16A7" w:rsidRDefault="00BE16A7">
      <w:pPr>
        <w:pStyle w:val="TOC2"/>
        <w:rPr>
          <w:rFonts w:eastAsiaTheme="minorEastAsia"/>
          <w:smallCaps w:val="0"/>
          <w:sz w:val="22"/>
        </w:rPr>
      </w:pPr>
      <w:hyperlink w:anchor="_Toc470725167" w:history="1">
        <w:r w:rsidRPr="00280B87">
          <w:rPr>
            <w:rStyle w:val="Hyperlink"/>
          </w:rPr>
          <w:t>Servicios de Microsoft Azure</w:t>
        </w:r>
        <w:r>
          <w:tab/>
        </w:r>
        <w:r>
          <w:fldChar w:fldCharType="begin"/>
        </w:r>
        <w:r>
          <w:instrText xml:space="preserve"> PAGEREF _Toc470725167 \h </w:instrText>
        </w:r>
        <w:r>
          <w:fldChar w:fldCharType="separate"/>
        </w:r>
        <w:r>
          <w:t>53</w:t>
        </w:r>
        <w:r>
          <w:fldChar w:fldCharType="end"/>
        </w:r>
      </w:hyperlink>
    </w:p>
    <w:p w:rsidR="00BE16A7" w:rsidRDefault="00BE16A7">
      <w:pPr>
        <w:pStyle w:val="TOC3"/>
        <w:rPr>
          <w:rFonts w:eastAsiaTheme="minorEastAsia"/>
          <w:smallCaps w:val="0"/>
          <w:sz w:val="22"/>
        </w:rPr>
      </w:pPr>
      <w:hyperlink w:anchor="_Toc470725168" w:history="1">
        <w:r w:rsidRPr="00280B87">
          <w:rPr>
            <w:rStyle w:val="Hyperlink"/>
          </w:rPr>
          <w:t>Servicios de Microsoft Azure</w:t>
        </w:r>
        <w:r>
          <w:tab/>
        </w:r>
        <w:r>
          <w:fldChar w:fldCharType="begin"/>
        </w:r>
        <w:r>
          <w:instrText xml:space="preserve"> PAGEREF _Toc470725168 \h </w:instrText>
        </w:r>
        <w:r>
          <w:fldChar w:fldCharType="separate"/>
        </w:r>
        <w:r>
          <w:t>55</w:t>
        </w:r>
        <w:r>
          <w:fldChar w:fldCharType="end"/>
        </w:r>
      </w:hyperlink>
    </w:p>
    <w:p w:rsidR="00BE16A7" w:rsidRDefault="00BE16A7">
      <w:pPr>
        <w:pStyle w:val="TOC2"/>
        <w:rPr>
          <w:rFonts w:eastAsiaTheme="minorEastAsia"/>
          <w:smallCaps w:val="0"/>
          <w:sz w:val="22"/>
        </w:rPr>
      </w:pPr>
      <w:hyperlink w:anchor="_Toc470725169" w:history="1">
        <w:r w:rsidRPr="00280B87">
          <w:rPr>
            <w:rStyle w:val="Hyperlink"/>
          </w:rPr>
          <w:t>Planes de Microsoft Azure</w:t>
        </w:r>
        <w:r>
          <w:tab/>
        </w:r>
        <w:r>
          <w:fldChar w:fldCharType="begin"/>
        </w:r>
        <w:r>
          <w:instrText xml:space="preserve"> PAGEREF _Toc470725169 \h </w:instrText>
        </w:r>
        <w:r>
          <w:fldChar w:fldCharType="separate"/>
        </w:r>
        <w:r>
          <w:t>55</w:t>
        </w:r>
        <w:r>
          <w:fldChar w:fldCharType="end"/>
        </w:r>
      </w:hyperlink>
    </w:p>
    <w:p w:rsidR="00BE16A7" w:rsidRDefault="00BE16A7">
      <w:pPr>
        <w:pStyle w:val="TOC2"/>
        <w:rPr>
          <w:rFonts w:eastAsiaTheme="minorEastAsia"/>
          <w:smallCaps w:val="0"/>
          <w:sz w:val="22"/>
        </w:rPr>
      </w:pPr>
      <w:hyperlink w:anchor="_Toc470725170" w:history="1">
        <w:r w:rsidRPr="00280B87">
          <w:rPr>
            <w:rStyle w:val="Hyperlink"/>
          </w:rPr>
          <w:t>Secure Productive Enterprise</w:t>
        </w:r>
        <w:r>
          <w:tab/>
        </w:r>
        <w:r>
          <w:fldChar w:fldCharType="begin"/>
        </w:r>
        <w:r>
          <w:instrText xml:space="preserve"> PAGEREF _Toc470725170 \h </w:instrText>
        </w:r>
        <w:r>
          <w:fldChar w:fldCharType="separate"/>
        </w:r>
        <w:r>
          <w:t>57</w:t>
        </w:r>
        <w:r>
          <w:fldChar w:fldCharType="end"/>
        </w:r>
      </w:hyperlink>
    </w:p>
    <w:p w:rsidR="00BE16A7" w:rsidRDefault="00BE16A7">
      <w:pPr>
        <w:pStyle w:val="TOC2"/>
        <w:rPr>
          <w:rFonts w:eastAsiaTheme="minorEastAsia"/>
          <w:smallCaps w:val="0"/>
          <w:sz w:val="22"/>
        </w:rPr>
      </w:pPr>
      <w:hyperlink w:anchor="_Toc470725171" w:history="1">
        <w:r w:rsidRPr="00280B87">
          <w:rPr>
            <w:rStyle w:val="Hyperlink"/>
          </w:rPr>
          <w:t>Enterprise Mobility + Security (Plan)</w:t>
        </w:r>
        <w:r>
          <w:tab/>
        </w:r>
        <w:r>
          <w:fldChar w:fldCharType="begin"/>
        </w:r>
        <w:r>
          <w:instrText xml:space="preserve"> PAGEREF _Toc470725171 \h </w:instrText>
        </w:r>
        <w:r>
          <w:fldChar w:fldCharType="separate"/>
        </w:r>
        <w:r>
          <w:t>59</w:t>
        </w:r>
        <w:r>
          <w:fldChar w:fldCharType="end"/>
        </w:r>
      </w:hyperlink>
    </w:p>
    <w:p w:rsidR="00BE16A7" w:rsidRDefault="00BE16A7">
      <w:pPr>
        <w:pStyle w:val="TOC2"/>
        <w:rPr>
          <w:rFonts w:eastAsiaTheme="minorEastAsia"/>
          <w:smallCaps w:val="0"/>
          <w:sz w:val="22"/>
        </w:rPr>
      </w:pPr>
      <w:hyperlink w:anchor="_Toc470725172" w:history="1">
        <w:r w:rsidRPr="00280B87">
          <w:rPr>
            <w:rStyle w:val="Hyperlink"/>
          </w:rPr>
          <w:t>Microsoft Dynamics 365 Services</w:t>
        </w:r>
        <w:r>
          <w:tab/>
        </w:r>
        <w:r>
          <w:fldChar w:fldCharType="begin"/>
        </w:r>
        <w:r>
          <w:instrText xml:space="preserve"> PAGEREF _Toc470725172 \h </w:instrText>
        </w:r>
        <w:r>
          <w:fldChar w:fldCharType="separate"/>
        </w:r>
        <w:r>
          <w:t>60</w:t>
        </w:r>
        <w:r>
          <w:fldChar w:fldCharType="end"/>
        </w:r>
      </w:hyperlink>
    </w:p>
    <w:p w:rsidR="00BE16A7" w:rsidRDefault="00BE16A7">
      <w:pPr>
        <w:pStyle w:val="TOC2"/>
        <w:rPr>
          <w:rFonts w:eastAsiaTheme="minorEastAsia"/>
          <w:smallCaps w:val="0"/>
          <w:sz w:val="22"/>
        </w:rPr>
      </w:pPr>
      <w:hyperlink w:anchor="_Toc470725173" w:history="1">
        <w:r w:rsidRPr="00280B87">
          <w:rPr>
            <w:rStyle w:val="Hyperlink"/>
          </w:rPr>
          <w:t>Servicios de Office 365</w:t>
        </w:r>
        <w:r>
          <w:tab/>
        </w:r>
        <w:r>
          <w:fldChar w:fldCharType="begin"/>
        </w:r>
        <w:r>
          <w:instrText xml:space="preserve"> PAGEREF _Toc470725173 \h </w:instrText>
        </w:r>
        <w:r>
          <w:fldChar w:fldCharType="separate"/>
        </w:r>
        <w:r>
          <w:t>62</w:t>
        </w:r>
        <w:r>
          <w:fldChar w:fldCharType="end"/>
        </w:r>
      </w:hyperlink>
    </w:p>
    <w:p w:rsidR="00BE16A7" w:rsidRDefault="00BE16A7">
      <w:pPr>
        <w:pStyle w:val="TOC3"/>
        <w:rPr>
          <w:rFonts w:eastAsiaTheme="minorEastAsia"/>
          <w:smallCaps w:val="0"/>
          <w:sz w:val="22"/>
        </w:rPr>
      </w:pPr>
      <w:hyperlink w:anchor="_Toc470725174" w:history="1">
        <w:r w:rsidRPr="00280B87">
          <w:rPr>
            <w:rStyle w:val="Hyperlink"/>
          </w:rPr>
          <w:t>Aplicaciones de Office 365</w:t>
        </w:r>
        <w:r>
          <w:tab/>
        </w:r>
        <w:r>
          <w:fldChar w:fldCharType="begin"/>
        </w:r>
        <w:r>
          <w:instrText xml:space="preserve"> PAGEREF _Toc470725174 \h </w:instrText>
        </w:r>
        <w:r>
          <w:fldChar w:fldCharType="separate"/>
        </w:r>
        <w:r>
          <w:t>62</w:t>
        </w:r>
        <w:r>
          <w:fldChar w:fldCharType="end"/>
        </w:r>
      </w:hyperlink>
    </w:p>
    <w:p w:rsidR="00BE16A7" w:rsidRDefault="00BE16A7">
      <w:pPr>
        <w:pStyle w:val="TOC3"/>
        <w:rPr>
          <w:rFonts w:eastAsiaTheme="minorEastAsia"/>
          <w:smallCaps w:val="0"/>
          <w:sz w:val="22"/>
        </w:rPr>
      </w:pPr>
      <w:hyperlink w:anchor="_Toc470725175" w:history="1">
        <w:r w:rsidRPr="00280B87">
          <w:rPr>
            <w:rStyle w:val="Hyperlink"/>
          </w:rPr>
          <w:t>Conjuntos de Aplicaciones de Office 365</w:t>
        </w:r>
        <w:r>
          <w:tab/>
        </w:r>
        <w:r>
          <w:fldChar w:fldCharType="begin"/>
        </w:r>
        <w:r>
          <w:instrText xml:space="preserve"> PAGEREF _Toc470725175 \h </w:instrText>
        </w:r>
        <w:r>
          <w:fldChar w:fldCharType="separate"/>
        </w:r>
        <w:r>
          <w:t>63</w:t>
        </w:r>
        <w:r>
          <w:fldChar w:fldCharType="end"/>
        </w:r>
      </w:hyperlink>
    </w:p>
    <w:p w:rsidR="00BE16A7" w:rsidRDefault="00BE16A7">
      <w:pPr>
        <w:pStyle w:val="TOC3"/>
        <w:rPr>
          <w:rFonts w:eastAsiaTheme="minorEastAsia"/>
          <w:smallCaps w:val="0"/>
          <w:sz w:val="22"/>
        </w:rPr>
      </w:pPr>
      <w:hyperlink w:anchor="_Toc470725176" w:history="1">
        <w:r w:rsidRPr="00280B87">
          <w:rPr>
            <w:rStyle w:val="Hyperlink"/>
          </w:rPr>
          <w:t>Office 365 Advanced Security Management</w:t>
        </w:r>
        <w:r>
          <w:tab/>
        </w:r>
        <w:r>
          <w:fldChar w:fldCharType="begin"/>
        </w:r>
        <w:r>
          <w:instrText xml:space="preserve"> PAGEREF _Toc470725176 \h </w:instrText>
        </w:r>
        <w:r>
          <w:fldChar w:fldCharType="separate"/>
        </w:r>
        <w:r>
          <w:t>66</w:t>
        </w:r>
        <w:r>
          <w:fldChar w:fldCharType="end"/>
        </w:r>
      </w:hyperlink>
    </w:p>
    <w:p w:rsidR="00BE16A7" w:rsidRDefault="00BE16A7">
      <w:pPr>
        <w:pStyle w:val="TOC3"/>
        <w:rPr>
          <w:rFonts w:eastAsiaTheme="minorEastAsia"/>
          <w:smallCaps w:val="0"/>
          <w:sz w:val="22"/>
        </w:rPr>
      </w:pPr>
      <w:hyperlink w:anchor="_Toc470725177" w:history="1">
        <w:r w:rsidRPr="00280B87">
          <w:rPr>
            <w:rStyle w:val="Hyperlink"/>
          </w:rPr>
          <w:t>Office 365 Customer Lockbox</w:t>
        </w:r>
        <w:r>
          <w:tab/>
        </w:r>
        <w:r>
          <w:fldChar w:fldCharType="begin"/>
        </w:r>
        <w:r>
          <w:instrText xml:space="preserve"> PAGEREF _Toc470725177 \h </w:instrText>
        </w:r>
        <w:r>
          <w:fldChar w:fldCharType="separate"/>
        </w:r>
        <w:r>
          <w:t>66</w:t>
        </w:r>
        <w:r>
          <w:fldChar w:fldCharType="end"/>
        </w:r>
      </w:hyperlink>
    </w:p>
    <w:p w:rsidR="00BE16A7" w:rsidRDefault="00BE16A7">
      <w:pPr>
        <w:pStyle w:val="TOC3"/>
        <w:rPr>
          <w:rFonts w:eastAsiaTheme="minorEastAsia"/>
          <w:smallCaps w:val="0"/>
          <w:sz w:val="22"/>
        </w:rPr>
      </w:pPr>
      <w:hyperlink w:anchor="_Toc470725178" w:history="1">
        <w:r w:rsidRPr="00280B87">
          <w:rPr>
            <w:rStyle w:val="Hyperlink"/>
          </w:rPr>
          <w:t>Microsoft MyAnalytics</w:t>
        </w:r>
        <w:r>
          <w:tab/>
        </w:r>
        <w:r>
          <w:fldChar w:fldCharType="begin"/>
        </w:r>
        <w:r>
          <w:instrText xml:space="preserve"> PAGEREF _Toc470725178 \h </w:instrText>
        </w:r>
        <w:r>
          <w:fldChar w:fldCharType="separate"/>
        </w:r>
        <w:r>
          <w:t>67</w:t>
        </w:r>
        <w:r>
          <w:fldChar w:fldCharType="end"/>
        </w:r>
      </w:hyperlink>
    </w:p>
    <w:p w:rsidR="00BE16A7" w:rsidRDefault="00BE16A7">
      <w:pPr>
        <w:pStyle w:val="TOC3"/>
        <w:rPr>
          <w:rFonts w:eastAsiaTheme="minorEastAsia"/>
          <w:smallCaps w:val="0"/>
          <w:sz w:val="22"/>
        </w:rPr>
      </w:pPr>
      <w:hyperlink w:anchor="_Toc470725179" w:history="1">
        <w:r w:rsidRPr="00280B87">
          <w:rPr>
            <w:rStyle w:val="Hyperlink"/>
          </w:rPr>
          <w:t>Office 365 Advanced Compliance</w:t>
        </w:r>
        <w:r>
          <w:tab/>
        </w:r>
        <w:r>
          <w:fldChar w:fldCharType="begin"/>
        </w:r>
        <w:r>
          <w:instrText xml:space="preserve"> PAGEREF _Toc470725179 \h </w:instrText>
        </w:r>
        <w:r>
          <w:fldChar w:fldCharType="separate"/>
        </w:r>
        <w:r>
          <w:t>67</w:t>
        </w:r>
        <w:r>
          <w:fldChar w:fldCharType="end"/>
        </w:r>
      </w:hyperlink>
    </w:p>
    <w:p w:rsidR="00BE16A7" w:rsidRDefault="00BE16A7">
      <w:pPr>
        <w:pStyle w:val="TOC3"/>
        <w:rPr>
          <w:rFonts w:eastAsiaTheme="minorEastAsia"/>
          <w:smallCaps w:val="0"/>
          <w:sz w:val="22"/>
        </w:rPr>
      </w:pPr>
      <w:hyperlink w:anchor="_Toc470725180" w:history="1">
        <w:r w:rsidRPr="00280B87">
          <w:rPr>
            <w:rStyle w:val="Hyperlink"/>
          </w:rPr>
          <w:t>Exchange Online</w:t>
        </w:r>
        <w:r>
          <w:tab/>
        </w:r>
        <w:r>
          <w:fldChar w:fldCharType="begin"/>
        </w:r>
        <w:r>
          <w:instrText xml:space="preserve"> PAGEREF _Toc470725180 \h </w:instrText>
        </w:r>
        <w:r>
          <w:fldChar w:fldCharType="separate"/>
        </w:r>
        <w:r>
          <w:t>67</w:t>
        </w:r>
        <w:r>
          <w:fldChar w:fldCharType="end"/>
        </w:r>
      </w:hyperlink>
    </w:p>
    <w:p w:rsidR="00BE16A7" w:rsidRDefault="00BE16A7">
      <w:pPr>
        <w:pStyle w:val="TOC3"/>
        <w:rPr>
          <w:rFonts w:eastAsiaTheme="minorEastAsia"/>
          <w:smallCaps w:val="0"/>
          <w:sz w:val="22"/>
        </w:rPr>
      </w:pPr>
      <w:hyperlink w:anchor="_Toc470725181" w:history="1">
        <w:r w:rsidRPr="00280B87">
          <w:rPr>
            <w:rStyle w:val="Hyperlink"/>
          </w:rPr>
          <w:t>OneDrive for Business</w:t>
        </w:r>
        <w:r>
          <w:tab/>
        </w:r>
        <w:r>
          <w:fldChar w:fldCharType="begin"/>
        </w:r>
        <w:r>
          <w:instrText xml:space="preserve"> PAGEREF _Toc470725181 \h </w:instrText>
        </w:r>
        <w:r>
          <w:fldChar w:fldCharType="separate"/>
        </w:r>
        <w:r>
          <w:t>68</w:t>
        </w:r>
        <w:r>
          <w:fldChar w:fldCharType="end"/>
        </w:r>
      </w:hyperlink>
    </w:p>
    <w:p w:rsidR="00BE16A7" w:rsidRDefault="00BE16A7">
      <w:pPr>
        <w:pStyle w:val="TOC3"/>
        <w:rPr>
          <w:rFonts w:eastAsiaTheme="minorEastAsia"/>
          <w:smallCaps w:val="0"/>
          <w:sz w:val="22"/>
        </w:rPr>
      </w:pPr>
      <w:hyperlink w:anchor="_Toc470725182" w:history="1">
        <w:r w:rsidRPr="00280B87">
          <w:rPr>
            <w:rStyle w:val="Hyperlink"/>
          </w:rPr>
          <w:t>Project Online</w:t>
        </w:r>
        <w:r>
          <w:tab/>
        </w:r>
        <w:r>
          <w:fldChar w:fldCharType="begin"/>
        </w:r>
        <w:r>
          <w:instrText xml:space="preserve"> PAGEREF _Toc470725182 \h </w:instrText>
        </w:r>
        <w:r>
          <w:fldChar w:fldCharType="separate"/>
        </w:r>
        <w:r>
          <w:t>68</w:t>
        </w:r>
        <w:r>
          <w:fldChar w:fldCharType="end"/>
        </w:r>
      </w:hyperlink>
    </w:p>
    <w:p w:rsidR="00BE16A7" w:rsidRDefault="00BE16A7">
      <w:pPr>
        <w:pStyle w:val="TOC3"/>
        <w:rPr>
          <w:rFonts w:eastAsiaTheme="minorEastAsia"/>
          <w:smallCaps w:val="0"/>
          <w:sz w:val="22"/>
        </w:rPr>
      </w:pPr>
      <w:hyperlink w:anchor="_Toc470725183" w:history="1">
        <w:r w:rsidRPr="00280B87">
          <w:rPr>
            <w:rStyle w:val="Hyperlink"/>
          </w:rPr>
          <w:t>SharePoint Online</w:t>
        </w:r>
        <w:r>
          <w:tab/>
        </w:r>
        <w:r>
          <w:fldChar w:fldCharType="begin"/>
        </w:r>
        <w:r>
          <w:instrText xml:space="preserve"> PAGEREF _Toc470725183 \h </w:instrText>
        </w:r>
        <w:r>
          <w:fldChar w:fldCharType="separate"/>
        </w:r>
        <w:r>
          <w:t>69</w:t>
        </w:r>
        <w:r>
          <w:fldChar w:fldCharType="end"/>
        </w:r>
      </w:hyperlink>
    </w:p>
    <w:p w:rsidR="00BE16A7" w:rsidRDefault="00BE16A7">
      <w:pPr>
        <w:pStyle w:val="TOC3"/>
        <w:rPr>
          <w:rFonts w:eastAsiaTheme="minorEastAsia"/>
          <w:smallCaps w:val="0"/>
          <w:sz w:val="22"/>
        </w:rPr>
      </w:pPr>
      <w:hyperlink w:anchor="_Toc470725184" w:history="1">
        <w:r w:rsidRPr="00280B87">
          <w:rPr>
            <w:rStyle w:val="Hyperlink"/>
          </w:rPr>
          <w:t>Skype Empresarial Online</w:t>
        </w:r>
        <w:r>
          <w:tab/>
        </w:r>
        <w:r>
          <w:fldChar w:fldCharType="begin"/>
        </w:r>
        <w:r>
          <w:instrText xml:space="preserve"> PAGEREF _Toc470725184 \h </w:instrText>
        </w:r>
        <w:r>
          <w:fldChar w:fldCharType="separate"/>
        </w:r>
        <w:r>
          <w:t>70</w:t>
        </w:r>
        <w:r>
          <w:fldChar w:fldCharType="end"/>
        </w:r>
      </w:hyperlink>
    </w:p>
    <w:p w:rsidR="00BE16A7" w:rsidRDefault="00BE16A7">
      <w:pPr>
        <w:pStyle w:val="TOC2"/>
        <w:rPr>
          <w:rFonts w:eastAsiaTheme="minorEastAsia"/>
          <w:smallCaps w:val="0"/>
          <w:sz w:val="22"/>
        </w:rPr>
      </w:pPr>
      <w:hyperlink w:anchor="_Toc470725185" w:history="1">
        <w:r w:rsidRPr="00280B87">
          <w:rPr>
            <w:rStyle w:val="Hyperlink"/>
          </w:rPr>
          <w:t>Otros Servicios en Línea</w:t>
        </w:r>
        <w:r>
          <w:tab/>
        </w:r>
        <w:r>
          <w:fldChar w:fldCharType="begin"/>
        </w:r>
        <w:r>
          <w:instrText xml:space="preserve"> PAGEREF _Toc470725185 \h </w:instrText>
        </w:r>
        <w:r>
          <w:fldChar w:fldCharType="separate"/>
        </w:r>
        <w:r>
          <w:t>70</w:t>
        </w:r>
        <w:r>
          <w:fldChar w:fldCharType="end"/>
        </w:r>
      </w:hyperlink>
    </w:p>
    <w:p w:rsidR="00BE16A7" w:rsidRDefault="00BE16A7">
      <w:pPr>
        <w:pStyle w:val="TOC3"/>
        <w:rPr>
          <w:rFonts w:eastAsiaTheme="minorEastAsia"/>
          <w:smallCaps w:val="0"/>
          <w:sz w:val="22"/>
        </w:rPr>
      </w:pPr>
      <w:hyperlink w:anchor="_Toc470725186" w:history="1">
        <w:r w:rsidRPr="00280B87">
          <w:rPr>
            <w:rStyle w:val="Hyperlink"/>
          </w:rPr>
          <w:t>Bing Maps</w:t>
        </w:r>
        <w:r>
          <w:tab/>
        </w:r>
        <w:r>
          <w:fldChar w:fldCharType="begin"/>
        </w:r>
        <w:r>
          <w:instrText xml:space="preserve"> PAGEREF _Toc470725186 \h </w:instrText>
        </w:r>
        <w:r>
          <w:fldChar w:fldCharType="separate"/>
        </w:r>
        <w:r>
          <w:t>70</w:t>
        </w:r>
        <w:r>
          <w:fldChar w:fldCharType="end"/>
        </w:r>
      </w:hyperlink>
    </w:p>
    <w:p w:rsidR="00BE16A7" w:rsidRDefault="00BE16A7">
      <w:pPr>
        <w:pStyle w:val="TOC3"/>
        <w:rPr>
          <w:rFonts w:eastAsiaTheme="minorEastAsia"/>
          <w:smallCaps w:val="0"/>
          <w:sz w:val="22"/>
        </w:rPr>
      </w:pPr>
      <w:hyperlink w:anchor="_Toc470725187" w:history="1">
        <w:r w:rsidRPr="00280B87">
          <w:rPr>
            <w:rStyle w:val="Hyperlink"/>
          </w:rPr>
          <w:t>Business Application Platform</w:t>
        </w:r>
        <w:r>
          <w:tab/>
        </w:r>
        <w:r>
          <w:fldChar w:fldCharType="begin"/>
        </w:r>
        <w:r>
          <w:instrText xml:space="preserve"> PAGEREF _Toc470725187 \h </w:instrText>
        </w:r>
        <w:r>
          <w:fldChar w:fldCharType="separate"/>
        </w:r>
        <w:r>
          <w:t>71</w:t>
        </w:r>
        <w:r>
          <w:fldChar w:fldCharType="end"/>
        </w:r>
      </w:hyperlink>
    </w:p>
    <w:p w:rsidR="00BE16A7" w:rsidRDefault="00BE16A7">
      <w:pPr>
        <w:pStyle w:val="TOC3"/>
        <w:rPr>
          <w:rFonts w:eastAsiaTheme="minorEastAsia"/>
          <w:smallCaps w:val="0"/>
          <w:sz w:val="22"/>
        </w:rPr>
      </w:pPr>
      <w:hyperlink w:anchor="_Toc470725188" w:history="1">
        <w:r w:rsidRPr="00280B87">
          <w:rPr>
            <w:rStyle w:val="Hyperlink"/>
          </w:rPr>
          <w:t>Microsoft Intune</w:t>
        </w:r>
        <w:r>
          <w:tab/>
        </w:r>
        <w:r>
          <w:fldChar w:fldCharType="begin"/>
        </w:r>
        <w:r>
          <w:instrText xml:space="preserve"> PAGEREF _Toc470725188 \h </w:instrText>
        </w:r>
        <w:r>
          <w:fldChar w:fldCharType="separate"/>
        </w:r>
        <w:r>
          <w:t>71</w:t>
        </w:r>
        <w:r>
          <w:fldChar w:fldCharType="end"/>
        </w:r>
      </w:hyperlink>
    </w:p>
    <w:p w:rsidR="00BE16A7" w:rsidRDefault="00BE16A7">
      <w:pPr>
        <w:pStyle w:val="TOC3"/>
        <w:rPr>
          <w:rFonts w:eastAsiaTheme="minorEastAsia"/>
          <w:smallCaps w:val="0"/>
          <w:sz w:val="22"/>
        </w:rPr>
      </w:pPr>
      <w:hyperlink w:anchor="_Toc470725189" w:history="1">
        <w:r w:rsidRPr="00280B87">
          <w:rPr>
            <w:rStyle w:val="Hyperlink"/>
          </w:rPr>
          <w:t>Microsoft Learning</w:t>
        </w:r>
        <w:r>
          <w:tab/>
        </w:r>
        <w:r>
          <w:fldChar w:fldCharType="begin"/>
        </w:r>
        <w:r>
          <w:instrText xml:space="preserve"> PAGEREF _Toc470725189 \h </w:instrText>
        </w:r>
        <w:r>
          <w:fldChar w:fldCharType="separate"/>
        </w:r>
        <w:r>
          <w:t>72</w:t>
        </w:r>
        <w:r>
          <w:fldChar w:fldCharType="end"/>
        </w:r>
      </w:hyperlink>
    </w:p>
    <w:p w:rsidR="00BE16A7" w:rsidRDefault="00BE16A7">
      <w:pPr>
        <w:pStyle w:val="TOC3"/>
        <w:rPr>
          <w:rFonts w:eastAsiaTheme="minorEastAsia"/>
          <w:smallCaps w:val="0"/>
          <w:sz w:val="22"/>
        </w:rPr>
      </w:pPr>
      <w:hyperlink w:anchor="_Toc470725190" w:history="1">
        <w:r w:rsidRPr="00280B87">
          <w:rPr>
            <w:rStyle w:val="Hyperlink"/>
          </w:rPr>
          <w:t>Microsoft Translator</w:t>
        </w:r>
        <w:r>
          <w:tab/>
        </w:r>
        <w:r>
          <w:fldChar w:fldCharType="begin"/>
        </w:r>
        <w:r>
          <w:instrText xml:space="preserve"> PAGEREF _Toc470725190 \h </w:instrText>
        </w:r>
        <w:r>
          <w:fldChar w:fldCharType="separate"/>
        </w:r>
        <w:r>
          <w:t>72</w:t>
        </w:r>
        <w:r>
          <w:fldChar w:fldCharType="end"/>
        </w:r>
      </w:hyperlink>
    </w:p>
    <w:p w:rsidR="00BE16A7" w:rsidRDefault="00BE16A7">
      <w:pPr>
        <w:pStyle w:val="TOC3"/>
        <w:rPr>
          <w:rFonts w:eastAsiaTheme="minorEastAsia"/>
          <w:smallCaps w:val="0"/>
          <w:sz w:val="22"/>
        </w:rPr>
      </w:pPr>
      <w:hyperlink w:anchor="_Toc470725191" w:history="1">
        <w:r w:rsidRPr="00280B87">
          <w:rPr>
            <w:rStyle w:val="Hyperlink"/>
          </w:rPr>
          <w:t>Minecraft: Education Edition</w:t>
        </w:r>
        <w:r>
          <w:tab/>
        </w:r>
        <w:r>
          <w:fldChar w:fldCharType="begin"/>
        </w:r>
        <w:r>
          <w:instrText xml:space="preserve"> PAGEREF _Toc470725191 \h </w:instrText>
        </w:r>
        <w:r>
          <w:fldChar w:fldCharType="separate"/>
        </w:r>
        <w:r>
          <w:t>73</w:t>
        </w:r>
        <w:r>
          <w:fldChar w:fldCharType="end"/>
        </w:r>
      </w:hyperlink>
    </w:p>
    <w:p w:rsidR="00BE16A7" w:rsidRDefault="00BE16A7">
      <w:pPr>
        <w:pStyle w:val="TOC1"/>
        <w:rPr>
          <w:rFonts w:eastAsiaTheme="minorEastAsia"/>
          <w:b w:val="0"/>
          <w:caps w:val="0"/>
          <w:noProof/>
          <w:sz w:val="22"/>
          <w:szCs w:val="22"/>
        </w:rPr>
      </w:pPr>
      <w:hyperlink w:anchor="_Toc470725192" w:history="1">
        <w:r w:rsidRPr="00280B87">
          <w:rPr>
            <w:rStyle w:val="Hyperlink"/>
            <w:noProof/>
          </w:rPr>
          <w:t>Glosario</w:t>
        </w:r>
        <w:r>
          <w:rPr>
            <w:noProof/>
          </w:rPr>
          <w:tab/>
        </w:r>
        <w:r>
          <w:rPr>
            <w:noProof/>
          </w:rPr>
          <w:fldChar w:fldCharType="begin"/>
        </w:r>
        <w:r>
          <w:rPr>
            <w:noProof/>
          </w:rPr>
          <w:instrText xml:space="preserve"> PAGEREF _Toc470725192 \h </w:instrText>
        </w:r>
        <w:r>
          <w:rPr>
            <w:noProof/>
          </w:rPr>
        </w:r>
        <w:r>
          <w:rPr>
            <w:noProof/>
          </w:rPr>
          <w:fldChar w:fldCharType="separate"/>
        </w:r>
        <w:r>
          <w:rPr>
            <w:noProof/>
          </w:rPr>
          <w:t>74</w:t>
        </w:r>
        <w:r>
          <w:rPr>
            <w:noProof/>
          </w:rPr>
          <w:fldChar w:fldCharType="end"/>
        </w:r>
      </w:hyperlink>
    </w:p>
    <w:p w:rsidR="00BE16A7" w:rsidRDefault="00BE16A7">
      <w:pPr>
        <w:pStyle w:val="TOC2"/>
        <w:rPr>
          <w:rFonts w:eastAsiaTheme="minorEastAsia"/>
          <w:smallCaps w:val="0"/>
          <w:sz w:val="22"/>
        </w:rPr>
      </w:pPr>
      <w:hyperlink w:anchor="_Toc470725193" w:history="1">
        <w:r w:rsidRPr="00280B87">
          <w:rPr>
            <w:rStyle w:val="Hyperlink"/>
          </w:rPr>
          <w:t>Atributos</w:t>
        </w:r>
        <w:r>
          <w:tab/>
        </w:r>
        <w:r>
          <w:fldChar w:fldCharType="begin"/>
        </w:r>
        <w:r>
          <w:instrText xml:space="preserve"> PAGEREF _Toc470725193 \h </w:instrText>
        </w:r>
        <w:r>
          <w:fldChar w:fldCharType="separate"/>
        </w:r>
        <w:r>
          <w:t>74</w:t>
        </w:r>
        <w:r>
          <w:fldChar w:fldCharType="end"/>
        </w:r>
      </w:hyperlink>
    </w:p>
    <w:p w:rsidR="00BE16A7" w:rsidRDefault="00BE16A7">
      <w:pPr>
        <w:pStyle w:val="TOC2"/>
        <w:rPr>
          <w:rFonts w:eastAsiaTheme="minorEastAsia"/>
          <w:smallCaps w:val="0"/>
          <w:sz w:val="22"/>
        </w:rPr>
      </w:pPr>
      <w:hyperlink w:anchor="_Toc470725194" w:history="1">
        <w:r w:rsidRPr="00280B87">
          <w:rPr>
            <w:rStyle w:val="Hyperlink"/>
          </w:rPr>
          <w:t>Valores de celdas</w:t>
        </w:r>
        <w:r>
          <w:tab/>
        </w:r>
        <w:r>
          <w:fldChar w:fldCharType="begin"/>
        </w:r>
        <w:r>
          <w:instrText xml:space="preserve"> PAGEREF _Toc470725194 \h </w:instrText>
        </w:r>
        <w:r>
          <w:fldChar w:fldCharType="separate"/>
        </w:r>
        <w:r>
          <w:t>75</w:t>
        </w:r>
        <w:r>
          <w:fldChar w:fldCharType="end"/>
        </w:r>
      </w:hyperlink>
    </w:p>
    <w:p w:rsidR="00BE16A7" w:rsidRDefault="00BE16A7">
      <w:pPr>
        <w:pStyle w:val="TOC2"/>
        <w:rPr>
          <w:rFonts w:eastAsiaTheme="minorEastAsia"/>
          <w:smallCaps w:val="0"/>
          <w:sz w:val="22"/>
        </w:rPr>
      </w:pPr>
      <w:hyperlink w:anchor="_Toc470725195" w:history="1">
        <w:r w:rsidRPr="00280B87">
          <w:rPr>
            <w:rStyle w:val="Hyperlink"/>
          </w:rPr>
          <w:t>Encabezados de columna</w:t>
        </w:r>
        <w:r>
          <w:tab/>
        </w:r>
        <w:r>
          <w:fldChar w:fldCharType="begin"/>
        </w:r>
        <w:r>
          <w:instrText xml:space="preserve"> PAGEREF _Toc470725195 \h </w:instrText>
        </w:r>
        <w:r>
          <w:fldChar w:fldCharType="separate"/>
        </w:r>
        <w:r>
          <w:t>76</w:t>
        </w:r>
        <w:r>
          <w:fldChar w:fldCharType="end"/>
        </w:r>
      </w:hyperlink>
    </w:p>
    <w:p w:rsidR="00BE16A7" w:rsidRDefault="00BE16A7">
      <w:pPr>
        <w:pStyle w:val="TOC2"/>
        <w:rPr>
          <w:rFonts w:eastAsiaTheme="minorEastAsia"/>
          <w:smallCaps w:val="0"/>
          <w:sz w:val="22"/>
        </w:rPr>
      </w:pPr>
      <w:hyperlink w:anchor="_Toc470725196" w:history="1">
        <w:r w:rsidRPr="00280B87">
          <w:rPr>
            <w:rStyle w:val="Hyperlink"/>
          </w:rPr>
          <w:t>Definiciones</w:t>
        </w:r>
        <w:r>
          <w:tab/>
        </w:r>
        <w:r>
          <w:fldChar w:fldCharType="begin"/>
        </w:r>
        <w:r>
          <w:instrText xml:space="preserve"> PAGEREF _Toc470725196 \h </w:instrText>
        </w:r>
        <w:r>
          <w:fldChar w:fldCharType="separate"/>
        </w:r>
        <w:r>
          <w:t>76</w:t>
        </w:r>
        <w:r>
          <w:fldChar w:fldCharType="end"/>
        </w:r>
      </w:hyperlink>
    </w:p>
    <w:p w:rsidR="00BE16A7" w:rsidRDefault="00BE16A7">
      <w:pPr>
        <w:pStyle w:val="TOC1"/>
        <w:rPr>
          <w:rFonts w:eastAsiaTheme="minorEastAsia"/>
          <w:b w:val="0"/>
          <w:caps w:val="0"/>
          <w:noProof/>
          <w:sz w:val="22"/>
          <w:szCs w:val="22"/>
        </w:rPr>
      </w:pPr>
      <w:hyperlink w:anchor="_Toc470725197" w:history="1">
        <w:r w:rsidRPr="00280B87">
          <w:rPr>
            <w:rStyle w:val="Hyperlink"/>
            <w:noProof/>
          </w:rPr>
          <w:t>Apéndice A: Licencias equivalentes de CAL/ML</w:t>
        </w:r>
        <w:r>
          <w:rPr>
            <w:noProof/>
          </w:rPr>
          <w:tab/>
        </w:r>
        <w:r>
          <w:rPr>
            <w:noProof/>
          </w:rPr>
          <w:fldChar w:fldCharType="begin"/>
        </w:r>
        <w:r>
          <w:rPr>
            <w:noProof/>
          </w:rPr>
          <w:instrText xml:space="preserve"> PAGEREF _Toc470725197 \h </w:instrText>
        </w:r>
        <w:r>
          <w:rPr>
            <w:noProof/>
          </w:rPr>
        </w:r>
        <w:r>
          <w:rPr>
            <w:noProof/>
          </w:rPr>
          <w:fldChar w:fldCharType="separate"/>
        </w:r>
        <w:r>
          <w:rPr>
            <w:noProof/>
          </w:rPr>
          <w:t>79</w:t>
        </w:r>
        <w:r>
          <w:rPr>
            <w:noProof/>
          </w:rPr>
          <w:fldChar w:fldCharType="end"/>
        </w:r>
      </w:hyperlink>
    </w:p>
    <w:p w:rsidR="00BE16A7" w:rsidRDefault="00BE16A7">
      <w:pPr>
        <w:pStyle w:val="TOC1"/>
        <w:rPr>
          <w:rFonts w:eastAsiaTheme="minorEastAsia"/>
          <w:b w:val="0"/>
          <w:caps w:val="0"/>
          <w:noProof/>
          <w:sz w:val="22"/>
          <w:szCs w:val="22"/>
        </w:rPr>
      </w:pPr>
      <w:hyperlink w:anchor="_Toc470725198" w:history="1">
        <w:r w:rsidRPr="00280B87">
          <w:rPr>
            <w:rStyle w:val="Hyperlink"/>
            <w:noProof/>
          </w:rPr>
          <w:t>Apéndice B: Software Assurance</w:t>
        </w:r>
        <w:r>
          <w:rPr>
            <w:noProof/>
          </w:rPr>
          <w:tab/>
        </w:r>
        <w:r>
          <w:rPr>
            <w:noProof/>
          </w:rPr>
          <w:fldChar w:fldCharType="begin"/>
        </w:r>
        <w:r>
          <w:rPr>
            <w:noProof/>
          </w:rPr>
          <w:instrText xml:space="preserve"> PAGEREF _Toc470725198 \h </w:instrText>
        </w:r>
        <w:r>
          <w:rPr>
            <w:noProof/>
          </w:rPr>
        </w:r>
        <w:r>
          <w:rPr>
            <w:noProof/>
          </w:rPr>
          <w:fldChar w:fldCharType="separate"/>
        </w:r>
        <w:r>
          <w:rPr>
            <w:noProof/>
          </w:rPr>
          <w:t>80</w:t>
        </w:r>
        <w:r>
          <w:rPr>
            <w:noProof/>
          </w:rPr>
          <w:fldChar w:fldCharType="end"/>
        </w:r>
      </w:hyperlink>
    </w:p>
    <w:p w:rsidR="00BE16A7" w:rsidRDefault="00BE16A7">
      <w:pPr>
        <w:pStyle w:val="TOC2"/>
        <w:rPr>
          <w:rFonts w:eastAsiaTheme="minorEastAsia"/>
          <w:smallCaps w:val="0"/>
          <w:sz w:val="22"/>
        </w:rPr>
      </w:pPr>
      <w:hyperlink w:anchor="_Toc470725199" w:history="1">
        <w:r w:rsidRPr="00280B87">
          <w:rPr>
            <w:rStyle w:val="Hyperlink"/>
          </w:rPr>
          <w:t>Compra de Software Assurance</w:t>
        </w:r>
        <w:r>
          <w:tab/>
        </w:r>
        <w:r>
          <w:fldChar w:fldCharType="begin"/>
        </w:r>
        <w:r>
          <w:instrText xml:space="preserve"> PAGEREF _Toc470725199 \h </w:instrText>
        </w:r>
        <w:r>
          <w:fldChar w:fldCharType="separate"/>
        </w:r>
        <w:r>
          <w:t>80</w:t>
        </w:r>
        <w:r>
          <w:fldChar w:fldCharType="end"/>
        </w:r>
      </w:hyperlink>
    </w:p>
    <w:p w:rsidR="00BE16A7" w:rsidRDefault="00BE16A7">
      <w:pPr>
        <w:pStyle w:val="TOC2"/>
        <w:rPr>
          <w:rFonts w:eastAsiaTheme="minorEastAsia"/>
          <w:smallCaps w:val="0"/>
          <w:sz w:val="22"/>
        </w:rPr>
      </w:pPr>
      <w:hyperlink w:anchor="_Toc470725200" w:history="1">
        <w:r w:rsidRPr="00280B87">
          <w:rPr>
            <w:rStyle w:val="Hyperlink"/>
          </w:rPr>
          <w:t>Renovación de Software Assurance</w:t>
        </w:r>
        <w:r>
          <w:tab/>
        </w:r>
        <w:r>
          <w:fldChar w:fldCharType="begin"/>
        </w:r>
        <w:r>
          <w:instrText xml:space="preserve"> PAGEREF _Toc470725200 \h </w:instrText>
        </w:r>
        <w:r>
          <w:fldChar w:fldCharType="separate"/>
        </w:r>
        <w:r>
          <w:t>80</w:t>
        </w:r>
        <w:r>
          <w:fldChar w:fldCharType="end"/>
        </w:r>
      </w:hyperlink>
    </w:p>
    <w:p w:rsidR="00BE16A7" w:rsidRDefault="00BE16A7">
      <w:pPr>
        <w:pStyle w:val="TOC2"/>
        <w:rPr>
          <w:rFonts w:eastAsiaTheme="minorEastAsia"/>
          <w:smallCaps w:val="0"/>
          <w:sz w:val="22"/>
        </w:rPr>
      </w:pPr>
      <w:hyperlink w:anchor="_Toc470725201" w:history="1">
        <w:r w:rsidRPr="00280B87">
          <w:rPr>
            <w:rStyle w:val="Hyperlink"/>
          </w:rPr>
          <w:t>Licencia de migración para productos interrumpidos o de fin de ciclo de vida</w:t>
        </w:r>
        <w:r>
          <w:tab/>
        </w:r>
        <w:r>
          <w:fldChar w:fldCharType="begin"/>
        </w:r>
        <w:r>
          <w:instrText xml:space="preserve"> PAGEREF _Toc470725201 \h </w:instrText>
        </w:r>
        <w:r>
          <w:fldChar w:fldCharType="separate"/>
        </w:r>
        <w:r>
          <w:t>81</w:t>
        </w:r>
        <w:r>
          <w:fldChar w:fldCharType="end"/>
        </w:r>
      </w:hyperlink>
    </w:p>
    <w:p w:rsidR="00BE16A7" w:rsidRDefault="00BE16A7">
      <w:pPr>
        <w:pStyle w:val="TOC2"/>
        <w:rPr>
          <w:rFonts w:eastAsiaTheme="minorEastAsia"/>
          <w:smallCaps w:val="0"/>
          <w:sz w:val="22"/>
        </w:rPr>
      </w:pPr>
      <w:hyperlink w:anchor="_Toc470725202" w:history="1">
        <w:r w:rsidRPr="00280B87">
          <w:rPr>
            <w:rStyle w:val="Hyperlink"/>
          </w:rPr>
          <w:t>Beneficios de Software Assurance</w:t>
        </w:r>
        <w:r>
          <w:tab/>
        </w:r>
        <w:r>
          <w:fldChar w:fldCharType="begin"/>
        </w:r>
        <w:r>
          <w:instrText xml:space="preserve"> PAGEREF _Toc470725202 \h </w:instrText>
        </w:r>
        <w:r>
          <w:fldChar w:fldCharType="separate"/>
        </w:r>
        <w:r>
          <w:t>81</w:t>
        </w:r>
        <w:r>
          <w:fldChar w:fldCharType="end"/>
        </w:r>
      </w:hyperlink>
    </w:p>
    <w:p w:rsidR="00BE16A7" w:rsidRDefault="00BE16A7">
      <w:pPr>
        <w:pStyle w:val="TOC1"/>
        <w:rPr>
          <w:rFonts w:eastAsiaTheme="minorEastAsia"/>
          <w:b w:val="0"/>
          <w:caps w:val="0"/>
          <w:noProof/>
          <w:sz w:val="22"/>
          <w:szCs w:val="22"/>
        </w:rPr>
      </w:pPr>
      <w:hyperlink w:anchor="_Toc470725203" w:history="1">
        <w:r w:rsidRPr="00280B87">
          <w:rPr>
            <w:rStyle w:val="Hyperlink"/>
            <w:noProof/>
          </w:rPr>
          <w:t>Apéndice C: Servicios profesionales</w:t>
        </w:r>
        <w:r>
          <w:rPr>
            <w:noProof/>
          </w:rPr>
          <w:tab/>
        </w:r>
        <w:r>
          <w:rPr>
            <w:noProof/>
          </w:rPr>
          <w:fldChar w:fldCharType="begin"/>
        </w:r>
        <w:r>
          <w:rPr>
            <w:noProof/>
          </w:rPr>
          <w:instrText xml:space="preserve"> PAGEREF _Toc470725203 \h </w:instrText>
        </w:r>
        <w:r>
          <w:rPr>
            <w:noProof/>
          </w:rPr>
        </w:r>
        <w:r>
          <w:rPr>
            <w:noProof/>
          </w:rPr>
          <w:fldChar w:fldCharType="separate"/>
        </w:r>
        <w:r>
          <w:rPr>
            <w:noProof/>
          </w:rPr>
          <w:t>93</w:t>
        </w:r>
        <w:r>
          <w:rPr>
            <w:noProof/>
          </w:rPr>
          <w:fldChar w:fldCharType="end"/>
        </w:r>
      </w:hyperlink>
    </w:p>
    <w:p w:rsidR="00BE16A7" w:rsidRDefault="00BE16A7">
      <w:pPr>
        <w:pStyle w:val="TOC2"/>
        <w:rPr>
          <w:rFonts w:eastAsiaTheme="minorEastAsia"/>
          <w:smallCaps w:val="0"/>
          <w:sz w:val="22"/>
        </w:rPr>
      </w:pPr>
      <w:hyperlink w:anchor="_Toc470725204" w:history="1">
        <w:r w:rsidRPr="00280B87">
          <w:rPr>
            <w:rStyle w:val="Hyperlink"/>
          </w:rPr>
          <w:t>Ofertas de Soporte Microsoft Premier</w:t>
        </w:r>
        <w:r>
          <w:tab/>
        </w:r>
        <w:r>
          <w:fldChar w:fldCharType="begin"/>
        </w:r>
        <w:r>
          <w:instrText xml:space="preserve"> PAGEREF _Toc470725204 \h </w:instrText>
        </w:r>
        <w:r>
          <w:fldChar w:fldCharType="separate"/>
        </w:r>
        <w:r>
          <w:t>93</w:t>
        </w:r>
        <w:r>
          <w:fldChar w:fldCharType="end"/>
        </w:r>
      </w:hyperlink>
    </w:p>
    <w:p w:rsidR="00BE16A7" w:rsidRDefault="00BE16A7">
      <w:pPr>
        <w:pStyle w:val="TOC2"/>
        <w:rPr>
          <w:rFonts w:eastAsiaTheme="minorEastAsia"/>
          <w:smallCaps w:val="0"/>
          <w:sz w:val="22"/>
        </w:rPr>
      </w:pPr>
      <w:hyperlink w:anchor="_Toc470725205" w:history="1">
        <w:r w:rsidRPr="00280B87">
          <w:rPr>
            <w:rStyle w:val="Hyperlink"/>
          </w:rPr>
          <w:t>Ofertas de Servicios de Digital Advisory de Microsoft</w:t>
        </w:r>
        <w:r>
          <w:tab/>
        </w:r>
        <w:r>
          <w:fldChar w:fldCharType="begin"/>
        </w:r>
        <w:r>
          <w:instrText xml:space="preserve"> PAGEREF _Toc470725205 \h </w:instrText>
        </w:r>
        <w:r>
          <w:fldChar w:fldCharType="separate"/>
        </w:r>
        <w:r>
          <w:t>94</w:t>
        </w:r>
        <w:r>
          <w:fldChar w:fldCharType="end"/>
        </w:r>
      </w:hyperlink>
    </w:p>
    <w:p w:rsidR="00BE16A7" w:rsidRDefault="00BE16A7">
      <w:pPr>
        <w:pStyle w:val="TOC2"/>
        <w:rPr>
          <w:rFonts w:eastAsiaTheme="minorEastAsia"/>
          <w:smallCaps w:val="0"/>
          <w:sz w:val="22"/>
        </w:rPr>
      </w:pPr>
      <w:hyperlink w:anchor="_Toc470725206" w:history="1">
        <w:r w:rsidRPr="00280B87">
          <w:rPr>
            <w:rStyle w:val="Hyperlink"/>
          </w:rPr>
          <w:t>Ofertas de Acelerador de Productividad de Ventas</w:t>
        </w:r>
        <w:r>
          <w:tab/>
        </w:r>
        <w:r>
          <w:fldChar w:fldCharType="begin"/>
        </w:r>
        <w:r>
          <w:instrText xml:space="preserve"> PAGEREF _Toc470725206 \h </w:instrText>
        </w:r>
        <w:r>
          <w:fldChar w:fldCharType="separate"/>
        </w:r>
        <w:r>
          <w:t>94</w:t>
        </w:r>
        <w:r>
          <w:fldChar w:fldCharType="end"/>
        </w:r>
      </w:hyperlink>
    </w:p>
    <w:p w:rsidR="00BE16A7" w:rsidRDefault="00BE16A7">
      <w:pPr>
        <w:pStyle w:val="TOC1"/>
        <w:rPr>
          <w:rFonts w:eastAsiaTheme="minorEastAsia"/>
          <w:b w:val="0"/>
          <w:caps w:val="0"/>
          <w:noProof/>
          <w:sz w:val="22"/>
          <w:szCs w:val="22"/>
        </w:rPr>
      </w:pPr>
      <w:hyperlink w:anchor="_Toc470725207" w:history="1">
        <w:r w:rsidRPr="00280B87">
          <w:rPr>
            <w:rStyle w:val="Hyperlink"/>
            <w:noProof/>
          </w:rPr>
          <w:t>Apéndice D: Términos complementarios del contrato del programa</w:t>
        </w:r>
        <w:r>
          <w:rPr>
            <w:noProof/>
          </w:rPr>
          <w:tab/>
        </w:r>
        <w:r>
          <w:rPr>
            <w:noProof/>
          </w:rPr>
          <w:fldChar w:fldCharType="begin"/>
        </w:r>
        <w:r>
          <w:rPr>
            <w:noProof/>
          </w:rPr>
          <w:instrText xml:space="preserve"> PAGEREF _Toc470725207 \h </w:instrText>
        </w:r>
        <w:r>
          <w:rPr>
            <w:noProof/>
          </w:rPr>
        </w:r>
        <w:r>
          <w:rPr>
            <w:noProof/>
          </w:rPr>
          <w:fldChar w:fldCharType="separate"/>
        </w:r>
        <w:r>
          <w:rPr>
            <w:noProof/>
          </w:rPr>
          <w:t>96</w:t>
        </w:r>
        <w:r>
          <w:rPr>
            <w:noProof/>
          </w:rPr>
          <w:fldChar w:fldCharType="end"/>
        </w:r>
      </w:hyperlink>
    </w:p>
    <w:p w:rsidR="00BE16A7" w:rsidRDefault="00BE16A7">
      <w:pPr>
        <w:pStyle w:val="TOC2"/>
        <w:rPr>
          <w:rFonts w:eastAsiaTheme="minorEastAsia"/>
          <w:smallCaps w:val="0"/>
          <w:sz w:val="22"/>
        </w:rPr>
      </w:pPr>
      <w:hyperlink w:anchor="_Toc470725208" w:history="1">
        <w:r w:rsidRPr="00280B87">
          <w:rPr>
            <w:rStyle w:val="Hyperlink"/>
          </w:rPr>
          <w:t>Términos complementarios del Programa Select Plus</w:t>
        </w:r>
        <w:r>
          <w:tab/>
        </w:r>
        <w:r>
          <w:fldChar w:fldCharType="begin"/>
        </w:r>
        <w:r>
          <w:instrText xml:space="preserve"> PAGEREF _Toc470725208 \h </w:instrText>
        </w:r>
        <w:r>
          <w:fldChar w:fldCharType="separate"/>
        </w:r>
        <w:r>
          <w:t>96</w:t>
        </w:r>
        <w:r>
          <w:fldChar w:fldCharType="end"/>
        </w:r>
      </w:hyperlink>
    </w:p>
    <w:p w:rsidR="00BE16A7" w:rsidRDefault="00BE16A7">
      <w:pPr>
        <w:pStyle w:val="TOC2"/>
        <w:rPr>
          <w:rFonts w:eastAsiaTheme="minorEastAsia"/>
          <w:smallCaps w:val="0"/>
          <w:sz w:val="22"/>
        </w:rPr>
      </w:pPr>
      <w:hyperlink w:anchor="_Toc470725209" w:history="1">
        <w:r w:rsidRPr="00280B87">
          <w:rPr>
            <w:rStyle w:val="Hyperlink"/>
          </w:rPr>
          <w:t>Definición de Administración para Dispositivos Cualificados</w:t>
        </w:r>
        <w:r>
          <w:tab/>
        </w:r>
        <w:r>
          <w:fldChar w:fldCharType="begin"/>
        </w:r>
        <w:r>
          <w:instrText xml:space="preserve"> PAGEREF _Toc470725209 \h </w:instrText>
        </w:r>
        <w:r>
          <w:fldChar w:fldCharType="separate"/>
        </w:r>
        <w:r>
          <w:t>96</w:t>
        </w:r>
        <w:r>
          <w:fldChar w:fldCharType="end"/>
        </w:r>
      </w:hyperlink>
    </w:p>
    <w:p w:rsidR="00BE16A7" w:rsidRDefault="00BE16A7">
      <w:pPr>
        <w:pStyle w:val="TOC2"/>
        <w:rPr>
          <w:rFonts w:eastAsiaTheme="minorEastAsia"/>
          <w:smallCaps w:val="0"/>
          <w:sz w:val="22"/>
        </w:rPr>
      </w:pPr>
      <w:hyperlink w:anchor="_Toc470725210" w:history="1">
        <w:r w:rsidRPr="00280B87">
          <w:rPr>
            <w:rStyle w:val="Hyperlink"/>
          </w:rPr>
          <w:t>Servicios en línea en los programas Open</w:t>
        </w:r>
        <w:r>
          <w:tab/>
        </w:r>
        <w:r>
          <w:fldChar w:fldCharType="begin"/>
        </w:r>
        <w:r>
          <w:instrText xml:space="preserve"> PAGEREF _Toc470725210 \h </w:instrText>
        </w:r>
        <w:r>
          <w:fldChar w:fldCharType="separate"/>
        </w:r>
        <w:r>
          <w:t>96</w:t>
        </w:r>
        <w:r>
          <w:fldChar w:fldCharType="end"/>
        </w:r>
      </w:hyperlink>
    </w:p>
    <w:p w:rsidR="00BE16A7" w:rsidRDefault="00BE16A7">
      <w:pPr>
        <w:pStyle w:val="TOC2"/>
        <w:rPr>
          <w:rFonts w:eastAsiaTheme="minorEastAsia"/>
          <w:smallCaps w:val="0"/>
          <w:sz w:val="22"/>
        </w:rPr>
      </w:pPr>
      <w:hyperlink w:anchor="_Toc470725211" w:history="1">
        <w:r w:rsidRPr="00280B87">
          <w:rPr>
            <w:rStyle w:val="Hyperlink"/>
          </w:rPr>
          <w:t>Términos complementarios de los servicios profesionales: contratos heredados</w:t>
        </w:r>
        <w:r>
          <w:tab/>
        </w:r>
        <w:r>
          <w:fldChar w:fldCharType="begin"/>
        </w:r>
        <w:r>
          <w:instrText xml:space="preserve"> PAGEREF _Toc470725211 \h </w:instrText>
        </w:r>
        <w:r>
          <w:fldChar w:fldCharType="separate"/>
        </w:r>
        <w:r>
          <w:t>96</w:t>
        </w:r>
        <w:r>
          <w:fldChar w:fldCharType="end"/>
        </w:r>
      </w:hyperlink>
    </w:p>
    <w:p w:rsidR="00BE16A7" w:rsidRDefault="00BE16A7">
      <w:pPr>
        <w:pStyle w:val="TOC1"/>
        <w:rPr>
          <w:rFonts w:eastAsiaTheme="minorEastAsia"/>
          <w:b w:val="0"/>
          <w:caps w:val="0"/>
          <w:noProof/>
          <w:sz w:val="22"/>
          <w:szCs w:val="22"/>
        </w:rPr>
      </w:pPr>
      <w:hyperlink w:anchor="_Toc470725212" w:history="1">
        <w:r w:rsidRPr="00280B87">
          <w:rPr>
            <w:rStyle w:val="Hyperlink"/>
            <w:noProof/>
          </w:rPr>
          <w:t>Apéndice E: Promociones</w:t>
        </w:r>
        <w:r>
          <w:rPr>
            <w:noProof/>
          </w:rPr>
          <w:tab/>
        </w:r>
        <w:r>
          <w:rPr>
            <w:noProof/>
          </w:rPr>
          <w:fldChar w:fldCharType="begin"/>
        </w:r>
        <w:r>
          <w:rPr>
            <w:noProof/>
          </w:rPr>
          <w:instrText xml:space="preserve"> PAGEREF _Toc470725212 \h </w:instrText>
        </w:r>
        <w:r>
          <w:rPr>
            <w:noProof/>
          </w:rPr>
        </w:r>
        <w:r>
          <w:rPr>
            <w:noProof/>
          </w:rPr>
          <w:fldChar w:fldCharType="separate"/>
        </w:r>
        <w:r>
          <w:rPr>
            <w:noProof/>
          </w:rPr>
          <w:t>98</w:t>
        </w:r>
        <w:r>
          <w:rPr>
            <w:noProof/>
          </w:rPr>
          <w:fldChar w:fldCharType="end"/>
        </w:r>
      </w:hyperlink>
    </w:p>
    <w:p w:rsidR="00BE16A7" w:rsidRDefault="00BE16A7">
      <w:pPr>
        <w:pStyle w:val="TOC2"/>
        <w:rPr>
          <w:rFonts w:eastAsiaTheme="minorEastAsia"/>
          <w:smallCaps w:val="0"/>
          <w:sz w:val="22"/>
        </w:rPr>
      </w:pPr>
      <w:hyperlink w:anchor="_Toc470725213" w:history="1">
        <w:r w:rsidRPr="00280B87">
          <w:rPr>
            <w:rStyle w:val="Hyperlink"/>
          </w:rPr>
          <w:t>Promoción de Capacidad de Cálculo de Azure</w:t>
        </w:r>
        <w:r>
          <w:tab/>
        </w:r>
        <w:r>
          <w:fldChar w:fldCharType="begin"/>
        </w:r>
        <w:r>
          <w:instrText xml:space="preserve"> PAGEREF _Toc470725213 \h </w:instrText>
        </w:r>
        <w:r>
          <w:fldChar w:fldCharType="separate"/>
        </w:r>
        <w:r>
          <w:t>98</w:t>
        </w:r>
        <w:r>
          <w:fldChar w:fldCharType="end"/>
        </w:r>
      </w:hyperlink>
    </w:p>
    <w:p w:rsidR="00BE16A7" w:rsidRDefault="00BE16A7">
      <w:pPr>
        <w:pStyle w:val="TOC2"/>
        <w:rPr>
          <w:rFonts w:eastAsiaTheme="minorEastAsia"/>
          <w:smallCaps w:val="0"/>
          <w:sz w:val="22"/>
        </w:rPr>
      </w:pPr>
      <w:hyperlink w:anchor="_Toc470725214" w:history="1">
        <w:r w:rsidRPr="00280B87">
          <w:rPr>
            <w:rStyle w:val="Hyperlink"/>
          </w:rPr>
          <w:t>Oferta de compromiso monetario de Azure para nuevos clientes</w:t>
        </w:r>
        <w:r>
          <w:tab/>
        </w:r>
        <w:r>
          <w:fldChar w:fldCharType="begin"/>
        </w:r>
        <w:r>
          <w:instrText xml:space="preserve"> PAGEREF _Toc470725214 \h </w:instrText>
        </w:r>
        <w:r>
          <w:fldChar w:fldCharType="separate"/>
        </w:r>
        <w:r>
          <w:t>98</w:t>
        </w:r>
        <w:r>
          <w:fldChar w:fldCharType="end"/>
        </w:r>
      </w:hyperlink>
    </w:p>
    <w:p w:rsidR="00BE16A7" w:rsidRDefault="00BE16A7">
      <w:pPr>
        <w:pStyle w:val="TOC1"/>
        <w:rPr>
          <w:rFonts w:eastAsiaTheme="minorEastAsia"/>
          <w:b w:val="0"/>
          <w:caps w:val="0"/>
          <w:noProof/>
          <w:sz w:val="22"/>
          <w:szCs w:val="22"/>
        </w:rPr>
      </w:pPr>
      <w:hyperlink w:anchor="_Toc470725215" w:history="1">
        <w:r w:rsidRPr="00280B87">
          <w:rPr>
            <w:rStyle w:val="Hyperlink"/>
            <w:noProof/>
          </w:rPr>
          <w:t>Apéndice F: Términos de la Matriz de Almacenamiento</w:t>
        </w:r>
        <w:r>
          <w:rPr>
            <w:noProof/>
          </w:rPr>
          <w:tab/>
        </w:r>
        <w:r>
          <w:rPr>
            <w:noProof/>
          </w:rPr>
          <w:fldChar w:fldCharType="begin"/>
        </w:r>
        <w:r>
          <w:rPr>
            <w:noProof/>
          </w:rPr>
          <w:instrText xml:space="preserve"> PAGEREF _Toc470725215 \h </w:instrText>
        </w:r>
        <w:r>
          <w:rPr>
            <w:noProof/>
          </w:rPr>
        </w:r>
        <w:r>
          <w:rPr>
            <w:noProof/>
          </w:rPr>
          <w:fldChar w:fldCharType="separate"/>
        </w:r>
        <w:r>
          <w:rPr>
            <w:noProof/>
          </w:rPr>
          <w:t>99</w:t>
        </w:r>
        <w:r>
          <w:rPr>
            <w:noProof/>
          </w:rPr>
          <w:fldChar w:fldCharType="end"/>
        </w:r>
      </w:hyperlink>
    </w:p>
    <w:p w:rsidR="00BE16A7" w:rsidRDefault="00BE16A7">
      <w:pPr>
        <w:pStyle w:val="TOC2"/>
        <w:rPr>
          <w:rFonts w:eastAsiaTheme="minorEastAsia"/>
          <w:smallCaps w:val="0"/>
          <w:sz w:val="22"/>
        </w:rPr>
      </w:pPr>
      <w:hyperlink w:anchor="_Toc470725216" w:history="1">
        <w:r w:rsidRPr="00280B87">
          <w:rPr>
            <w:rStyle w:val="Hyperlink"/>
          </w:rPr>
          <w:t>Disponibilidad</w:t>
        </w:r>
        <w:r>
          <w:tab/>
        </w:r>
        <w:r>
          <w:fldChar w:fldCharType="begin"/>
        </w:r>
        <w:r>
          <w:instrText xml:space="preserve"> PAGEREF _Toc470725216 \h </w:instrText>
        </w:r>
        <w:r>
          <w:fldChar w:fldCharType="separate"/>
        </w:r>
        <w:r>
          <w:t>99</w:t>
        </w:r>
        <w:r>
          <w:fldChar w:fldCharType="end"/>
        </w:r>
      </w:hyperlink>
    </w:p>
    <w:p w:rsidR="00BE16A7" w:rsidRDefault="00BE16A7">
      <w:pPr>
        <w:pStyle w:val="TOC2"/>
        <w:rPr>
          <w:rFonts w:eastAsiaTheme="minorEastAsia"/>
          <w:smallCaps w:val="0"/>
          <w:sz w:val="22"/>
        </w:rPr>
      </w:pPr>
      <w:hyperlink w:anchor="_Toc470725217" w:history="1">
        <w:r w:rsidRPr="00280B87">
          <w:rPr>
            <w:rStyle w:val="Hyperlink"/>
          </w:rPr>
          <w:t>Envío y Titularidad</w:t>
        </w:r>
        <w:r>
          <w:tab/>
        </w:r>
        <w:r>
          <w:fldChar w:fldCharType="begin"/>
        </w:r>
        <w:r>
          <w:instrText xml:space="preserve"> PAGEREF _Toc470725217 \h </w:instrText>
        </w:r>
        <w:r>
          <w:fldChar w:fldCharType="separate"/>
        </w:r>
        <w:r>
          <w:t>99</w:t>
        </w:r>
        <w:r>
          <w:fldChar w:fldCharType="end"/>
        </w:r>
      </w:hyperlink>
    </w:p>
    <w:p w:rsidR="00BE16A7" w:rsidRDefault="00BE16A7">
      <w:pPr>
        <w:pStyle w:val="TOC2"/>
        <w:rPr>
          <w:rFonts w:eastAsiaTheme="minorEastAsia"/>
          <w:smallCaps w:val="0"/>
          <w:sz w:val="22"/>
        </w:rPr>
      </w:pPr>
      <w:hyperlink w:anchor="_Toc470725218" w:history="1">
        <w:r w:rsidRPr="00280B87">
          <w:rPr>
            <w:rStyle w:val="Hyperlink"/>
          </w:rPr>
          <w:t>Software de Matriz de Almacenamiento</w:t>
        </w:r>
        <w:r>
          <w:tab/>
        </w:r>
        <w:r>
          <w:fldChar w:fldCharType="begin"/>
        </w:r>
        <w:r>
          <w:instrText xml:space="preserve"> PAGEREF _Toc470725218 \h </w:instrText>
        </w:r>
        <w:r>
          <w:fldChar w:fldCharType="separate"/>
        </w:r>
        <w:r>
          <w:t>99</w:t>
        </w:r>
        <w:r>
          <w:fldChar w:fldCharType="end"/>
        </w:r>
      </w:hyperlink>
    </w:p>
    <w:p w:rsidR="00BE16A7" w:rsidRDefault="00BE16A7">
      <w:pPr>
        <w:pStyle w:val="TOC2"/>
        <w:rPr>
          <w:rFonts w:eastAsiaTheme="minorEastAsia"/>
          <w:smallCaps w:val="0"/>
          <w:sz w:val="22"/>
        </w:rPr>
      </w:pPr>
      <w:hyperlink w:anchor="_Toc470725219" w:history="1">
        <w:r w:rsidRPr="00280B87">
          <w:rPr>
            <w:rStyle w:val="Hyperlink"/>
          </w:rPr>
          <w:t>Garantía limitada del hardware</w:t>
        </w:r>
        <w:r>
          <w:tab/>
        </w:r>
        <w:r>
          <w:fldChar w:fldCharType="begin"/>
        </w:r>
        <w:r>
          <w:instrText xml:space="preserve"> PAGEREF _Toc470725219 \h </w:instrText>
        </w:r>
        <w:r>
          <w:fldChar w:fldCharType="separate"/>
        </w:r>
        <w:r>
          <w:t>99</w:t>
        </w:r>
        <w:r>
          <w:fldChar w:fldCharType="end"/>
        </w:r>
      </w:hyperlink>
    </w:p>
    <w:p w:rsidR="00BE16A7" w:rsidRDefault="00BE16A7">
      <w:pPr>
        <w:pStyle w:val="TOC2"/>
        <w:rPr>
          <w:rFonts w:eastAsiaTheme="minorEastAsia"/>
          <w:smallCaps w:val="0"/>
          <w:sz w:val="22"/>
        </w:rPr>
      </w:pPr>
      <w:hyperlink w:anchor="_Toc470725220" w:history="1">
        <w:r w:rsidRPr="00280B87">
          <w:rPr>
            <w:rStyle w:val="Hyperlink"/>
          </w:rPr>
          <w:t>Indemnización. Defensa frente a reclamaciones de terceros</w:t>
        </w:r>
        <w:r>
          <w:tab/>
        </w:r>
        <w:r>
          <w:fldChar w:fldCharType="begin"/>
        </w:r>
        <w:r>
          <w:instrText xml:space="preserve"> PAGEREF _Toc470725220 \h </w:instrText>
        </w:r>
        <w:r>
          <w:fldChar w:fldCharType="separate"/>
        </w:r>
        <w:r>
          <w:t>100</w:t>
        </w:r>
        <w:r>
          <w:fldChar w:fldCharType="end"/>
        </w:r>
      </w:hyperlink>
    </w:p>
    <w:p w:rsidR="00BE16A7" w:rsidRDefault="00BE16A7">
      <w:pPr>
        <w:pStyle w:val="TOC2"/>
        <w:rPr>
          <w:rFonts w:eastAsiaTheme="minorEastAsia"/>
          <w:smallCaps w:val="0"/>
          <w:sz w:val="22"/>
        </w:rPr>
      </w:pPr>
      <w:hyperlink w:anchor="_Toc470725221" w:history="1">
        <w:r w:rsidRPr="00280B87">
          <w:rPr>
            <w:rStyle w:val="Hyperlink"/>
          </w:rPr>
          <w:t>Limitación de responsabilidad</w:t>
        </w:r>
        <w:r>
          <w:tab/>
        </w:r>
        <w:r>
          <w:fldChar w:fldCharType="begin"/>
        </w:r>
        <w:r>
          <w:instrText xml:space="preserve"> PAGEREF _Toc470725221 \h </w:instrText>
        </w:r>
        <w:r>
          <w:fldChar w:fldCharType="separate"/>
        </w:r>
        <w:r>
          <w:t>100</w:t>
        </w:r>
        <w:r>
          <w:fldChar w:fldCharType="end"/>
        </w:r>
      </w:hyperlink>
    </w:p>
    <w:p w:rsidR="00BE16A7" w:rsidRDefault="00BE16A7">
      <w:pPr>
        <w:pStyle w:val="TOC2"/>
        <w:rPr>
          <w:rFonts w:eastAsiaTheme="minorEastAsia"/>
          <w:smallCaps w:val="0"/>
          <w:sz w:val="22"/>
        </w:rPr>
      </w:pPr>
      <w:hyperlink w:anchor="_Toc470725222" w:history="1">
        <w:r w:rsidRPr="00280B87">
          <w:rPr>
            <w:rStyle w:val="Hyperlink"/>
          </w:rPr>
          <w:t>Legislación de control de exportaciones de Estados Unidos</w:t>
        </w:r>
        <w:r>
          <w:tab/>
        </w:r>
        <w:r>
          <w:fldChar w:fldCharType="begin"/>
        </w:r>
        <w:r>
          <w:instrText xml:space="preserve"> PAGEREF _Toc470725222 \h </w:instrText>
        </w:r>
        <w:r>
          <w:fldChar w:fldCharType="separate"/>
        </w:r>
        <w:r>
          <w:t>100</w:t>
        </w:r>
        <w:r>
          <w:fldChar w:fldCharType="end"/>
        </w:r>
      </w:hyperlink>
    </w:p>
    <w:p w:rsidR="00BE16A7" w:rsidRDefault="00BE16A7">
      <w:pPr>
        <w:pStyle w:val="TOC2"/>
        <w:rPr>
          <w:rFonts w:eastAsiaTheme="minorEastAsia"/>
          <w:smallCaps w:val="0"/>
          <w:sz w:val="22"/>
        </w:rPr>
      </w:pPr>
      <w:hyperlink w:anchor="_Toc470725223" w:history="1">
        <w:r w:rsidRPr="00280B87">
          <w:rPr>
            <w:rStyle w:val="Hyperlink"/>
          </w:rPr>
          <w:t>Recopilación de la información de diagnóstico</w:t>
        </w:r>
        <w:r>
          <w:tab/>
        </w:r>
        <w:r>
          <w:fldChar w:fldCharType="begin"/>
        </w:r>
        <w:r>
          <w:instrText xml:space="preserve"> PAGEREF _Toc470725223 \h </w:instrText>
        </w:r>
        <w:r>
          <w:fldChar w:fldCharType="separate"/>
        </w:r>
        <w:r>
          <w:t>100</w:t>
        </w:r>
        <w:r>
          <w:fldChar w:fldCharType="end"/>
        </w:r>
      </w:hyperlink>
    </w:p>
    <w:p w:rsidR="00BE16A7" w:rsidRDefault="00BE16A7">
      <w:pPr>
        <w:pStyle w:val="TOC2"/>
        <w:rPr>
          <w:rFonts w:eastAsiaTheme="minorEastAsia"/>
          <w:smallCaps w:val="0"/>
          <w:sz w:val="22"/>
        </w:rPr>
      </w:pPr>
      <w:hyperlink w:anchor="_Toc470725224" w:history="1">
        <w:r w:rsidRPr="00280B87">
          <w:rPr>
            <w:rStyle w:val="Hyperlink"/>
          </w:rPr>
          <w:t>Uso por parte del gobierno</w:t>
        </w:r>
        <w:r>
          <w:tab/>
        </w:r>
        <w:r>
          <w:fldChar w:fldCharType="begin"/>
        </w:r>
        <w:r>
          <w:instrText xml:space="preserve"> PAGEREF _Toc470725224 \h </w:instrText>
        </w:r>
        <w:r>
          <w:fldChar w:fldCharType="separate"/>
        </w:r>
        <w:r>
          <w:t>100</w:t>
        </w:r>
        <w:r>
          <w:fldChar w:fldCharType="end"/>
        </w:r>
      </w:hyperlink>
    </w:p>
    <w:p w:rsidR="00BE16A7" w:rsidRDefault="00BE16A7">
      <w:pPr>
        <w:pStyle w:val="TOC1"/>
        <w:rPr>
          <w:rFonts w:eastAsiaTheme="minorEastAsia"/>
          <w:b w:val="0"/>
          <w:caps w:val="0"/>
          <w:noProof/>
          <w:sz w:val="22"/>
          <w:szCs w:val="22"/>
        </w:rPr>
      </w:pPr>
      <w:hyperlink w:anchor="_Toc470725225" w:history="1">
        <w:r w:rsidRPr="00280B87">
          <w:rPr>
            <w:rStyle w:val="Hyperlink"/>
            <w:noProof/>
          </w:rPr>
          <w:t>Índice</w:t>
        </w:r>
        <w:r>
          <w:rPr>
            <w:noProof/>
          </w:rPr>
          <w:tab/>
        </w:r>
        <w:r>
          <w:rPr>
            <w:noProof/>
          </w:rPr>
          <w:fldChar w:fldCharType="begin"/>
        </w:r>
        <w:r>
          <w:rPr>
            <w:noProof/>
          </w:rPr>
          <w:instrText xml:space="preserve"> PAGEREF _Toc470725225 \h </w:instrText>
        </w:r>
        <w:r>
          <w:rPr>
            <w:noProof/>
          </w:rPr>
        </w:r>
        <w:r>
          <w:rPr>
            <w:noProof/>
          </w:rPr>
          <w:fldChar w:fldCharType="separate"/>
        </w:r>
        <w:r>
          <w:rPr>
            <w:noProof/>
          </w:rPr>
          <w:t>101</w:t>
        </w:r>
        <w:r>
          <w:rPr>
            <w:noProof/>
          </w:rPr>
          <w:fldChar w:fldCharType="end"/>
        </w:r>
      </w:hyperlink>
    </w:p>
    <w:p w:rsidR="001E30C3" w:rsidRDefault="000F0B2F">
      <w:pPr>
        <w:pStyle w:val="ProductList-Body"/>
        <w:sectPr w:rsidR="001E30C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E30C3" w:rsidRDefault="001E30C3">
      <w:pPr>
        <w:pStyle w:val="ProductList-Body"/>
      </w:pPr>
    </w:p>
    <w:p w:rsidR="001E30C3" w:rsidRDefault="001E30C3">
      <w:pPr>
        <w:sectPr w:rsidR="001E30C3">
          <w:headerReference w:type="default" r:id="rId20"/>
          <w:footerReference w:type="default" r:id="rId21"/>
          <w:type w:val="continuous"/>
          <w:pgSz w:w="12240" w:h="15840" w:code="1"/>
          <w:pgMar w:top="1170" w:right="720" w:bottom="720" w:left="720" w:header="432" w:footer="288" w:gutter="0"/>
          <w:cols w:space="360"/>
        </w:sectPr>
      </w:pPr>
    </w:p>
    <w:p w:rsidR="001E30C3" w:rsidRDefault="000F0B2F">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70725110"/>
      <w:r>
        <w:instrText>Introducción</w:instrText>
      </w:r>
      <w:bookmarkEnd w:id="3"/>
      <w:r>
        <w:instrText>" \l 1</w:instrText>
      </w:r>
      <w:r>
        <w:fldChar w:fldCharType="end"/>
      </w:r>
    </w:p>
    <w:p w:rsidR="001E30C3" w:rsidRDefault="001E30C3">
      <w:pPr>
        <w:pStyle w:val="ProductList-Body"/>
      </w:pPr>
    </w:p>
    <w:p w:rsidR="001E30C3" w:rsidRDefault="000F0B2F">
      <w:pPr>
        <w:pStyle w:val="ProductList-Offering1Heading"/>
        <w:outlineLvl w:val="1"/>
      </w:pPr>
      <w:bookmarkStart w:id="4" w:name="_Sec532"/>
      <w:r>
        <w:t>Acerca de este documento</w:t>
      </w:r>
      <w:bookmarkEnd w:id="4"/>
      <w:r>
        <w:fldChar w:fldCharType="begin"/>
      </w:r>
      <w:r>
        <w:instrText xml:space="preserve"> TC "</w:instrText>
      </w:r>
      <w:bookmarkStart w:id="5" w:name="_Toc470725111"/>
      <w:r>
        <w:instrText>Acerca de este documento</w:instrText>
      </w:r>
      <w:bookmarkEnd w:id="5"/>
      <w:r>
        <w:instrText>" \l 2</w:instrText>
      </w:r>
      <w:r>
        <w:fldChar w:fldCharType="end"/>
      </w:r>
    </w:p>
    <w:p w:rsidR="001E30C3" w:rsidRDefault="000F0B2F">
      <w:pPr>
        <w:pStyle w:val="ProductList-Body"/>
      </w:pPr>
      <w:r>
        <w:t>A partir del 1 de julio de 2015, los Términos de Productos sustituyen a la Lista de Productos y a los documentos de Derechos de Uso de los Productos (PUR). Todas las referencias a la Lista de Productos y a los PUR en los co</w:t>
      </w:r>
      <w:r>
        <w:t xml:space="preserve">ntratos de licencia por volumen del Cliente hacen referencia a las secciones correspondientes de los Términos de Productos. Los Términos de Productos describen la disponibilidad de Productos y Servicios Profesionales a través de los Programas de Licencias </w:t>
      </w:r>
      <w:r>
        <w:t>por Volumen de Microsoft (transmitidos previamente a través de la Lista de Productos), así como los derechos de uso de los Productos de Software (transmitidos previamente a través de los PUR). Las condiciones de servicio para los Servicios en Línea a los q</w:t>
      </w:r>
      <w:r>
        <w:t xml:space="preserve">ue se hace referencia en este documento se publican en los Términos de los Servicios en Línea (OST) en </w:t>
      </w:r>
      <w:hyperlink r:id="rId22">
        <w:r>
          <w:rPr>
            <w:color w:val="00467F"/>
            <w:u w:val="single"/>
          </w:rPr>
          <w:t>http://go.microsoft.com/?linkid=9840733</w:t>
        </w:r>
      </w:hyperlink>
      <w:r>
        <w:t>.</w:t>
      </w:r>
    </w:p>
    <w:p w:rsidR="001E30C3" w:rsidRDefault="001E30C3">
      <w:pPr>
        <w:pStyle w:val="ProductList-Body"/>
      </w:pPr>
    </w:p>
    <w:p w:rsidR="001E30C3" w:rsidRDefault="000F0B2F">
      <w:pPr>
        <w:pStyle w:val="ProductList-Body"/>
      </w:pPr>
      <w:r>
        <w:t>Los productos enumerados en los Términos de Producto</w:t>
      </w:r>
      <w:r>
        <w:t xml:space="preserve">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w:t>
        </w:r>
        <w:r>
          <w:rPr>
            <w:color w:val="00467F"/>
            <w:u w:val="single"/>
          </w:rPr>
          <w:t>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w:t>
        </w:r>
        <w:r>
          <w:rPr>
            <w:color w:val="00467F"/>
            <w:u w:val="single"/>
          </w:rPr>
          <w:t>icrosoftvolumelicensing.com</w:t>
        </w:r>
      </w:hyperlink>
      <w:r>
        <w:t>. Los Clientes deben ponerse en contacto con su revendedor o gestor de cuentas de Microsoft para obtener información sobre la disponibilidad regional de los productos y Servicios Profesionales de Microsoft.</w:t>
      </w:r>
    </w:p>
    <w:p w:rsidR="001E30C3" w:rsidRDefault="000F0B2F">
      <w:pPr>
        <w:pStyle w:val="ProductList-Offering1Heading"/>
        <w:outlineLvl w:val="1"/>
      </w:pPr>
      <w:bookmarkStart w:id="6" w:name="_Sec533"/>
      <w:r>
        <w:t>Qué contiene este docu</w:t>
      </w:r>
      <w:r>
        <w:t>mento</w:t>
      </w:r>
      <w:bookmarkEnd w:id="6"/>
      <w:r>
        <w:fldChar w:fldCharType="begin"/>
      </w:r>
      <w:r>
        <w:instrText xml:space="preserve"> TC "</w:instrText>
      </w:r>
      <w:bookmarkStart w:id="7" w:name="_Toc470725112"/>
      <w:r>
        <w:instrText>Qué contiene este documento</w:instrText>
      </w:r>
      <w:bookmarkEnd w:id="7"/>
      <w:r>
        <w:instrText>" \l 2</w:instrText>
      </w:r>
      <w:r>
        <w:fldChar w:fldCharType="end"/>
      </w:r>
    </w:p>
    <w:p w:rsidR="001E30C3" w:rsidRDefault="000F0B2F">
      <w:pPr>
        <w:pStyle w:val="ProductList-Body"/>
      </w:pPr>
      <w:r>
        <w:t>En los Términos de Productos se incluyen las siguientes secciones:</w:t>
      </w:r>
    </w:p>
    <w:p w:rsidR="001E30C3" w:rsidRDefault="000F0B2F" w:rsidP="00BE16A7">
      <w:pPr>
        <w:pStyle w:val="ProductList-Bullet"/>
        <w:numPr>
          <w:ilvl w:val="0"/>
          <w:numId w:val="3"/>
        </w:numPr>
      </w:pPr>
      <w:hyperlink w:anchor="_Sec531">
        <w:r>
          <w:rPr>
            <w:color w:val="00467F"/>
            <w:u w:val="single"/>
          </w:rPr>
          <w:t>Introducción</w:t>
        </w:r>
      </w:hyperlink>
      <w:r>
        <w:t xml:space="preserve">, que incluye una lista de cambios recientes. </w:t>
      </w:r>
    </w:p>
    <w:p w:rsidR="001E30C3" w:rsidRDefault="000F0B2F" w:rsidP="00BE16A7">
      <w:pPr>
        <w:pStyle w:val="ProductList-Bullet"/>
        <w:numPr>
          <w:ilvl w:val="0"/>
          <w:numId w:val="3"/>
        </w:numPr>
      </w:pPr>
      <w:hyperlink w:anchor="_Sec536">
        <w:r>
          <w:rPr>
            <w:color w:val="00467F"/>
            <w:u w:val="single"/>
          </w:rPr>
          <w:t>Términos de Licencia</w:t>
        </w:r>
      </w:hyperlink>
      <w:r>
        <w:t>, qu</w:t>
      </w:r>
      <w:r>
        <w:t xml:space="preserve">e enumeran los Términos de Licencia Universales y los Términos de Modelo de Licencia que se aplican a los Productos de Software. </w:t>
      </w:r>
    </w:p>
    <w:p w:rsidR="001E30C3" w:rsidRDefault="000F0B2F" w:rsidP="00BE16A7">
      <w:pPr>
        <w:pStyle w:val="ProductList-Bullet"/>
        <w:numPr>
          <w:ilvl w:val="0"/>
          <w:numId w:val="3"/>
        </w:numPr>
      </w:pPr>
      <w:hyperlink w:anchor="_Sec547">
        <w:r>
          <w:rPr>
            <w:color w:val="00467F"/>
            <w:u w:val="single"/>
          </w:rPr>
          <w:t>Productos de Software</w:t>
        </w:r>
      </w:hyperlink>
      <w:r>
        <w:t xml:space="preserve">, que enumeran todas las Entradas de Artículo de Software. </w:t>
      </w:r>
    </w:p>
    <w:p w:rsidR="001E30C3" w:rsidRDefault="000F0B2F" w:rsidP="00BE16A7">
      <w:pPr>
        <w:pStyle w:val="ProductList-Bullet"/>
        <w:numPr>
          <w:ilvl w:val="0"/>
          <w:numId w:val="3"/>
        </w:numPr>
      </w:pPr>
      <w:hyperlink w:anchor="_Sec548">
        <w:r>
          <w:rPr>
            <w:color w:val="00467F"/>
            <w:u w:val="single"/>
          </w:rPr>
          <w:t>Productos de Servicios en Línea</w:t>
        </w:r>
      </w:hyperlink>
      <w:r>
        <w:t xml:space="preserve">, que enumeran todas las Entradas de Artículo de Servicios en Línea. </w:t>
      </w:r>
    </w:p>
    <w:p w:rsidR="001E30C3" w:rsidRDefault="000F0B2F" w:rsidP="00BE16A7">
      <w:pPr>
        <w:pStyle w:val="ProductList-Bullet"/>
        <w:numPr>
          <w:ilvl w:val="0"/>
          <w:numId w:val="3"/>
        </w:numPr>
      </w:pPr>
      <w:hyperlink w:anchor="_Sec549">
        <w:r>
          <w:rPr>
            <w:color w:val="00467F"/>
            <w:u w:val="single"/>
          </w:rPr>
          <w:t>Glosario</w:t>
        </w:r>
      </w:hyperlink>
      <w:r>
        <w:t>, que define los términos Atributos, Valores de Celda, Encabezados de Columna y otros términos en mayú</w:t>
      </w:r>
      <w:r>
        <w:t xml:space="preserve">sculas utilizados en los Términos de Productos. </w:t>
      </w:r>
    </w:p>
    <w:p w:rsidR="001E30C3" w:rsidRDefault="000F0B2F" w:rsidP="00BE16A7">
      <w:pPr>
        <w:pStyle w:val="ProductList-Bullet"/>
        <w:numPr>
          <w:ilvl w:val="0"/>
          <w:numId w:val="3"/>
        </w:numPr>
      </w:pPr>
      <w:r>
        <w:t xml:space="preserve">Los siguientes apéndices: </w:t>
      </w:r>
    </w:p>
    <w:p w:rsidR="001E30C3" w:rsidRDefault="000F0B2F" w:rsidP="00BE16A7">
      <w:pPr>
        <w:pStyle w:val="ProductList-Bullet"/>
        <w:numPr>
          <w:ilvl w:val="1"/>
          <w:numId w:val="3"/>
        </w:numPr>
      </w:pPr>
      <w:hyperlink w:anchor="_Sec591">
        <w:r>
          <w:rPr>
            <w:color w:val="00467F"/>
            <w:u w:val="single"/>
          </w:rPr>
          <w:t>Apéndice A: Tabla de licencias equivalentes de ML/CAL</w:t>
        </w:r>
      </w:hyperlink>
      <w:r>
        <w:t>, que identifica las CAL Suites y las Licencias de suscripción de los Servicios en Línea disponib</w:t>
      </w:r>
      <w:r>
        <w:t xml:space="preserve">les que proporcionan acceso a los Productos de Servidor. </w:t>
      </w:r>
    </w:p>
    <w:p w:rsidR="001E30C3" w:rsidRDefault="000F0B2F" w:rsidP="00BE16A7">
      <w:pPr>
        <w:pStyle w:val="ProductList-Bullet"/>
        <w:numPr>
          <w:ilvl w:val="1"/>
          <w:numId w:val="3"/>
        </w:numPr>
      </w:pPr>
      <w:hyperlink w:anchor="_Sec564">
        <w:r>
          <w:rPr>
            <w:color w:val="00467F"/>
            <w:u w:val="single"/>
          </w:rPr>
          <w:t>Apéndice B: Software Assurance</w:t>
        </w:r>
      </w:hyperlink>
      <w:r>
        <w:t xml:space="preserve">, que describe las normas de compra de SA y los beneficios adicionales disponibles para los clientes de SA. </w:t>
      </w:r>
    </w:p>
    <w:p w:rsidR="001E30C3" w:rsidRDefault="000F0B2F" w:rsidP="00BE16A7">
      <w:pPr>
        <w:pStyle w:val="ProductList-Bullet"/>
        <w:numPr>
          <w:ilvl w:val="1"/>
          <w:numId w:val="3"/>
        </w:numPr>
      </w:pPr>
      <w:hyperlink w:anchor="_Sec562">
        <w:r>
          <w:rPr>
            <w:color w:val="00467F"/>
            <w:u w:val="single"/>
          </w:rPr>
          <w:t>Apéndice C: Servicios profesionales</w:t>
        </w:r>
      </w:hyperlink>
      <w:r>
        <w:t xml:space="preserve">, que enumera los Servicios Profesionales que se ofrecen a través de Licencias por Volumen de Microsoft. </w:t>
      </w:r>
    </w:p>
    <w:p w:rsidR="001E30C3" w:rsidRDefault="000F0B2F" w:rsidP="00BE16A7">
      <w:pPr>
        <w:pStyle w:val="ProductList-Bullet"/>
        <w:numPr>
          <w:ilvl w:val="1"/>
          <w:numId w:val="3"/>
        </w:numPr>
      </w:pPr>
      <w:hyperlink w:anchor="_Sec563">
        <w:r>
          <w:rPr>
            <w:color w:val="00467F"/>
            <w:u w:val="single"/>
          </w:rPr>
          <w:t>Apéndice D: Términos complementarios del contrato del programa</w:t>
        </w:r>
      </w:hyperlink>
      <w:r>
        <w:t xml:space="preserve">, que proporciona términos adicionales para los Contratos del Programa de Licencias por Volumen. </w:t>
      </w:r>
    </w:p>
    <w:p w:rsidR="001E30C3" w:rsidRDefault="000F0B2F" w:rsidP="00BE16A7">
      <w:pPr>
        <w:pStyle w:val="ProductList-Bullet"/>
        <w:numPr>
          <w:ilvl w:val="1"/>
          <w:numId w:val="3"/>
        </w:numPr>
      </w:pPr>
      <w:hyperlink w:anchor="_Sec572">
        <w:r>
          <w:rPr>
            <w:color w:val="00467F"/>
            <w:u w:val="single"/>
          </w:rPr>
          <w:t>Apéndice E: Promociones de productos</w:t>
        </w:r>
      </w:hyperlink>
      <w:r>
        <w:t xml:space="preserve">, que enumera las promociones de Productos que no se encuentran en la Lista de Precios. </w:t>
      </w:r>
    </w:p>
    <w:p w:rsidR="001E30C3" w:rsidRDefault="000F0B2F" w:rsidP="00BE16A7">
      <w:pPr>
        <w:pStyle w:val="ProductList-Bullet"/>
        <w:numPr>
          <w:ilvl w:val="1"/>
          <w:numId w:val="3"/>
        </w:numPr>
      </w:pPr>
      <w:hyperlink w:anchor="_Sec899">
        <w:r>
          <w:rPr>
            <w:color w:val="00467F"/>
            <w:u w:val="single"/>
          </w:rPr>
          <w:t>Apéndice F: Términos de la Matriz de Almacenamiento</w:t>
        </w:r>
      </w:hyperlink>
      <w:r>
        <w:t>, que proporcionó términos adicionales para los dispositivos de la Matriz de Almacenamiento.</w:t>
      </w:r>
    </w:p>
    <w:p w:rsidR="001E30C3" w:rsidRDefault="000F0B2F" w:rsidP="00BE16A7">
      <w:pPr>
        <w:pStyle w:val="ProductList-Bullet"/>
        <w:numPr>
          <w:ilvl w:val="0"/>
          <w:numId w:val="3"/>
        </w:numPr>
      </w:pPr>
      <w:hyperlink w:anchor="_Sec844">
        <w:r>
          <w:rPr>
            <w:color w:val="00467F"/>
            <w:u w:val="single"/>
          </w:rPr>
          <w:t>Índice</w:t>
        </w:r>
      </w:hyperlink>
      <w:r>
        <w:t>, que enumera todos los Productos a los que se ha</w:t>
      </w:r>
      <w:r>
        <w:t>ce referencia en los Términos de Productos e identifica dónde se encuentran.</w:t>
      </w:r>
    </w:p>
    <w:p w:rsidR="001E30C3" w:rsidRDefault="000F0B2F">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70725113"/>
      <w:r>
        <w:instrText>Cómo navegar por una Entrada de Artículo</w:instrText>
      </w:r>
      <w:bookmarkEnd w:id="9"/>
      <w:r>
        <w:instrText>" \l 2</w:instrText>
      </w:r>
      <w:r>
        <w:fldChar w:fldCharType="end"/>
      </w:r>
    </w:p>
    <w:p w:rsidR="001E30C3" w:rsidRDefault="000F0B2F">
      <w:pPr>
        <w:pStyle w:val="ProductList-Body"/>
      </w:pPr>
      <w:r>
        <w:t xml:space="preserve">Cada Entrada de Artículo de un Software incluye cuatro secciones: Disponibilidad del </w:t>
      </w:r>
      <w:r>
        <w:t>Programa, Condiciones del Producto, Derechos de Uso y Software Assurance.</w:t>
      </w:r>
    </w:p>
    <w:p w:rsidR="001E30C3" w:rsidRDefault="000F0B2F">
      <w:pPr>
        <w:pStyle w:val="ProductList-Body"/>
      </w:pPr>
      <w:r>
        <w:t>Cada Entrada de Artículo de Servicios en Línea incluye dos secciones: Disponibilidad del Programa y Condiciones del Producto.</w:t>
      </w:r>
    </w:p>
    <w:p w:rsidR="001E30C3" w:rsidRDefault="001E30C3">
      <w:pPr>
        <w:pStyle w:val="ProductList-Body"/>
      </w:pPr>
    </w:p>
    <w:p w:rsidR="001E30C3" w:rsidRDefault="000F0B2F">
      <w:pPr>
        <w:pStyle w:val="ProductList-Body"/>
      </w:pPr>
      <w:r>
        <w:rPr>
          <w:b/>
          <w:color w:val="00188F"/>
        </w:rPr>
        <w:t xml:space="preserve">1. La Disponibilidad del Programa </w:t>
      </w:r>
      <w:r>
        <w:t>identifica el tipo de</w:t>
      </w:r>
      <w:r>
        <w:t xml:space="preserve"> oferta, el contador de puntos (si corresponde) y la disponibilidad en los programas de licencias por volumen para cada Producto.</w:t>
      </w:r>
    </w:p>
    <w:p w:rsidR="001E30C3" w:rsidRDefault="000F0B2F">
      <w:pPr>
        <w:pStyle w:val="ProductList-Body"/>
      </w:pPr>
      <w:r>
        <w:rPr>
          <w:noProof/>
        </w:rPr>
        <w:drawing>
          <wp:inline distT="0" distB="0" distL="0" distR="0">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5029200" cy="838200"/>
                    </a:xfrm>
                    <a:prstGeom prst="rect">
                      <a:avLst/>
                    </a:prstGeom>
                  </pic:spPr>
                </pic:pic>
              </a:graphicData>
            </a:graphic>
          </wp:inline>
        </w:drawing>
      </w:r>
    </w:p>
    <w:p w:rsidR="001E30C3" w:rsidRDefault="001E30C3">
      <w:pPr>
        <w:pStyle w:val="ProductList-Body"/>
      </w:pPr>
    </w:p>
    <w:p w:rsidR="001E30C3" w:rsidRDefault="000F0B2F">
      <w:pPr>
        <w:pStyle w:val="ProductList-Body"/>
      </w:pPr>
      <w:r>
        <w:rPr>
          <w:b/>
          <w:color w:val="00188F"/>
        </w:rPr>
        <w:t xml:space="preserve">2. Las Condiciones del Producto </w:t>
      </w:r>
      <w:r>
        <w:t>proporcionan información adicional relacionada con la adquisición del Producto, como los re</w:t>
      </w:r>
      <w:r>
        <w:t>quisitos previos de compra, las versiones anteriores y el Grupo de Productos correspondiente.</w:t>
      </w:r>
    </w:p>
    <w:p w:rsidR="001E30C3" w:rsidRDefault="000F0B2F">
      <w:pPr>
        <w:pStyle w:val="ProductList-Body"/>
      </w:pPr>
      <w:r>
        <w:rPr>
          <w:noProof/>
        </w:rPr>
        <w:lastRenderedPageBreak/>
        <w:drawing>
          <wp:inline distT="0" distB="0" distL="0" distR="0">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5029200" cy="1676400"/>
                    </a:xfrm>
                    <a:prstGeom prst="rect">
                      <a:avLst/>
                    </a:prstGeom>
                  </pic:spPr>
                </pic:pic>
              </a:graphicData>
            </a:graphic>
          </wp:inline>
        </w:drawing>
      </w:r>
    </w:p>
    <w:p w:rsidR="001E30C3" w:rsidRDefault="001E30C3">
      <w:pPr>
        <w:pStyle w:val="ProductList-Body"/>
      </w:pPr>
    </w:p>
    <w:p w:rsidR="001E30C3" w:rsidRDefault="000F0B2F">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w:t>
      </w:r>
      <w:r>
        <w:t>ductos” en el contrato de licencias por volumen del Cliente hacen referencia a los términos incluidos en la sección Derechos de Uso de cada Entrada de Artículo de un Software. Los términos para los servicios en línea están en los OST.</w:t>
      </w:r>
    </w:p>
    <w:p w:rsidR="001E30C3" w:rsidRDefault="000F0B2F">
      <w:pPr>
        <w:pStyle w:val="ProductList-Body"/>
      </w:pPr>
      <w:r>
        <w:rPr>
          <w:noProof/>
        </w:rPr>
        <w:drawing>
          <wp:inline distT="0" distB="0" distL="0" distR="0">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5029200" cy="1676400"/>
                    </a:xfrm>
                    <a:prstGeom prst="rect">
                      <a:avLst/>
                    </a:prstGeom>
                  </pic:spPr>
                </pic:pic>
              </a:graphicData>
            </a:graphic>
          </wp:inline>
        </w:drawing>
      </w:r>
    </w:p>
    <w:p w:rsidR="001E30C3" w:rsidRDefault="001E30C3">
      <w:pPr>
        <w:pStyle w:val="ProductList-Body"/>
      </w:pPr>
    </w:p>
    <w:p w:rsidR="001E30C3" w:rsidRDefault="000F0B2F">
      <w:pPr>
        <w:pStyle w:val="ProductList-Body"/>
      </w:pPr>
      <w:r>
        <w:rPr>
          <w:b/>
          <w:color w:val="00188F"/>
        </w:rPr>
        <w:t>4. Software Assura</w:t>
      </w:r>
      <w:r>
        <w:rPr>
          <w:b/>
          <w:color w:val="00188F"/>
        </w:rPr>
        <w:t xml:space="preserve">nce </w:t>
      </w:r>
      <w:r>
        <w:t>identifica los términos y condiciones asociados con la cobertura de SA.</w:t>
      </w:r>
    </w:p>
    <w:p w:rsidR="001E30C3" w:rsidRDefault="000F0B2F">
      <w:pPr>
        <w:pStyle w:val="ProductList-Body"/>
      </w:pPr>
      <w:r>
        <w:rPr>
          <w:noProof/>
        </w:rPr>
        <w:drawing>
          <wp:inline distT="0" distB="0" distL="0" distR="0">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5029200" cy="1257300"/>
                    </a:xfrm>
                    <a:prstGeom prst="rect">
                      <a:avLst/>
                    </a:prstGeom>
                  </pic:spPr>
                </pic:pic>
              </a:graphicData>
            </a:graphic>
          </wp:inline>
        </w:drawing>
      </w:r>
    </w:p>
    <w:p w:rsidR="001E30C3" w:rsidRDefault="000F0B2F">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470725114"/>
      <w:r>
        <w:instrText>Aclaraciones y resumen de cambios a este documento</w:instrText>
      </w:r>
      <w:bookmarkEnd w:id="11"/>
      <w:r>
        <w:instrText>" \l 2</w:instrText>
      </w:r>
      <w:r>
        <w:fldChar w:fldCharType="end"/>
      </w:r>
    </w:p>
    <w:p w:rsidR="001E30C3" w:rsidRDefault="000F0B2F">
      <w:pPr>
        <w:pStyle w:val="ProductList-Body"/>
      </w:pPr>
      <w:r>
        <w:t>A continuación se muestran adiciones, eliminaciones y otros camb</w:t>
      </w:r>
      <w:r>
        <w:t>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95"/>
        <w:gridCol w:w="5395"/>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Eliminaciones</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System Center 2016 Data Protection Manager por </w:t>
            </w:r>
            <w:r>
              <w:t>OSE</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2016 Client Management Suite por OSE</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2016 Data Protection Manager por Usuario</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2016 Client Management Suite por Usuario</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2016 Operations Manager por OSE</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Compromiso Monetario de StorSimple-1 de Microsoft Azure (dispositivo 8100)</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2016 Operations Manager por Usuario</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Compromiso Monetario de StorSimple-1 d Microsoft Azure (dispositivo 8600)</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2016 Orchestrator por OSE</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Complemento de </w:t>
            </w:r>
            <w:r>
              <w:t>Operations Management Suite E1</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2016 Orchestrator por Usuario</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Complemento de Operations Management Suite E2</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2016 Service Manager por OSE</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Suite E1</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2016 Service Manager por Usuario</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Suite E1 de SA</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Microsoft Azure StorSimple Plan con Dispositivo (dispositivo 8100)</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Suite E2</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Microsoft Azure StorSimple Plan con Dispositivo (dispositivo 8600)</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Suite E2 de SA</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Renovación de Microsoft Azure StorSimple Plan 8100 (sin dispositivo)</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Operations Management Suite: Información y Análisis </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Renovación de Microsoft Azure StorSimple Plan 8600 (sin dispositivo)</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Suite: Automatización y Control</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Complemen</w:t>
            </w:r>
            <w:r>
              <w:t>to de 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Suite: Seguridad y Cumplimiento</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Complemento de 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Suite: Copia de seguridad y Recuperación ante Desastres</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and</w:t>
            </w:r>
            <w:r>
              <w:t xml:space="preserve"> Security E1</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Exhibición Avanzada de Documentos Electrónicos de Office 365</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lastRenderedPageBreak/>
              <w:t>Operations Management and Security E1 de SA</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 de Sitio para el Examen de Microsoft Learning MTA 250</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Yammer Enterprise</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w:t>
            </w:r>
            <w:r>
              <w:t>ement and Security E2 de SA</w:t>
            </w:r>
          </w:p>
        </w:tc>
        <w:tc>
          <w:tcPr>
            <w:tcW w:w="612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Operations Management and Security: Información y Análisis </w:t>
            </w:r>
          </w:p>
        </w:tc>
        <w:tc>
          <w:tcPr>
            <w:tcW w:w="612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and Security: Automatización y Control</w:t>
            </w:r>
          </w:p>
        </w:tc>
        <w:tc>
          <w:tcPr>
            <w:tcW w:w="612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and Security: Seguridad y Cumplimiento</w:t>
            </w:r>
          </w:p>
        </w:tc>
        <w:tc>
          <w:tcPr>
            <w:tcW w:w="612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Operations Management and Security: Copia de seguridad y Recuperación ante Desastres</w:t>
            </w:r>
          </w:p>
        </w:tc>
        <w:tc>
          <w:tcPr>
            <w:tcW w:w="612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365 Advanced Compliance</w:t>
            </w:r>
          </w:p>
        </w:tc>
        <w:tc>
          <w:tcPr>
            <w:tcW w:w="612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 de Sitio para el Examen de Certificación de Microsoft Learning MTA/MCA 125</w:t>
            </w:r>
          </w:p>
        </w:tc>
        <w:tc>
          <w:tcPr>
            <w:tcW w:w="612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Licencia de Sitio para el Examen de Certificación </w:t>
            </w:r>
            <w:r>
              <w:t>de Microsoft Learning MOS/MCE 125</w:t>
            </w:r>
          </w:p>
        </w:tc>
        <w:tc>
          <w:tcPr>
            <w:tcW w:w="612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 de Sitio para el Examen de Certificación de Microsoft Learning MTA/MCE 500</w:t>
            </w:r>
          </w:p>
        </w:tc>
        <w:tc>
          <w:tcPr>
            <w:tcW w:w="612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2"/>
      </w:pPr>
      <w:r>
        <w:t>Software</w:t>
      </w:r>
    </w:p>
    <w:p w:rsidR="001E30C3" w:rsidRDefault="000F0B2F">
      <w:pPr>
        <w:pStyle w:val="ProductList-Body"/>
      </w:pPr>
      <w:hyperlink w:anchor="_Sec610">
        <w:r>
          <w:rPr>
            <w:color w:val="00467F"/>
            <w:u w:val="single"/>
          </w:rPr>
          <w:t>Microsoft Dynamics 365 Local</w:t>
        </w:r>
      </w:hyperlink>
      <w:r>
        <w:rPr>
          <w:color w:val="000000"/>
        </w:rPr>
        <w:t xml:space="preserve">: Se eliminó la cláusula de la Licencia de Migración de Software Assurance para Microsoft Dynamics CRM, y se agregó una referencia a los Términos de Productos de diciembre de 2016 a la celda Derechos de Migración de la tabla Atributos de la Sección 4 para </w:t>
      </w:r>
      <w:r>
        <w:rPr>
          <w:color w:val="000000"/>
        </w:rPr>
        <w:t>destacar dónde reside esta información.</w:t>
      </w:r>
    </w:p>
    <w:p w:rsidR="001E30C3" w:rsidRDefault="000F0B2F">
      <w:pPr>
        <w:pStyle w:val="ProductList-Body"/>
      </w:pPr>
      <w:hyperlink w:anchor="_Sec615">
        <w:r>
          <w:rPr>
            <w:color w:val="00467F"/>
            <w:u w:val="single"/>
          </w:rPr>
          <w:t>System Center</w:t>
        </w:r>
      </w:hyperlink>
      <w:r>
        <w:rPr>
          <w:color w:val="000000"/>
        </w:rPr>
        <w:t>: System Center 2016 Client Management Suite fue la última versión de Client Management Suite. Cada uno de los cuatro productos de componente de Client Management Suite ahor</w:t>
      </w:r>
      <w:r>
        <w:rPr>
          <w:color w:val="000000"/>
        </w:rPr>
        <w:t>a se licencia como productos independientes.</w:t>
      </w:r>
    </w:p>
    <w:p w:rsidR="001E30C3" w:rsidRDefault="000F0B2F">
      <w:pPr>
        <w:pStyle w:val="ProductList-Body"/>
      </w:pPr>
      <w:hyperlink w:anchor="_Sec650">
        <w:r>
          <w:rPr>
            <w:color w:val="00467F"/>
            <w:u w:val="single"/>
          </w:rPr>
          <w:t>Visual Studio Team Foundation Server</w:t>
        </w:r>
      </w:hyperlink>
      <w:r>
        <w:rPr>
          <w:color w:val="000000"/>
        </w:rPr>
        <w:t xml:space="preserve">: Se eliminaron de la Sección 4 las cláusulas de Migración de Software Assurance para Clientes con Visual Studio Team Foundation Server 2015 con </w:t>
      </w:r>
      <w:r>
        <w:rPr>
          <w:color w:val="000000"/>
        </w:rPr>
        <w:t>Tecnología de SQL 2014 y de Migración de Software Assurance para Clientes con licencia CAL de Visual Studio Team Foundation Server 2015, y se agregó una referencia a los Términos de Productos de diciembre de 2016 en la celda Derechos de Migración de la tab</w:t>
      </w:r>
      <w:r>
        <w:rPr>
          <w:color w:val="000000"/>
        </w:rPr>
        <w:t>la Atributos de la Sección 4 para destacar dónde reside esta información.</w:t>
      </w:r>
    </w:p>
    <w:p w:rsidR="001E30C3" w:rsidRDefault="001E30C3">
      <w:pPr>
        <w:pStyle w:val="ProductList-Body"/>
      </w:pPr>
    </w:p>
    <w:p w:rsidR="001E30C3" w:rsidRDefault="000F0B2F">
      <w:pPr>
        <w:pStyle w:val="ProductList-ClauseHeading"/>
        <w:outlineLvl w:val="2"/>
      </w:pPr>
      <w:r>
        <w:t>Términos específicos de los servicios en línea</w:t>
      </w:r>
    </w:p>
    <w:p w:rsidR="001E30C3" w:rsidRDefault="000F0B2F">
      <w:pPr>
        <w:pStyle w:val="ProductList-Body"/>
      </w:pPr>
      <w:hyperlink w:anchor="_Sec626">
        <w:r>
          <w:rPr>
            <w:color w:val="00467F"/>
            <w:u w:val="single"/>
          </w:rPr>
          <w:t>Planes de Microsoft Azure</w:t>
        </w:r>
      </w:hyperlink>
      <w:r>
        <w:rPr>
          <w:color w:val="000000"/>
        </w:rPr>
        <w:t xml:space="preserve">: Se ha cambiado el nombre de Operations Management Suite </w:t>
      </w:r>
      <w:proofErr w:type="gramStart"/>
      <w:r>
        <w:rPr>
          <w:color w:val="000000"/>
        </w:rPr>
        <w:t>a</w:t>
      </w:r>
      <w:proofErr w:type="gramEnd"/>
      <w:r>
        <w:rPr>
          <w:color w:val="000000"/>
        </w:rPr>
        <w:t xml:space="preserve"> Operations Manageme</w:t>
      </w:r>
      <w:r>
        <w:rPr>
          <w:color w:val="000000"/>
        </w:rPr>
        <w:t>nt and Security.</w:t>
      </w:r>
    </w:p>
    <w:p w:rsidR="001E30C3" w:rsidRDefault="000F0B2F">
      <w:pPr>
        <w:pStyle w:val="ProductList-Body"/>
      </w:pPr>
      <w:hyperlink w:anchor="_Sec632">
        <w:r>
          <w:rPr>
            <w:color w:val="00467F"/>
            <w:u w:val="single"/>
          </w:rPr>
          <w:t>Servicios de Office 365</w:t>
        </w:r>
      </w:hyperlink>
      <w:r>
        <w:rPr>
          <w:color w:val="000000"/>
        </w:rPr>
        <w:t xml:space="preserve">: Se ha cambiado el nombre de Office 365 Advanced eDiscovery </w:t>
      </w:r>
      <w:proofErr w:type="gramStart"/>
      <w:r>
        <w:rPr>
          <w:color w:val="000000"/>
        </w:rPr>
        <w:t>a</w:t>
      </w:r>
      <w:proofErr w:type="gramEnd"/>
      <w:r>
        <w:rPr>
          <w:color w:val="000000"/>
        </w:rPr>
        <w:t xml:space="preserve"> Office 365 Advanced Compliance.</w:t>
      </w:r>
    </w:p>
    <w:p w:rsidR="001E30C3" w:rsidRDefault="001E30C3">
      <w:pPr>
        <w:pStyle w:val="ProductList-Body"/>
      </w:pPr>
    </w:p>
    <w:p w:rsidR="001E30C3" w:rsidRDefault="000F0B2F">
      <w:pPr>
        <w:pStyle w:val="ProductList-ClauseHeading"/>
        <w:outlineLvl w:val="2"/>
      </w:pPr>
      <w:r>
        <w:t>Apéndice E</w:t>
      </w:r>
    </w:p>
    <w:p w:rsidR="001E30C3" w:rsidRDefault="000F0B2F">
      <w:pPr>
        <w:pStyle w:val="ProductList-Body"/>
      </w:pPr>
      <w:hyperlink w:anchor="_Sec572">
        <w:r>
          <w:rPr>
            <w:color w:val="00467F"/>
            <w:u w:val="single"/>
          </w:rPr>
          <w:t>Promoción de Capacidad de Cálculo de Azure</w:t>
        </w:r>
      </w:hyperlink>
      <w:r>
        <w:rPr>
          <w:color w:val="000000"/>
        </w:rPr>
        <w:t>: La Promoción de Capacidad de Cálculo de Azure se ha ampliado hasta el 31 de marzo de 2017.</w:t>
      </w:r>
    </w:p>
    <w:p w:rsidR="001E30C3" w:rsidRDefault="000F0B2F">
      <w:pPr>
        <w:pStyle w:val="ProductList-Body"/>
      </w:pPr>
      <w:hyperlink w:anchor="_Sec572">
        <w:r>
          <w:rPr>
            <w:color w:val="00467F"/>
            <w:u w:val="single"/>
          </w:rPr>
          <w:t>Promoción de System Center Client Management Suite</w:t>
        </w:r>
      </w:hyperlink>
      <w:r>
        <w:rPr>
          <w:color w:val="000000"/>
        </w:rPr>
        <w:t>: La Promoción de System Center Client Management Suite expiró el 31 de diciembre d</w:t>
      </w:r>
      <w:r>
        <w:rPr>
          <w:color w:val="000000"/>
        </w:rPr>
        <w:t>e 2016.</w:t>
      </w:r>
    </w:p>
    <w:p w:rsidR="001E30C3" w:rsidRDefault="001E30C3">
      <w:pPr>
        <w:pStyle w:val="ProductList-Body"/>
      </w:pP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1E30C3">
      <w:pPr>
        <w:sectPr w:rsidR="001E30C3">
          <w:headerReference w:type="default" r:id="rId29"/>
          <w:footerReference w:type="default" r:id="rId30"/>
          <w:type w:val="continuous"/>
          <w:pgSz w:w="12240" w:h="15840" w:code="1"/>
          <w:pgMar w:top="1170" w:right="720" w:bottom="720" w:left="720" w:header="432" w:footer="288" w:gutter="0"/>
          <w:cols w:space="360"/>
        </w:sectPr>
      </w:pPr>
    </w:p>
    <w:p w:rsidR="001E30C3" w:rsidRDefault="000F0B2F">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70725115"/>
      <w:r>
        <w:instrText>Términos de licencia</w:instrText>
      </w:r>
      <w:bookmarkEnd w:id="13"/>
      <w:r>
        <w:instrText>" \l 1</w:instrText>
      </w:r>
      <w:r>
        <w:fldChar w:fldCharType="end"/>
      </w:r>
    </w:p>
    <w:p w:rsidR="001E30C3" w:rsidRDefault="000F0B2F">
      <w:pPr>
        <w:pStyle w:val="ProductList-Body"/>
      </w:pPr>
      <w:r>
        <w:t>Todas las instancias de los “</w:t>
      </w:r>
      <w:r>
        <w:t>Derechos de Uso de los Productos” en el contrato de licencias por volumen del Cliente hacen referencia a los términos identificados en la sección “Derechos de Uso” de cada Entrada de Artículo. La Entrada de Artículo de cada Producto incluye los Términos de</w:t>
      </w:r>
      <w:r>
        <w:t xml:space="preserve"> Licencia Universales, los Términos de Modelo de Licencia correspondientes y cualquier Término de Licencia Específico del Producto.</w:t>
      </w:r>
    </w:p>
    <w:p w:rsidR="001E30C3" w:rsidRDefault="001E30C3">
      <w:pPr>
        <w:pStyle w:val="ProductList-Body"/>
      </w:pPr>
    </w:p>
    <w:p w:rsidR="001E30C3" w:rsidRDefault="000F0B2F">
      <w:pPr>
        <w:pStyle w:val="ProductList-Body"/>
      </w:pPr>
      <w:r>
        <w:t>Para los Servicios en Línea, las referencias a “Derechos de Uso de los Productos” en el contrato de licencias por volumen d</w:t>
      </w:r>
      <w:r>
        <w:t>el Cliente tienen relación con los OST. Si un Producto de software incluye software y servicios en línea, los servicios en línea se regirán por los términos de los OST y todo el software se regirá por estos Términos de Licencia.</w:t>
      </w:r>
    </w:p>
    <w:p w:rsidR="001E30C3" w:rsidRDefault="000F0B2F">
      <w:pPr>
        <w:pStyle w:val="ProductList-OfferingGroupHeading"/>
        <w:outlineLvl w:val="1"/>
      </w:pPr>
      <w:bookmarkStart w:id="14" w:name="_Sec537"/>
      <w:r>
        <w:t>Términos de Licencia Univer</w:t>
      </w:r>
      <w:r>
        <w:t>sales</w:t>
      </w:r>
      <w:bookmarkEnd w:id="14"/>
      <w:r>
        <w:fldChar w:fldCharType="begin"/>
      </w:r>
      <w:r>
        <w:instrText xml:space="preserve"> TC "</w:instrText>
      </w:r>
      <w:bookmarkStart w:id="15" w:name="_Toc470725116"/>
      <w:r>
        <w:instrText>Términos de Licencia Universales</w:instrText>
      </w:r>
      <w:bookmarkEnd w:id="15"/>
      <w:r>
        <w:instrText>" \l 2</w:instrText>
      </w:r>
      <w:r>
        <w:fldChar w:fldCharType="end"/>
      </w:r>
    </w:p>
    <w:p w:rsidR="001E30C3" w:rsidRDefault="000F0B2F">
      <w:pPr>
        <w:pStyle w:val="ProductList-Body"/>
      </w:pPr>
      <w:r>
        <w:t>Los Términos de Licencia Universales se aplican a todos los Productos de software bajo licencia mediante Licencias por Volumen de Microsoft (excepto donde se indique específicamente en los Términos de Mode</w:t>
      </w:r>
      <w:r>
        <w:t>lo de Licencia y/o los Términos de Licencia Específicos de un Producto).</w:t>
      </w:r>
    </w:p>
    <w:p w:rsidR="001E30C3" w:rsidRDefault="001E30C3">
      <w:pPr>
        <w:pStyle w:val="ProductList-Body"/>
      </w:pPr>
    </w:p>
    <w:p w:rsidR="001E30C3" w:rsidRDefault="000F0B2F">
      <w:pPr>
        <w:pStyle w:val="ProductList-ClauseHeading"/>
        <w:outlineLvl w:val="2"/>
      </w:pPr>
      <w:r>
        <w:t>1. Definiciones</w:t>
      </w:r>
    </w:p>
    <w:p w:rsidR="001E30C3" w:rsidRDefault="000F0B2F">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1E30C3" w:rsidRDefault="001E30C3">
      <w:pPr>
        <w:pStyle w:val="ProductList-Body"/>
      </w:pPr>
    </w:p>
    <w:p w:rsidR="001E30C3" w:rsidRDefault="000F0B2F">
      <w:pPr>
        <w:pStyle w:val="ProductList-ClauseHeading"/>
        <w:outlineLvl w:val="2"/>
      </w:pPr>
      <w:r>
        <w:t>2. Derechos de uso del cliente</w:t>
      </w:r>
    </w:p>
    <w:p w:rsidR="001E30C3" w:rsidRDefault="000F0B2F">
      <w:pPr>
        <w:pStyle w:val="ProductList-Body"/>
      </w:pPr>
      <w:r>
        <w:t xml:space="preserve">Si el Cliente cumple con su contrato de licencias por volumen, puede utilizar el software según lo permitido expresamente en los </w:t>
      </w:r>
      <w:r>
        <w:t xml:space="preserve">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w:t>
      </w:r>
      <w:r>
        <w:t>vo o por un usuario.</w:t>
      </w:r>
    </w:p>
    <w:p w:rsidR="001E30C3" w:rsidRDefault="001E30C3">
      <w:pPr>
        <w:pStyle w:val="ProductList-Body"/>
      </w:pPr>
    </w:p>
    <w:p w:rsidR="001E30C3" w:rsidRDefault="000F0B2F">
      <w:pPr>
        <w:pStyle w:val="ProductList-ClauseHeading"/>
        <w:outlineLvl w:val="2"/>
      </w:pPr>
      <w:r>
        <w:t>3. Derechos de uso para otras versiones y ediciones anteriores</w:t>
      </w:r>
    </w:p>
    <w:p w:rsidR="001E30C3" w:rsidRDefault="000F0B2F">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w:instrText>
      </w:r>
      <w:r>
        <w:instrText xml:space="preserve">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w:instrText>
      </w:r>
      <w:r>
        <w:instrText xml:space="preserv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w:t>
      </w:r>
      <w:r>
        <w:t>ponible (por ejemplo, 32 bits o 64 bits) o una edición anterior permitida. Aún se aplican los derechos de uso de la versión bajo licencia. Las licencias para versiones y ediciones anteriores no cumplen los requisitos de licencias para un Producto.</w:t>
      </w:r>
    </w:p>
    <w:p w:rsidR="001E30C3" w:rsidRDefault="001E30C3">
      <w:pPr>
        <w:pStyle w:val="ProductList-Body"/>
      </w:pPr>
    </w:p>
    <w:p w:rsidR="001E30C3" w:rsidRDefault="000F0B2F">
      <w:pPr>
        <w:pStyle w:val="ProductList-ClauseHeading"/>
        <w:outlineLvl w:val="2"/>
      </w:pPr>
      <w:r>
        <w:t>4. Soft</w:t>
      </w:r>
      <w:r>
        <w:t>ware de Terceros</w:t>
      </w:r>
    </w:p>
    <w:p w:rsidR="001E30C3" w:rsidRDefault="000F0B2F">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w:t>
      </w:r>
      <w:r>
        <w:t>re. El software también puede contener programas de código abierto de terceros que Microsoft, no el tercero, le licencia al Cliente en virtud de los términos de licencia de Microsoft.</w:t>
      </w:r>
    </w:p>
    <w:p w:rsidR="001E30C3" w:rsidRDefault="001E30C3">
      <w:pPr>
        <w:pStyle w:val="ProductList-Body"/>
      </w:pPr>
    </w:p>
    <w:p w:rsidR="001E30C3" w:rsidRDefault="000F0B2F">
      <w:pPr>
        <w:pStyle w:val="ProductList-ClauseHeading"/>
        <w:outlineLvl w:val="2"/>
      </w:pPr>
      <w:r>
        <w:t xml:space="preserve">5. Código de versión preliminar, actualizaciones o complementos, </w:t>
      </w:r>
      <w:r>
        <w:t>funcionalidad adicional</w:t>
      </w:r>
    </w:p>
    <w:p w:rsidR="001E30C3" w:rsidRDefault="000F0B2F">
      <w:pPr>
        <w:pStyle w:val="ProductList-Body"/>
      </w:pPr>
      <w:r>
        <w:t>Microsoft puede ofrecer actualizaciones o complementos para los Productos. El Cliente puede utilizar las actualizaciones o complementos de los Productos, el código de versión preliminar, la funcionalidad adicional y los servicios co</w:t>
      </w:r>
      <w:r>
        <w:t>mplementarios opcionales a los productos, sujeto a los términos específicos (si los hay) que los acompañan. Algunos productos requieren actualizaciones automáticas, como se describe en los Términos de Licencia Específicos de un Producto.</w:t>
      </w:r>
    </w:p>
    <w:p w:rsidR="001E30C3" w:rsidRDefault="001E30C3">
      <w:pPr>
        <w:pStyle w:val="ProductList-Body"/>
      </w:pPr>
    </w:p>
    <w:p w:rsidR="001E30C3" w:rsidRDefault="000F0B2F">
      <w:pPr>
        <w:pStyle w:val="ProductList-ClauseHeading"/>
        <w:outlineLvl w:val="2"/>
      </w:pPr>
      <w:r>
        <w:t>6. Restricciones</w:t>
      </w:r>
    </w:p>
    <w:p w:rsidR="001E30C3" w:rsidRDefault="000F0B2F">
      <w:pPr>
        <w:pStyle w:val="ProductList-Body"/>
      </w:pPr>
      <w:r>
        <w:t>El Cliente no podrá (y no cuenta con licencia para) utilizar los Productos para ofrecer servicios de hosting comercial a terceros, eludir las limitaciones técnicas en los Productos o restricciones en la documentación del Producto, o separar el software par</w:t>
      </w:r>
      <w:r>
        <w:t xml:space="preserve">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w:instrText>
      </w:r>
      <w:r>
        <w:instrText xml:space="preserv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w:t>
      </w:r>
      <w:r>
        <w:t xml:space="preserve"> Cliente ningún derecho a implementar patentes de Microsoft u otra propiedad intelectual e industrial de Microsoft en el dispositivo en sí o en cualquier otro software o dispositivo.</w:t>
      </w:r>
    </w:p>
    <w:p w:rsidR="001E30C3" w:rsidRDefault="001E30C3">
      <w:pPr>
        <w:pStyle w:val="ProductList-Body"/>
      </w:pPr>
    </w:p>
    <w:p w:rsidR="001E30C3" w:rsidRDefault="000F0B2F">
      <w:pPr>
        <w:pStyle w:val="ProductList-ClauseHeading"/>
        <w:outlineLvl w:val="2"/>
      </w:pPr>
      <w:r>
        <w:t>7. Software Assurance</w:t>
      </w:r>
    </w:p>
    <w:p w:rsidR="001E30C3" w:rsidRDefault="000F0B2F">
      <w:pPr>
        <w:pStyle w:val="ProductList-Body"/>
      </w:pPr>
      <w:r>
        <w:t>La cobertura de SA podrá otorgar derechos de uso a</w:t>
      </w:r>
      <w:r>
        <w:t xml:space="preserve">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w:t>
      </w:r>
      <w:r>
        <w:t>e indique lo contrario en la descripción del beneficio.</w:t>
      </w:r>
    </w:p>
    <w:p w:rsidR="001E30C3" w:rsidRDefault="001E30C3">
      <w:pPr>
        <w:pStyle w:val="ProductList-Body"/>
      </w:pPr>
    </w:p>
    <w:p w:rsidR="001E30C3" w:rsidRDefault="000F0B2F">
      <w:pPr>
        <w:pStyle w:val="ProductList-ClauseHeading"/>
        <w:outlineLvl w:val="2"/>
      </w:pPr>
      <w:r>
        <w:t>8. Administración de software de outsourcing</w:t>
      </w:r>
    </w:p>
    <w:p w:rsidR="001E30C3" w:rsidRDefault="000F0B2F">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w:instrText>
      </w:r>
      <w:r>
        <w:instrText xml:space="preserve">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w:t>
      </w:r>
      <w:r>
        <w:t>. El Cliente es responsable por todas las obligaciones en virtud del contrato de licencias por volumen, a pesar de la ubicación física del hardware en el que se utiliza el software.</w:t>
      </w:r>
    </w:p>
    <w:p w:rsidR="001E30C3" w:rsidRDefault="001E30C3">
      <w:pPr>
        <w:pStyle w:val="ProductList-Body"/>
      </w:pPr>
    </w:p>
    <w:p w:rsidR="001E30C3" w:rsidRDefault="000F0B2F">
      <w:pPr>
        <w:pStyle w:val="ProductList-ClauseHeading"/>
        <w:outlineLvl w:val="2"/>
      </w:pPr>
      <w:r>
        <w:t>9. Cesión y reasignación de licencias</w:t>
      </w:r>
    </w:p>
    <w:p w:rsidR="001E30C3" w:rsidRDefault="000F0B2F">
      <w:pPr>
        <w:pStyle w:val="ProductList-Body"/>
      </w:pPr>
      <w:r>
        <w:t xml:space="preserve">Antes de que el Cliente utilice el </w:t>
      </w:r>
      <w:r>
        <w:t xml:space="preserve">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w:instrText>
      </w:r>
      <w:r>
        <w:instrText xml:space="preserve">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w:t>
      </w:r>
      <w:r>
        <w:t xml:space="preserve">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la reasignación se deba a (i) un error</w:t>
      </w:r>
      <w:r>
        <w:t xml:space="preserve">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w:instrText>
      </w:r>
      <w:r>
        <w:instrText xml:space="preserve">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w:instrText>
      </w:r>
      <w:r>
        <w:instrText xml:space="preserve">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w:instrText>
      </w:r>
      <w:r>
        <w:instrText xml:space="preserve">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w:t>
      </w:r>
      <w:r>
        <w:t xml:space="preserv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w:instrText>
      </w:r>
      <w:r>
        <w:instrText xml:space="preserve">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1E30C3" w:rsidRDefault="001E30C3">
      <w:pPr>
        <w:pStyle w:val="ProductList-Body"/>
      </w:pPr>
    </w:p>
    <w:p w:rsidR="001E30C3" w:rsidRDefault="000F0B2F">
      <w:pPr>
        <w:pStyle w:val="ProductList-ClauseHeading"/>
        <w:outlineLvl w:val="2"/>
      </w:pPr>
      <w:r>
        <w:t>10. Medidas técnicas</w:t>
      </w:r>
    </w:p>
    <w:p w:rsidR="001E30C3" w:rsidRDefault="000F0B2F">
      <w:pPr>
        <w:pStyle w:val="ProductList-Body"/>
      </w:pPr>
      <w:r>
        <w:t>Microsoft podría utilizar medidas técnicas para imponer términos que restrinjan el uso por parte del Cliente de determinadas versiones del Producto, así como verificar el c</w:t>
      </w:r>
      <w:r>
        <w:t>umplimiento de dichos términos según lo estipulado en el contrato de licencias por volumen del Cliente. Algunos Productos están protegidos por medidas tecnológicas y necesitarán activación o validación, así como una clave de producto, para poder instalarlo</w:t>
      </w:r>
      <w:r>
        <w:t>s o acceder a los mismos.</w:t>
      </w:r>
    </w:p>
    <w:p w:rsidR="001E30C3" w:rsidRDefault="001E30C3">
      <w:pPr>
        <w:pStyle w:val="ProductList-Body"/>
      </w:pPr>
    </w:p>
    <w:p w:rsidR="001E30C3" w:rsidRDefault="000F0B2F">
      <w:pPr>
        <w:pStyle w:val="ProductList-SubClauseHeading"/>
        <w:outlineLvl w:val="3"/>
      </w:pPr>
      <w:r>
        <w:t>10.1 Activación y validación</w:t>
      </w:r>
    </w:p>
    <w:p w:rsidR="001E30C3" w:rsidRDefault="000F0B2F">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w:t>
      </w:r>
      <w:r>
        <w:t>e. El derecho del Cliente a utilizar el software después del tiempo especificado en el Producto de software puede ser limitado a menos que se active. El Cliente no tiene licencia para seguir utilizando el software si intenta activarlo sin éxito. Cada dispo</w:t>
      </w:r>
      <w:r>
        <w:t>sitivo que no tiene activado un Servicio de Administración de Claves (KMS) debe utilizar una Clave de Activación Múltiple (MAK). El Cliente no podrá eludir la activación o validación.</w:t>
      </w:r>
    </w:p>
    <w:p w:rsidR="001E30C3" w:rsidRDefault="001E30C3">
      <w:pPr>
        <w:pStyle w:val="ProductList-BodyIndented"/>
      </w:pPr>
    </w:p>
    <w:p w:rsidR="001E30C3" w:rsidRDefault="000F0B2F">
      <w:pPr>
        <w:pStyle w:val="ProductList-SubClauseHeading"/>
        <w:outlineLvl w:val="3"/>
      </w:pPr>
      <w:r>
        <w:t>10.2 Claves de producto</w:t>
      </w:r>
    </w:p>
    <w:p w:rsidR="001E30C3" w:rsidRDefault="000F0B2F">
      <w:pPr>
        <w:pStyle w:val="ProductList-BodyIndented"/>
      </w:pPr>
      <w:r>
        <w:t>Se requiere una clave de producto cedida para e</w:t>
      </w:r>
      <w:r>
        <w:t>l uso con licencia del software. Todas las claves de producto son Información Confidencial de Microsoft. No obstante cualquier disposición en sentido contrario incluida en el contrato de licencias por volumen del Cliente, el Cliente no puede divulgar las c</w:t>
      </w:r>
      <w:r>
        <w:t>laves de productos a terceros. El cliente no puede proporcionar un acceso no seguro a sus máquinas de servicios de administración de claves (KMS) en una red no controlada. En caso de uso o divulgación no autorizada de las claves de producto o claves de KMS</w:t>
      </w:r>
      <w:r>
        <w:t>, Microsoft puede evitar posteriores activaciones, desactivar o bloquear la activación o validación de claves de producto y tomar otras medidas pertinentes.</w:t>
      </w:r>
    </w:p>
    <w:p w:rsidR="001E30C3" w:rsidRDefault="001E30C3">
      <w:pPr>
        <w:pStyle w:val="ProductList-BodyIndented"/>
      </w:pPr>
    </w:p>
    <w:p w:rsidR="001E30C3" w:rsidRDefault="000F0B2F">
      <w:pPr>
        <w:pStyle w:val="ProductList-ClauseHeading"/>
        <w:outlineLvl w:val="2"/>
      </w:pPr>
      <w:r>
        <w:t>11. Notificaciones</w:t>
      </w:r>
    </w:p>
    <w:p w:rsidR="001E30C3" w:rsidRDefault="000F0B2F">
      <w:pPr>
        <w:pStyle w:val="ProductList-Body"/>
      </w:pPr>
      <w:r>
        <w:t xml:space="preserve">Donde se indique en la sección Derechos de Uso de cada Entrada de Artículo, se </w:t>
      </w:r>
      <w:r>
        <w:t>aplican las siguientes notificaciones:</w:t>
      </w:r>
    </w:p>
    <w:p w:rsidR="001E30C3" w:rsidRDefault="001E30C3">
      <w:pPr>
        <w:pStyle w:val="ProductList-Body"/>
      </w:pPr>
    </w:p>
    <w:p w:rsidR="001E30C3" w:rsidRDefault="000F0B2F">
      <w:pPr>
        <w:pStyle w:val="ProductList-SubClauseHeading"/>
        <w:outlineLvl w:val="3"/>
      </w:pPr>
      <w:r>
        <w:t>11. 1 Características basadas en Internet</w:t>
      </w:r>
    </w:p>
    <w:p w:rsidR="001E30C3" w:rsidRDefault="000F0B2F">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w:t>
      </w:r>
      <w:r>
        <w:t>formación se describe en la declaración de privacidad disponible en cada Producto de software.</w:t>
      </w:r>
    </w:p>
    <w:p w:rsidR="001E30C3" w:rsidRDefault="001E30C3">
      <w:pPr>
        <w:pStyle w:val="ProductList-BodyIndented"/>
      </w:pPr>
    </w:p>
    <w:p w:rsidR="001E30C3" w:rsidRDefault="000F0B2F">
      <w:pPr>
        <w:pStyle w:val="ProductList-SubClauseHeading"/>
        <w:outlineLvl w:val="3"/>
      </w:pPr>
      <w:r>
        <w:t>11.2 Mapas de Bing</w:t>
      </w:r>
    </w:p>
    <w:p w:rsidR="001E30C3" w:rsidRDefault="000F0B2F">
      <w:pPr>
        <w:pStyle w:val="ProductList-BodyIndented"/>
      </w:pPr>
      <w:r>
        <w:t>El Producto puede incluir el uso de Mapas de Bing. Todo contenido proporcionado a través de Mapas de Bing, incluidos códigos geográficos, sol</w:t>
      </w:r>
      <w:r>
        <w:t xml:space="preserve">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rsidR="001E30C3" w:rsidRDefault="001E30C3">
      <w:pPr>
        <w:pStyle w:val="ProductList-BodyIndented"/>
      </w:pPr>
    </w:p>
    <w:p w:rsidR="001E30C3" w:rsidRDefault="000F0B2F">
      <w:pPr>
        <w:pStyle w:val="ProductList-SubClauseHeading"/>
        <w:outlineLvl w:val="3"/>
      </w:pPr>
      <w:r>
        <w:t>11.3 Aviso sobre el están</w:t>
      </w:r>
      <w:r>
        <w:t>dar H.264/AVC visual, estándar de vídeo VC-1 y estándar visual MPEG-4 parte 2</w:t>
      </w:r>
    </w:p>
    <w:p w:rsidR="001E30C3" w:rsidRDefault="000F0B2F">
      <w:pPr>
        <w:pStyle w:val="ProductList-BodyIndented"/>
      </w:pPr>
      <w:r>
        <w:t>Este software puede incluir tecnología de compresión visual H.264/AVC, VC-1 y MPEG-4 Parte 2. MPEG LA, L.L.C. exige la inclusión de la siguiente notificación: LA LICENCIA DE ESTE</w:t>
      </w:r>
      <w:r>
        <w:t xml:space="preserve"> PRODUCTO SE CONCEDE BAJO LAS LICENCIAS DE LA CARTERA DE PATENTES DE AVC, VC-1, VISUAL MPEG-4 PART 2 PARA USO PERSONAL Y NO COMERCIAL POR PARTE DE UN CONSUMIDOR PARA (i) CODIFICAR VÍDEO CONFORME A LO ANTERIOR (“ESTÁNDARES DE VÍDEO”) O (ii) DESCODIFICAR VÍD</w:t>
      </w:r>
      <w:r>
        <w:t>EO AVC, VC-1, MPEG-4 PART 2 QUE HAYA SIDO CODIFICADO POR UN CONSUMIDOR EJERCIENDO UNA ACTIVIDAD PERSONAL NO COMERCIAL Y/U OBTENIDO DE UN PROVEEDOR DE VÍDEO CON LICENCIA PARA PROPORCIONAR DICHO VÍDEO. NO SE OTORGA NINGUNA OTRA LICENCIA PARA NINGÚN OTRO USO,</w:t>
      </w:r>
      <w:r>
        <w:t xml:space="preserve"> NI SE DEBE PRESUPONER LA CONCESIÓN DE ESTA. PUEDE OBTENER INFORMACIÓN ADICIONAL DE MPEG LA, L.L.C. CONSULTE </w:t>
      </w:r>
      <w:hyperlink r:id="rId33">
        <w:r>
          <w:rPr>
            <w:color w:val="00467F"/>
            <w:u w:val="single"/>
          </w:rPr>
          <w:t>www.mpegla.com</w:t>
        </w:r>
      </w:hyperlink>
      <w:r>
        <w:t>. Para efectos de aclaración, esta notificación no limita o prohíbe el uso del software para</w:t>
      </w:r>
      <w:r>
        <w:t xml:space="preserve"> usos normales del negocio que son privados a dicho negocio los cuales no incluyen (i) redistribución del software a terceros, o (ii) creación de contenido con las tecnologías de compatibilidad de los ESTÁNDARES DE VÍDEO para distribución a terceros.</w:t>
      </w:r>
    </w:p>
    <w:p w:rsidR="001E30C3" w:rsidRDefault="001E30C3">
      <w:pPr>
        <w:pStyle w:val="ProductList-BodyIndented"/>
      </w:pPr>
    </w:p>
    <w:p w:rsidR="001E30C3" w:rsidRDefault="000F0B2F">
      <w:pPr>
        <w:pStyle w:val="ProductList-ClauseHeading"/>
        <w:outlineLvl w:val="2"/>
      </w:pPr>
      <w:r>
        <w:t xml:space="preserve">12. </w:t>
      </w:r>
      <w:r>
        <w:t>Componentes de fuente, imágenes y sonidos</w:t>
      </w:r>
    </w:p>
    <w:p w:rsidR="001E30C3" w:rsidRDefault="000F0B2F">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w:instrText>
      </w:r>
      <w:r>
        <w:instrText xml:space="preserve">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w:t>
      </w:r>
      <w:r>
        <w:t>as con o instaladas por el software para visualizar e imprimir el contenido. El Cliente puede exclusivamente incrustar fuentes en el contenido, de acuerdo con lo que permitan las restricciones de incrustación de fuentes y puede descargarlas temporalmente a</w:t>
      </w:r>
      <w:r>
        <w:t xml:space="preserve"> una impresora o a otro dispositivo de salida para imprimir contenido.</w:t>
      </w:r>
    </w:p>
    <w:p w:rsidR="001E30C3" w:rsidRDefault="001E30C3">
      <w:pPr>
        <w:pStyle w:val="ProductList-Body"/>
      </w:pPr>
    </w:p>
    <w:p w:rsidR="001E30C3" w:rsidRDefault="000F0B2F">
      <w:pPr>
        <w:pStyle w:val="ProductList-ClauseHeading"/>
        <w:outlineLvl w:val="2"/>
      </w:pPr>
      <w:r>
        <w:t>13. Tecnologías Incluidas</w:t>
      </w:r>
    </w:p>
    <w:p w:rsidR="001E30C3" w:rsidRDefault="000F0B2F">
      <w:pPr>
        <w:pStyle w:val="ProductList-Body"/>
      </w:pPr>
      <w:r>
        <w:t>Los productos pueden incluir otros componentes de la tecnología de Microsoft, sujetos a sus propios términos de licencia, como se indica en la sección Derecho</w:t>
      </w:r>
      <w:r>
        <w:t xml:space="preserve">s de Uso de cada Entrada de Artículo. Si los términos independientes de estos componentes no se abordan en los Términos de </w:t>
      </w:r>
      <w:r>
        <w:lastRenderedPageBreak/>
        <w:t xml:space="preserve">Licencia Específicos de un Producto, se pueden encontrar en una carpeta independiente en el directorio de instalación del Producto o </w:t>
      </w:r>
      <w:r>
        <w:t>a través del instalador unificado del Producto.</w:t>
      </w:r>
    </w:p>
    <w:p w:rsidR="001E30C3" w:rsidRDefault="001E30C3">
      <w:pPr>
        <w:pStyle w:val="ProductList-Body"/>
      </w:pPr>
    </w:p>
    <w:p w:rsidR="001E30C3" w:rsidRDefault="000F0B2F">
      <w:pPr>
        <w:pStyle w:val="ProductList-ClauseHeading"/>
        <w:outlineLvl w:val="2"/>
      </w:pPr>
      <w:r>
        <w:t>14. Pruebas Comparativas</w:t>
      </w:r>
    </w:p>
    <w:p w:rsidR="001E30C3" w:rsidRDefault="000F0B2F">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w:instrText>
      </w:r>
      <w:r>
        <w:instrText xml:space="preserve">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1E30C3" w:rsidRDefault="001E30C3">
      <w:pPr>
        <w:pStyle w:val="ProductList-Body"/>
      </w:pPr>
    </w:p>
    <w:p w:rsidR="001E30C3" w:rsidRDefault="000F0B2F">
      <w:pPr>
        <w:pStyle w:val="ProductList-ClauseHeading"/>
        <w:outlineLvl w:val="2"/>
      </w:pPr>
      <w:r>
        <w:t>15. Multiplexación</w:t>
      </w:r>
    </w:p>
    <w:p w:rsidR="001E30C3" w:rsidRDefault="000F0B2F">
      <w:pPr>
        <w:pStyle w:val="ProductList-Body"/>
      </w:pPr>
      <w:r>
        <w:t>La multiplexación o agrupación para reduc</w:t>
      </w:r>
      <w:r>
        <w:t xml:space="preserve">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1E30C3" w:rsidRDefault="001E30C3">
      <w:pPr>
        <w:pStyle w:val="ProductList-Body"/>
      </w:pPr>
    </w:p>
    <w:p w:rsidR="001E30C3" w:rsidRDefault="000F0B2F">
      <w:pPr>
        <w:pStyle w:val="ProductList-ClauseHeading"/>
        <w:outlineLvl w:val="2"/>
      </w:pPr>
      <w:r>
        <w:t>16. Derechos administrativos y de soporte técnico</w:t>
      </w:r>
    </w:p>
    <w:p w:rsidR="001E30C3" w:rsidRDefault="000F0B2F">
      <w:pPr>
        <w:pStyle w:val="ProductList-Body"/>
      </w:pPr>
      <w:r>
        <w:t xml:space="preserve">El </w:t>
      </w:r>
      <w:r>
        <w:t xml:space="preserve">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w:instrText>
      </w:r>
      <w:r>
        <w:instrText xml:space="preserve">(o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w:t>
      </w:r>
      <w:r>
        <w:t xml:space="preserve">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w:instrText>
      </w:r>
      <w:r>
        <w:instrText xml:space="preserve">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1E30C3" w:rsidRDefault="001E30C3">
      <w:pPr>
        <w:pStyle w:val="ProductList-Body"/>
      </w:pPr>
    </w:p>
    <w:p w:rsidR="001E30C3" w:rsidRDefault="000F0B2F">
      <w:pPr>
        <w:pStyle w:val="ProductList-ClauseHeading"/>
        <w:outlineLvl w:val="2"/>
      </w:pPr>
      <w:r>
        <w:t>17. Código distribuible</w:t>
      </w:r>
    </w:p>
    <w:p w:rsidR="001E30C3" w:rsidRDefault="000F0B2F">
      <w:pPr>
        <w:pStyle w:val="ProductList-Body"/>
      </w:pPr>
      <w:r>
        <w:t>El software podrá incluir có</w:t>
      </w:r>
      <w:r>
        <w:t xml:space="preserve">digo que el Cliente estará autorizado a distribuir en programas que desarrolle, siempre y cuando cumpla con los términos que se especifican a continuación. </w:t>
      </w:r>
    </w:p>
    <w:p w:rsidR="001E30C3" w:rsidRDefault="001E30C3">
      <w:pPr>
        <w:pStyle w:val="ProductList-Body"/>
      </w:pPr>
    </w:p>
    <w:p w:rsidR="001E30C3" w:rsidRDefault="000F0B2F">
      <w:pPr>
        <w:pStyle w:val="ProductList-SubClauseHeading"/>
        <w:outlineLvl w:val="3"/>
      </w:pPr>
      <w:r>
        <w:t>17.1 Derecho de uso y distribución</w:t>
      </w:r>
    </w:p>
    <w:p w:rsidR="001E30C3" w:rsidRDefault="000F0B2F">
      <w:pPr>
        <w:pStyle w:val="ProductList-BodyIndented"/>
      </w:pPr>
      <w:r>
        <w:t xml:space="preserve">El código y los archivos de texto enumerados a continuación son “Código Distribuible”. </w:t>
      </w:r>
    </w:p>
    <w:p w:rsidR="001E30C3" w:rsidRDefault="000F0B2F" w:rsidP="00BE16A7">
      <w:pPr>
        <w:pStyle w:val="ProductList-Bullet"/>
        <w:numPr>
          <w:ilvl w:val="1"/>
          <w:numId w:val="4"/>
        </w:numPr>
      </w:pPr>
      <w:r>
        <w:t xml:space="preserve">Archivos REDIST.TXT: El Cliente podrá copiar y distribuir la forma de código objeto del código especificado en los archivos REDIST.TXT files y OTHER-DIST.TXT, así como </w:t>
      </w:r>
      <w:r>
        <w:t>cualquier código marcado como “Bibliotecas de Silverlight”, “Bibliotecas de Cliente de Silverlight” y “Bibliotecas de Servidores” de Silverlight.</w:t>
      </w:r>
    </w:p>
    <w:p w:rsidR="001E30C3" w:rsidRDefault="000F0B2F" w:rsidP="00BE16A7">
      <w:pPr>
        <w:pStyle w:val="ProductList-Bullet"/>
        <w:numPr>
          <w:ilvl w:val="1"/>
          <w:numId w:val="4"/>
        </w:numPr>
      </w:pPr>
      <w:r>
        <w:t>Código de muestra, plantillas y estilos: El Cliente puede modificar, copiar y distribuir el código fuente y có</w:t>
      </w:r>
      <w:r>
        <w:t xml:space="preserve">digo objeto marcado como “muestra”, “plantilla”, “estilos simples” y “estilos sketch”. </w:t>
      </w:r>
    </w:p>
    <w:p w:rsidR="001E30C3" w:rsidRDefault="000F0B2F" w:rsidP="00BE16A7">
      <w:pPr>
        <w:pStyle w:val="ProductList-Bullet"/>
        <w:numPr>
          <w:ilvl w:val="1"/>
          <w:numId w:val="4"/>
        </w:numPr>
      </w:pPr>
      <w:r>
        <w:t>Distribución por Terceros: El Cliente podrá permitir que los distribuidores de programas copien y distribuyan el Código Distribuible como parte de dichos programas.</w:t>
      </w:r>
    </w:p>
    <w:p w:rsidR="001E30C3" w:rsidRDefault="000F0B2F" w:rsidP="00BE16A7">
      <w:pPr>
        <w:pStyle w:val="ProductList-Bullet"/>
        <w:numPr>
          <w:ilvl w:val="1"/>
          <w:numId w:val="4"/>
        </w:numPr>
      </w:pPr>
      <w:r>
        <w:t>Bib</w:t>
      </w:r>
      <w:r>
        <w:t>lioteca de Imágenes: El Cliente puede copiar y distribuir los iconos, gráficos y animaciones de la Biblioteca de Imágenes, tal como se describe en la documentación del software.</w:t>
      </w:r>
    </w:p>
    <w:p w:rsidR="001E30C3" w:rsidRDefault="001E30C3">
      <w:pPr>
        <w:pStyle w:val="ProductList-BodyIndented"/>
      </w:pPr>
    </w:p>
    <w:p w:rsidR="001E30C3" w:rsidRDefault="000F0B2F">
      <w:pPr>
        <w:pStyle w:val="ProductList-SubClauseHeading"/>
        <w:outlineLvl w:val="3"/>
      </w:pPr>
      <w:r>
        <w:t>17.2 Requisitos de distribución</w:t>
      </w:r>
    </w:p>
    <w:p w:rsidR="001E30C3" w:rsidRDefault="000F0B2F">
      <w:pPr>
        <w:pStyle w:val="ProductList-BodyIndented"/>
      </w:pPr>
      <w:r>
        <w:t>Si el Cliente distribuye cualquier Código Distribuible. El Cliente debe:</w:t>
      </w:r>
    </w:p>
    <w:p w:rsidR="001E30C3" w:rsidRDefault="000F0B2F" w:rsidP="00BE16A7">
      <w:pPr>
        <w:pStyle w:val="ProductList-Bullet"/>
        <w:numPr>
          <w:ilvl w:val="1"/>
          <w:numId w:val="5"/>
        </w:numPr>
      </w:pPr>
      <w:r>
        <w:t>distribuirlo únicamente con los programas del Cliente, donde los programas de Cliente proporcionan la funcionalidad principal significativa al Código Distribuible;</w:t>
      </w:r>
    </w:p>
    <w:p w:rsidR="001E30C3" w:rsidRDefault="000F0B2F" w:rsidP="00BE16A7">
      <w:pPr>
        <w:pStyle w:val="ProductList-Bullet"/>
        <w:numPr>
          <w:ilvl w:val="1"/>
          <w:numId w:val="5"/>
        </w:numPr>
      </w:pPr>
      <w:r>
        <w:t>exigir a los distri</w:t>
      </w:r>
      <w:r>
        <w:t xml:space="preserve">buidores y usuarios finales externos que acepten los términos que protegen el Código Distribuible como mínimo tanto como lo especifica el contrato de licencias por volumen del Cliente, incluyendo los Términos de Productos; </w:t>
      </w:r>
    </w:p>
    <w:p w:rsidR="001E30C3" w:rsidRDefault="000F0B2F" w:rsidP="00BE16A7">
      <w:pPr>
        <w:pStyle w:val="ProductList-Bullet"/>
        <w:numPr>
          <w:ilvl w:val="1"/>
          <w:numId w:val="5"/>
        </w:numPr>
      </w:pPr>
      <w:r>
        <w:t xml:space="preserve">indemnizar, defender y mantener </w:t>
      </w:r>
      <w:r>
        <w:t>indemne a Microsoft frente a toda reclamación, incluidos los honorarios de abogados, relacionados con la distribución o el uso de los programas del Cliente, excepto en la medida en que cualquier reclamación se base únicamente en el Código Distribuible incl</w:t>
      </w:r>
      <w:r>
        <w:t>uido en los programas del Cliente.</w:t>
      </w:r>
    </w:p>
    <w:p w:rsidR="001E30C3" w:rsidRDefault="001E30C3">
      <w:pPr>
        <w:pStyle w:val="ProductList-BodyIndented"/>
      </w:pPr>
    </w:p>
    <w:p w:rsidR="001E30C3" w:rsidRDefault="000F0B2F">
      <w:pPr>
        <w:pStyle w:val="ProductList-SubClauseHeading"/>
        <w:outlineLvl w:val="3"/>
      </w:pPr>
      <w:r>
        <w:t>17.3 Limitaciones de distribución</w:t>
      </w:r>
    </w:p>
    <w:p w:rsidR="001E30C3" w:rsidRDefault="000F0B2F">
      <w:pPr>
        <w:pStyle w:val="ProductList-BodyIndented"/>
      </w:pPr>
      <w:r>
        <w:t>El Cliente no está autorizado a:</w:t>
      </w:r>
    </w:p>
    <w:p w:rsidR="001E30C3" w:rsidRDefault="000F0B2F" w:rsidP="00BE16A7">
      <w:pPr>
        <w:pStyle w:val="ProductList-Bullet"/>
        <w:numPr>
          <w:ilvl w:val="1"/>
          <w:numId w:val="6"/>
        </w:numPr>
      </w:pPr>
      <w:r>
        <w:t xml:space="preserve">modificar ningún aviso de propiedad intelectual, marca o patente incluidos en el Código Distribuible; </w:t>
      </w:r>
    </w:p>
    <w:p w:rsidR="001E30C3" w:rsidRDefault="000F0B2F" w:rsidP="00BE16A7">
      <w:pPr>
        <w:pStyle w:val="ProductList-Bullet"/>
        <w:numPr>
          <w:ilvl w:val="1"/>
          <w:numId w:val="6"/>
        </w:numPr>
      </w:pPr>
      <w:r>
        <w:t>utilizar las marcas de Microsoft en los nombres de</w:t>
      </w:r>
      <w:r>
        <w:t xml:space="preserve"> los programas del Cliente de ninguna manera que surgiera que sus programas provienen de Microsoft o que Microsoft los aprueba; </w:t>
      </w:r>
    </w:p>
    <w:p w:rsidR="001E30C3" w:rsidRDefault="000F0B2F" w:rsidP="00BE16A7">
      <w:pPr>
        <w:pStyle w:val="ProductList-Bullet"/>
        <w:numPr>
          <w:ilvl w:val="1"/>
          <w:numId w:val="6"/>
        </w:numPr>
      </w:pPr>
      <w:r>
        <w:t>distribuir Código distribuible en o con cualquier programa maliciosos o engañoso o de manera ilegal; o</w:t>
      </w:r>
    </w:p>
    <w:p w:rsidR="001E30C3" w:rsidRDefault="000F0B2F" w:rsidP="00BE16A7">
      <w:pPr>
        <w:pStyle w:val="ProductList-Bullet"/>
        <w:numPr>
          <w:ilvl w:val="1"/>
          <w:numId w:val="6"/>
        </w:numPr>
      </w:pPr>
      <w:r>
        <w:t>modificar o distribuir e</w:t>
      </w:r>
      <w:r>
        <w:t xml:space="preserve">l código fuente de cualquier Código Distribuible de un modo tal que alguna parte del mismo pase a estar sujeta a una Licencia Excluida. Una Licencia Excluida es una licencia que requiere, como condición de uso, modificación o distribución, que se divulgue </w:t>
      </w:r>
      <w:r>
        <w:t xml:space="preserve">el código o se distribuya en forma de código fuente, o que los otros tengan derecho a modificarlo. </w:t>
      </w:r>
    </w:p>
    <w:p w:rsidR="001E30C3" w:rsidRDefault="001E30C3">
      <w:pPr>
        <w:pStyle w:val="ProductList-BodyIndented"/>
      </w:pPr>
    </w:p>
    <w:p w:rsidR="001E30C3" w:rsidRDefault="000F0B2F">
      <w:pPr>
        <w:pStyle w:val="ProductList-ClauseHeading"/>
        <w:outlineLvl w:val="2"/>
      </w:pPr>
      <w:r>
        <w:t>18. Software Plus Services</w:t>
      </w:r>
    </w:p>
    <w:p w:rsidR="001E30C3" w:rsidRDefault="000F0B2F">
      <w:pPr>
        <w:pStyle w:val="ProductList-Body"/>
      </w:pPr>
      <w:r>
        <w:t>Microsoft puede proporcionar servicios con Productos a través de características de software que se conectan a través de Interne</w:t>
      </w:r>
      <w:r>
        <w:t>t a los sistemas informáticos de Microsoft o de un proveedor de servicios. Asimismo, podrá modificar o cancelar dichos servicios en cualquier momento. El Cliente no podrá utilizar los servicios de una manera tal que pueda perjudicar u obstaculizar su uso p</w:t>
      </w:r>
      <w:r>
        <w:t>or parte de otros usuarios. El Cliente no podrá utilizar los servicios para intentar acceder sin autorización a cualquier servicio, dato, cuenta o red, sean cuales fueren los métodos.</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GroupHeading"/>
        <w:outlineLvl w:val="1"/>
      </w:pPr>
      <w:bookmarkStart w:id="16" w:name="_Sec538"/>
      <w:r>
        <w:lastRenderedPageBreak/>
        <w:t>Términos de modelo de licencia</w:t>
      </w:r>
      <w:bookmarkEnd w:id="16"/>
      <w:r>
        <w:fldChar w:fldCharType="begin"/>
      </w:r>
      <w:r>
        <w:instrText xml:space="preserve"> TC "</w:instrText>
      </w:r>
      <w:bookmarkStart w:id="17" w:name="_Toc470725117"/>
      <w:r>
        <w:instrText>Términos de modelo de licencia</w:instrText>
      </w:r>
      <w:bookmarkEnd w:id="17"/>
      <w:r>
        <w:instrText>" \l 2</w:instrText>
      </w:r>
      <w:r>
        <w:fldChar w:fldCharType="end"/>
      </w:r>
    </w:p>
    <w:p w:rsidR="001E30C3" w:rsidRDefault="000F0B2F">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w:t>
      </w:r>
      <w:r>
        <w:t>ecifica en la Entrada de Artículo, y sujetos a cualquier excepción y a otros términos indicados en los Términos de Licencia Específicos del Producto.</w:t>
      </w:r>
    </w:p>
    <w:p w:rsidR="001E30C3" w:rsidRDefault="000F0B2F">
      <w:pPr>
        <w:pStyle w:val="ProductList-Offering2Heading"/>
        <w:outlineLvl w:val="2"/>
      </w:pPr>
      <w:bookmarkStart w:id="18" w:name="_Sec539"/>
      <w:r>
        <w:t>Aplicaciones de Escritorio</w:t>
      </w:r>
      <w:bookmarkEnd w:id="18"/>
      <w:r>
        <w:fldChar w:fldCharType="begin"/>
      </w:r>
      <w:r>
        <w:instrText xml:space="preserve"> TC "</w:instrText>
      </w:r>
      <w:bookmarkStart w:id="19" w:name="_Toc470725118"/>
      <w:r>
        <w:instrText>Aplicaciones de Escritorio</w:instrText>
      </w:r>
      <w:bookmarkEnd w:id="19"/>
      <w:r>
        <w:instrText>" \l 3</w:instrText>
      </w:r>
      <w:r>
        <w:fldChar w:fldCharType="end"/>
      </w:r>
    </w:p>
    <w:p w:rsidR="001E30C3" w:rsidRDefault="000F0B2F">
      <w:pPr>
        <w:pStyle w:val="ProductList-ClauseHeading"/>
        <w:outlineLvl w:val="3"/>
      </w:pPr>
      <w:r>
        <w:t>Licencia de dispositivo</w:t>
      </w:r>
    </w:p>
    <w:p w:rsidR="001E30C3" w:rsidRDefault="000F0B2F" w:rsidP="00BE16A7">
      <w:pPr>
        <w:pStyle w:val="ProductList-Bullet"/>
        <w:numPr>
          <w:ilvl w:val="0"/>
          <w:numId w:val="7"/>
        </w:numPr>
      </w:pPr>
      <w:r>
        <w:t>El Cliente puede</w:t>
      </w:r>
      <w:r>
        <w:t xml:space="preserv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w:instrText>
      </w:r>
      <w:r>
        <w:instrText xml:space="preserve">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w:t>
      </w:r>
      <w:r>
        <w:t xml:space="preserve">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1E30C3" w:rsidRDefault="000F0B2F" w:rsidP="00BE16A7">
      <w:pPr>
        <w:pStyle w:val="ProductList-Bullet"/>
        <w:numPr>
          <w:ilvl w:val="0"/>
          <w:numId w:val="7"/>
        </w:numPr>
      </w:pPr>
      <w:r>
        <w:t>A menos que el Cliente licencie el software como un Producto Enterprise o para toda la compañía, también puede insta</w:t>
      </w:r>
      <w:r>
        <w:t xml:space="preserve">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w:t>
      </w:r>
      <w:r>
        <w:rPr>
          <w:color w:val="0563C1"/>
        </w:rPr>
        <w:t>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w:t>
      </w:r>
      <w:r>
        <w:rPr>
          <w:color w:val="0563C1"/>
        </w:rPr>
        <w:t>spositivo con Licencia</w:t>
      </w:r>
      <w:r>
        <w:fldChar w:fldCharType="end"/>
      </w:r>
      <w:r>
        <w:t xml:space="preserve">. </w:t>
      </w:r>
    </w:p>
    <w:p w:rsidR="001E30C3" w:rsidRDefault="000F0B2F" w:rsidP="00BE16A7">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w:instrText>
      </w:r>
      <w:r>
        <w:instrText xml:space="preserv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1E30C3" w:rsidRDefault="000F0B2F" w:rsidP="00BE16A7">
      <w:pPr>
        <w:pStyle w:val="ProductList-Bullet"/>
        <w:numPr>
          <w:ilvl w:val="0"/>
          <w:numId w:val="7"/>
        </w:numPr>
      </w:pPr>
      <w:r>
        <w:t xml:space="preserve">El uso remoto del software que se ejecuta en un </w:t>
      </w:r>
      <w:r>
        <w:fldChar w:fldCharType="begin"/>
      </w:r>
      <w:r>
        <w:instrText xml:space="preserve"> AutoTextList   \s No</w:instrText>
      </w:r>
      <w:r>
        <w:instrText xml:space="preserve">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w:t>
      </w:r>
      <w:r>
        <w:t xml:space="preserve">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w:t>
      </w:r>
      <w:r>
        <w:t xml:space="preserve">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w:instrText>
      </w:r>
      <w:r>
        <w:instrText xml:space="preserve">ositivo en sí mismo." </w:instrText>
      </w:r>
      <w:r>
        <w:fldChar w:fldCharType="separate"/>
      </w:r>
      <w:r>
        <w:rPr>
          <w:color w:val="0563C1"/>
        </w:rPr>
        <w:t>Dispositivo con Licencia</w:t>
      </w:r>
      <w:r>
        <w:fldChar w:fldCharType="end"/>
      </w:r>
      <w:r>
        <w:t xml:space="preserve">. </w:t>
      </w:r>
    </w:p>
    <w:p w:rsidR="001E30C3" w:rsidRDefault="000F0B2F" w:rsidP="00BE16A7">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w:t>
      </w:r>
      <w:r>
        <w:t xml:space="preserve">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w:instrText>
      </w:r>
      <w:r>
        <w:instrText xml:space="preserve">smo." </w:instrText>
      </w:r>
      <w:r>
        <w:fldChar w:fldCharType="separate"/>
      </w:r>
      <w:r>
        <w:rPr>
          <w:color w:val="0563C1"/>
        </w:rPr>
        <w:t>Dispositivo con Licencia</w:t>
      </w:r>
      <w:r>
        <w:fldChar w:fldCharType="end"/>
      </w:r>
      <w:r>
        <w:t>.</w:t>
      </w:r>
    </w:p>
    <w:p w:rsidR="001E30C3" w:rsidRDefault="001E30C3">
      <w:pPr>
        <w:pStyle w:val="ProductList-Body"/>
      </w:pPr>
    </w:p>
    <w:p w:rsidR="001E30C3" w:rsidRDefault="000F0B2F">
      <w:pPr>
        <w:pStyle w:val="ProductList-ClauseHeading"/>
        <w:outlineLvl w:val="3"/>
      </w:pPr>
      <w:r>
        <w:t>Elementos y Plantillas Multimedia</w:t>
      </w:r>
    </w:p>
    <w:p w:rsidR="001E30C3" w:rsidRDefault="000F0B2F">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w:t>
      </w:r>
      <w:r>
        <w:t>plicaciones web de Office en proyectos y documentos, salvo en caso que el Cliente no pueda vender, licenciar o distribuir copias de elementos multimedia por sí mismo o como un producto en caso que el valor primario del producto sea el de los elementos mult</w:t>
      </w:r>
      <w:r>
        <w:t>imedia.</w:t>
      </w:r>
    </w:p>
    <w:p w:rsidR="001E30C3" w:rsidRDefault="000F0B2F">
      <w:pPr>
        <w:pStyle w:val="ProductList-Offering2Heading"/>
        <w:outlineLvl w:val="2"/>
      </w:pPr>
      <w:bookmarkStart w:id="20" w:name="_Sec540"/>
      <w:r>
        <w:t>Sistemas Operativos de Sobremesa</w:t>
      </w:r>
      <w:bookmarkEnd w:id="20"/>
      <w:r>
        <w:fldChar w:fldCharType="begin"/>
      </w:r>
      <w:r>
        <w:instrText xml:space="preserve"> TC "</w:instrText>
      </w:r>
      <w:bookmarkStart w:id="21" w:name="_Toc470725119"/>
      <w:r>
        <w:instrText>Sistemas Operativos de Sobremesa</w:instrText>
      </w:r>
      <w:bookmarkEnd w:id="21"/>
      <w:r>
        <w:instrText>" \l 3</w:instrText>
      </w:r>
      <w:r>
        <w:fldChar w:fldCharType="end"/>
      </w:r>
    </w:p>
    <w:p w:rsidR="001E30C3" w:rsidRDefault="000F0B2F">
      <w:pPr>
        <w:pStyle w:val="ProductList-ClauseHeading"/>
        <w:outlineLvl w:val="3"/>
      </w:pPr>
      <w:r>
        <w:t>Licencia de dispositivo</w:t>
      </w:r>
    </w:p>
    <w:p w:rsidR="001E30C3" w:rsidRDefault="000F0B2F" w:rsidP="00BE16A7">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w:instrText>
      </w:r>
      <w:r>
        <w:instrText xml:space="preserve">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w:instrText>
      </w:r>
      <w:r>
        <w:instrText xml:space="preserve">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w:t>
      </w:r>
      <w:r>
        <w:rPr>
          <w:color w:val="0563C1"/>
        </w:rPr>
        <w:t>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1E30C3" w:rsidRDefault="000F0B2F" w:rsidP="00BE16A7">
      <w:pPr>
        <w:pStyle w:val="ProductList-Bullet"/>
        <w:numPr>
          <w:ilvl w:val="0"/>
          <w:numId w:val="8"/>
        </w:numPr>
      </w:pPr>
      <w:r>
        <w:t>El Cliente podrá utilizar el software en un máximo de dos procesadores.</w:t>
      </w:r>
    </w:p>
    <w:p w:rsidR="001E30C3" w:rsidRDefault="000F0B2F" w:rsidP="00BE16A7">
      <w:pPr>
        <w:pStyle w:val="ProductList-Bullet"/>
        <w:numPr>
          <w:ilvl w:val="0"/>
          <w:numId w:val="8"/>
        </w:numPr>
      </w:pPr>
      <w:r>
        <w:t>El uso local está permitido p</w:t>
      </w:r>
      <w:r>
        <w:t>ara cualquier usuario.</w:t>
      </w:r>
    </w:p>
    <w:p w:rsidR="001E30C3" w:rsidRDefault="000F0B2F" w:rsidP="00BE16A7">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w:instrText>
      </w:r>
      <w:r>
        <w:instrText xml:space="preserve">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w:t>
      </w:r>
      <w:r>
        <w:rPr>
          <w:color w:val="0563C1"/>
        </w:rPr>
        <w:t>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w:instrText>
      </w:r>
      <w:r>
        <w:instrText xml:space="preserve">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w:instrText>
      </w:r>
      <w:r>
        <w:instrText xml:space="preserve"> hardware se considera un dispositivo en sí mismo." </w:instrText>
      </w:r>
      <w:r>
        <w:fldChar w:fldCharType="separate"/>
      </w:r>
      <w:r>
        <w:rPr>
          <w:color w:val="0563C1"/>
        </w:rPr>
        <w:t>Dispositivo con Licencia</w:t>
      </w:r>
      <w:r>
        <w:fldChar w:fldCharType="end"/>
      </w:r>
      <w:r>
        <w:t xml:space="preserve"> de Windows VDA.</w:t>
      </w:r>
    </w:p>
    <w:p w:rsidR="001E30C3" w:rsidRDefault="000F0B2F" w:rsidP="00BE16A7">
      <w:pPr>
        <w:pStyle w:val="ProductList-Bullet"/>
        <w:numPr>
          <w:ilvl w:val="0"/>
          <w:numId w:val="8"/>
        </w:numPr>
      </w:pPr>
      <w:r>
        <w:t>Solo un usuario puede acceder al uso del software a la vez.</w:t>
      </w:r>
    </w:p>
    <w:p w:rsidR="001E30C3" w:rsidRDefault="000F0B2F" w:rsidP="00BE16A7">
      <w:pPr>
        <w:pStyle w:val="ProductList-Bullet"/>
        <w:numPr>
          <w:ilvl w:val="0"/>
          <w:numId w:val="8"/>
        </w:numPr>
      </w:pPr>
      <w:r>
        <w:t xml:space="preserve">El Cliente puede conectar hasta 20 dispositivos del </w:t>
      </w:r>
      <w:r>
        <w:fldChar w:fldCharType="begin"/>
      </w:r>
      <w:r>
        <w:instrText xml:space="preserve"> AutoTextList   \s NoStyle \t "Dispositivo con L</w:instrText>
      </w:r>
      <w:r>
        <w:instrText xml:space="preserve">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w:t>
      </w:r>
      <w:r>
        <w:t>o de archivos, impresión, Internet Information Services, Conexión Compartida a Internet o telefonía.</w:t>
      </w:r>
    </w:p>
    <w:p w:rsidR="001E30C3" w:rsidRDefault="000F0B2F" w:rsidP="00BE16A7">
      <w:pPr>
        <w:pStyle w:val="ProductList-Bullet"/>
        <w:numPr>
          <w:ilvl w:val="0"/>
          <w:numId w:val="8"/>
        </w:numPr>
      </w:pPr>
      <w:r>
        <w:t>Se permite un número ilimitado de conexiones para la activación de KMS o tecnología similar.</w:t>
      </w:r>
    </w:p>
    <w:p w:rsidR="001E30C3" w:rsidRDefault="001E30C3">
      <w:pPr>
        <w:pStyle w:val="ProductList-Body"/>
      </w:pPr>
    </w:p>
    <w:p w:rsidR="001E30C3" w:rsidRDefault="000F0B2F">
      <w:pPr>
        <w:pStyle w:val="ProductList-ClauseHeading"/>
        <w:outlineLvl w:val="3"/>
      </w:pPr>
      <w:r>
        <w:t>Adobe Flash Player</w:t>
      </w:r>
    </w:p>
    <w:p w:rsidR="001E30C3" w:rsidRDefault="000F0B2F">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4">
        <w:r>
          <w:rPr>
            <w:color w:val="00467F"/>
            <w:u w:val="single"/>
          </w:rPr>
          <w:t>http://go.microsoft.com/fwlink/?linkid=248532</w:t>
        </w:r>
      </w:hyperlink>
      <w:r>
        <w:t>. Adobe y Flash son marcas registradas o marcas de Adobe Systems Incorporated en EE. UU. y/o en otros países.</w:t>
      </w:r>
    </w:p>
    <w:p w:rsidR="001E30C3" w:rsidRDefault="000F0B2F">
      <w:pPr>
        <w:pStyle w:val="ProductList-Offering2Heading"/>
        <w:outlineLvl w:val="2"/>
      </w:pPr>
      <w:bookmarkStart w:id="22" w:name="_Sec541"/>
      <w:r>
        <w:t>Licencia por Núcleo/CAL</w:t>
      </w:r>
      <w:bookmarkEnd w:id="22"/>
      <w:r>
        <w:fldChar w:fldCharType="begin"/>
      </w:r>
      <w:r>
        <w:instrText xml:space="preserve"> TC "</w:instrText>
      </w:r>
      <w:bookmarkStart w:id="23" w:name="_Toc470725120"/>
      <w:r>
        <w:instrText>Licencia por Núcleo/CAL</w:instrText>
      </w:r>
      <w:bookmarkEnd w:id="23"/>
      <w:r>
        <w:instrText>" \l 3</w:instrText>
      </w:r>
      <w:r>
        <w:fldChar w:fldCharType="end"/>
      </w:r>
    </w:p>
    <w:p w:rsidR="001E30C3" w:rsidRDefault="000F0B2F">
      <w:pPr>
        <w:pStyle w:val="ProductList-ClauseHeading"/>
        <w:outlineLvl w:val="3"/>
      </w:pPr>
      <w:r>
        <w:t>Licencias de Servidor (</w:t>
      </w:r>
      <w:r>
        <w:t>por núcleo)</w:t>
      </w:r>
    </w:p>
    <w:p w:rsidR="001E30C3" w:rsidRDefault="000F0B2F" w:rsidP="00BE16A7">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w:instrText>
      </w:r>
      <w:r>
        <w:instrText xml:space="preserve">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w:t>
      </w:r>
      <w:r>
        <w:rPr>
          <w:color w:val="0563C1"/>
        </w:rPr>
        <w:t>ervidor</w:t>
      </w:r>
      <w:r>
        <w:fldChar w:fldCharType="end"/>
      </w:r>
      <w:r>
        <w:t xml:space="preserve"> como se describe a continuación. </w:t>
      </w:r>
    </w:p>
    <w:p w:rsidR="001E30C3" w:rsidRDefault="000F0B2F" w:rsidP="00BE16A7">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w:instrText>
      </w:r>
      <w:r>
        <w:instrText xml:space="preserve">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w:instrText>
      </w:r>
      <w:r>
        <w:instrText xml:space="preserve">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w:instrText>
      </w:r>
      <w:r>
        <w:instrText xml:space="preserve">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w:t>
      </w:r>
      <w:r>
        <w:rPr>
          <w:color w:val="0563C1"/>
        </w:rPr>
        <w:t>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E30C3" w:rsidRDefault="000F0B2F" w:rsidP="00BE16A7">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w:instrText>
      </w:r>
      <w:r>
        <w:instrText xml:space="preserve">ndiente." </w:instrText>
      </w:r>
      <w:r>
        <w:fldChar w:fldCharType="separate"/>
      </w:r>
      <w:r>
        <w:rPr>
          <w:color w:val="0563C1"/>
        </w:rPr>
        <w:t>Servidor con Licencia</w:t>
      </w:r>
      <w:r>
        <w:fldChar w:fldCharType="end"/>
      </w:r>
      <w:r>
        <w:t>.</w:t>
      </w:r>
    </w:p>
    <w:p w:rsidR="001E30C3" w:rsidRDefault="000F0B2F" w:rsidP="00BE16A7">
      <w:pPr>
        <w:pStyle w:val="ProductList-Bullet"/>
        <w:numPr>
          <w:ilvl w:val="0"/>
          <w:numId w:val="9"/>
        </w:numPr>
      </w:pPr>
      <w:r>
        <w:t>Edición Standard:</w:t>
      </w:r>
    </w:p>
    <w:p w:rsidR="001E30C3" w:rsidRDefault="000F0B2F" w:rsidP="00BE16A7">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w:instrText>
      </w:r>
      <w:r>
        <w:instrText xml:space="preserve">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w:instrText>
      </w:r>
      <w:r>
        <w:instrText xml:space="preserv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1E30C3" w:rsidRDefault="000F0B2F" w:rsidP="00BE16A7">
      <w:pPr>
        <w:pStyle w:val="ProductList-Bullet"/>
        <w:numPr>
          <w:ilvl w:val="1"/>
          <w:numId w:val="9"/>
        </w:numPr>
      </w:pPr>
      <w:r>
        <w:t xml:space="preserve">La edición Standard permite el uso de una </w:t>
      </w:r>
      <w:r>
        <w:fldChar w:fldCharType="begin"/>
      </w:r>
      <w:r>
        <w:instrText xml:space="preserve"> AutoTextList   \s NoStyle \t "Instancia en Ejecución es</w:instrText>
      </w:r>
      <w:r>
        <w:instrText xml:space="preserve">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w:instrText>
      </w:r>
      <w:r>
        <w:instrText xml:space="preserve">o es un OSE que está configurado para ejecutarse directamente en un sistema de hardware físico. La Instancia de sistema operativo que se utiliza para ejecutar el software de virtualización de hardware o para brindar servicios de virtualización de hardware </w:instrText>
      </w:r>
      <w:r>
        <w:instrText xml:space="preserve">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w:instrText>
      </w:r>
      <w:r>
        <w:instrText xml:space="preserve">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si e</w:t>
      </w:r>
      <w:r>
        <w:t xml:space="preserv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w:instrText>
      </w:r>
      <w:r>
        <w:instrText xml:space="preserve">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w:instrText>
      </w:r>
      <w:r>
        <w:instrText xml:space="preserve">arse directamente en un sistema de hardware virtual." </w:instrText>
      </w:r>
      <w:r>
        <w:fldChar w:fldCharType="separate"/>
      </w:r>
      <w:r>
        <w:rPr>
          <w:color w:val="0563C1"/>
        </w:rPr>
        <w:t>OSE Virtuales</w:t>
      </w:r>
      <w:r>
        <w:fldChar w:fldCharType="end"/>
      </w:r>
      <w:r>
        <w:t xml:space="preserve">. </w:t>
      </w:r>
    </w:p>
    <w:p w:rsidR="001E30C3" w:rsidRDefault="000F0B2F" w:rsidP="00BE16A7">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w:t>
      </w:r>
      <w:r>
        <w:t xml:space="preserve">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w:t>
      </w:r>
      <w:r>
        <w:rPr>
          <w:color w:val="0563C1"/>
        </w:rPr>
        <w:t>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w:instrText>
      </w:r>
      <w:r>
        <w:instrText xml:space="preserve">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w:instrText>
      </w:r>
      <w:r>
        <w:instrText xml:space="preserv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E30C3" w:rsidRDefault="000F0B2F" w:rsidP="00BE16A7">
      <w:pPr>
        <w:pStyle w:val="ProductList-Bullet"/>
        <w:numPr>
          <w:ilvl w:val="0"/>
          <w:numId w:val="9"/>
        </w:numPr>
      </w:pPr>
      <w:r>
        <w:t xml:space="preserve">Siempre que el número total de </w:t>
      </w:r>
      <w:r>
        <w:fldChar w:fldCharType="begin"/>
      </w:r>
      <w:r>
        <w:instrText xml:space="preserve"> AutoTextList   \s NoStyle \t "Licencia es el dere</w:instrText>
      </w:r>
      <w:r>
        <w:instrText xml:space="preserv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w:instrText>
      </w:r>
      <w:r>
        <w:instrText xml:space="preserve">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1E30C3" w:rsidRDefault="000F0B2F" w:rsidP="00BE16A7">
      <w:pPr>
        <w:pStyle w:val="ProductList-Bullet"/>
        <w:numPr>
          <w:ilvl w:val="0"/>
          <w:numId w:val="9"/>
        </w:numPr>
      </w:pPr>
      <w:r>
        <w:lastRenderedPageBreak/>
        <w:t xml:space="preserve">Como una alternativa única para ceder </w:t>
      </w:r>
      <w:r>
        <w:fldChar w:fldCharType="begin"/>
      </w:r>
      <w:r>
        <w:instrText xml:space="preserve"> AutoTextList   \s NoStyle \t "Licencia CAL es un</w:instrText>
      </w:r>
      <w:r>
        <w:instrText xml:space="preserve">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w:instrText>
      </w:r>
      <w:r>
        <w:instrText xml:space="preserve">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w:instrText>
      </w:r>
      <w:r>
        <w:instrText xml:space="preserve">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w:instrText>
      </w:r>
      <w:r>
        <w:instrText xml:space="preserv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w:instrText>
      </w:r>
      <w:r>
        <w:instrText xml:space="preserve">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1E30C3" w:rsidRDefault="001E30C3">
      <w:pPr>
        <w:pStyle w:val="ProductList-Body"/>
      </w:pPr>
    </w:p>
    <w:p w:rsidR="001E30C3" w:rsidRDefault="000F0B2F">
      <w:pPr>
        <w:pStyle w:val="ProductList-ClauseHeading"/>
        <w:outlineLvl w:val="3"/>
      </w:pPr>
      <w:r>
        <w:t>Licencias de acceso</w:t>
      </w:r>
    </w:p>
    <w:p w:rsidR="001E30C3" w:rsidRDefault="000F0B2F" w:rsidP="00BE16A7">
      <w:pPr>
        <w:pStyle w:val="ProductList-Bullet"/>
        <w:numPr>
          <w:ilvl w:val="0"/>
          <w:numId w:val="10"/>
        </w:numPr>
      </w:pPr>
      <w:r>
        <w:t xml:space="preserve">Excepto según lo descrito aquí y lo indicado en los </w:t>
      </w:r>
      <w:r>
        <w:fldChar w:fldCharType="begin"/>
      </w:r>
      <w:r>
        <w:instrText xml:space="preserve"> AutoTextList   \s NoStyle \t "</w:instrText>
      </w:r>
      <w:r>
        <w:instrText xml:space="preserve">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w:t>
      </w:r>
      <w:r>
        <w:rPr>
          <w:color w:val="0563C1"/>
        </w:rPr>
        <w:t>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w:instrText>
      </w:r>
      <w:r>
        <w:instrText xml:space="preserve">a Tabla de Licencias Equivalentes. (Consulte la definición completa en el Glosario)" </w:instrText>
      </w:r>
      <w:r>
        <w:fldChar w:fldCharType="separate"/>
      </w:r>
      <w:r>
        <w:rPr>
          <w:color w:val="0563C1"/>
        </w:rPr>
        <w:t>Licencias Equivalentes de CAL</w:t>
      </w:r>
      <w:r>
        <w:fldChar w:fldCharType="end"/>
      </w:r>
      <w:r>
        <w:t>.</w:t>
      </w:r>
    </w:p>
    <w:p w:rsidR="001E30C3" w:rsidRDefault="000F0B2F" w:rsidP="00BE16A7">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w:instrText>
      </w:r>
      <w:r>
        <w:instrText xml:space="preserve">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w:t>
      </w:r>
      <w:r>
        <w:t>enga acceso.</w:t>
      </w:r>
    </w:p>
    <w:p w:rsidR="001E30C3" w:rsidRDefault="000F0B2F" w:rsidP="00BE16A7">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w:t>
      </w:r>
      <w:r>
        <w:t xml:space="preserve">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w:instrText>
      </w:r>
      <w:r>
        <w:instrText xml:space="preserve">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w:instrText>
      </w:r>
      <w:r>
        <w:instrText xml:space="preserve"> servidor se usa para ejecutar un Nodo de Clúster... (Consulte el Glosario para ver una definición completa)" </w:instrText>
      </w:r>
      <w:r>
        <w:fldChar w:fldCharType="separate"/>
      </w:r>
      <w:r>
        <w:rPr>
          <w:color w:val="0563C1"/>
        </w:rPr>
        <w:t>HPC</w:t>
      </w:r>
      <w:r>
        <w:fldChar w:fldCharType="end"/>
      </w:r>
      <w:r>
        <w:t>.</w:t>
      </w:r>
    </w:p>
    <w:p w:rsidR="001E30C3" w:rsidRDefault="000F0B2F" w:rsidP="00BE16A7">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w:instrText>
      </w:r>
      <w:r>
        <w:instrText xml:space="preserve">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w:instrText>
      </w:r>
      <w:r>
        <w:instrText xml:space="preserve">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w:instrText>
      </w:r>
      <w:r>
        <w:instrText xml:space="preserve">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E30C3" w:rsidRDefault="000F0B2F">
      <w:pPr>
        <w:pStyle w:val="ProductList-Offering2Heading"/>
        <w:outlineLvl w:val="2"/>
      </w:pPr>
      <w:bookmarkStart w:id="24" w:name="_Sec542"/>
      <w:r>
        <w:t>Servidor/CAL</w:t>
      </w:r>
      <w:bookmarkEnd w:id="24"/>
      <w:r>
        <w:fldChar w:fldCharType="begin"/>
      </w:r>
      <w:r>
        <w:instrText xml:space="preserve"> TC "</w:instrText>
      </w:r>
      <w:bookmarkStart w:id="25" w:name="_Toc470725121"/>
      <w:r>
        <w:instrText>Servidor/CAL</w:instrText>
      </w:r>
      <w:bookmarkEnd w:id="25"/>
      <w:r>
        <w:instrText>" \l 3</w:instrText>
      </w:r>
      <w:r>
        <w:fldChar w:fldCharType="end"/>
      </w:r>
    </w:p>
    <w:p w:rsidR="001E30C3" w:rsidRDefault="000F0B2F">
      <w:pPr>
        <w:pStyle w:val="ProductList-ClauseHeading"/>
        <w:outlineLvl w:val="3"/>
      </w:pPr>
      <w:r>
        <w:t>Licencias de servidor (por Instancia)</w:t>
      </w:r>
    </w:p>
    <w:p w:rsidR="001E30C3" w:rsidRDefault="000F0B2F">
      <w:pPr>
        <w:pStyle w:val="ProductList-Body"/>
      </w:pPr>
      <w:r>
        <w:t xml:space="preserve">El Cliente podrá utilizar </w:t>
      </w:r>
      <w:r>
        <w:t xml:space="preserve">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w:t>
      </w:r>
      <w:r>
        <w:t xml:space="preserve">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w:instrText>
      </w:r>
      <w:r>
        <w:instrText xml:space="preserv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w:instrText>
      </w:r>
      <w:r>
        <w:instrText xml:space="preserve">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1E30C3" w:rsidRDefault="001E30C3">
      <w:pPr>
        <w:pStyle w:val="ProductList-Body"/>
      </w:pPr>
    </w:p>
    <w:p w:rsidR="001E30C3" w:rsidRDefault="000F0B2F">
      <w:pPr>
        <w:pStyle w:val="ProductList-ClauseHeading"/>
        <w:outlineLvl w:val="3"/>
      </w:pPr>
      <w:r>
        <w:t>Licencias de acceso</w:t>
      </w:r>
    </w:p>
    <w:p w:rsidR="001E30C3" w:rsidRDefault="000F0B2F" w:rsidP="00BE16A7">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w:instrText>
      </w:r>
      <w:r>
        <w:instrText xml:space="preserve">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w:instrText>
      </w:r>
      <w:r>
        <w:instrText xml:space="preserve">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instrText>
      </w:r>
      <w:r>
        <w:instrText xml:space="preserve">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1E30C3" w:rsidRDefault="000F0B2F" w:rsidP="00BE16A7">
      <w:pPr>
        <w:pStyle w:val="ProductList-Bullet"/>
        <w:numPr>
          <w:ilvl w:val="0"/>
          <w:numId w:val="11"/>
        </w:numPr>
      </w:pPr>
      <w:r>
        <w:t xml:space="preserve">  No se requieren </w:t>
      </w:r>
      <w:r>
        <w:fldChar w:fldCharType="begin"/>
      </w:r>
      <w:r>
        <w:instrText xml:space="preserve"> AutoTextList   \s NoStyle \t "Licen</w:instrText>
      </w:r>
      <w:r>
        <w:instrText xml:space="preserve">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w:instrText>
      </w:r>
      <w:r>
        <w:instrText xml:space="preserve">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1E30C3" w:rsidRDefault="000F0B2F">
      <w:pPr>
        <w:pStyle w:val="ProductList-Offering2Heading"/>
        <w:outlineLvl w:val="2"/>
      </w:pPr>
      <w:bookmarkStart w:id="26" w:name="_Sec543"/>
      <w:r>
        <w:t>Por Núcleo</w:t>
      </w:r>
      <w:bookmarkEnd w:id="26"/>
      <w:r>
        <w:fldChar w:fldCharType="begin"/>
      </w:r>
      <w:r>
        <w:instrText xml:space="preserve"> TC "</w:instrText>
      </w:r>
      <w:bookmarkStart w:id="27" w:name="_Toc470725122"/>
      <w:r>
        <w:instrText>Por Núc</w:instrText>
      </w:r>
      <w:r>
        <w:instrText>leo</w:instrText>
      </w:r>
      <w:bookmarkEnd w:id="27"/>
      <w:r>
        <w:instrText>" \l 3</w:instrText>
      </w:r>
      <w:r>
        <w:fldChar w:fldCharType="end"/>
      </w:r>
    </w:p>
    <w:p w:rsidR="001E30C3" w:rsidRDefault="000F0B2F">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w:instrText>
      </w:r>
      <w:r>
        <w:instrText xml:space="preserve">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1E30C3" w:rsidRDefault="001E30C3">
      <w:pPr>
        <w:pStyle w:val="ProductList-Body"/>
      </w:pPr>
    </w:p>
    <w:p w:rsidR="001E30C3" w:rsidRDefault="000F0B2F">
      <w:pPr>
        <w:pStyle w:val="ProductList-ClauseHeading"/>
        <w:outlineLvl w:val="3"/>
      </w:pPr>
      <w:r>
        <w:t>Licencias de servidor (por núcleo): Licencias por núcleo físico en un servidor</w:t>
      </w:r>
    </w:p>
    <w:p w:rsidR="001E30C3" w:rsidRDefault="000F0B2F" w:rsidP="00BE16A7">
      <w:pPr>
        <w:pStyle w:val="ProductList-Bullet"/>
        <w:numPr>
          <w:ilvl w:val="0"/>
          <w:numId w:val="12"/>
        </w:numPr>
      </w:pPr>
      <w:r>
        <w:t xml:space="preserve">El Cliente puede utilizar el software de servidor en un </w:t>
      </w:r>
      <w:r>
        <w:fldChar w:fldCharType="begin"/>
      </w:r>
      <w:r>
        <w:instrText xml:space="preserve"> AutoTextList   \s NoStyle \t "Servidor con Lice</w:instrText>
      </w:r>
      <w:r>
        <w:instrText xml:space="preserv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siempre que adquiera suf</w:t>
      </w:r>
      <w:r>
        <w:t xml:space="preserve">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1E30C3" w:rsidRDefault="000F0B2F" w:rsidP="00BE16A7">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w:instrText>
      </w:r>
      <w:r>
        <w:instrText xml:space="preserv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rsidR="001E30C3" w:rsidRDefault="000F0B2F" w:rsidP="00BE16A7">
      <w:pPr>
        <w:pStyle w:val="ProductList-Bullet"/>
        <w:numPr>
          <w:ilvl w:val="0"/>
          <w:numId w:val="12"/>
        </w:numPr>
      </w:pPr>
      <w:r>
        <w:t>En el caso de la edición Enterprise, el Cliente pu</w:t>
      </w:r>
      <w:r>
        <w:t xml:space="preserve">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w:t>
      </w:r>
      <w:r>
        <w:rPr>
          <w:color w:val="0563C1"/>
        </w:rPr>
        <w:t>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w:instrText>
      </w:r>
      <w:r>
        <w:instrText xml:space="preserve">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w:instrText>
      </w:r>
      <w:r>
        <w:instrText xml:space="preserve">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w:instrText>
      </w:r>
      <w:r>
        <w:instrText xml:space="preserve">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1E30C3" w:rsidRDefault="000F0B2F" w:rsidP="00BE16A7">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w:t>
      </w:r>
      <w:r>
        <w:rPr>
          <w:color w:val="0563C1"/>
        </w:rPr>
        <w:t>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w:t>
      </w:r>
      <w:r>
        <w:t xml:space="preserv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w:instrText>
      </w:r>
      <w:r>
        <w:instrText xml:space="preserve">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w:instrText>
      </w:r>
      <w:r>
        <w:instrText xml:space="preserve">isión de hardware se considera un Servidor independiente." </w:instrText>
      </w:r>
      <w:r>
        <w:fldChar w:fldCharType="separate"/>
      </w:r>
      <w:r>
        <w:rPr>
          <w:color w:val="0563C1"/>
        </w:rPr>
        <w:t>Servidor con Licencia</w:t>
      </w:r>
      <w:r>
        <w:fldChar w:fldCharType="end"/>
      </w:r>
      <w:r>
        <w:t>.</w:t>
      </w:r>
    </w:p>
    <w:p w:rsidR="001E30C3" w:rsidRDefault="000F0B2F" w:rsidP="00BE16A7">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w:instrText>
      </w:r>
      <w:r>
        <w:instrText xml:space="preserve">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w:instrText>
      </w:r>
      <w:r>
        <w:instrText xml:space="preserve">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w:t>
      </w:r>
      <w:r>
        <w:t xml:space="preserv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E30C3" w:rsidRDefault="001E30C3">
      <w:pPr>
        <w:pStyle w:val="ProductList-Body"/>
      </w:pPr>
    </w:p>
    <w:p w:rsidR="001E30C3" w:rsidRDefault="000F0B2F">
      <w:pPr>
        <w:pStyle w:val="ProductList-ClauseHeading"/>
        <w:outlineLvl w:val="3"/>
      </w:pPr>
      <w:r>
        <w:t>Licencias de Servidor (por núcleo): Licencias por OSE virtual individual</w:t>
      </w:r>
    </w:p>
    <w:p w:rsidR="001E30C3" w:rsidRDefault="000F0B2F" w:rsidP="00BE16A7">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w:instrText>
      </w:r>
      <w:r>
        <w:instrText xml:space="preserve">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w:instrText>
      </w:r>
      <w:r>
        <w:instrText xml:space="preserve">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w:instrText>
      </w:r>
      <w:r>
        <w:instrText xml:space="preserve">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w:t>
      </w:r>
      <w:r>
        <w:t xml:space="preserve"> se describe a continuación.</w:t>
      </w:r>
    </w:p>
    <w:p w:rsidR="001E30C3" w:rsidRDefault="000F0B2F" w:rsidP="00BE16A7">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w:instrText>
      </w:r>
      <w:r>
        <w:instrText xml:space="preserve">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w:instrText>
      </w:r>
      <w:r>
        <w:instrText xml:space="preserve">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w:instrText>
      </w:r>
      <w:r>
        <w:instrText xml:space="preserve">le \t "OSE Virtual es un OSE que está configurado para ejecutarse directamente en un sistema de hardware virtual." </w:instrText>
      </w:r>
      <w:r>
        <w:fldChar w:fldCharType="separate"/>
      </w:r>
      <w:r>
        <w:rPr>
          <w:color w:val="0563C1"/>
        </w:rPr>
        <w:t>OSE Virtual</w:t>
      </w:r>
      <w:r>
        <w:fldChar w:fldCharType="end"/>
      </w:r>
      <w:r>
        <w:t>.</w:t>
      </w:r>
    </w:p>
    <w:p w:rsidR="001E30C3" w:rsidRDefault="000F0B2F" w:rsidP="00BE16A7">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w:instrText>
      </w:r>
      <w:r>
        <w:instrText xml:space="preserve">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w:instrText>
      </w:r>
      <w:r>
        <w:instrText xml:space="preserve">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1E30C3" w:rsidRDefault="000F0B2F">
      <w:pPr>
        <w:pStyle w:val="ProductList-Offering2Heading"/>
        <w:outlineLvl w:val="2"/>
      </w:pPr>
      <w:bookmarkStart w:id="28" w:name="_Sec544"/>
      <w:r>
        <w:t>Servidores de administración</w:t>
      </w:r>
      <w:bookmarkEnd w:id="28"/>
      <w:r>
        <w:fldChar w:fldCharType="begin"/>
      </w:r>
      <w:r>
        <w:instrText xml:space="preserve"> TC "</w:instrText>
      </w:r>
      <w:bookmarkStart w:id="29" w:name="_Toc470725123"/>
      <w:r>
        <w:instrText>Servidores de administración</w:instrText>
      </w:r>
      <w:bookmarkEnd w:id="29"/>
      <w:r>
        <w:instrText>" \l 3</w:instrText>
      </w:r>
      <w:r>
        <w:fldChar w:fldCharType="end"/>
      </w:r>
    </w:p>
    <w:p w:rsidR="001E30C3" w:rsidRDefault="000F0B2F">
      <w:pPr>
        <w:pStyle w:val="ProductList-ClauseHeading"/>
        <w:outlineLvl w:val="3"/>
      </w:pPr>
      <w:r>
        <w:t>Licencias de Administración</w:t>
      </w:r>
    </w:p>
    <w:p w:rsidR="001E30C3" w:rsidRDefault="000F0B2F">
      <w:pPr>
        <w:pStyle w:val="ProductList-Body"/>
      </w:pPr>
      <w:r>
        <w:t>La versión de la Licencia de Administración, no la versión del software utilizado, determina la versión de los Términos de Licencia a</w:t>
      </w:r>
      <w:r>
        <w:t xml:space="preserve">plicables (incluido el uso en virtud de los derechos de cambiar a una versión anterior independientemente de los términos en sentido contrario). </w:t>
      </w:r>
    </w:p>
    <w:p w:rsidR="001E30C3" w:rsidRDefault="001E30C3">
      <w:pPr>
        <w:pStyle w:val="ProductList-Body"/>
      </w:pPr>
    </w:p>
    <w:p w:rsidR="001E30C3" w:rsidRDefault="000F0B2F">
      <w:pPr>
        <w:pStyle w:val="ProductList-ClauseHeading"/>
        <w:outlineLvl w:val="3"/>
      </w:pPr>
      <w:r>
        <w:t>Licencias de Administración de Servidor (por núcleo)</w:t>
      </w:r>
    </w:p>
    <w:p w:rsidR="001E30C3" w:rsidRDefault="000F0B2F" w:rsidP="00BE16A7">
      <w:pPr>
        <w:pStyle w:val="ProductList-Bullet"/>
        <w:numPr>
          <w:ilvl w:val="0"/>
          <w:numId w:val="14"/>
        </w:numPr>
      </w:pPr>
      <w:r>
        <w:t xml:space="preserve">El Cliente puede utilizar el software en cualquier </w:t>
      </w:r>
      <w:r>
        <w:fldChar w:fldCharType="begin"/>
      </w:r>
      <w:r>
        <w:instrText xml:space="preserve"> Auto</w:instrText>
      </w:r>
      <w:r>
        <w:instrText xml:space="preserve">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w:instrText>
      </w:r>
      <w:r>
        <w:instrText xml:space="preserve">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w:instrText>
      </w:r>
      <w:r>
        <w:instrText xml:space="preserve">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w:instrText>
      </w:r>
      <w:r>
        <w:instrText xml:space="preserve">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1E30C3" w:rsidRDefault="000F0B2F" w:rsidP="00BE16A7">
      <w:pPr>
        <w:pStyle w:val="ProductList-Bullet"/>
        <w:numPr>
          <w:ilvl w:val="0"/>
          <w:numId w:val="14"/>
        </w:numPr>
      </w:pPr>
      <w:r>
        <w:t xml:space="preserve">El número de </w:t>
      </w:r>
      <w:r>
        <w:fldChar w:fldCharType="begin"/>
      </w:r>
      <w:r>
        <w:instrText xml:space="preserve"> AutoTextList   \s NoStyle \t "Licencia es el derecho a descargar, instalar, acceder y utilizar</w:instrText>
      </w:r>
      <w:r>
        <w:instrText xml:space="preserve">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w:instrText>
      </w:r>
      <w:r>
        <w:instrText xml:space="preserve">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w:instrText>
      </w:r>
      <w:r>
        <w:instrText xml:space="preserve">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w:instrText>
      </w:r>
      <w:r>
        <w:instrText xml:space="preserve">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E30C3" w:rsidRDefault="000F0B2F" w:rsidP="00BE16A7">
      <w:pPr>
        <w:pStyle w:val="ProductList-Bullet"/>
        <w:numPr>
          <w:ilvl w:val="0"/>
          <w:numId w:val="14"/>
        </w:numPr>
      </w:pPr>
      <w:r>
        <w:t>La edición D</w:t>
      </w:r>
      <w:r>
        <w:t xml:space="preserve">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w:instrText>
      </w:r>
      <w:r>
        <w:instrText xml:space="preserve">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w:instrText>
      </w:r>
      <w:r>
        <w:instrText xml:space="preserve">e esta definición, una partición o división de hardware se considera un Servidor independiente." </w:instrText>
      </w:r>
      <w:r>
        <w:fldChar w:fldCharType="separate"/>
      </w:r>
      <w:r>
        <w:rPr>
          <w:color w:val="0563C1"/>
        </w:rPr>
        <w:t>Servidor con Licencia</w:t>
      </w:r>
      <w:r>
        <w:fldChar w:fldCharType="end"/>
      </w:r>
      <w:r>
        <w:t>.</w:t>
      </w:r>
    </w:p>
    <w:p w:rsidR="001E30C3" w:rsidRDefault="000F0B2F" w:rsidP="00BE16A7">
      <w:pPr>
        <w:pStyle w:val="ProductList-Bullet"/>
        <w:numPr>
          <w:ilvl w:val="0"/>
          <w:numId w:val="14"/>
        </w:numPr>
      </w:pPr>
      <w:r>
        <w:t>Edición Standard:</w:t>
      </w:r>
    </w:p>
    <w:p w:rsidR="001E30C3" w:rsidRDefault="000F0B2F" w:rsidP="00BE16A7">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w:instrText>
      </w:r>
      <w:r>
        <w:instrText xml:space="preserve">ndiente." </w:instrText>
      </w:r>
      <w:r>
        <w:fldChar w:fldCharType="separate"/>
      </w:r>
      <w:r>
        <w:rPr>
          <w:color w:val="0563C1"/>
        </w:rPr>
        <w:t>Servidor con Licencia</w:t>
      </w:r>
      <w:r>
        <w:fldChar w:fldCharType="end"/>
      </w:r>
      <w:r>
        <w:t>.</w:t>
      </w:r>
    </w:p>
    <w:p w:rsidR="001E30C3" w:rsidRDefault="000F0B2F" w:rsidP="00BE16A7">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w:instrText>
      </w:r>
      <w:r>
        <w:instrText xml:space="preserve">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w:instrText>
      </w:r>
      <w:r>
        <w:instrText xml:space="preserve">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w:instrText>
      </w:r>
      <w:r>
        <w:instrText xml:space="preserv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w:instrText>
      </w:r>
      <w:r>
        <w:instrText>t   \s NoStyle \t "OSE Físico es un OSE que está configurado para ejecutarse directamente en un sistema de hardware físico. La Instancia de sistema operativo que se utiliza para ejecutar el software de virtualización de hardware o para brindar servicios de</w:instrText>
      </w:r>
      <w:r>
        <w:instrText xml:space="preserv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w:instrText>
      </w:r>
      <w:r>
        <w:instrText xml:space="preserve">en un sistema de hardware virtual." </w:instrText>
      </w:r>
      <w:r>
        <w:fldChar w:fldCharType="separate"/>
      </w:r>
      <w:r>
        <w:rPr>
          <w:color w:val="0563C1"/>
        </w:rPr>
        <w:t>OSE Virtuales</w:t>
      </w:r>
      <w:r>
        <w:fldChar w:fldCharType="end"/>
      </w:r>
      <w:r>
        <w:t>.</w:t>
      </w:r>
    </w:p>
    <w:p w:rsidR="001E30C3" w:rsidRDefault="000F0B2F" w:rsidP="00BE16A7">
      <w:pPr>
        <w:pStyle w:val="ProductList-Bullet"/>
        <w:numPr>
          <w:ilvl w:val="1"/>
          <w:numId w:val="14"/>
        </w:numPr>
      </w:pPr>
      <w:r>
        <w:lastRenderedPageBreak/>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w:instrText>
      </w:r>
      <w:r>
        <w:instrText xml:space="preserve">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w:t>
      </w:r>
      <w:r>
        <w:rPr>
          <w:color w:val="0563C1"/>
        </w:rPr>
        <w:t>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w:instrText>
      </w:r>
      <w:r>
        <w:instrText xml:space="preserve">al (o emulado de otra manera)...(Consulte la definición completa en el Glosario):" </w:instrText>
      </w:r>
      <w:r>
        <w:fldChar w:fldCharType="separate"/>
      </w:r>
      <w:r>
        <w:rPr>
          <w:color w:val="0563C1"/>
        </w:rPr>
        <w:t>OSE</w:t>
      </w:r>
      <w:r>
        <w:fldChar w:fldCharType="end"/>
      </w:r>
      <w:r>
        <w:t xml:space="preserve"> adicionales. </w:t>
      </w:r>
    </w:p>
    <w:p w:rsidR="001E30C3" w:rsidRDefault="000F0B2F" w:rsidP="00BE16A7">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w:instrText>
      </w:r>
      <w:r>
        <w:instrText xml:space="preserve">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w:instrText>
      </w:r>
      <w:r>
        <w:instrText xml:space="preserve">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1E30C3" w:rsidRDefault="001E30C3">
      <w:pPr>
        <w:pStyle w:val="ProductList-Body"/>
      </w:pPr>
    </w:p>
    <w:p w:rsidR="001E30C3" w:rsidRDefault="000F0B2F">
      <w:pPr>
        <w:pStyle w:val="ProductList-ClauseHeading"/>
        <w:outlineLvl w:val="3"/>
      </w:pPr>
      <w:r>
        <w:t xml:space="preserve">Licencias de administración de cliente </w:t>
      </w:r>
      <w:r>
        <w:t>(por OSE o usuario)</w:t>
      </w:r>
    </w:p>
    <w:p w:rsidR="001E30C3" w:rsidRDefault="000F0B2F" w:rsidP="00BE16A7">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w:instrText>
      </w:r>
      <w:r>
        <w:instrText xml:space="preserve">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w:instrText>
      </w:r>
      <w:r>
        <w:instrText xml:space="preserve">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w:instrText>
      </w:r>
      <w:r>
        <w:instrText xml:space="preserve">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w:t>
      </w:r>
      <w:r>
        <w:rPr>
          <w:color w:val="0563C1"/>
        </w:rPr>
        <w:t>io con Licencia</w:t>
      </w:r>
      <w:r>
        <w:fldChar w:fldCharType="end"/>
      </w:r>
      <w:r>
        <w:t xml:space="preserve"> por cada Licencia de Administración de Cliente que adquiera.</w:t>
      </w:r>
    </w:p>
    <w:p w:rsidR="001E30C3" w:rsidRDefault="000F0B2F" w:rsidP="00BE16A7">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w:instrText>
      </w:r>
      <w:r>
        <w:instrText xml:space="preserve">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w:instrText>
      </w:r>
      <w:r>
        <w:instrText xml:space="preserve">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w:instrText>
      </w:r>
      <w:r>
        <w:instrText xml:space="preserve">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1E30C3" w:rsidRDefault="000F0B2F" w:rsidP="00BE16A7">
      <w:pPr>
        <w:pStyle w:val="ProductList-Bullet"/>
        <w:numPr>
          <w:ilvl w:val="0"/>
          <w:numId w:val="15"/>
        </w:numPr>
      </w:pPr>
      <w:r>
        <w:t xml:space="preserve">El número de licencias </w:t>
      </w:r>
      <w:r>
        <w:t xml:space="preserve">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w:instrText>
      </w:r>
      <w:r>
        <w:instrText xml:space="preserve">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1E30C3" w:rsidRDefault="000F0B2F" w:rsidP="00BE16A7">
      <w:pPr>
        <w:pStyle w:val="ProductList-Bullet"/>
        <w:numPr>
          <w:ilvl w:val="0"/>
          <w:numId w:val="15"/>
        </w:numPr>
      </w:pPr>
      <w:r>
        <w:t xml:space="preserve">La administración de un </w:t>
      </w:r>
      <w:r>
        <w:fldChar w:fldCharType="begin"/>
      </w:r>
      <w:r>
        <w:instrText xml:space="preserve"> AutoTextList   \s NoS</w:instrText>
      </w:r>
      <w:r>
        <w:instrText xml:space="preserve">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w:t>
      </w:r>
      <w:r>
        <w:t xml:space="preserve">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w:instrText>
      </w:r>
      <w:r>
        <w:instrText xml:space="preserve">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1E30C3" w:rsidRDefault="001E30C3">
      <w:pPr>
        <w:pStyle w:val="ProductList-Body"/>
      </w:pPr>
    </w:p>
    <w:p w:rsidR="001E30C3" w:rsidRDefault="000F0B2F">
      <w:pPr>
        <w:pStyle w:val="ProductList-ClauseHeading"/>
        <w:outlineLvl w:val="3"/>
      </w:pPr>
      <w:r>
        <w:t>Las Licencias de Administración no son necesarias para:</w:t>
      </w:r>
    </w:p>
    <w:p w:rsidR="001E30C3" w:rsidRDefault="000F0B2F" w:rsidP="00BE16A7">
      <w:pPr>
        <w:pStyle w:val="ProductList-Bullet"/>
        <w:numPr>
          <w:ilvl w:val="0"/>
          <w:numId w:val="16"/>
        </w:numPr>
      </w:pPr>
      <w:r>
        <w:fldChar w:fldCharType="begin"/>
      </w:r>
      <w:r>
        <w:instrText xml:space="preserve"> AutoTextList   \s NoStyle \t "OSE es la totalidad o</w:instrText>
      </w:r>
      <w:r>
        <w:instrText xml:space="preserve">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w:instrText>
      </w:r>
      <w:r>
        <w:instrText xml:space="preserve">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1E30C3" w:rsidRDefault="000F0B2F" w:rsidP="00BE16A7">
      <w:pPr>
        <w:pStyle w:val="ProductList-Bullet"/>
        <w:numPr>
          <w:ilvl w:val="0"/>
          <w:numId w:val="16"/>
        </w:numPr>
      </w:pPr>
      <w:r>
        <w:t>Cualquiera de los dispositivo</w:t>
      </w:r>
      <w:r>
        <w:t>s de infraestructura de red del Cliente que funcione únicamente con el fin de transmitir datos de red y no para ejecutar software de Servidor de Windows;</w:t>
      </w:r>
    </w:p>
    <w:p w:rsidR="001E30C3" w:rsidRDefault="000F0B2F" w:rsidP="00BE16A7">
      <w:pPr>
        <w:pStyle w:val="ProductList-Bullet"/>
        <w:numPr>
          <w:ilvl w:val="0"/>
          <w:numId w:val="16"/>
        </w:numPr>
      </w:pPr>
      <w:r>
        <w:t xml:space="preserve">Conversión de </w:t>
      </w:r>
      <w:r>
        <w:fldChar w:fldCharType="begin"/>
      </w:r>
      <w:r>
        <w:instrText xml:space="preserve"> AutoTextList   \s NoStyle \t "OSE es la totalidad o una parte de una Instancia de siste</w:instrText>
      </w:r>
      <w:r>
        <w:instrText xml:space="preserv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1E30C3" w:rsidRDefault="000F0B2F" w:rsidP="00BE16A7">
      <w:pPr>
        <w:pStyle w:val="ProductList-Bullet"/>
        <w:numPr>
          <w:ilvl w:val="0"/>
          <w:numId w:val="16"/>
        </w:numPr>
      </w:pPr>
      <w:r>
        <w:t>Cualquier dispositivo supervisado o administrado únicamente</w:t>
      </w:r>
      <w:r>
        <w:t xml:space="preserve"> para conocer el estado de sus componentes de hardware con respecto a la temperatura del sistema, velocidad del ventilador, encendido y apagado, restablecimiento del sistema o disponibilidad de CPU.</w:t>
      </w:r>
    </w:p>
    <w:p w:rsidR="001E30C3" w:rsidRDefault="001E30C3">
      <w:pPr>
        <w:pStyle w:val="ProductList-Body"/>
      </w:pPr>
    </w:p>
    <w:p w:rsidR="001E30C3" w:rsidRDefault="000F0B2F">
      <w:pPr>
        <w:pStyle w:val="ProductList-ClauseHeading"/>
        <w:outlineLvl w:val="3"/>
      </w:pPr>
      <w:r>
        <w:t>Conjuntos de datos</w:t>
      </w:r>
    </w:p>
    <w:p w:rsidR="001E30C3" w:rsidRDefault="000F0B2F">
      <w:pPr>
        <w:pStyle w:val="ProductList-Body"/>
      </w:pPr>
      <w:r>
        <w:t>El Cliente no puede copiar ni distrib</w:t>
      </w:r>
      <w:r>
        <w:t>uir ningún conjunto de datos (ni ninguna parte de un conjunto de datos) incluido en el software.</w:t>
      </w:r>
    </w:p>
    <w:p w:rsidR="001E30C3" w:rsidRDefault="000F0B2F">
      <w:pPr>
        <w:pStyle w:val="ProductList-Offering2Heading"/>
        <w:outlineLvl w:val="2"/>
      </w:pPr>
      <w:bookmarkStart w:id="30" w:name="_Sec545"/>
      <w:r>
        <w:t>Servidores Especializados</w:t>
      </w:r>
      <w:bookmarkEnd w:id="30"/>
      <w:r>
        <w:fldChar w:fldCharType="begin"/>
      </w:r>
      <w:r>
        <w:instrText xml:space="preserve"> TC "</w:instrText>
      </w:r>
      <w:bookmarkStart w:id="31" w:name="_Toc470725124"/>
      <w:r>
        <w:instrText>Servidores Especializados</w:instrText>
      </w:r>
      <w:bookmarkEnd w:id="31"/>
      <w:r>
        <w:instrText>" \l 3</w:instrText>
      </w:r>
      <w:r>
        <w:fldChar w:fldCharType="end"/>
      </w:r>
    </w:p>
    <w:p w:rsidR="001E30C3" w:rsidRDefault="000F0B2F">
      <w:pPr>
        <w:pStyle w:val="ProductList-ClauseHeading"/>
        <w:outlineLvl w:val="3"/>
      </w:pPr>
      <w:r>
        <w:t>Licencias de servidor (por Instancia)</w:t>
      </w:r>
    </w:p>
    <w:p w:rsidR="001E30C3" w:rsidRDefault="000F0B2F">
      <w:pPr>
        <w:pStyle w:val="ProductList-Body"/>
      </w:pPr>
      <w:r>
        <w:t xml:space="preserve">El Cliente podrá utilizar una sola </w:t>
      </w:r>
      <w:r>
        <w:fldChar w:fldCharType="begin"/>
      </w:r>
      <w:r>
        <w:instrText xml:space="preserve"> AutoTextList   \s NoS</w:instrText>
      </w:r>
      <w:r>
        <w:instrText xml:space="preserve">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w:instrText>
      </w:r>
      <w:r>
        <w:instrText>extList   \s NoStyle \t "OSE Físico es un OSE que está configurado para ejecutarse directamente en un sistema de hardware físico. La Instancia de sistema operativo que se utiliza para ejecutar el software de virtualización de hardware o para brindar servic</w:instrText>
      </w:r>
      <w:r>
        <w:instrText xml:space="preserve">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w:instrText>
      </w:r>
      <w:r>
        <w:instrText xml:space="preserve">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w:t>
      </w:r>
      <w:r>
        <w:rPr>
          <w:color w:val="0563C1"/>
        </w:rPr>
        <w:t xml:space="preserve">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1E30C3" w:rsidRDefault="000F0B2F">
      <w:pPr>
        <w:pStyle w:val="ProductList-Offering2Heading"/>
        <w:outlineLvl w:val="2"/>
      </w:pPr>
      <w:bookmarkStart w:id="32" w:name="_Sec546"/>
      <w:r>
        <w:t>Herramientas para desarrolladores</w:t>
      </w:r>
      <w:bookmarkEnd w:id="32"/>
      <w:r>
        <w:fldChar w:fldCharType="begin"/>
      </w:r>
      <w:r>
        <w:instrText xml:space="preserve"> TC "</w:instrText>
      </w:r>
      <w:bookmarkStart w:id="33" w:name="_Toc470725125"/>
      <w:r>
        <w:instrText>Herramientas para desarrolladores</w:instrText>
      </w:r>
      <w:bookmarkEnd w:id="33"/>
      <w:r>
        <w:instrText>" \l 3</w:instrText>
      </w:r>
      <w:r>
        <w:fldChar w:fldCharType="end"/>
      </w:r>
    </w:p>
    <w:p w:rsidR="001E30C3" w:rsidRDefault="000F0B2F">
      <w:pPr>
        <w:pStyle w:val="ProductList-ClauseHeading"/>
        <w:outlineLvl w:val="3"/>
      </w:pPr>
      <w:r>
        <w:t>Licencias de usuario</w:t>
      </w:r>
    </w:p>
    <w:p w:rsidR="001E30C3" w:rsidRDefault="000F0B2F" w:rsidP="00BE16A7">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w:t>
      </w:r>
      <w:r>
        <w:t>itivo dedicado al uso del Cliente para cada Licencia de Usuario que adquiera.</w:t>
      </w:r>
    </w:p>
    <w:p w:rsidR="001E30C3" w:rsidRDefault="000F0B2F" w:rsidP="00BE16A7">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w:t>
      </w:r>
      <w:r>
        <w:t xml:space="preserve">s. </w:t>
      </w:r>
    </w:p>
    <w:p w:rsidR="001E30C3" w:rsidRDefault="000F0B2F" w:rsidP="00BE16A7">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w:instrText>
      </w:r>
      <w:r>
        <w:instrText xml:space="preserve">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1E30C3" w:rsidRDefault="001E30C3">
      <w:pPr>
        <w:pStyle w:val="ProductList-Body"/>
      </w:pPr>
    </w:p>
    <w:p w:rsidR="001E30C3" w:rsidRDefault="000F0B2F">
      <w:pPr>
        <w:pStyle w:val="ProductList-ClauseHeading"/>
        <w:outlineLvl w:val="3"/>
      </w:pPr>
      <w:r>
        <w:t>Términos Adicionales para Suscripciones MSDN</w:t>
      </w:r>
    </w:p>
    <w:p w:rsidR="001E30C3" w:rsidRDefault="000F0B2F">
      <w:pPr>
        <w:pStyle w:val="ProductList-Body"/>
      </w:pPr>
      <w:r>
        <w:t>Además de los derechos que se encuen</w:t>
      </w:r>
      <w:r>
        <w:t xml:space="preserve">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w:t>
      </w:r>
      <w:r>
        <w:t xml:space="preserve">es a MSDN, el “Software” es el software que se pone a su disposición para el nivel de suscripción del Cliente mediante Descargas para Suscriptores de MSDN. Ningún servicio en línea disponible con la suscripción a MSDN del Cliente se puede utilizar en un </w:t>
      </w:r>
      <w:r>
        <w:fldChar w:fldCharType="begin"/>
      </w:r>
      <w:r>
        <w:instrText xml:space="preserve"> A</w:instrText>
      </w:r>
      <w:r>
        <w:instrText>utoTextList   \s NoStyle \t "Entorno de Producción es cualquier OSE Físico o Virtual que ejecute una carga de trabajo de producción o que acceda a datos de producción, así como cualquier OSE Físico que proporcione servicios de hosting a uno o más OSE Virtu</w:instrText>
      </w:r>
      <w:r>
        <w:instrText xml:space="preserve">ales que ejecuten cargas de trabajo de producción o que accedan a datos de producción." </w:instrText>
      </w:r>
      <w:r>
        <w:fldChar w:fldCharType="separate"/>
      </w:r>
      <w:r>
        <w:rPr>
          <w:color w:val="0563C1"/>
        </w:rPr>
        <w:t>Entorno de Producción</w:t>
      </w:r>
      <w:r>
        <w:fldChar w:fldCharType="end"/>
      </w:r>
      <w:r>
        <w:t xml:space="preserve">. </w:t>
      </w:r>
    </w:p>
    <w:p w:rsidR="001E30C3" w:rsidRDefault="001E30C3">
      <w:pPr>
        <w:pStyle w:val="ProductList-Body"/>
      </w:pPr>
    </w:p>
    <w:p w:rsidR="001E30C3" w:rsidRDefault="000F0B2F">
      <w:pPr>
        <w:pStyle w:val="ProductList-SubClauseHeading"/>
        <w:outlineLvl w:val="4"/>
      </w:pPr>
      <w:r>
        <w:t>Ejecución del software en los Servicios de la Plataforma Microsoft Azure</w:t>
      </w:r>
    </w:p>
    <w:p w:rsidR="001E30C3" w:rsidRDefault="000F0B2F" w:rsidP="00BE16A7">
      <w:pPr>
        <w:pStyle w:val="ProductList-Bullet"/>
        <w:numPr>
          <w:ilvl w:val="1"/>
          <w:numId w:val="18"/>
        </w:numPr>
      </w:pPr>
      <w:r>
        <w:t xml:space="preserve">El </w:t>
      </w:r>
      <w:r>
        <w:fldChar w:fldCharType="begin"/>
      </w:r>
      <w:r>
        <w:instrText xml:space="preserve"> AutoTextList   \s NoStyle \t "Usuario con Licencia es la única </w:instrText>
      </w:r>
      <w:r>
        <w:instrText xml:space="preserve">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rsidR="001E30C3" w:rsidRDefault="000F0B2F" w:rsidP="00BE16A7">
      <w:pPr>
        <w:pStyle w:val="ProductList-Bullet"/>
        <w:numPr>
          <w:ilvl w:val="1"/>
          <w:numId w:val="18"/>
        </w:numPr>
      </w:pPr>
      <w:r>
        <w:t>El uso del Software está sujeto a los términos y condicione</w:t>
      </w:r>
      <w:r>
        <w:t xml:space="preserve">s del acuerdo de licencias por volumen del Cliente y a cualquier término que venga con el Software. </w:t>
      </w:r>
    </w:p>
    <w:p w:rsidR="001E30C3" w:rsidRDefault="000F0B2F" w:rsidP="00BE16A7">
      <w:pPr>
        <w:pStyle w:val="ProductList-Bullet"/>
        <w:numPr>
          <w:ilvl w:val="1"/>
          <w:numId w:val="18"/>
        </w:numPr>
      </w:pPr>
      <w:r>
        <w:t>Los Términos del Modelo de Licencias de Herramientas para Desarrolladores se aplican a las ofertas de uso del Software y Azure MSDN para Desarrolladores/Pr</w:t>
      </w:r>
      <w:r>
        <w:t xml:space="preserve">ueba, salvo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w:t>
      </w:r>
      <w:r>
        <w:t xml:space="preserve"> los Servicios de la Plataforma Microsoft Azure.</w:t>
      </w:r>
    </w:p>
    <w:p w:rsidR="001E30C3" w:rsidRDefault="001E30C3">
      <w:pPr>
        <w:pStyle w:val="ProductList-BodyIndented"/>
      </w:pPr>
    </w:p>
    <w:p w:rsidR="001E30C3" w:rsidRDefault="000F0B2F">
      <w:pPr>
        <w:pStyle w:val="ProductList-SubClauseHeading"/>
        <w:outlineLvl w:val="4"/>
      </w:pPr>
      <w:r>
        <w:t>Requisitos Adicionales</w:t>
      </w:r>
    </w:p>
    <w:p w:rsidR="001E30C3" w:rsidRDefault="000F0B2F">
      <w:pPr>
        <w:pStyle w:val="ProductList-BodyIndented"/>
      </w:pPr>
      <w:r>
        <w:t>Para ejecutar Software en Servicios de Microsoft Azure Platform, el Cliente debe activar su suscripción a MSDN vinculando su cuenta Microsoft a la suscripción a MSDN.</w:t>
      </w:r>
    </w:p>
    <w:p w:rsidR="001E30C3" w:rsidRDefault="001E30C3">
      <w:pPr>
        <w:pStyle w:val="ProductList-BodyIndented"/>
      </w:pPr>
    </w:p>
    <w:p w:rsidR="001E30C3" w:rsidRDefault="000F0B2F">
      <w:pPr>
        <w:pStyle w:val="ProductList-SubClauseHeading"/>
        <w:outlineLvl w:val="4"/>
      </w:pPr>
      <w:r>
        <w:t>Prueba de Acept</w:t>
      </w:r>
      <w:r>
        <w:t>ación y Comentarios</w:t>
      </w:r>
    </w:p>
    <w:p w:rsidR="001E30C3" w:rsidRDefault="000F0B2F">
      <w:pPr>
        <w:pStyle w:val="ProductList-BodyIndented"/>
      </w:pPr>
      <w:r>
        <w:t>Los usuarios finales del Cliente podrán acceder al Software y a los servicios en línea disponibles con la suscripción a MSDN del Cliente, para realizar pruebas de aceptación o para proporcionar comentarios sobre sus programas.</w:t>
      </w:r>
    </w:p>
    <w:p w:rsidR="001E30C3" w:rsidRDefault="001E30C3">
      <w:pPr>
        <w:pStyle w:val="ProductList-BodyIndented"/>
      </w:pPr>
    </w:p>
    <w:p w:rsidR="001E30C3" w:rsidRDefault="000F0B2F">
      <w:pPr>
        <w:pStyle w:val="ProductList-SubClauseHeading"/>
        <w:outlineLvl w:val="4"/>
      </w:pPr>
      <w:r>
        <w:lastRenderedPageBreak/>
        <w:t>Servicio</w:t>
      </w:r>
      <w:r>
        <w:t>s de Escritorio Remoto de Windows Server 2016</w:t>
      </w:r>
    </w:p>
    <w:p w:rsidR="001E30C3" w:rsidRDefault="000F0B2F">
      <w:pPr>
        <w:pStyle w:val="ProductList-BodyIndented"/>
      </w:pPr>
      <w:r>
        <w:t>La característica Servicios de Escritorio Remoto del software de Windows Server podrá utilizar de forma simultánea un máximo de 200 usuarios anónimos para acceder a las demostraciones online de los programas de</w:t>
      </w:r>
      <w:r>
        <w:t>l Cliente.</w:t>
      </w:r>
    </w:p>
    <w:p w:rsidR="001E30C3" w:rsidRDefault="001E30C3">
      <w:pPr>
        <w:pStyle w:val="ProductList-BodyIndented"/>
      </w:pPr>
    </w:p>
    <w:p w:rsidR="001E30C3" w:rsidRDefault="000F0B2F">
      <w:pPr>
        <w:pStyle w:val="ProductList-SubClauseHeading"/>
        <w:outlineLvl w:val="4"/>
      </w:pPr>
      <w:r>
        <w:t>Producto Integrados en Windows</w:t>
      </w:r>
    </w:p>
    <w:p w:rsidR="001E30C3" w:rsidRDefault="000F0B2F">
      <w:pPr>
        <w:pStyle w:val="ProductList-BodyIndented"/>
      </w:pPr>
      <w:r>
        <w:t>Cada Producto de Windows Embedded se licencia según los términos que vienen con él, incluidas las obligaciones de Microsoft relativas a la defensa contra reclamaciones de infracción de derechos y violación de secr</w:t>
      </w:r>
      <w:r>
        <w:t xml:space="preserve">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w:t>
      </w:r>
      <w:r>
        <w:rPr>
          <w:color w:val="0563C1"/>
        </w:rPr>
        <w:t>a</w:t>
      </w:r>
      <w:r>
        <w:fldChar w:fldCharType="end"/>
      </w:r>
      <w:r>
        <w:t xml:space="preserve"> podrá instalar y utilizar un número ilimitado de copias del Producto de licencia de Windows Embedded.</w:t>
      </w:r>
    </w:p>
    <w:p w:rsidR="001E30C3" w:rsidRDefault="001E30C3">
      <w:pPr>
        <w:pStyle w:val="ProductList-BodyIndented"/>
        <w:jc w:val="right"/>
      </w:pPr>
    </w:p>
    <w:tbl>
      <w:tblPr>
        <w:tblStyle w:val="PURTable0"/>
        <w:tblW w:w="0" w:type="dxa"/>
        <w:tblLook w:val="04A0" w:firstRow="1" w:lastRow="0" w:firstColumn="1" w:lastColumn="0" w:noHBand="0" w:noVBand="1"/>
      </w:tblPr>
      <w:tblGrid>
        <w:gridCol w:w="1044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Indented"/>
      </w:pPr>
    </w:p>
    <w:p w:rsidR="001E30C3" w:rsidRDefault="001E30C3">
      <w:pPr>
        <w:sectPr w:rsidR="001E30C3">
          <w:headerReference w:type="default" r:id="rId35"/>
          <w:footerReference w:type="default" r:id="rId36"/>
          <w:type w:val="continuous"/>
          <w:pgSz w:w="12240" w:h="15840" w:code="1"/>
          <w:pgMar w:top="1170" w:right="720" w:bottom="720" w:left="720" w:header="432" w:footer="288" w:gutter="0"/>
          <w:cols w:space="360"/>
        </w:sectPr>
      </w:pPr>
    </w:p>
    <w:p w:rsidR="001E30C3" w:rsidRDefault="000F0B2F">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70725126"/>
      <w:r>
        <w:instrText>Software</w:instrText>
      </w:r>
      <w:bookmarkEnd w:id="35"/>
      <w:r>
        <w:instrText>" \l 1</w:instrText>
      </w:r>
      <w:r>
        <w:fldChar w:fldCharType="end"/>
      </w:r>
    </w:p>
    <w:p w:rsidR="001E30C3" w:rsidRDefault="000F0B2F">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5127"/>
      <w:r>
        <w:instrText>Advanced Threat Analyti</w:instrText>
      </w:r>
      <w:r>
        <w:instrText>cs</w:instrText>
      </w:r>
      <w:bookmarkEnd w:id="37"/>
      <w:r>
        <w:instrText>" \l 2</w:instrText>
      </w:r>
      <w:r>
        <w:fldChar w:fldCharType="end"/>
      </w:r>
    </w:p>
    <w:p w:rsidR="001E30C3" w:rsidRDefault="000F0B2F">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w:instrText>
            </w:r>
            <w:r>
              <w:instrText xml:space="preserve">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w:instrText>
            </w:r>
            <w:r>
              <w:instrText xml:space="preserve">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none" w:sz="4" w:space="0" w:color="FFFFFF"/>
              <w:right w:val="none" w:sz="4" w:space="0" w:color="6E6E6E"/>
            </w:tcBorders>
          </w:tcPr>
          <w:p w:rsidR="001E30C3" w:rsidRDefault="000F0B2F">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E30C3" w:rsidRDefault="000F0B2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30C3" w:rsidRDefault="000F0B2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7">
              <w:r>
                <w:rPr>
                  <w:color w:val="000000"/>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2.1 Restricciones por país</w:t>
      </w:r>
    </w:p>
    <w:p w:rsidR="001E30C3" w:rsidRDefault="000F0B2F">
      <w:pPr>
        <w:pStyle w:val="ProductList-Body"/>
      </w:pPr>
      <w:r>
        <w:t>El Cliente no puede descargar Advanced Threat Analytics 2016 para su uso o distribución en la República Popular China.</w:t>
      </w:r>
    </w:p>
    <w:p w:rsidR="001E30C3" w:rsidRDefault="000F0B2F">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w:instrText>
            </w:r>
            <w:r>
              <w:instrText xml:space="preserve">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w:t>
            </w:r>
            <w:r>
              <w:rPr>
                <w:color w:val="0563C1"/>
              </w:rPr>
              <w:t>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xml:space="preserve">: Componentes </w:t>
            </w:r>
            <w:r>
              <w:t>del Software de Windows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1E30C3" w:rsidRDefault="000F0B2F">
            <w:pPr>
              <w:pStyle w:val="ProductList-TableBody"/>
            </w:pPr>
            <w:r>
              <w:t xml:space="preserve">Licencia Equivalente de Licencias de Administración (consulte el </w:t>
            </w:r>
            <w:hyperlink w:anchor="_Sec591">
              <w:r>
                <w:rPr>
                  <w:color w:val="00467F"/>
                  <w:u w:val="single"/>
                </w:rPr>
                <w:t>Apéndice A</w:t>
              </w:r>
            </w:hyperlink>
            <w:r>
              <w:t>)</w:t>
            </w:r>
          </w:p>
        </w:tc>
      </w:tr>
    </w:tbl>
    <w:p w:rsidR="001E30C3" w:rsidRDefault="001E30C3">
      <w:pPr>
        <w:pStyle w:val="ProductList-Body"/>
      </w:pPr>
    </w:p>
    <w:p w:rsidR="001E30C3" w:rsidRDefault="000F0B2F">
      <w:pPr>
        <w:pStyle w:val="ProductList-ClauseHeading"/>
        <w:outlineLvl w:val="3"/>
      </w:pPr>
      <w:r>
        <w:t>3.2 Uso que requiere una licencia de administración</w:t>
      </w:r>
    </w:p>
    <w:p w:rsidR="001E30C3" w:rsidRDefault="000F0B2F">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w:instrText>
      </w:r>
      <w:r>
        <w:instrText xml:space="preserve">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w:t>
      </w:r>
      <w:r>
        <w:t xml:space="preserv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w:instrText>
      </w:r>
      <w:r>
        <w:instrText xml:space="preserve">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w:instrText>
      </w:r>
      <w:r>
        <w:instrText xml:space="preserve">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1E30C3" w:rsidRDefault="001E30C3">
      <w:pPr>
        <w:pStyle w:val="ProductList-Body"/>
      </w:pPr>
    </w:p>
    <w:p w:rsidR="001E30C3" w:rsidRDefault="000F0B2F">
      <w:pPr>
        <w:pStyle w:val="ProductList-ClauseHeading"/>
        <w:outlineLvl w:val="3"/>
      </w:pPr>
      <w:r>
        <w:t xml:space="preserve">3.3 </w:t>
      </w:r>
      <w:r>
        <w:t>Bibliotecas con Licencia Pública General Menor GNU</w:t>
      </w:r>
    </w:p>
    <w:p w:rsidR="001E30C3" w:rsidRDefault="000F0B2F">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w:t>
      </w:r>
      <w:r>
        <w:t>en cualquier biblioteca con licencia en virtud de la Licencia Pública General Menor GNU, que puede incluirse y estar vinculada por el software.</w:t>
      </w:r>
    </w:p>
    <w:p w:rsidR="001E30C3" w:rsidRDefault="000F0B2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w:instrText>
            </w:r>
            <w:r>
              <w:instrText xml:space="preserve">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w:instrText>
            </w:r>
            <w:r>
              <w:instrText xml:space="preserve">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w:t>
            </w:r>
            <w:r>
              <w:rPr>
                <w:color w:val="0563C1"/>
              </w:rPr>
              <w:t>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NoBorder"/>
        <w:outlineLvl w:val="1"/>
      </w:pPr>
      <w:bookmarkStart w:id="42" w:name="_Sec592"/>
      <w:r>
        <w:t>BizTalk</w:t>
      </w:r>
      <w:bookmarkEnd w:id="42"/>
      <w:r>
        <w:fldChar w:fldCharType="begin"/>
      </w:r>
      <w:r>
        <w:instrText xml:space="preserve"> TC "</w:instrText>
      </w:r>
      <w:bookmarkStart w:id="43" w:name="_Toc470725128"/>
      <w:r>
        <w:instrText>BizTalk</w:instrText>
      </w:r>
      <w:bookmarkEnd w:id="43"/>
      <w:r>
        <w:instrText>" \l 2</w:instrText>
      </w:r>
      <w:r>
        <w:fldChar w:fldCharType="end"/>
      </w:r>
    </w:p>
    <w:p w:rsidR="001E30C3" w:rsidRDefault="000F0B2F">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30C3" w:rsidRDefault="000F0B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30C3" w:rsidRDefault="000F0B2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E30C3" w:rsidRDefault="000F0B2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E30C3" w:rsidRDefault="000F0B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0C3" w:rsidRDefault="000F0B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0C3" w:rsidRDefault="000F0B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0C3" w:rsidRDefault="000F0B2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0C3" w:rsidRDefault="000F0B2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30C3" w:rsidRDefault="000F0B2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0C3" w:rsidRDefault="000F0B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0C3" w:rsidRDefault="000F0B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E30C3" w:rsidRDefault="000F0B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E30C3" w:rsidRDefault="000F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none" w:sz="4" w:space="0" w:color="6E6E6E"/>
              <w:right w:val="none" w:sz="4" w:space="0" w:color="6E6E6E"/>
            </w:tcBorders>
          </w:tcPr>
          <w:p w:rsidR="001E30C3" w:rsidRDefault="000F0B2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30C3" w:rsidRDefault="000F0B2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30C3" w:rsidRDefault="001E30C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E30C3" w:rsidRDefault="001E30C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w:instrText>
            </w:r>
            <w:r>
              <w:instrText xml:space="preserve">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w:instrText>
            </w:r>
            <w:r>
              <w:instrText xml:space="preserve">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w:instrText>
            </w:r>
            <w:r>
              <w:instrText xml:space="preserve">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w:instrText>
            </w:r>
            <w:r>
              <w:instrText xml:space="preserve"> con su uso del software de servidor." </w:instrText>
            </w:r>
            <w:r>
              <w:fldChar w:fldCharType="separate"/>
            </w:r>
            <w:r>
              <w:rPr>
                <w:color w:val="0563C1"/>
              </w:rPr>
              <w:t>Software Adicional</w:t>
            </w:r>
            <w:r>
              <w:fldChar w:fldCharType="end"/>
            </w:r>
            <w:r>
              <w:t>: Todas las ediciones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xml:space="preserve">: Componentes </w:t>
            </w:r>
            <w:r>
              <w:t>del Software de Windows y aplicaciones web de Office</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w:t>
            </w:r>
            <w:r>
              <w:rPr>
                <w:color w:val="0563C1"/>
              </w:rPr>
              <w:t>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3.1 BizTalk Server ediciones Branch y Standard</w:t>
      </w:r>
    </w:p>
    <w:p w:rsidR="001E30C3" w:rsidRDefault="000F0B2F">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w:instrText>
      </w:r>
      <w:r>
        <w:instrText xml:space="preserv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w:instrText>
      </w:r>
      <w:r>
        <w:instrText xml:space="preserve">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w:instrText>
      </w:r>
      <w:r>
        <w:instrText xml:space="preserve">Style \t "Servidor es un sistema de hardware físico capaz de ejecutar el software de servidor." </w:instrText>
      </w:r>
      <w:r>
        <w:fldChar w:fldCharType="separate"/>
      </w:r>
      <w:r>
        <w:rPr>
          <w:color w:val="0563C1"/>
        </w:rPr>
        <w:t>Servidor</w:t>
      </w:r>
      <w:r>
        <w:fldChar w:fldCharType="end"/>
      </w:r>
      <w:r>
        <w:t>.</w:t>
      </w:r>
    </w:p>
    <w:p w:rsidR="001E30C3" w:rsidRDefault="001E30C3">
      <w:pPr>
        <w:pStyle w:val="ProductList-Body"/>
      </w:pPr>
    </w:p>
    <w:p w:rsidR="001E30C3" w:rsidRDefault="000F0B2F">
      <w:pPr>
        <w:pStyle w:val="ProductList-ClauseHeading"/>
        <w:outlineLvl w:val="3"/>
      </w:pPr>
      <w:r>
        <w:t>3.2 BizTalk Server Branch Edition</w:t>
      </w:r>
    </w:p>
    <w:p w:rsidR="001E30C3" w:rsidRDefault="000F0B2F">
      <w:pPr>
        <w:pStyle w:val="ProductList-Body"/>
      </w:pPr>
      <w:r>
        <w:t xml:space="preserve">El Cliente puede </w:t>
      </w:r>
      <w:r>
        <w:fldChar w:fldCharType="begin"/>
      </w:r>
      <w:r>
        <w:instrText xml:space="preserve"> AutoTextList   \s NoStyle \t "Ejecutar Instancias es una instancia del software que se carga e</w:instrText>
      </w:r>
      <w:r>
        <w:instrText xml:space="preserv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w:instrText>
      </w:r>
      <w:r>
        <w:instrText xml:space="preserve">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w:t>
      </w:r>
      <w:r>
        <w:t xml:space="preserve">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w:instrText>
      </w:r>
      <w:r>
        <w:instrText xml:space="preserve">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1E30C3" w:rsidRDefault="000F0B2F" w:rsidP="00BE16A7">
      <w:pPr>
        <w:pStyle w:val="ProductList-Bullet"/>
        <w:numPr>
          <w:ilvl w:val="0"/>
          <w:numId w:val="19"/>
        </w:numPr>
      </w:pPr>
      <w:r>
        <w:t>Actuar como el nodo central en un modelo de red “concentrador y radio”.</w:t>
      </w:r>
    </w:p>
    <w:p w:rsidR="001E30C3" w:rsidRDefault="000F0B2F" w:rsidP="00BE16A7">
      <w:pPr>
        <w:pStyle w:val="ProductList-Bullet"/>
        <w:numPr>
          <w:ilvl w:val="0"/>
          <w:numId w:val="19"/>
        </w:numPr>
      </w:pPr>
      <w:r>
        <w:t>centralizar las comunicaciones empresaria</w:t>
      </w:r>
      <w:r>
        <w:t>les extensas con otros Servidores o dispositivos; o</w:t>
      </w:r>
    </w:p>
    <w:p w:rsidR="001E30C3" w:rsidRDefault="000F0B2F" w:rsidP="00BE16A7">
      <w:pPr>
        <w:pStyle w:val="ProductList-Bullet"/>
        <w:numPr>
          <w:ilvl w:val="0"/>
          <w:numId w:val="19"/>
        </w:numPr>
      </w:pPr>
      <w:r>
        <w:t>procesos de negocio automatizados a través de las divisiones, unidades de negocio o sucursales.</w:t>
      </w:r>
    </w:p>
    <w:p w:rsidR="001E30C3" w:rsidRDefault="001E30C3">
      <w:pPr>
        <w:pStyle w:val="ProductList-Body"/>
      </w:pPr>
    </w:p>
    <w:p w:rsidR="001E30C3" w:rsidRDefault="000F0B2F">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Esquemas y plantillas relacio</w:t>
            </w:r>
            <w:r>
              <w:t>nados con BizTalk Server</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API de Sucesos y Herramientas de Administración e Interceptores de SAE</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Herramientas de desarrollo</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MQHelper.dll</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Adaptador de recepción SOAP</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UDDI</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Offering1SubSection"/>
        <w:outlineLvl w:val="2"/>
      </w:pPr>
      <w:bookmarkStart w:id="47" w:name="_Sec596"/>
      <w:r>
        <w:t>4. Software Assurance</w:t>
      </w:r>
      <w:bookmarkEnd w:id="47"/>
    </w:p>
    <w:p w:rsidR="001E30C3" w:rsidRDefault="001E30C3">
      <w:pPr>
        <w:pStyle w:val="ProductList-Body"/>
      </w:pPr>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"Movilidad de Licencias: Derechos disponibles para que los cliente</w:instrText>
            </w:r>
            <w:r>
              <w:instrText xml:space="preserv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w:t>
            </w:r>
            <w:r>
              <w:t>as las ediciones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w:instrText>
            </w:r>
            <w:r>
              <w:instrText xml:space="preserve">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w:instrText>
            </w:r>
            <w:r>
              <w:instrText>o de Modo Independiente: Un beneficio de SA que permite el uso de Productos con fines de proporcionar servicios de hosting condicionales; consulte la sección Servidores: Aplicaciones Alojadas de Modo Independiente del Apéndice B: Software Assurance para ob</w:instrText>
            </w:r>
            <w:r>
              <w:instrText xml:space="preserve">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4.1 Biz Talk Server 2013 R2 Enterprise: Virtualización ilimitada</w:t>
      </w:r>
    </w:p>
    <w:p w:rsidR="001E30C3" w:rsidRDefault="000F0B2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w:t>
      </w:r>
      <w:r>
        <w:t xml:space="preserve">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w:instrText>
      </w:r>
      <w:r>
        <w:instrText xml:space="preserve">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w:instrText>
      </w:r>
      <w:r>
        <w:instrText xml:space="preserve">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w:instrText>
      </w:r>
      <w:r>
        <w:instrText xml:space="preserve">List   \s NoStyle \t "Servidor es un sistema de hardware físico capaz de ejecutar el software de servidor." </w:instrText>
      </w:r>
      <w:r>
        <w:fldChar w:fldCharType="separate"/>
      </w:r>
      <w:r>
        <w:rPr>
          <w:color w:val="0563C1"/>
        </w:rPr>
        <w:t>Servidor</w:t>
      </w:r>
      <w:r>
        <w:fldChar w:fldCharType="end"/>
      </w:r>
      <w:r>
        <w:t xml:space="preserve">. </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NoBorder"/>
        <w:outlineLvl w:val="1"/>
      </w:pPr>
      <w:bookmarkStart w:id="48" w:name="_Sec597"/>
      <w:r>
        <w:t>Conjuntos de CAL</w:t>
      </w:r>
      <w:bookmarkEnd w:id="48"/>
      <w:r>
        <w:fldChar w:fldCharType="begin"/>
      </w:r>
      <w:r>
        <w:instrText xml:space="preserve"> TC "</w:instrText>
      </w:r>
      <w:bookmarkStart w:id="49" w:name="_Toc470725129"/>
      <w:r>
        <w:instrText>Conjuntos de CAL</w:instrText>
      </w:r>
      <w:bookmarkEnd w:id="49"/>
      <w:r>
        <w:instrText>" \l 2</w:instrText>
      </w:r>
      <w:r>
        <w:fldChar w:fldCharType="end"/>
      </w:r>
    </w:p>
    <w:p w:rsidR="001E30C3" w:rsidRDefault="000F0B2F">
      <w:pPr>
        <w:pStyle w:val="ProductList-Offering1SubSection"/>
        <w:outlineLvl w:val="2"/>
      </w:pPr>
      <w:bookmarkStart w:id="50" w:name="_Sec868"/>
      <w:r>
        <w:lastRenderedPageBreak/>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w:instrText>
            </w:r>
            <w:r>
              <w:instrText xml:space="preserve">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Core CAL Suite Bridge para Office 365</w:t>
            </w:r>
            <w:r>
              <w:fldChar w:fldCharType="begin"/>
            </w:r>
            <w:r>
              <w:instrText xml:space="preserve"> XE "</w:instrText>
            </w:r>
            <w:r>
              <w:instrText xml:space="preserve">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Core CAL Suite Bridge para Microsoft Intune</w:t>
            </w:r>
            <w:r>
              <w:fldChar w:fldCharType="begin"/>
            </w:r>
            <w:r>
              <w:instrText xml:space="preserve"> XE "</w:instrText>
            </w:r>
            <w:r>
              <w:instrText xml:space="preserve">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"Desktop Edu</w:instrText>
            </w:r>
            <w:r>
              <w:instrText xml:space="preserve">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Enterprise CAL Suite Bridge para Office 365</w:t>
            </w:r>
            <w:r>
              <w:fldChar w:fldCharType="begin"/>
            </w:r>
            <w:r>
              <w:instrText xml:space="preserve"> XE "E</w:instrText>
            </w:r>
            <w:r>
              <w:instrText xml:space="preserv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Enterprise CAL Suite Bridge para Office 365 y Microsoft Intune</w:t>
            </w:r>
            <w:r>
              <w:fldChar w:fldCharType="begin"/>
            </w:r>
            <w:r>
              <w:instrText xml:space="preserve"> XE "</w:instrText>
            </w:r>
            <w:r>
              <w:instrText xml:space="preserve">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Enterprise CAL Suite Bridge para Microsoft Intune</w:t>
            </w:r>
            <w:r>
              <w:fldChar w:fldCharType="begin"/>
            </w:r>
            <w:r>
              <w:instrText xml:space="preserve"> XE "Enterprise CAL Suite Bridge para Microsoft Intune</w:instrText>
            </w:r>
            <w:r>
              <w:instrText xml:space="preserv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Enterprise CAL Bridge para Enterprise Mobility + Security de SA</w:t>
            </w:r>
            <w:r>
              <w:fldChar w:fldCharType="begin"/>
            </w:r>
            <w:r>
              <w:instrText xml:space="preserve"> XE "Enterprise CAL Bridge para Enterprise Mobility + Se</w:instrText>
            </w:r>
            <w:r>
              <w:instrText xml:space="preserv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1E30C3">
      <w:pPr>
        <w:pStyle w:val="ProductList-Body"/>
      </w:pPr>
    </w:p>
    <w:p w:rsidR="001E30C3" w:rsidRDefault="000F0B2F">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w:instrText>
            </w:r>
            <w:r>
              <w:instrText xml:space="preserve">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w:instrText>
            </w:r>
            <w:r>
              <w:instrText xml:space="preserv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2.1 Proceso para determinar los derechos de uso aplicables para CAL Suites</w:t>
      </w:r>
    </w:p>
    <w:p w:rsidR="001E30C3" w:rsidRDefault="000F0B2F">
      <w:pPr>
        <w:pStyle w:val="ProductList-Body"/>
      </w:pPr>
      <w:r>
        <w:t>Una Licencia CAL Suite no dispone de versiones y los derechos d</w:t>
      </w:r>
      <w:r>
        <w:t>e acceso se determinan según el estado de la cobertura de SA que tienen. Si la cobertura de SA expira, los derechos de acceso en virtud de licencias perpetuas se determinan conforme a los derechos de uso de los productos en vigor para las versiones actuale</w:t>
      </w:r>
      <w:r>
        <w:t>s antes de la caducidad.</w:t>
      </w:r>
    </w:p>
    <w:p w:rsidR="001E30C3" w:rsidRDefault="001E30C3">
      <w:pPr>
        <w:pStyle w:val="ProductList-Body"/>
      </w:pPr>
    </w:p>
    <w:p w:rsidR="001E30C3" w:rsidRDefault="000F0B2F">
      <w:pPr>
        <w:pStyle w:val="ProductList-ClauseHeading"/>
        <w:outlineLvl w:val="3"/>
      </w:pPr>
      <w:r>
        <w:t>2.2 Componentes de CAL Suite</w:t>
      </w:r>
    </w:p>
    <w:p w:rsidR="001E30C3" w:rsidRDefault="000F0B2F">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w:t>
      </w:r>
      <w:r>
        <w:t>terprise CAL Suite.</w:t>
      </w:r>
    </w:p>
    <w:p w:rsidR="001E30C3" w:rsidRDefault="001E30C3">
      <w:pPr>
        <w:pStyle w:val="ProductList-Body"/>
      </w:pPr>
    </w:p>
    <w:p w:rsidR="001E30C3" w:rsidRDefault="000F0B2F">
      <w:pPr>
        <w:pStyle w:val="ProductList-ClauseHeading"/>
        <w:outlineLvl w:val="3"/>
      </w:pPr>
      <w:r>
        <w:t>2.3 Servicios en línea incluidos con Enterprise CAL Suite</w:t>
      </w:r>
    </w:p>
    <w:p w:rsidR="001E30C3" w:rsidRDefault="000F0B2F">
      <w:pPr>
        <w:pStyle w:val="ProductList-Body"/>
      </w:pPr>
      <w:r>
        <w:t>La Enterprise CAL Suite con cobertura de SA activa también incluye los derechos a Archivado de Exchange Online para Exchange Server</w:t>
      </w:r>
      <w:r>
        <w:fldChar w:fldCharType="begin"/>
      </w:r>
      <w:r>
        <w:instrText xml:space="preserve"> XE "</w:instrText>
      </w:r>
      <w:r>
        <w:instrText xml:space="preserve">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Para los clientes en virtud de Acuerdos Marco de Microsoft (Microsoft Business Agreement) con fecha anter</w:t>
      </w:r>
      <w:r>
        <w:t>ior a octubre de 2010 y de Inscripciones con fecha anterior a julio de 2011, la compra y el uso de los Servicios en Línea incluidos con Enterprise CAL Suite se rige por los Términos Complementarios de los Servicios en Línea utilizados con el Software (Cont</w:t>
      </w:r>
      <w:r>
        <w:t xml:space="preserve">ratos Heredados en el Apéndice A), y los Términos Complementarios del Contrato del Programa que se encuentran en la Lista de Productos de junio de 2015 en </w:t>
      </w:r>
      <w:hyperlink r:id="rId39">
        <w:r>
          <w:rPr>
            <w:color w:val="00467F"/>
            <w:u w:val="single"/>
          </w:rPr>
          <w:t>http://go.microsoft.com/?linkid=9839207</w:t>
        </w:r>
      </w:hyperlink>
      <w:r>
        <w:t>.</w:t>
      </w:r>
    </w:p>
    <w:p w:rsidR="001E30C3" w:rsidRDefault="001E30C3">
      <w:pPr>
        <w:pStyle w:val="ProductList-Body"/>
      </w:pPr>
    </w:p>
    <w:p w:rsidR="001E30C3" w:rsidRDefault="000F0B2F">
      <w:pPr>
        <w:pStyle w:val="ProductList-ClauseHeading"/>
        <w:outlineLvl w:val="3"/>
      </w:pPr>
      <w:r>
        <w:t>2.4 CAL Suite Bridge para O365, para O365 &amp; Intune, y para Intune</w:t>
      </w:r>
    </w:p>
    <w:p w:rsidR="001E30C3" w:rsidRDefault="000F0B2F">
      <w:pPr>
        <w:pStyle w:val="ProductList-SubClauseHeading"/>
        <w:outlineLvl w:val="4"/>
      </w:pPr>
      <w:r>
        <w:t>2.4.1 Requisitos de CAL Suite Bridges</w:t>
      </w:r>
    </w:p>
    <w:p w:rsidR="001E30C3" w:rsidRDefault="000F0B2F">
      <w:pPr>
        <w:pStyle w:val="ProductList-BodyIndented"/>
      </w:pPr>
      <w:r>
        <w:t>Se podría requerir una CAL Suite Bridge al sustituir una CAL Suite con una combinación de software y Servicio en Línea comparable. Cuando se requiere un</w:t>
      </w:r>
      <w:r>
        <w:t>a CAL Suite Bridge, el número de SL de Usuario de CAL Suite Bridge debe ser el mismo número de SL de Usuario que el del Servicio en Línea certificado.</w:t>
      </w:r>
    </w:p>
    <w:p w:rsidR="001E30C3" w:rsidRDefault="001E30C3">
      <w:pPr>
        <w:pStyle w:val="ProductList-BodyIndented"/>
      </w:pPr>
    </w:p>
    <w:p w:rsidR="001E30C3" w:rsidRDefault="000F0B2F">
      <w:pPr>
        <w:pStyle w:val="ProductList-BodyIndented"/>
      </w:pPr>
      <w:r>
        <w:t>CAL Suite Bridge es un Producto Enterprise y solamente se puede licenciar en conjunto con su Servicio en</w:t>
      </w:r>
      <w:r>
        <w:t xml:space="preserve">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Servicios en Línea Cualificados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w:t>
            </w:r>
            <w:r>
              <w:t>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1E30C3" w:rsidRDefault="000F0B2F">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1E30C3" w:rsidRDefault="000F0B2F">
            <w:pPr>
              <w:pStyle w:val="ProductList-TableBody"/>
            </w:pPr>
            <w:r>
              <w:t>Office 365 Enterprise E5 y Microsoft Intune</w:t>
            </w:r>
            <w:r>
              <w:fldChar w:fldCharType="begin"/>
            </w:r>
            <w:r>
              <w:instrText xml:space="preserve"> XE "</w:instrText>
            </w:r>
            <w:r>
              <w:instrText xml:space="preserve">Office 365 Enterprise E5 y Microsoft Intune" </w:instrText>
            </w:r>
            <w:r>
              <w:fldChar w:fldCharType="end"/>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lastRenderedPageBreak/>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Microsoft Intune</w:t>
            </w:r>
            <w:r>
              <w:fldChar w:fldCharType="begin"/>
            </w:r>
            <w:r>
              <w:instrText xml:space="preserve"> XE "Microsoft Intune" </w:instrText>
            </w:r>
            <w:r>
              <w:fldChar w:fldCharType="end"/>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Enterprise Mobility + Security </w:t>
            </w:r>
            <w:r>
              <w:t>E3</w:t>
            </w:r>
            <w:r>
              <w:fldChar w:fldCharType="begin"/>
            </w:r>
            <w:r>
              <w:instrText xml:space="preserve"> XE "Enterprise Mobility + Security E3" </w:instrText>
            </w:r>
            <w:r>
              <w:fldChar w:fldCharType="end"/>
            </w:r>
            <w:r>
              <w:t>, o</w:t>
            </w:r>
          </w:p>
          <w:p w:rsidR="001E30C3" w:rsidRDefault="000F0B2F">
            <w:pPr>
              <w:pStyle w:val="ProductList-TableBody"/>
            </w:pPr>
            <w:r>
              <w:t>Enterprise Mobility + Security E5</w:t>
            </w:r>
            <w:r>
              <w:fldChar w:fldCharType="begin"/>
            </w:r>
            <w:r>
              <w:instrText xml:space="preserve"> XE "Enterprise Mobility + Security E5" </w:instrText>
            </w:r>
            <w:r>
              <w:fldChar w:fldCharType="end"/>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365 Enterprise E3</w:t>
            </w:r>
            <w:r>
              <w:fldChar w:fldCharType="begin"/>
            </w:r>
            <w:r>
              <w:instrText xml:space="preserve"> XE "Office 365 Enterprise E3" </w:instrText>
            </w:r>
            <w:r>
              <w:fldChar w:fldCharType="end"/>
            </w:r>
            <w:r>
              <w:t>, o bien</w:t>
            </w:r>
          </w:p>
          <w:p w:rsidR="001E30C3" w:rsidRDefault="000F0B2F">
            <w:pPr>
              <w:pStyle w:val="ProductList-TableBody"/>
            </w:pPr>
            <w:r>
              <w:t>Office 365 Enterprise E5</w:t>
            </w:r>
            <w:r>
              <w:fldChar w:fldCharType="begin"/>
            </w:r>
            <w:r>
              <w:instrText xml:space="preserve"> XE "Office 365 Enterprise E5" </w:instrText>
            </w:r>
            <w:r>
              <w:fldChar w:fldCharType="end"/>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1E30C3" w:rsidRDefault="000F0B2F">
            <w:pPr>
              <w:pStyle w:val="ProductList-TableBody"/>
            </w:pPr>
            <w:r>
              <w:t>Office 365 Enterprise E5 y Microsoft Intune</w:t>
            </w:r>
            <w:r>
              <w:fldChar w:fldCharType="begin"/>
            </w:r>
            <w:r>
              <w:instrText xml:space="preserve"> XE "Office 365 Enterprise E5 y Microsoft Intune" </w:instrText>
            </w:r>
            <w:r>
              <w:fldChar w:fldCharType="end"/>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Microsoft Intune</w:t>
            </w:r>
            <w:r>
              <w:fldChar w:fldCharType="begin"/>
            </w:r>
            <w:r>
              <w:instrText xml:space="preserve"> XE "Microsoft Intune" </w:instrText>
            </w:r>
            <w:r>
              <w:fldChar w:fldCharType="end"/>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Mobility + Security E3</w:t>
            </w:r>
            <w:r>
              <w:fldChar w:fldCharType="begin"/>
            </w:r>
            <w:r>
              <w:instrText xml:space="preserve"> XE "Enterprise Mobility + Security E3" </w:instrText>
            </w:r>
            <w:r>
              <w:fldChar w:fldCharType="end"/>
            </w:r>
            <w:r>
              <w:t>, o</w:t>
            </w:r>
          </w:p>
          <w:p w:rsidR="001E30C3" w:rsidRDefault="000F0B2F">
            <w:pPr>
              <w:pStyle w:val="ProductList-TableBody"/>
            </w:pPr>
            <w:r>
              <w:t>Enterprise Mobility + Security E5</w:t>
            </w:r>
            <w:r>
              <w:fldChar w:fldCharType="begin"/>
            </w:r>
            <w:r>
              <w:instrText xml:space="preserve"> XE "Enterprise Mobility + Security E5" </w:instrText>
            </w:r>
            <w:r>
              <w:fldChar w:fldCharType="end"/>
            </w:r>
          </w:p>
        </w:tc>
      </w:tr>
    </w:tbl>
    <w:p w:rsidR="001E30C3" w:rsidRDefault="000F0B2F">
      <w:pPr>
        <w:pStyle w:val="ProductList-BodyIndented"/>
      </w:pPr>
      <w:r>
        <w:rPr>
          <w:i/>
        </w:rPr>
        <w:t>*CAL Suite Bri</w:t>
      </w:r>
      <w:r>
        <w:rPr>
          <w:i/>
        </w:rPr>
        <w:t>dge de las SL de Usuario de SA requieren Licencias perpetuas con SA activo para la CAL Suite Principal equivalente. También puede realizarse la compra de una SL de Usuario de CAL Suite Bridge de SA en lugar de Licencias de Suscripción para los Productos si</w:t>
      </w:r>
      <w:r>
        <w:rPr>
          <w:i/>
        </w:rPr>
        <w:t xml:space="preserve"> la Licencia de Suscripción se adquirió al menos tres años antes de la compra de la SL de Usuario de SA.</w:t>
      </w:r>
    </w:p>
    <w:p w:rsidR="001E30C3" w:rsidRDefault="001E30C3">
      <w:pPr>
        <w:pStyle w:val="ProductList-BodyIndented"/>
      </w:pPr>
    </w:p>
    <w:p w:rsidR="001E30C3" w:rsidRDefault="000F0B2F">
      <w:pPr>
        <w:pStyle w:val="ProductList-SubClauseHeading"/>
        <w:outlineLvl w:val="4"/>
      </w:pPr>
      <w:r>
        <w:t>2.4.2 Licencias CAL solo para Estudiantes (Licencia Academic Open y Academic Select)</w:t>
      </w:r>
    </w:p>
    <w:p w:rsidR="001E30C3" w:rsidRDefault="000F0B2F">
      <w:pPr>
        <w:pStyle w:val="ProductList-BodyIndented"/>
      </w:pPr>
      <w:r>
        <w:t>Las Licencias CAL solo para Estudiantes están restringidas a lice</w:t>
      </w:r>
      <w:r>
        <w:t>ncias de equipos de estudiantes o de equipos de propiedad de una institución que utilice un estudiante individual y no se deben utilizar en laboratorios o aulas.</w:t>
      </w:r>
    </w:p>
    <w:p w:rsidR="001E30C3" w:rsidRDefault="000F0B2F">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20"/>
        <w:gridCol w:w="3581"/>
        <w:gridCol w:w="3589"/>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w:instrText>
            </w:r>
            <w:r>
              <w:instrText xml:space="preserve">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2"/>
      </w:pPr>
      <w:bookmarkStart w:id="53" w:name="_Sec601"/>
      <w:r>
        <w:t xml:space="preserve">4. Software </w:t>
      </w:r>
      <w:r>
        <w:t>Assurance</w:t>
      </w:r>
      <w:bookmarkEnd w:id="53"/>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 xml:space="preserve">Beneficios de </w:t>
            </w:r>
            <w:r>
              <w:rPr>
                <w:color w:val="0563C1"/>
              </w:rPr>
              <w:t>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40">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w:t>
            </w:r>
            <w:r>
              <w:rPr>
                <w:color w:val="404040"/>
              </w:rPr>
              <w:t>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p w:rsidR="001E30C3" w:rsidRDefault="000F0B2F">
      <w:pPr>
        <w:pStyle w:val="ProductList-ClauseHeading"/>
        <w:outlineLvl w:val="3"/>
      </w:pPr>
      <w:r>
        <w:t>4.1 Derechos de uso ampliados para los clientes de Secure Productive Enterprise</w:t>
      </w:r>
    </w:p>
    <w:p w:rsidR="001E30C3" w:rsidRDefault="000F0B2F">
      <w:pPr>
        <w:pStyle w:val="ProductList-Body"/>
      </w:pPr>
      <w:r>
        <w:t xml:space="preserve">En el caso de los clientes certificados, Secure Productive Enterprise o una combinación de Office 365 y Enterprise Mobility + Security proporciona derechos de acceso al servicio de componente de Archivado de Exchange Online para Exchange Server. “Clientes </w:t>
      </w:r>
      <w:r>
        <w:t>Certificados” son clientes con una Inscripción Enterprise o Enterprise Subscription que cuentan con cobertura de Software Assurance activa para Enterprise CAL Suite al 30 de noviembre de 2014.</w:t>
      </w:r>
    </w:p>
    <w:p w:rsidR="001E30C3" w:rsidRDefault="001E30C3">
      <w:pPr>
        <w:pStyle w:val="ProductList-Body"/>
      </w:pPr>
    </w:p>
    <w:p w:rsidR="001E30C3" w:rsidRDefault="000F0B2F">
      <w:pPr>
        <w:pStyle w:val="ProductList-Body"/>
      </w:pPr>
      <w:r>
        <w:t xml:space="preserve">Los Clientes certificados con licencia para Secure Productive </w:t>
      </w:r>
      <w:r>
        <w:t>Enterprise o la combinación de Office 365 y Enterprise Mobility + Security tienen el mismo acceso a Archivado de Exchange Online para Exchange Server que el proporcionado por Enterprise CAL Suite.</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5130"/>
      <w:r>
        <w:instrText>Core Infrastructure Server (CIS) Suite</w:instrText>
      </w:r>
      <w:bookmarkEnd w:id="55"/>
      <w:r>
        <w:instrText>" \l 2</w:instrText>
      </w:r>
      <w:r>
        <w:fldChar w:fldCharType="end"/>
      </w:r>
    </w:p>
    <w:p w:rsidR="001E30C3" w:rsidRDefault="000F0B2F">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w:instrText>
            </w:r>
            <w:r>
              <w:instrText xml:space="preserve">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w:instrText>
            </w:r>
            <w:r>
              <w:instrText xml:space="preserve">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w:instrText>
            </w:r>
            <w:r>
              <w:instrText xml:space="preserv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w:instrText>
            </w:r>
            <w:r>
              <w:instrText xml:space="preserve">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lastRenderedPageBreak/>
        <w:t>2.1 Software incluido con CIS Suite Standard</w:t>
      </w:r>
    </w:p>
    <w:p w:rsidR="001E30C3" w:rsidRDefault="000F0B2F">
      <w:pPr>
        <w:pStyle w:val="ProductList-Body"/>
      </w:pPr>
      <w:r>
        <w:t xml:space="preserve">CIS Suite Standard incluye las versiones más recientes de Windows Server Standard </w:t>
      </w:r>
      <w:r>
        <w:t>y System Center Standard disponibles durante la cobertura de SA del Cliente.</w:t>
      </w:r>
    </w:p>
    <w:p w:rsidR="001E30C3" w:rsidRDefault="001E30C3">
      <w:pPr>
        <w:pStyle w:val="ProductList-Body"/>
      </w:pPr>
    </w:p>
    <w:p w:rsidR="001E30C3" w:rsidRDefault="000F0B2F">
      <w:pPr>
        <w:pStyle w:val="ProductList-ClauseHeading"/>
        <w:outlineLvl w:val="3"/>
      </w:pPr>
      <w:r>
        <w:t>2.2 Software incluido con CIS Suite Datacenter</w:t>
      </w:r>
    </w:p>
    <w:p w:rsidR="001E30C3" w:rsidRDefault="000F0B2F">
      <w:pPr>
        <w:pStyle w:val="ProductList-Body"/>
      </w:pPr>
      <w:r>
        <w:t>CIS Suite Datacenter incluye las versiones más recientes de Windows Server Datacenter y System Center Datacenter disponibles durant</w:t>
      </w:r>
      <w:r>
        <w:t>e la cobertura de SA del Cliente.</w:t>
      </w:r>
    </w:p>
    <w:p w:rsidR="001E30C3" w:rsidRDefault="000F0B2F">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3.1 Derechos de uso aplicables</w:t>
      </w:r>
    </w:p>
    <w:p w:rsidR="001E30C3" w:rsidRDefault="000F0B2F">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w:instrText>
      </w:r>
      <w:r>
        <w:instrText xml:space="preserve">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w:instrText>
      </w:r>
      <w:r>
        <w:instrText xml:space="preserve">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w:instrText>
      </w:r>
      <w:r>
        <w:instrText xml:space="preserve">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w:instrText>
      </w:r>
      <w:r>
        <w:instrText xml:space="preserv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w:instrText>
      </w:r>
      <w:r>
        <w:instrText xml:space="preserve">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w:t>
      </w:r>
      <w:r>
        <w:t xml:space="preserve">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w:instrText>
      </w:r>
      <w:r>
        <w:instrText xml:space="preserve">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w:instrText>
      </w:r>
      <w:r>
        <w:instrText xml:space="preserve">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w:instrText>
      </w:r>
      <w:r>
        <w:instrText xml:space="preserv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1E30C3" w:rsidRDefault="001E30C3">
      <w:pPr>
        <w:pStyle w:val="ProductList-Body"/>
      </w:pPr>
    </w:p>
    <w:p w:rsidR="001E30C3" w:rsidRDefault="000F0B2F">
      <w:pPr>
        <w:pStyle w:val="ProductList-ClauseHeading"/>
        <w:outlineLvl w:val="3"/>
      </w:pPr>
      <w:r>
        <w:t>3.2 Cesión de licencia de servidor y licencia de administración</w:t>
      </w:r>
    </w:p>
    <w:p w:rsidR="001E30C3" w:rsidRDefault="000F0B2F">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w:instrText>
      </w:r>
      <w:r>
        <w:instrText xml:space="preserve">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Licencias de Windows Server y System Center equivalentes al númer</w:t>
      </w:r>
      <w:r>
        <w:t xml:space="preserve">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w:instrText>
      </w:r>
      <w:r>
        <w:instrText xml:space="preserve">e servidor." </w:instrText>
      </w:r>
      <w:r>
        <w:fldChar w:fldCharType="separate"/>
      </w:r>
      <w:r>
        <w:rPr>
          <w:color w:val="0563C1"/>
        </w:rPr>
        <w:t>Servidor</w:t>
      </w:r>
      <w:r>
        <w:fldChar w:fldCharType="end"/>
      </w:r>
      <w:r>
        <w:t>.</w:t>
      </w:r>
    </w:p>
    <w:p w:rsidR="001E30C3" w:rsidRDefault="001E30C3">
      <w:pPr>
        <w:pStyle w:val="ProductList-Body"/>
      </w:pPr>
    </w:p>
    <w:p w:rsidR="001E30C3" w:rsidRDefault="000F0B2F">
      <w:pPr>
        <w:pStyle w:val="ProductList-ClauseHeading"/>
        <w:outlineLvl w:val="3"/>
      </w:pPr>
      <w:r>
        <w:t>3.3 Términos adicionales</w:t>
      </w:r>
    </w:p>
    <w:p w:rsidR="001E30C3" w:rsidRDefault="000F0B2F">
      <w:pPr>
        <w:pStyle w:val="ProductList-Body"/>
      </w:pPr>
      <w:r>
        <w:t>El Cliente puede ejecutar una versión anterior de cualquiera de los Productos individuales incluidos en CIS Suite según lo permitan los términos de licencia para ese Producto en los Términos de Productos.</w:t>
      </w:r>
    </w:p>
    <w:p w:rsidR="001E30C3" w:rsidRDefault="001E30C3">
      <w:pPr>
        <w:pStyle w:val="ProductList-Body"/>
      </w:pPr>
    </w:p>
    <w:p w:rsidR="001E30C3" w:rsidRDefault="000F0B2F">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w:instrText>
      </w:r>
      <w:r>
        <w:instrText xml:space="preserve">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w:instrText>
      </w:r>
      <w:r>
        <w:instrText xml:space="preserve">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w:instrText>
      </w:r>
      <w:r>
        <w:instrText xml:space="preserv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w:t>
      </w:r>
      <w:r>
        <w:t>teniendo plena fuerza y vigor.</w:t>
      </w:r>
    </w:p>
    <w:p w:rsidR="001E30C3" w:rsidRDefault="000F0B2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w:instrText>
            </w:r>
            <w:r>
              <w:instrText xml:space="preserve">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w:instrText>
            </w:r>
            <w:r>
              <w:instrText xml:space="preserve">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w:instrText>
            </w:r>
            <w:r>
              <w:instrText xml:space="preserve"> \s NoStyle \t "Derechos de Migración: El Cliente puede actualizar las versiones anteriores de un software u otros Productos en virtud de términos especiales publicados en la Entrada de Artículo o la Lista de Productos, según se indique. (Consulte la defin</w:instrText>
            </w:r>
            <w:r>
              <w:instrText xml:space="preserve">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w:t>
            </w:r>
            <w:hyperlink r:id="rId42">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w:t>
            </w:r>
            <w:r>
              <w:rPr>
                <w:color w:val="404040"/>
              </w:rPr>
              <w:t>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4.1 Beneficio de Uso Híbrido de Microsoft Azure</w:t>
      </w:r>
    </w:p>
    <w:p w:rsidR="001E30C3" w:rsidRDefault="000F0B2F">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1E30C3" w:rsidRDefault="001E30C3">
      <w:pPr>
        <w:pStyle w:val="ProductList-Body"/>
      </w:pPr>
    </w:p>
    <w:p w:rsidR="001E30C3" w:rsidRDefault="000F0B2F">
      <w:pPr>
        <w:pStyle w:val="ProductList-ClauseHeading"/>
        <w:outlineLvl w:val="3"/>
      </w:pPr>
      <w:r>
        <w:t>4.2 Servidor Nano</w:t>
      </w:r>
    </w:p>
    <w:p w:rsidR="001E30C3" w:rsidRDefault="000F0B2F">
      <w:pPr>
        <w:pStyle w:val="ProductList-Body"/>
      </w:pPr>
      <w:r>
        <w:t xml:space="preserve">Los Clientes con SA activo en </w:t>
      </w:r>
      <w:r>
        <w:fldChar w:fldCharType="begin"/>
      </w:r>
      <w:r>
        <w:instrText xml:space="preserve"> AutoTextList   \s NoStyle \t "Licencia es el derecho a descargar, instalar, acceder y utilizar un</w:instrText>
      </w:r>
      <w:r>
        <w:instrText xml:space="preserve"> Producto." </w:instrText>
      </w:r>
      <w:r>
        <w:fldChar w:fldCharType="separate"/>
      </w:r>
      <w:r>
        <w:rPr>
          <w:color w:val="0563C1"/>
        </w:rPr>
        <w:t>Licencias</w:t>
      </w:r>
      <w:r>
        <w:fldChar w:fldCharType="end"/>
      </w:r>
      <w:r>
        <w:t xml:space="preserve"> de CIS Suite Standard o Datacenter pueden instalar, utilizar y Administrar la opción de implementación de Servidor Nano.</w:t>
      </w:r>
    </w:p>
    <w:p w:rsidR="001E30C3" w:rsidRDefault="001E30C3">
      <w:pPr>
        <w:pStyle w:val="ProductList-Body"/>
      </w:pPr>
    </w:p>
    <w:p w:rsidR="001E30C3" w:rsidRDefault="000F0B2F">
      <w:pPr>
        <w:pStyle w:val="ProductList-ClauseHeading"/>
        <w:outlineLvl w:val="3"/>
      </w:pPr>
      <w:r>
        <w:t>4.3 Derechos de rama actual de System Center Configuration Manager</w:t>
      </w:r>
    </w:p>
    <w:p w:rsidR="001E30C3" w:rsidRDefault="000F0B2F">
      <w:pPr>
        <w:pStyle w:val="ProductList-Body"/>
      </w:pPr>
      <w:r>
        <w:t xml:space="preserve">Los Clientes con SA activo en </w:t>
      </w:r>
      <w:r>
        <w:fldChar w:fldCharType="begin"/>
      </w:r>
      <w:r>
        <w:instrText xml:space="preserve"> AutoTextLis</w:instrText>
      </w:r>
      <w:r>
        <w:instrText xml:space="preserve">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1E30C3" w:rsidRDefault="001E30C3">
      <w:pPr>
        <w:pStyle w:val="ProductList-Body"/>
      </w:pPr>
    </w:p>
    <w:p w:rsidR="001E30C3" w:rsidRDefault="000F0B2F">
      <w:pPr>
        <w:pStyle w:val="ProductList-ClauseHeading"/>
        <w:outlineLvl w:val="3"/>
      </w:pPr>
      <w:r>
        <w:t>4.4 Derechos y Be</w:t>
      </w:r>
      <w:r>
        <w:t>neficios de Software Assurance para Licencias de Suscripción</w:t>
      </w:r>
    </w:p>
    <w:p w:rsidR="001E30C3" w:rsidRDefault="000F0B2F">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w:instrText>
      </w:r>
      <w:r>
        <w:instrText xml:space="preserve">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1E30C3" w:rsidRDefault="001E30C3">
      <w:pPr>
        <w:pStyle w:val="ProductList-Body"/>
      </w:pPr>
    </w:p>
    <w:p w:rsidR="001E30C3" w:rsidRDefault="000F0B2F">
      <w:pPr>
        <w:pStyle w:val="ProductList-ClauseHeading"/>
        <w:outlineLvl w:val="3"/>
      </w:pPr>
      <w:r>
        <w:t xml:space="preserve">4.5 Inscripción para Servidor y Nube (SCE): el derecho a administrar OSE en Microsoft Azure en virtud de licencias </w:t>
      </w:r>
      <w:r>
        <w:t>de CIS Suite.</w:t>
      </w:r>
    </w:p>
    <w:p w:rsidR="001E30C3" w:rsidRDefault="000F0B2F">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w:instrText>
      </w:r>
      <w:r>
        <w:instrText xml:space="preserve">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w:t>
      </w:r>
      <w:r>
        <w:t xml:space="preserv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w:t>
      </w:r>
      <w:r>
        <w:t xml:space="preserv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w:instrText>
      </w:r>
      <w:r>
        <w:instrText xml:space="preserve"> Producto." </w:instrText>
      </w:r>
      <w:r>
        <w:fldChar w:fldCharType="separate"/>
      </w:r>
      <w:r>
        <w:rPr>
          <w:color w:val="0563C1"/>
        </w:rPr>
        <w:t>Licencia</w:t>
      </w:r>
      <w:r>
        <w:fldChar w:fldCharType="end"/>
      </w:r>
      <w:r>
        <w:t xml:space="preserve"> por procesador de CIS Suite cubierta </w:t>
      </w:r>
      <w:r>
        <w:lastRenderedPageBreak/>
        <w:t xml:space="preserve">por la SCE de un cliente, el cliente puede administrar hasta 10 </w:t>
      </w:r>
      <w:r>
        <w:fldChar w:fldCharType="begin"/>
      </w:r>
      <w:r>
        <w:instrText xml:space="preserve"> AutoTextList   \s NoStyle \t "OSE Virtual es un OSE que está configurado para ejecutarse directamente en un sistema de hardware vi</w:instrText>
      </w:r>
      <w:r>
        <w:instrText xml:space="preserve">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1E30C3" w:rsidRDefault="000F0B2F">
      <w:pPr>
        <w:pStyle w:val="ProductList-Body"/>
        <w:ind w:left="720"/>
      </w:pPr>
      <w:r>
        <w:t>• Instancias de Windows Server Virtual Machine (incluidas Instancias implementadas en virtud de Azure HUB)</w:t>
      </w:r>
    </w:p>
    <w:p w:rsidR="001E30C3" w:rsidRDefault="000F0B2F">
      <w:pPr>
        <w:pStyle w:val="ProductList-Body"/>
        <w:ind w:left="720"/>
      </w:pPr>
      <w:r>
        <w:t>• Instancias de Servicios en la Nube (rol Web y rol Trabajador)</w:t>
      </w:r>
    </w:p>
    <w:p w:rsidR="001E30C3" w:rsidRDefault="000F0B2F">
      <w:pPr>
        <w:pStyle w:val="ProductList-Body"/>
        <w:ind w:left="720"/>
      </w:pPr>
      <w:r>
        <w:t>• Cuentas de Almacenamiento</w:t>
      </w:r>
    </w:p>
    <w:p w:rsidR="001E30C3" w:rsidRDefault="000F0B2F">
      <w:pPr>
        <w:pStyle w:val="ProductList-Body"/>
        <w:ind w:left="720"/>
      </w:pPr>
      <w:r>
        <w:t>• Bases de datos SQL</w:t>
      </w:r>
    </w:p>
    <w:p w:rsidR="001E30C3" w:rsidRDefault="000F0B2F">
      <w:pPr>
        <w:pStyle w:val="ProductList-Body"/>
        <w:ind w:left="720"/>
      </w:pPr>
      <w:r>
        <w:t>• Instancias de Sitios Web</w:t>
      </w:r>
    </w:p>
    <w:p w:rsidR="001E30C3" w:rsidRDefault="001E30C3">
      <w:pPr>
        <w:pStyle w:val="ProductList-Body"/>
      </w:pPr>
    </w:p>
    <w:p w:rsidR="001E30C3" w:rsidRDefault="000F0B2F">
      <w:pPr>
        <w:pStyle w:val="ProductList-ClauseHeading"/>
        <w:outlineLvl w:val="3"/>
      </w:pPr>
      <w:r>
        <w:t xml:space="preserve">4.6 </w:t>
      </w:r>
      <w:r>
        <w:t>Oferta de renovación de Software Assurance para Windows Server y System Center</w:t>
      </w:r>
    </w:p>
    <w:p w:rsidR="001E30C3" w:rsidRDefault="000F0B2F">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w:t>
      </w:r>
      <w:r>
        <w:t xml:space="preserve">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w:instrText>
      </w:r>
      <w:r>
        <w:instrText xml:space="preserve">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Columna B</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Server Standard (Licencia por Núcleo para 2 paquetes) System Center Standard (Licencia por Núcleo para 2 paquetes)</w:t>
            </w:r>
            <w:r>
              <w:fldChar w:fldCharType="begin"/>
            </w:r>
            <w:r>
              <w:instrText xml:space="preserve"> XE "System Center Standard (Licencia por Núcleo para 2 paq</w:instrText>
            </w:r>
            <w:r>
              <w:instrText xml:space="preserve">uetes)" </w:instrText>
            </w:r>
            <w:r>
              <w:fldChar w:fldCharType="end"/>
            </w:r>
            <w:r>
              <w:fldChar w:fldCharType="begin"/>
            </w:r>
            <w:r>
              <w:instrText xml:space="preserve"> XE "Windows Server Standard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Infrastructure Server Suite Standard (Licencia por Núcleo para 2 paquetes)</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Server Datacenter (Licencia por Núcleo para 2 paquetes) System Center Datacenter (Lic</w:t>
            </w:r>
            <w:r>
              <w:t>encia por Núcleo para 2 paquetes)</w:t>
            </w:r>
            <w:r>
              <w:fldChar w:fldCharType="begin"/>
            </w:r>
            <w:r>
              <w:instrText xml:space="preserve"> XE "System Center Datacenter (Licencia por Núcleo para 2 paquetes)" </w:instrText>
            </w:r>
            <w:r>
              <w:fldChar w:fldCharType="end"/>
            </w:r>
            <w:r>
              <w:fldChar w:fldCharType="begin"/>
            </w:r>
            <w:r>
              <w:instrText xml:space="preserve"> XE "Windows Server Datacenter (Licencia por Núcleo para 2 paquetes)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Infrastructure Server Suite Datacenter (Licencia por Núcleo para 2 paquet</w:t>
            </w:r>
            <w:r>
              <w:t>es)</w:t>
            </w:r>
          </w:p>
        </w:tc>
      </w:tr>
    </w:tbl>
    <w:p w:rsidR="001E30C3" w:rsidRDefault="000F0B2F">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w:instrText>
      </w:r>
      <w:r>
        <w:instrText xml:space="preserve">y utilizar un Producto." </w:instrText>
      </w:r>
      <w:r>
        <w:fldChar w:fldCharType="separate"/>
      </w:r>
      <w:r>
        <w:rPr>
          <w:color w:val="0563C1"/>
        </w:rPr>
        <w:t>Licencias</w:t>
      </w:r>
      <w:r>
        <w:fldChar w:fldCharType="end"/>
      </w:r>
      <w:r>
        <w:t xml:space="preserve"> y SA que se adquieren en virtud de un acuerdo de suscripción no califican para esta oferta.</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w:t>
              </w:r>
              <w:r>
                <w:rPr>
                  <w:color w:val="00467F"/>
                  <w:sz w:val="14"/>
                  <w:u w:val="single"/>
                </w:rPr>
                <w:t>ice</w:t>
              </w:r>
            </w:hyperlink>
          </w:p>
        </w:tc>
      </w:tr>
    </w:tbl>
    <w:p w:rsidR="001E30C3" w:rsidRDefault="001E30C3">
      <w:pPr>
        <w:pStyle w:val="ProductList-Body"/>
      </w:pPr>
    </w:p>
    <w:p w:rsidR="001E30C3" w:rsidRDefault="000F0B2F">
      <w:pPr>
        <w:pStyle w:val="ProductList-Offering1HeadingNoBorder"/>
        <w:outlineLvl w:val="1"/>
      </w:pPr>
      <w:bookmarkStart w:id="60" w:name="_Sec862"/>
      <w:r>
        <w:t>Forefront</w:t>
      </w:r>
      <w:bookmarkEnd w:id="60"/>
      <w:r>
        <w:fldChar w:fldCharType="begin"/>
      </w:r>
      <w:r>
        <w:instrText xml:space="preserve"> TC "</w:instrText>
      </w:r>
      <w:bookmarkStart w:id="61" w:name="_Toc470725131"/>
      <w:r>
        <w:instrText>Forefront</w:instrText>
      </w:r>
      <w:bookmarkEnd w:id="61"/>
      <w:r>
        <w:instrText>" \l 2</w:instrText>
      </w:r>
      <w:r>
        <w:fldChar w:fldCharType="end"/>
      </w:r>
    </w:p>
    <w:p w:rsidR="001E30C3" w:rsidRDefault="000F0B2F">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BFBFBF"/>
              <w:bottom w:val="none" w:sz="4" w:space="0" w:color="BFBFBF"/>
              <w:right w:val="none" w:sz="4" w:space="0" w:color="6E6E6E"/>
            </w:tcBorders>
          </w:tcPr>
          <w:p w:rsidR="001E30C3" w:rsidRDefault="000F0B2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E30C3" w:rsidRDefault="000F0B2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w:instrText>
            </w:r>
            <w:r>
              <w:instrText xml:space="preserve">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2.1 Forefront Identity Manager 2010 – Windows Live Edition</w:t>
      </w:r>
    </w:p>
    <w:p w:rsidR="001E30C3" w:rsidRDefault="000F0B2F">
      <w:pPr>
        <w:pStyle w:val="ProductList-Body"/>
      </w:pPr>
      <w:r>
        <w:t>Forefront Identity Manager 2010 – Windows Live Edition es la siguiente versión de Identity Lifecycle Manager 2007 – Windows Live Edition.</w:t>
      </w:r>
    </w:p>
    <w:p w:rsidR="001E30C3" w:rsidRDefault="000F0B2F">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w:instrText>
            </w:r>
            <w:r>
              <w:instrText xml:space="preserve">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w:instrText>
            </w:r>
            <w:r>
              <w:instrText xml:space="preserve">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w:instrText>
            </w:r>
            <w:r>
              <w:instrText xml:space="preserve">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3.1 Importación de datos de identidad: Forefront Identity Manager 2010 R2 Windows Live Edition</w:t>
      </w:r>
    </w:p>
    <w:p w:rsidR="001E30C3" w:rsidRDefault="000F0B2F">
      <w:pPr>
        <w:pStyle w:val="ProductList-Body"/>
      </w:pPr>
      <w:r>
        <w:t>El cliente puede utilizar el</w:t>
      </w:r>
      <w:r>
        <w:t xml:space="preserve"> software para importar datos de identidad y cambios a esos datos, desde uno o varios orígenes de datos y facilitar la sincronización y la transmisión de dichos datos, entre los recursos de datos conectados y el servicio de Microsoft Passport Network / Win</w:t>
      </w:r>
      <w:r>
        <w:t>dows Live ID. El Cliente no puede utilizar el software para ningún otro fin.</w:t>
      </w:r>
    </w:p>
    <w:p w:rsidR="001E30C3" w:rsidRDefault="001E30C3">
      <w:pPr>
        <w:pStyle w:val="ProductList-Body"/>
      </w:pPr>
    </w:p>
    <w:p w:rsidR="001E30C3" w:rsidRDefault="000F0B2F">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GroupHeading"/>
        <w:outlineLvl w:val="1"/>
      </w:pPr>
      <w:bookmarkStart w:id="66" w:name="_Sec608"/>
      <w:r>
        <w:t>Microsoft Dynamics</w:t>
      </w:r>
      <w:bookmarkEnd w:id="66"/>
      <w:r>
        <w:fldChar w:fldCharType="begin"/>
      </w:r>
      <w:r>
        <w:instrText xml:space="preserve"> TC "</w:instrText>
      </w:r>
      <w:bookmarkStart w:id="67" w:name="_Toc470725132"/>
      <w:r>
        <w:instrText>Microsoft Dynamics</w:instrText>
      </w:r>
      <w:bookmarkEnd w:id="67"/>
      <w:r>
        <w:instrText>" \l 2</w:instrText>
      </w:r>
      <w:r>
        <w:fldChar w:fldCharType="end"/>
      </w:r>
    </w:p>
    <w:p w:rsidR="001E30C3" w:rsidRDefault="000F0B2F">
      <w:pPr>
        <w:pStyle w:val="ProductList-Offering2HeadingNoBorder"/>
        <w:outlineLvl w:val="2"/>
      </w:pPr>
      <w:bookmarkStart w:id="68" w:name="_Sec610"/>
      <w:r>
        <w:t>Microsoft Dynamics 365 Local</w:t>
      </w:r>
      <w:bookmarkEnd w:id="68"/>
      <w:r>
        <w:fldChar w:fldCharType="begin"/>
      </w:r>
      <w:r>
        <w:instrText xml:space="preserve"> TC "</w:instrText>
      </w:r>
      <w:bookmarkStart w:id="69" w:name="_Toc470725133"/>
      <w:r>
        <w:instrText>Microsoft Dynamics 365 Local</w:instrText>
      </w:r>
      <w:bookmarkEnd w:id="69"/>
      <w:r>
        <w:instrText>" \l 3</w:instrText>
      </w:r>
      <w:r>
        <w:fldChar w:fldCharType="end"/>
      </w:r>
    </w:p>
    <w:p w:rsidR="001E30C3" w:rsidRDefault="000F0B2F">
      <w:pPr>
        <w:pStyle w:val="ProductList-Offering1SubSection"/>
        <w:outlineLvl w:val="3"/>
      </w:pPr>
      <w:bookmarkStart w:id="70" w:name="_Sec679"/>
      <w:r>
        <w:t>1. Disp</w:t>
      </w:r>
      <w:r>
        <w:t>onibilidad del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 xml:space="preserve">Licencia CAL Local de Microsoft Dynamics 365 for Customer Service </w:t>
            </w:r>
            <w:r>
              <w:fldChar w:fldCharType="begin"/>
            </w:r>
            <w:r>
              <w:instrText xml:space="preserve"> XE "</w:instrText>
            </w:r>
            <w:r>
              <w:instrText xml:space="preserve">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w:instrText>
            </w:r>
            <w:r>
              <w:instrText xml:space="preserve">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w:instrText>
            </w:r>
            <w:r>
              <w:instrText xml:space="preserve">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3"/>
      </w:pPr>
      <w:bookmarkStart w:id="71" w:name="_Sec735"/>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w:instrText>
            </w:r>
            <w:r>
              <w:instrText xml:space="preserve">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w:instrText>
            </w:r>
            <w:r>
              <w:instrText xml:space="preserve">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w:instrText>
            </w:r>
            <w:r>
              <w:instrText xml:space="preserve">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72" w:name="_Sec790"/>
      <w:r>
        <w:t>3. Derechos de Uso</w:t>
      </w:r>
      <w:bookmarkEnd w:id="72"/>
    </w:p>
    <w:tbl>
      <w:tblPr>
        <w:tblStyle w:val="PURTable"/>
        <w:tblW w:w="0" w:type="dxa"/>
        <w:tblLook w:val="04A0" w:firstRow="1" w:lastRow="0" w:firstColumn="1" w:lastColumn="0" w:noHBand="0" w:noVBand="1"/>
      </w:tblPr>
      <w:tblGrid>
        <w:gridCol w:w="3620"/>
        <w:gridCol w:w="3602"/>
        <w:gridCol w:w="356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w:instrText>
            </w:r>
            <w:r>
              <w:instrText xml:space="preserve">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w:t>
            </w:r>
            <w:r>
              <w:rPr>
                <w:color w:val="0563C1"/>
              </w:rPr>
              <w:t>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w:instrText>
            </w:r>
            <w:r>
              <w:instrText xml:space="preserve">u uso del software de servidor." </w:instrText>
            </w:r>
            <w:r>
              <w:fldChar w:fldCharType="separate"/>
            </w:r>
            <w:r>
              <w:rPr>
                <w:color w:val="0563C1"/>
              </w:rPr>
              <w:t>Software Adicional</w:t>
            </w:r>
            <w:r>
              <w:fldChar w:fldCharType="end"/>
            </w:r>
            <w:r>
              <w:t>: Todas las ediciones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 xml:space="preserve">Requisitos </w:t>
            </w:r>
            <w:r>
              <w:rPr>
                <w:color w:val="0563C1"/>
              </w:rPr>
              <w:t>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w:t>
            </w:r>
            <w:r>
              <w:t xml:space="preserve"> Licenciado con Licencias CAL, excepto para (i) contratistas o representantes del Cliente o sus Filiales; o (ii) acceso a través de Clientes de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w:t>
              </w:r>
              <w:r>
                <w:rPr>
                  <w:color w:val="00467F"/>
                  <w:u w:val="single"/>
                </w:rPr>
                <w:t xml:space="preserve">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Acceso a software de servidor de licencia CAL local de Microsoft Dynamics 365 for Team Members</w:t>
      </w:r>
    </w:p>
    <w:p w:rsidR="001E30C3" w:rsidRDefault="000F0B2F">
      <w:pPr>
        <w:pStyle w:val="ProductList-Body"/>
      </w:pPr>
      <w:r>
        <w:t>Acceso al software de servidor para uso de los Miembros del Equipo.</w:t>
      </w:r>
    </w:p>
    <w:tbl>
      <w:tblPr>
        <w:tblStyle w:val="PURTable"/>
        <w:tblW w:w="0" w:type="dxa"/>
        <w:tblLook w:val="04A0" w:firstRow="1" w:lastRow="0" w:firstColumn="1" w:lastColumn="0" w:noHBand="0" w:noVBand="1"/>
      </w:tblPr>
      <w:tblGrid>
        <w:gridCol w:w="3579"/>
        <w:gridCol w:w="3611"/>
        <w:gridCol w:w="360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1E30C3" w:rsidRDefault="000F0B2F">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1E30C3" w:rsidRDefault="001E30C3">
      <w:pPr>
        <w:pStyle w:val="ProductList-Body"/>
      </w:pPr>
    </w:p>
    <w:p w:rsidR="001E30C3" w:rsidRDefault="000F0B2F">
      <w:pPr>
        <w:pStyle w:val="ProductList-ClauseHeading"/>
        <w:outlineLvl w:val="4"/>
      </w:pPr>
      <w:r>
        <w:t>3.2 Acceso a software de</w:t>
      </w:r>
      <w:r>
        <w:t xml:space="preserve"> servidor de licencia CAL local de Microsoft Dynamics 365 for Sales</w:t>
      </w:r>
    </w:p>
    <w:p w:rsidR="001E30C3" w:rsidRDefault="000F0B2F">
      <w:pPr>
        <w:pStyle w:val="ProductList-Body"/>
      </w:pPr>
      <w:r>
        <w:t>Acceso al software de servidor para uso de Ventas.</w:t>
      </w:r>
    </w:p>
    <w:tbl>
      <w:tblPr>
        <w:tblStyle w:val="PURTable"/>
        <w:tblW w:w="0" w:type="dxa"/>
        <w:tblLook w:val="04A0" w:firstRow="1" w:lastRow="0" w:firstColumn="1" w:lastColumn="0" w:noHBand="0" w:noVBand="1"/>
      </w:tblPr>
      <w:tblGrid>
        <w:gridCol w:w="3579"/>
        <w:gridCol w:w="3612"/>
        <w:gridCol w:w="3599"/>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Licencia CAL Local de Microsoft Dynamics 365 for Sales (Dispositivo y Usuario)</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Microsoft Dynamics 365 for Sales, edici</w:t>
            </w:r>
            <w:r>
              <w:t>ón Enterprise</w:t>
            </w:r>
            <w:r>
              <w:fldChar w:fldCharType="begin"/>
            </w:r>
            <w:r>
              <w:instrText xml:space="preserve"> XE "Microsoft Dynamics 365 for Sales, edición Enterprise" </w:instrText>
            </w:r>
            <w:r>
              <w:fldChar w:fldCharType="end"/>
            </w:r>
            <w:r>
              <w:t xml:space="preserve"> (SL de Usuario)</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 xml:space="preserve">3.3 Acceso a software de servidor de licencia CAL local de Microsoft Dynamics </w:t>
      </w:r>
      <w:r>
        <w:t>365 for Customer Service</w:t>
      </w:r>
    </w:p>
    <w:p w:rsidR="001E30C3" w:rsidRDefault="000F0B2F">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79"/>
        <w:gridCol w:w="3612"/>
        <w:gridCol w:w="3599"/>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3.4 Derechos de uso</w:t>
      </w:r>
      <w:r>
        <w:t xml:space="preserve"> de servidor para licencias CAL de Dynamics 365</w:t>
      </w:r>
    </w:p>
    <w:p w:rsidR="001E30C3" w:rsidRDefault="000F0B2F">
      <w:pPr>
        <w:pStyle w:val="ProductList-Body"/>
      </w:pPr>
      <w:r>
        <w:t>Los clientes con licencias CAL de Microsoft Dynamics 365 podrán instalar y utilizar cualquier número de copias del software de Microsoft Dynamics 365 Server en un servidor.</w:t>
      </w:r>
    </w:p>
    <w:p w:rsidR="001E30C3" w:rsidRDefault="001E30C3">
      <w:pPr>
        <w:pStyle w:val="ProductList-Body"/>
      </w:pPr>
    </w:p>
    <w:p w:rsidR="001E30C3" w:rsidRDefault="000F0B2F">
      <w:pPr>
        <w:pStyle w:val="ProductList-ClauseHeading"/>
        <w:outlineLvl w:val="4"/>
      </w:pPr>
      <w:r>
        <w:lastRenderedPageBreak/>
        <w:t>3.5 Elegibilidad para ofertas cual</w:t>
      </w:r>
      <w:r>
        <w:t>ificadas</w:t>
      </w:r>
    </w:p>
    <w:p w:rsidR="001E30C3" w:rsidRDefault="000F0B2F">
      <w:pPr>
        <w:pStyle w:val="ProductList-Body"/>
      </w:pPr>
      <w:r>
        <w:t>Los clientes que renueven un contrato con Licencias CAL de Microsoft Dynamics CRM al 1 de noviembre de 2016 podrán adquirir Licencias de Ofertas Cualificadas de Licencia CAL Local de Microsoft Dynamics 365 en las renovaciones de contrato que se re</w:t>
      </w:r>
      <w:r>
        <w:t>alicen antes del 31 de octubre de 2019.</w:t>
      </w:r>
    </w:p>
    <w:p w:rsidR="001E30C3" w:rsidRDefault="001E30C3">
      <w:pPr>
        <w:pStyle w:val="ProductList-Body"/>
      </w:pPr>
    </w:p>
    <w:p w:rsidR="001E30C3" w:rsidRDefault="000F0B2F">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Microsoft Dynamics CRM 2016 para Micr</w:t>
            </w:r>
            <w:r>
              <w:t>osoft Office Outlook</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Extensiones de Informes de Microsoft Dynamics CRM para Microsoft Dynamics CRM 2016</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Microsoft Dyna</w:t>
            </w:r>
            <w:r>
              <w:t>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Microsoft Dynamics Marketing Connector para Microsoft Dynamics CRM (no para Workgroup Server)</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w:instrText>
            </w:r>
            <w:r>
              <w:instrText xml:space="preserve">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w:t>
              </w:r>
              <w:r>
                <w:rPr>
                  <w:color w:val="00467F"/>
                  <w:u w:val="single"/>
                </w:rPr>
                <w:t>s, noviembre de 2014 y junio de 2015</w:t>
              </w:r>
            </w:hyperlink>
            <w:r>
              <w:t xml:space="preserve">; </w:t>
            </w:r>
            <w:hyperlink r:id="rId45">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4.1 Derechos de</w:t>
      </w:r>
      <w:r>
        <w:t xml:space="preserve"> cambio a una versión anterior del servidor</w:t>
      </w:r>
    </w:p>
    <w:p w:rsidR="001E30C3" w:rsidRDefault="000F0B2F">
      <w:pPr>
        <w:pStyle w:val="ProductList-Body"/>
      </w:pPr>
      <w:r>
        <w:t>El Cliente puede utilizar Microsoft Dynamics CRM Server 2016 o cualquier versión anterior del software de servidor en lugar de Microsoft Dynamics 365 Server.</w:t>
      </w:r>
    </w:p>
    <w:p w:rsidR="001E30C3" w:rsidRDefault="001E30C3">
      <w:pPr>
        <w:pStyle w:val="ProductList-Body"/>
      </w:pPr>
    </w:p>
    <w:p w:rsidR="001E30C3" w:rsidRDefault="000F0B2F">
      <w:pPr>
        <w:pStyle w:val="ProductList-ClauseHeading"/>
        <w:outlineLvl w:val="4"/>
      </w:pPr>
      <w:r>
        <w:t>4.2 Unified Service Desk (USD)</w:t>
      </w:r>
    </w:p>
    <w:p w:rsidR="001E30C3" w:rsidRDefault="000F0B2F">
      <w:pPr>
        <w:pStyle w:val="ProductList-Body"/>
      </w:pPr>
      <w:r>
        <w:t>Para cada Licencia CAL</w:t>
      </w:r>
      <w:r>
        <w:t xml:space="preserve">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w:instrText>
      </w:r>
      <w:r>
        <w:instrText xml:space="preserve">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El derecho a utilizar USD está limitado al usuario o di</w:t>
      </w:r>
      <w:r>
        <w:t xml:space="preserve">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1E30C3" w:rsidRDefault="001E30C3">
      <w:pPr>
        <w:pStyle w:val="ProductList-Body"/>
      </w:pPr>
    </w:p>
    <w:p w:rsidR="001E30C3" w:rsidRDefault="000F0B2F">
      <w:pPr>
        <w:pStyle w:val="ProductList-ClauseHeading"/>
        <w:outlineLvl w:val="4"/>
      </w:pPr>
      <w:r>
        <w:t>4.3</w:t>
      </w:r>
      <w:r>
        <w:t xml:space="preserve"> Microsoft Dynamics CustomerSource</w:t>
      </w:r>
    </w:p>
    <w:p w:rsidR="001E30C3" w:rsidRDefault="000F0B2F">
      <w:pPr>
        <w:pStyle w:val="ProductList-Body"/>
      </w:pPr>
      <w:r>
        <w:t xml:space="preserve">Los clientes de Licencia CAL Local de Microsoft Dynamics 365 con SA activo tendrán acceso a CustomerSource. </w:t>
      </w:r>
    </w:p>
    <w:p w:rsidR="001E30C3" w:rsidRDefault="001E30C3">
      <w:pPr>
        <w:pStyle w:val="PURBreadcrumb"/>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74" w:name="_Sec609"/>
      <w:r>
        <w:t>Microsoft Dynamics AX</w:t>
      </w:r>
      <w:bookmarkEnd w:id="74"/>
      <w:r>
        <w:fldChar w:fldCharType="begin"/>
      </w:r>
      <w:r>
        <w:instrText xml:space="preserve"> TC "</w:instrText>
      </w:r>
      <w:bookmarkStart w:id="75" w:name="_Toc470725134"/>
      <w:r>
        <w:instrText>Microsoft Dynamics AX</w:instrText>
      </w:r>
      <w:bookmarkEnd w:id="75"/>
      <w:r>
        <w:instrText>" \l 3</w:instrText>
      </w:r>
      <w:r>
        <w:fldChar w:fldCharType="end"/>
      </w:r>
    </w:p>
    <w:p w:rsidR="001E30C3" w:rsidRDefault="000F0B2F">
      <w:pPr>
        <w:pStyle w:val="ProductList-Offering1SubSection"/>
        <w:outlineLvl w:val="3"/>
      </w:pPr>
      <w:bookmarkStart w:id="76" w:name="_Sec678"/>
      <w:r>
        <w:t>1. Disponibilidad del programa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w:instrText>
            </w:r>
            <w:r>
              <w:instrText xml:space="preserve">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w:t>
            </w:r>
            <w:r>
              <w:t>r Núcleo para 2 paquetes)</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CAL de Autoservicio de Microsoft Dynamics AX 2012 R3</w:t>
            </w:r>
            <w:r>
              <w:fldChar w:fldCharType="begin"/>
            </w:r>
            <w:r>
              <w:instrText xml:space="preserve"> XE "</w:instrText>
            </w:r>
            <w:r>
              <w:instrText xml:space="preserve">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w:instrText>
            </w:r>
            <w:r>
              <w:instrText xml:space="preserve">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none" w:sz="4" w:space="0" w:color="FFFFFF"/>
              <w:right w:val="none" w:sz="4" w:space="0" w:color="6E6E6E"/>
            </w:tcBorders>
          </w:tcPr>
          <w:p w:rsidR="001E30C3" w:rsidRDefault="000F0B2F">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FFFFFF"/>
              <w:right w:val="none" w:sz="4" w:space="0" w:color="6E6E6E"/>
            </w:tcBorders>
          </w:tcPr>
          <w:p w:rsidR="001E30C3" w:rsidRDefault="000F0B2F">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E30C3" w:rsidRDefault="000F0B2F">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3"/>
      </w:pPr>
      <w:bookmarkStart w:id="77" w:name="_Sec734"/>
      <w:r>
        <w:lastRenderedPageBreak/>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w:instrText>
            </w:r>
            <w:r>
              <w:instrText xml:space="preserv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w:t>
            </w:r>
            <w:r>
              <w:rPr>
                <w:color w:val="0563C1"/>
              </w:rPr>
              <w:t>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78" w:name="_Sec789"/>
      <w:r>
        <w:t>3. Derechos de Uso</w:t>
      </w:r>
      <w:bookmarkEnd w:id="78"/>
    </w:p>
    <w:tbl>
      <w:tblPr>
        <w:tblStyle w:val="PURTable"/>
        <w:tblW w:w="0" w:type="dxa"/>
        <w:tblLook w:val="04A0" w:firstRow="1" w:lastRow="0" w:firstColumn="1" w:lastColumn="0" w:noHBand="0" w:noVBand="1"/>
      </w:tblPr>
      <w:tblGrid>
        <w:gridCol w:w="3632"/>
        <w:gridCol w:w="3575"/>
        <w:gridCol w:w="358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w:instrText>
            </w:r>
            <w:r>
              <w:instrText xml:space="preserve">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Adicional: software identifi</w:instrText>
            </w:r>
            <w:r>
              <w:instrText xml:space="preserve">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w:instrText>
            </w:r>
            <w:r>
              <w:instrText xml:space="preserve">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w:instrText>
            </w:r>
            <w:r>
              <w:instrText xml:space="preserve">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Acceso a software de servidor</w:t>
      </w:r>
    </w:p>
    <w:p w:rsidR="001E30C3" w:rsidRDefault="000F0B2F">
      <w:pPr>
        <w:pStyle w:val="ProductList-Body"/>
      </w:pPr>
      <w:r>
        <w:t>Registrar únicamente el tiempo resultante del procesamiento de nóminas; registrar únicamente los gastos de reembolso; administrar información personal; crear pedidos y administrar presupuestos relacionados con estas activ</w:t>
      </w:r>
      <w:r>
        <w:t>idades</w:t>
      </w:r>
    </w:p>
    <w:tbl>
      <w:tblPr>
        <w:tblStyle w:val="PURTable"/>
        <w:tblW w:w="0" w:type="dxa"/>
        <w:tblLook w:val="04A0" w:firstRow="1" w:lastRow="0" w:firstColumn="1" w:lastColumn="0" w:noHBand="0" w:noVBand="1"/>
      </w:tblPr>
      <w:tblGrid>
        <w:gridCol w:w="3577"/>
        <w:gridCol w:w="3616"/>
        <w:gridCol w:w="3597"/>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CAL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1E30C3" w:rsidRDefault="000F0B2F">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1E30C3" w:rsidRDefault="001E30C3">
      <w:pPr>
        <w:pStyle w:val="ProductList-Body"/>
      </w:pPr>
    </w:p>
    <w:p w:rsidR="001E30C3" w:rsidRDefault="000F0B2F">
      <w:pPr>
        <w:pStyle w:val="ProductList-SubClauseHeading"/>
        <w:outlineLvl w:val="5"/>
      </w:pPr>
      <w:r>
        <w:t xml:space="preserve">3.1.1 Funcionalidad adicional </w:t>
      </w:r>
      <w:r>
        <w:t>asociada con CAL de Tarea de Microsoft Dynamics AX 2012 R3</w:t>
      </w:r>
    </w:p>
    <w:p w:rsidR="001E30C3" w:rsidRDefault="000F0B2F">
      <w:pPr>
        <w:pStyle w:val="ProductList-BodyIndented"/>
      </w:pPr>
      <w:r>
        <w:t>Registrar y aprobar cualquier tipo de tiempo y gastos; aprobar facturas; aprobar todas las transacciones relacionadas con el autoservicio; operar un dispositivo de punto de venta o de almacén; y op</w:t>
      </w:r>
      <w:r>
        <w:t>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CAL de Tarea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CAL Adicional de Tarea de Microsoft Dynamics AX 2012 R3</w:t>
            </w:r>
          </w:p>
        </w:tc>
      </w:tr>
      <w:tr w:rsidR="001E30C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0C3" w:rsidRDefault="000F0B2F">
            <w:pPr>
              <w:pStyle w:val="ProductList-TableBody"/>
            </w:pPr>
            <w:r>
              <w:t>Microsoft Dynamics 365 for Operations, edición Enterprise</w:t>
            </w:r>
            <w:r>
              <w:fldChar w:fldCharType="begin"/>
            </w:r>
            <w:r>
              <w:instrText xml:space="preserve"> XE "</w:instrText>
            </w:r>
            <w:r>
              <w:instrText xml:space="preserve">Microsoft Dynamics 365 for Operations, edición Enterprise"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1E30C3" w:rsidRDefault="000F0B2F">
            <w:pPr>
              <w:pStyle w:val="ProductList-TableBody"/>
            </w:pPr>
            <w:r>
              <w:t>Microsoft Dynamics 365 for Team Members, edición Enterprise (SL de Usuario)</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Indented"/>
      </w:pPr>
    </w:p>
    <w:p w:rsidR="001E30C3" w:rsidRDefault="000F0B2F">
      <w:pPr>
        <w:pStyle w:val="ProductList-SubClauseHeading"/>
        <w:outlineLvl w:val="5"/>
      </w:pPr>
      <w:r>
        <w:t xml:space="preserve">3.1.2 </w:t>
      </w:r>
      <w:r>
        <w:t>Funcionalidad adicional asociada con CAL Funcional de Microsoft Dynamics AX 2012 R3</w:t>
      </w:r>
    </w:p>
    <w:p w:rsidR="001E30C3" w:rsidRDefault="000F0B2F">
      <w:pPr>
        <w:pStyle w:val="ProductList-BodyIndented"/>
      </w:pPr>
      <w:r>
        <w:t>Utilizar ciclos operativos establecidos y procesos empresariales proporcionados por el software; crear y actualizar (i) solicitudes de posición o (ii) registros de datos ma</w:t>
      </w:r>
      <w:r>
        <w:t>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58"/>
        <w:gridCol w:w="3486"/>
        <w:gridCol w:w="3486"/>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CAL Funcional de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CAL Funcio</w:t>
            </w:r>
            <w:r>
              <w:t>nal Adicional de Microsoft Dynamics AX 2012 R3</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rsidR="001E30C3" w:rsidRDefault="000F0B2F">
            <w:pPr>
              <w:pStyle w:val="ProductList-TableBody"/>
            </w:pPr>
            <w:r>
              <w:t xml:space="preserve">Licencia Equivalente de CAL (Consulte </w:t>
            </w:r>
            <w:hyperlink w:anchor="_Sec591">
              <w:r>
                <w:rPr>
                  <w:color w:val="00467F"/>
                  <w:u w:val="single"/>
                </w:rPr>
                <w:t>Apéndice A</w:t>
              </w:r>
            </w:hyperlink>
            <w:r>
              <w:t>)</w:t>
            </w:r>
          </w:p>
        </w:tc>
      </w:tr>
    </w:tbl>
    <w:p w:rsidR="001E30C3" w:rsidRDefault="001E30C3">
      <w:pPr>
        <w:pStyle w:val="ProductList-BodyIndented"/>
      </w:pPr>
    </w:p>
    <w:p w:rsidR="001E30C3" w:rsidRDefault="000F0B2F">
      <w:pPr>
        <w:pStyle w:val="ProductList-SubClauseHeading"/>
        <w:outlineLvl w:val="5"/>
      </w:pPr>
      <w:r>
        <w:t xml:space="preserve">3.1.3 Funcionalidad adicional asociada con </w:t>
      </w:r>
      <w:r>
        <w:t>Enterprise CAL de Microsoft Dynamics AX 2012 R3</w:t>
      </w:r>
    </w:p>
    <w:p w:rsidR="001E30C3" w:rsidRDefault="000F0B2F">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58"/>
        <w:gridCol w:w="3486"/>
        <w:gridCol w:w="3486"/>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Enterprise CAL Adicional de Microsoft</w:t>
            </w:r>
            <w:r>
              <w:t xml:space="preserve"> Dynamics AX 2012 R3</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Microsoft Dynamics 365 for Operations, edición Enterprise (SL de Usuario)</w:t>
            </w:r>
          </w:p>
        </w:tc>
        <w:tc>
          <w:tcPr>
            <w:tcW w:w="4040" w:type="dxa"/>
            <w:tcBorders>
              <w:top w:val="none" w:sz="4" w:space="0" w:color="000000"/>
              <w:left w:val="none" w:sz="4" w:space="0" w:color="000000"/>
              <w:bottom w:val="single" w:sz="4" w:space="0" w:color="000000"/>
              <w:right w:val="single" w:sz="4" w:space="0" w:color="000000"/>
            </w:tcBorders>
          </w:tcPr>
          <w:p w:rsidR="001E30C3" w:rsidRDefault="000F0B2F">
            <w:pPr>
              <w:pStyle w:val="ProductList-TableBody"/>
            </w:pPr>
            <w:r>
              <w:t xml:space="preserve">Licencia Equivalente de CAL (Consulte </w:t>
            </w:r>
            <w:hyperlink w:anchor="_Sec591">
              <w:r>
                <w:rPr>
                  <w:color w:val="00467F"/>
                  <w:u w:val="single"/>
                </w:rPr>
                <w:t>Apéndice A</w:t>
              </w:r>
            </w:hyperlink>
            <w:r>
              <w:t>)</w:t>
            </w:r>
          </w:p>
        </w:tc>
      </w:tr>
    </w:tbl>
    <w:p w:rsidR="001E30C3" w:rsidRDefault="001E30C3">
      <w:pPr>
        <w:pStyle w:val="ProductList-BodyIndented"/>
      </w:pPr>
    </w:p>
    <w:p w:rsidR="001E30C3" w:rsidRDefault="000F0B2F">
      <w:pPr>
        <w:pStyle w:val="ProductList-ClauseHeading"/>
        <w:outlineLvl w:val="4"/>
      </w:pPr>
      <w:r>
        <w:t>3.2 Derecho de modificación</w:t>
      </w:r>
    </w:p>
    <w:p w:rsidR="001E30C3" w:rsidRDefault="000F0B2F">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w:t>
      </w:r>
      <w:r>
        <w:t xml:space="preserve"> y utilizarlos, pero solo con el software y solo para los fines internos del Cliente.</w:t>
      </w:r>
    </w:p>
    <w:p w:rsidR="001E30C3" w:rsidRDefault="001E30C3">
      <w:pPr>
        <w:pStyle w:val="ProductList-Body"/>
      </w:pPr>
    </w:p>
    <w:p w:rsidR="001E30C3" w:rsidRDefault="000F0B2F">
      <w:pPr>
        <w:pStyle w:val="ProductList-ClauseHeading"/>
        <w:outlineLvl w:val="4"/>
      </w:pPr>
      <w:r>
        <w:t>3.3 Dynamics AX Standard Commerce Server Core -- Factor de Núcleo</w:t>
      </w:r>
    </w:p>
    <w:p w:rsidR="001E30C3" w:rsidRDefault="000F0B2F">
      <w:pPr>
        <w:pStyle w:val="ProductList-Body"/>
      </w:pPr>
      <w:r>
        <w:t xml:space="preserve">El mínimo de </w:t>
      </w:r>
      <w:r>
        <w:fldChar w:fldCharType="begin"/>
      </w:r>
      <w:r>
        <w:instrText xml:space="preserve"> AutoTextList   \s NoStyle \t "Licencia es el derecho a descargar, instalar, acceder y uti</w:instrText>
      </w:r>
      <w:r>
        <w:instrText xml:space="preserve">lizar un Producto." </w:instrText>
      </w:r>
      <w:r>
        <w:fldChar w:fldCharType="separate"/>
      </w:r>
      <w:r>
        <w:rPr>
          <w:color w:val="0563C1"/>
        </w:rPr>
        <w:t>Licencias</w:t>
      </w:r>
      <w:r>
        <w:fldChar w:fldCharType="end"/>
      </w:r>
      <w:r>
        <w:t xml:space="preserve"> por Procesador Físico no se aplica a Dynamics AX Standard Commerce Server Core. 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w:instrText>
      </w:r>
      <w:r>
        <w:instrText xml:space="preserve">rvidor independiente." </w:instrText>
      </w:r>
      <w:r>
        <w:fldChar w:fldCharType="separate"/>
      </w:r>
      <w:r>
        <w:rPr>
          <w:color w:val="0563C1"/>
        </w:rPr>
        <w:t>Servidor con Licencia</w:t>
      </w:r>
      <w:r>
        <w:fldChar w:fldCharType="end"/>
      </w:r>
      <w:r>
        <w:t xml:space="preserve"> multiplicado por el Factor de Núcleo aplicable ubicado en </w:t>
      </w:r>
      <w:hyperlink r:id="rId46">
        <w:r>
          <w:rPr>
            <w:color w:val="00467F"/>
            <w:u w:val="single"/>
          </w:rPr>
          <w:t>http://go.microsoft.com/fwlink/?LinkID=229882</w:t>
        </w:r>
      </w:hyperlink>
      <w:r>
        <w:t>.</w:t>
      </w:r>
    </w:p>
    <w:p w:rsidR="001E30C3" w:rsidRDefault="001E30C3">
      <w:pPr>
        <w:pStyle w:val="ProductList-Body"/>
      </w:pPr>
    </w:p>
    <w:p w:rsidR="001E30C3" w:rsidRDefault="000F0B2F">
      <w:pPr>
        <w:pStyle w:val="ProductList-ClauseHeading"/>
        <w:outlineLvl w:val="4"/>
      </w:pPr>
      <w:r>
        <w:t>3.4 Software adicional</w:t>
      </w:r>
    </w:p>
    <w:tbl>
      <w:tblPr>
        <w:tblStyle w:val="PURTable"/>
        <w:tblW w:w="0" w:type="dxa"/>
        <w:tblLook w:val="04A0" w:firstRow="1" w:lastRow="0" w:firstColumn="1" w:lastColumn="0" w:noHBand="0" w:noVBand="1"/>
      </w:tblPr>
      <w:tblGrid>
        <w:gridCol w:w="3638"/>
        <w:gridCol w:w="3626"/>
        <w:gridCol w:w="3526"/>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Software de Cl</w:t>
            </w:r>
            <w:r>
              <w:t>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Offering1SubSection"/>
        <w:outlineLvl w:val="3"/>
      </w:pPr>
      <w:bookmarkStart w:id="79" w:name="_Sec817"/>
      <w:r>
        <w:lastRenderedPageBreak/>
        <w:t>4. Software Assurance</w:t>
      </w:r>
      <w:bookmarkEnd w:id="79"/>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"Derechos de Conmutación por Error: Un beneficio de SA que permite al Cliente ejecutar Instancias de conmu</w:instrText>
            </w:r>
            <w:r>
              <w:instrText xml:space="preserve">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w:t>
            </w:r>
            <w:r>
              <w:t>solo licencias por núcleo y de servidor)</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w:instrText>
            </w:r>
            <w:r>
              <w:instrText xml:space="preserve">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w:instrText>
            </w:r>
            <w:r>
              <w:instrText xml:space="preserve">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 xml:space="preserve">Derechos de </w:t>
            </w:r>
            <w:r>
              <w:rPr>
                <w:color w:val="0563C1"/>
              </w:rPr>
              <w:t>Migración</w:t>
            </w:r>
            <w:r>
              <w:fldChar w:fldCharType="end"/>
            </w:r>
            <w:r>
              <w:t xml:space="preserve">: </w:t>
            </w:r>
            <w:hyperlink r:id="rId47">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4.1 Ubicación y actualizaciones</w:t>
      </w:r>
    </w:p>
    <w:p w:rsidR="001E30C3" w:rsidRDefault="000F0B2F">
      <w:pPr>
        <w:pStyle w:val="ProductList-Body"/>
      </w:pPr>
      <w:r>
        <w:t>El Cliente es elegible para recibir y utilizar las actualizaciones relac</w:t>
      </w:r>
      <w:r>
        <w:t xml:space="preserve">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w:instrText>
      </w:r>
      <w:r>
        <w:instrText xml:space="preserve">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w:instrText>
      </w:r>
      <w:r>
        <w:instrText xml:space="preserve">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una licencia de acceso cliente, la que</w:instrText>
      </w:r>
      <w:r>
        <w:instrText xml:space="preserve"> se puede ceder por usuario o por dispositivo, según corresponda. (Consulte la definición completa en el Glosario)" </w:instrText>
      </w:r>
      <w:r>
        <w:fldChar w:fldCharType="separate"/>
      </w:r>
      <w:r>
        <w:rPr>
          <w:color w:val="0563C1"/>
        </w:rPr>
        <w:t>Licencias CAL</w:t>
      </w:r>
      <w:r>
        <w:fldChar w:fldCharType="end"/>
      </w:r>
      <w:r>
        <w:t>.</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5135"/>
      <w:r>
        <w:instrText>Microsoft Identity Manager</w:instrText>
      </w:r>
      <w:bookmarkEnd w:id="81"/>
      <w:r>
        <w:instrText>" \l 2</w:instrText>
      </w:r>
      <w:r>
        <w:fldChar w:fldCharType="end"/>
      </w:r>
    </w:p>
    <w:p w:rsidR="001E30C3" w:rsidRDefault="000F0B2F">
      <w:pPr>
        <w:pStyle w:val="ProductList-Offering1SubSection"/>
        <w:outlineLvl w:val="2"/>
      </w:pPr>
      <w:bookmarkStart w:id="82" w:name="_Sec677"/>
      <w:r>
        <w:t>1. Disponibilidad del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BFBFBF"/>
              <w:bottom w:val="dashed" w:sz="4" w:space="0" w:color="BFBFBF"/>
              <w:right w:val="none" w:sz="4" w:space="0" w:color="6E6E6E"/>
            </w:tcBorders>
          </w:tcPr>
          <w:p w:rsidR="001E30C3" w:rsidRDefault="000F0B2F">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BFBFBF"/>
              <w:bottom w:val="none" w:sz="4" w:space="0" w:color="BFBFBF"/>
              <w:right w:val="none" w:sz="4" w:space="0" w:color="6E6E6E"/>
            </w:tcBorders>
          </w:tcPr>
          <w:p w:rsidR="001E30C3" w:rsidRDefault="000F0B2F">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2"/>
      </w:pPr>
      <w:bookmarkStart w:id="83" w:name="_Sec733"/>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xml:space="preserve">: </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w:instrText>
            </w:r>
            <w:r>
              <w:instrText xml:space="preserve">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w:instrText>
            </w:r>
            <w:r>
              <w:instrText xml:space="preserve">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w:t>
            </w:r>
            <w:r>
              <w:rPr>
                <w:color w:val="404040"/>
              </w:rPr>
              <w:t>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2"/>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w:instrText>
            </w:r>
            <w:r>
              <w:instrText xml:space="preserve">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w:instrText>
            </w:r>
            <w:r>
              <w:instrText xml:space="preserve">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E30C3" w:rsidRDefault="001E30C3">
            <w:pPr>
              <w:pStyle w:val="ProductList-TableBody"/>
            </w:pPr>
          </w:p>
        </w:tc>
      </w:tr>
    </w:tbl>
    <w:p w:rsidR="001E30C3" w:rsidRDefault="000F0B2F">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w:instrText>
            </w:r>
            <w:r>
              <w:instrText xml:space="preserve">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GroupHeading"/>
        <w:outlineLvl w:val="1"/>
      </w:pPr>
      <w:bookmarkStart w:id="86" w:name="_Sec611"/>
      <w:r>
        <w:t>Aplicaciones de Office</w:t>
      </w:r>
      <w:bookmarkEnd w:id="86"/>
      <w:r>
        <w:fldChar w:fldCharType="begin"/>
      </w:r>
      <w:r>
        <w:instrText xml:space="preserve"> TC "</w:instrText>
      </w:r>
      <w:bookmarkStart w:id="87" w:name="_Toc470725136"/>
      <w:r>
        <w:instrText>Aplicaciones de Office</w:instrText>
      </w:r>
      <w:bookmarkEnd w:id="87"/>
      <w:r>
        <w:instrText>" \l 2</w:instrText>
      </w:r>
      <w:r>
        <w:fldChar w:fldCharType="end"/>
      </w:r>
    </w:p>
    <w:p w:rsidR="001E30C3" w:rsidRDefault="000F0B2F">
      <w:pPr>
        <w:pStyle w:val="ProductList-Offering2HeadingNoBorder"/>
        <w:outlineLvl w:val="2"/>
      </w:pPr>
      <w:bookmarkStart w:id="88" w:name="_Sec636"/>
      <w:r>
        <w:t xml:space="preserve">Aplicaciones de Escritorio </w:t>
      </w:r>
      <w:r>
        <w:t>para Office</w:t>
      </w:r>
      <w:bookmarkEnd w:id="88"/>
      <w:r>
        <w:fldChar w:fldCharType="begin"/>
      </w:r>
      <w:r>
        <w:instrText xml:space="preserve"> TC "</w:instrText>
      </w:r>
      <w:bookmarkStart w:id="89" w:name="_Toc470725137"/>
      <w:r>
        <w:instrText>Aplicaciones de Escritorio para Office</w:instrText>
      </w:r>
      <w:bookmarkEnd w:id="89"/>
      <w:r>
        <w:instrText>" \l 3</w:instrText>
      </w:r>
      <w:r>
        <w:fldChar w:fldCharType="end"/>
      </w:r>
    </w:p>
    <w:p w:rsidR="001E30C3" w:rsidRDefault="000F0B2F">
      <w:pPr>
        <w:pStyle w:val="ProductList-Offering1SubSection"/>
        <w:outlineLvl w:val="3"/>
      </w:pPr>
      <w:bookmarkStart w:id="90" w:name="_Sec681"/>
      <w:r>
        <w:t>1. Disponibilidad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w:instrText>
            </w:r>
            <w:r>
              <w:instrText xml:space="preserve">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w:instrText>
            </w:r>
            <w:r>
              <w:instrText xml:space="preserve">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000000"/>
              <w:bottom w:val="dashed" w:sz="4" w:space="0" w:color="BFBFBF"/>
              <w:right w:val="single" w:sz="6" w:space="0" w:color="FFFFFF"/>
            </w:tcBorders>
          </w:tcPr>
          <w:p w:rsidR="001E30C3" w:rsidRDefault="000F0B2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lastRenderedPageBreak/>
              <w:t>Office, edición Standard 2016</w:t>
            </w:r>
            <w:r>
              <w:fldChar w:fldCharType="begin"/>
            </w:r>
            <w:r>
              <w:instrText xml:space="preserve"> XE "</w:instrText>
            </w:r>
            <w:r>
              <w:instrText xml:space="preserve">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w:instrText>
            </w:r>
            <w:r>
              <w:instrText xml:space="preserve">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Uso Comercial de Office Home &amp; Student 2013 RT</w:t>
            </w:r>
            <w:r>
              <w:fldChar w:fldCharType="begin"/>
            </w:r>
            <w:r>
              <w:instrText xml:space="preserve"> XE "</w:instrText>
            </w:r>
            <w:r>
              <w:instrText xml:space="preserve">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w:instrText>
            </w:r>
            <w:r>
              <w:instrText xml:space="preserve">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dashed" w:sz="4" w:space="0" w:color="BFBFBF"/>
              <w:right w:val="single" w:sz="6" w:space="0" w:color="FFFFFF"/>
            </w:tcBorders>
          </w:tcPr>
          <w:p w:rsidR="001E30C3" w:rsidRDefault="000F0B2F">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E30C3" w:rsidRDefault="001E30C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000000"/>
              <w:bottom w:val="none" w:sz="4" w:space="0" w:color="BFBFBF"/>
              <w:right w:val="single" w:sz="6" w:space="0" w:color="FFFFFF"/>
            </w:tcBorders>
          </w:tcPr>
          <w:p w:rsidR="001E30C3" w:rsidRDefault="000F0B2F">
            <w:pPr>
              <w:pStyle w:val="ProductList-TableBody"/>
            </w:pPr>
            <w:r>
              <w:rPr>
                <w:color w:val="000000"/>
              </w:rPr>
              <w:t>Licencias de Teletrabajo para Office Professional Plus 2016</w:t>
            </w:r>
            <w:r>
              <w:fldChar w:fldCharType="begin"/>
            </w:r>
            <w:r>
              <w:instrText xml:space="preserve"> XE "</w:instrText>
            </w:r>
            <w:r>
              <w:instrText xml:space="preserve">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E30C3" w:rsidRDefault="000F0B2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E30C3" w:rsidRDefault="001E30C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91" w:name="_Sec736"/>
      <w:r>
        <w:t>2. Condiciones del Producto</w:t>
      </w:r>
      <w:bookmarkEnd w:id="91"/>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w:instrText>
            </w:r>
            <w:r>
              <w:instrText xml:space="preserve">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w:t>
            </w:r>
            <w:r>
              <w:rPr>
                <w:color w:val="0563C1"/>
              </w:rPr>
              <w:t>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w:t>
            </w:r>
            <w:r>
              <w:rPr>
                <w:color w:val="0563C1"/>
              </w:rPr>
              <w:t>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w:instrText>
            </w:r>
            <w:r>
              <w:instrText xml:space="preserve">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2.1 Project Professional 2016</w:t>
      </w:r>
    </w:p>
    <w:p w:rsidR="001E30C3" w:rsidRDefault="000F0B2F">
      <w:pPr>
        <w:pStyle w:val="ProductList-Body"/>
      </w:pPr>
      <w:r>
        <w:t>Se considera que los clientes con licencia para Project Professional 2016 disponen de una Licencia CAL de Project Server 2016</w:t>
      </w:r>
      <w:r>
        <w:fldChar w:fldCharType="begin"/>
      </w:r>
      <w:r>
        <w:instrText xml:space="preserve"> XE "Licencia CAL </w:instrText>
      </w:r>
      <w:r>
        <w:instrText xml:space="preserve">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w:instrText>
      </w:r>
      <w:r>
        <w:instrText xml:space="preserv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1E30C3" w:rsidRDefault="001E30C3">
      <w:pPr>
        <w:pStyle w:val="ProductList-Body"/>
      </w:pPr>
    </w:p>
    <w:p w:rsidR="001E30C3" w:rsidRDefault="000F0B2F">
      <w:pPr>
        <w:pStyle w:val="ProductList-ClauseHeading"/>
        <w:outlineLvl w:val="4"/>
      </w:pPr>
      <w:r>
        <w:t>2.2 Licencia de Teletrabajo</w:t>
      </w:r>
    </w:p>
    <w:p w:rsidR="001E30C3" w:rsidRDefault="000F0B2F">
      <w:pPr>
        <w:pStyle w:val="ProductList-Body"/>
      </w:pPr>
      <w:r>
        <w:t>Una Licencia de telet</w:t>
      </w:r>
      <w:r>
        <w:t xml:space="preserve">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w:t>
      </w:r>
      <w:r>
        <w:t xml:space="preserve">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w:t>
      </w:r>
      <w:r>
        <w:t>re en un dispositivo fuera de las instalaciones del Cliente o sus Filiales (por ejemplo, en el domicilio particular del usuario).</w:t>
      </w:r>
    </w:p>
    <w:p w:rsidR="001E30C3" w:rsidRDefault="001E30C3">
      <w:pPr>
        <w:pStyle w:val="ProductList-Body"/>
      </w:pPr>
    </w:p>
    <w:p w:rsidR="001E30C3" w:rsidRDefault="000F0B2F">
      <w:pPr>
        <w:pStyle w:val="ProductList-ClauseHeading"/>
        <w:outlineLvl w:val="4"/>
      </w:pPr>
      <w:r>
        <w:t>2.3 Plataforma independiente</w:t>
      </w:r>
    </w:p>
    <w:p w:rsidR="001E30C3" w:rsidRDefault="000F0B2F">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w:t>
      </w:r>
      <w:r>
        <w:t>o de Productos pueden variar según la versión de la plataforma, el Cliente puede utilizar los componentes del conjunto que decidan implementar y solo esos componentes; el Cliente no puede mezclar los componentes entre versiones de la plataforma. SA para un</w:t>
      </w:r>
      <w:r>
        <w:t>a Licencia de plataforma independiente permite que un Cliente utilice, en lugar del Producto bajo licencia, la versión más actual de la versión de plataforma del Producto que esté disponible durante el periodo de vigencia de la cobertura.</w:t>
      </w:r>
    </w:p>
    <w:p w:rsidR="001E30C3" w:rsidRDefault="001E30C3">
      <w:pPr>
        <w:pStyle w:val="ProductList-Body"/>
      </w:pPr>
    </w:p>
    <w:p w:rsidR="001E30C3" w:rsidRDefault="000F0B2F">
      <w:pPr>
        <w:pStyle w:val="ProductList-ClauseHeading"/>
        <w:outlineLvl w:val="4"/>
      </w:pPr>
      <w:r>
        <w:t>2.4 Versiones su</w:t>
      </w:r>
      <w:r>
        <w:t>stitutas</w:t>
      </w:r>
    </w:p>
    <w:p w:rsidR="001E30C3" w:rsidRDefault="000F0B2F">
      <w:pPr>
        <w:pStyle w:val="ProductList-Body"/>
      </w:pPr>
      <w:r>
        <w:t>La versión sucesora de Lync 2013 es Skype Empresarial 2016.</w:t>
      </w:r>
    </w:p>
    <w:p w:rsidR="001E30C3" w:rsidRDefault="001E30C3">
      <w:pPr>
        <w:pStyle w:val="ProductList-Body"/>
      </w:pPr>
    </w:p>
    <w:p w:rsidR="001E30C3" w:rsidRDefault="000F0B2F">
      <w:pPr>
        <w:pStyle w:val="ProductList-ClauseHeading"/>
        <w:outlineLvl w:val="4"/>
      </w:pPr>
      <w:r>
        <w:t>2.5 Office Online Server</w:t>
      </w:r>
    </w:p>
    <w:p w:rsidR="001E30C3" w:rsidRDefault="000F0B2F">
      <w:pPr>
        <w:pStyle w:val="ProductList-Body"/>
      </w:pPr>
      <w:r>
        <w:t>Los clientes que compren licencias de Office Standard 2016 u Office Professional Plus 2016 antes del 1 de agosto de 2016 pueden usar la función de edición descri</w:t>
      </w:r>
      <w:r>
        <w:t xml:space="preserve">ta en el </w:t>
      </w:r>
      <w:hyperlink w:anchor="_Sec564">
        <w:r>
          <w:rPr>
            <w:color w:val="00467F"/>
            <w:u w:val="single"/>
          </w:rPr>
          <w:t>Apéndice B</w:t>
        </w:r>
      </w:hyperlink>
      <w:r>
        <w:t xml:space="preserve"> de la sección Office Online incluida con dichas licencias. Este derecho caduca el 1 de agosto de 2019.</w:t>
      </w:r>
    </w:p>
    <w:p w:rsidR="001E30C3" w:rsidRDefault="000F0B2F">
      <w:pPr>
        <w:pStyle w:val="ProductList-Offering1SubSection"/>
        <w:outlineLvl w:val="3"/>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w:instrText>
            </w:r>
            <w:r>
              <w:instrText xml:space="preserv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w:instrText>
            </w:r>
            <w:r>
              <w:instrText xml:space="preserve">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w:t>
            </w:r>
            <w:r>
              <w:t>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"Tecnologías incluidas: Indica otros componentes de Microsoft incluidos e</w:instrText>
            </w:r>
            <w:r>
              <w:instrText xml:space="preserv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w:t>
            </w:r>
            <w:r>
              <w:t xml:space="preserve">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lastRenderedPageBreak/>
        <w:t>3.1 Derechos de uso comercial de Office Home &amp; Student 2013 RT</w:t>
      </w:r>
    </w:p>
    <w:p w:rsidR="001E30C3" w:rsidRDefault="000F0B2F">
      <w:pPr>
        <w:pStyle w:val="ProductList-Body"/>
      </w:pPr>
      <w:r>
        <w:t>Al ceder la Lic</w:t>
      </w:r>
      <w:r>
        <w:t xml:space="preserve">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w:t>
      </w:r>
      <w:r>
        <w:t>ice Home &amp; Student con fines comerciales, a pesar de cualquier disposición en sentido contrario en los términos de licencia de Office Home &amp; Student 2013 RT.</w:t>
      </w:r>
    </w:p>
    <w:p w:rsidR="001E30C3" w:rsidRDefault="001E30C3">
      <w:pPr>
        <w:pStyle w:val="ProductList-Body"/>
      </w:pPr>
    </w:p>
    <w:p w:rsidR="001E30C3" w:rsidRDefault="000F0B2F">
      <w:pPr>
        <w:pStyle w:val="ProductList-ClauseHeading"/>
        <w:outlineLvl w:val="4"/>
      </w:pPr>
      <w:r>
        <w:t xml:space="preserve">3.2 Office Professional Plus 2016 y Office Standard 2016: Uso comercial de Office Home &amp; Student </w:t>
      </w:r>
      <w:r>
        <w:t>2013 RT</w:t>
      </w:r>
    </w:p>
    <w:p w:rsidR="001E30C3" w:rsidRDefault="000F0B2F">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w:instrText>
      </w:r>
      <w:r>
        <w:instrText xml:space="preserve">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w:t>
      </w:r>
      <w:r>
        <w:t>us 2016 u Office Standard 2013 puede utilizar el software bajo licencia por separado en virtud de una licencia de Office Home &amp; Student 2013 RT para un uso comercial, a pesar de cualquier disposición en sentido contrario en los términos de licencia de Offi</w:t>
      </w:r>
      <w:r>
        <w:t>ce Home &amp; Student 2013 RT.</w:t>
      </w:r>
    </w:p>
    <w:p w:rsidR="001E30C3" w:rsidRDefault="000F0B2F">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w:instrText>
            </w:r>
            <w:r>
              <w:instrText xml:space="preserv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w:instrText>
            </w:r>
            <w:r>
              <w:instrText xml:space="preserve">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w:t>
            </w:r>
            <w:r>
              <w:rPr>
                <w:color w:val="404040"/>
              </w:rPr>
              <w:t>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4.1 Project Professional 2016</w:t>
      </w:r>
    </w:p>
    <w:p w:rsidR="001E30C3" w:rsidRDefault="000F0B2F">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w:t>
      </w:r>
      <w:r>
        <w:t xml:space="preserve"> cobertura de Project Professional.</w:t>
      </w:r>
    </w:p>
    <w:p w:rsidR="001E30C3" w:rsidRDefault="001E30C3">
      <w:pPr>
        <w:pStyle w:val="PURBreadcrumb"/>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94" w:name="_Sec680"/>
      <w:r>
        <w:t>Office para Mac</w:t>
      </w:r>
      <w:bookmarkEnd w:id="94"/>
      <w:r>
        <w:fldChar w:fldCharType="begin"/>
      </w:r>
      <w:r>
        <w:instrText xml:space="preserve"> TC "</w:instrText>
      </w:r>
      <w:bookmarkStart w:id="95" w:name="_Toc470725138"/>
      <w:r>
        <w:instrText>Office para Mac</w:instrText>
      </w:r>
      <w:bookmarkEnd w:id="95"/>
      <w:r>
        <w:instrText>" \l 3</w:instrText>
      </w:r>
      <w:r>
        <w:fldChar w:fldCharType="end"/>
      </w:r>
    </w:p>
    <w:p w:rsidR="001E30C3" w:rsidRDefault="000F0B2F">
      <w:pPr>
        <w:pStyle w:val="ProductList-Offering1SubSection"/>
        <w:outlineLvl w:val="3"/>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w:instrText>
            </w:r>
            <w:r>
              <w:instrText xml:space="preserve">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2.1 Versiones sustitutas</w:t>
      </w:r>
    </w:p>
    <w:p w:rsidR="001E30C3" w:rsidRDefault="000F0B2F">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1E30C3" w:rsidRDefault="001E30C3">
      <w:pPr>
        <w:pStyle w:val="ProductList-Body"/>
      </w:pPr>
    </w:p>
    <w:p w:rsidR="001E30C3" w:rsidRDefault="000F0B2F">
      <w:pPr>
        <w:pStyle w:val="ProductList-ClauseHeading"/>
        <w:outlineLvl w:val="4"/>
      </w:pPr>
      <w:r>
        <w:t>2.2 Licencia de Teletrabajo</w:t>
      </w:r>
    </w:p>
    <w:p w:rsidR="001E30C3" w:rsidRDefault="000F0B2F">
      <w:pPr>
        <w:pStyle w:val="ProductList-Body"/>
      </w:pPr>
      <w:r>
        <w:t xml:space="preserve">Una Licencia de Teletrabajo es una </w:t>
      </w:r>
      <w:r>
        <w:fldChar w:fldCharType="begin"/>
      </w:r>
      <w:r>
        <w:instrText xml:space="preserve"> AutoText</w:instrText>
      </w:r>
      <w:r>
        <w:instrText xml:space="preserve">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w:instrText>
      </w:r>
      <w:r>
        <w:instrText xml:space="preserve">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w:t>
      </w:r>
      <w:r>
        <w:rPr>
          <w:color w:val="0563C1"/>
        </w:rPr>
        <w:t xml:space="preserve"> Primario</w:t>
      </w:r>
      <w:r>
        <w:fldChar w:fldCharType="end"/>
      </w:r>
      <w:r>
        <w:t xml:space="preserve"> del software también instale y utilice el software en un dispositivo fuera de las instalaciones del Cliente o sus Filiales (por ejemplo, en el domicilio particular del usuario).</w:t>
      </w:r>
    </w:p>
    <w:p w:rsidR="001E30C3" w:rsidRDefault="001E30C3">
      <w:pPr>
        <w:pStyle w:val="ProductList-Body"/>
      </w:pPr>
    </w:p>
    <w:p w:rsidR="001E30C3" w:rsidRDefault="000F0B2F">
      <w:pPr>
        <w:pStyle w:val="ProductList-ClauseHeading"/>
        <w:outlineLvl w:val="4"/>
      </w:pPr>
      <w:r>
        <w:t>2.3 Plataforma independiente</w:t>
      </w:r>
    </w:p>
    <w:p w:rsidR="001E30C3" w:rsidRDefault="000F0B2F">
      <w:pPr>
        <w:pStyle w:val="ProductList-Body"/>
      </w:pPr>
      <w:r>
        <w:t>El Cliente puede ejecutar la versió</w:t>
      </w:r>
      <w:r>
        <w:t xml:space="preserve">n bajo licencia o una versión de plataforma diferente, siempre que la versión de plataforma diferente haya estado disponible cuando la versión bajo licencia original se puso a disposición. Si los componentes de un conjunto de Productos pueden variar según </w:t>
      </w:r>
      <w:r>
        <w:t xml:space="preserve">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w:instrText>
      </w:r>
      <w:r>
        <w:instrText xml:space="preserve">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w:t>
      </w:r>
      <w:r>
        <w:t>o que esté disponible durante el periodo de vigencia de la cobertura.</w:t>
      </w:r>
    </w:p>
    <w:p w:rsidR="001E30C3" w:rsidRDefault="000F0B2F">
      <w:pPr>
        <w:pStyle w:val="ProductList-Offering1SubSection"/>
        <w:outlineLvl w:val="3"/>
      </w:pPr>
      <w:bookmarkStart w:id="98" w:name="_Sec792"/>
      <w:r>
        <w:lastRenderedPageBreak/>
        <w:t>3. Derechos de Uso</w:t>
      </w:r>
      <w:bookmarkEnd w:id="98"/>
    </w:p>
    <w:tbl>
      <w:tblPr>
        <w:tblStyle w:val="PURTable"/>
        <w:tblW w:w="0" w:type="dxa"/>
        <w:tblLook w:val="04A0" w:firstRow="1" w:lastRow="0" w:firstColumn="1" w:lastColumn="0" w:noHBand="0" w:noVBand="1"/>
      </w:tblPr>
      <w:tblGrid>
        <w:gridCol w:w="3617"/>
        <w:gridCol w:w="3581"/>
        <w:gridCol w:w="3592"/>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implementaci</w:instrText>
            </w:r>
            <w:r>
              <w:instrText xml:space="preserve">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w:t>
            </w:r>
            <w:r>
              <w:t>pps Server 2013 (solo para conjunto de aplicaciones de Office)</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Uso Comercial de Office Home &amp; Student 2013 RT</w:t>
      </w:r>
    </w:p>
    <w:p w:rsidR="001E30C3" w:rsidRDefault="000F0B2F">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w:instrText>
      </w:r>
      <w:r>
        <w:instrText xml:space="preserve">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w:t>
      </w:r>
      <w:r>
        <w:t>e utilizar el software con licencia por separado en virtud de una licencia de Office Home &amp; Student 2013 RT para un uso comercial, a pesar de cualquier disposición en sentido contrario en los términos de licencia de Office Home &amp; Student 2013 RT.</w:t>
      </w:r>
    </w:p>
    <w:p w:rsidR="001E30C3" w:rsidRDefault="000F0B2F">
      <w:pPr>
        <w:pStyle w:val="ProductList-Offering1SubSection"/>
        <w:outlineLvl w:val="3"/>
      </w:pPr>
      <w:bookmarkStart w:id="99" w:name="_Sec821"/>
      <w:r>
        <w:t>4. Softwa</w:t>
      </w:r>
      <w:r>
        <w:t>re Assurance</w:t>
      </w:r>
      <w:bookmarkEnd w:id="99"/>
    </w:p>
    <w:tbl>
      <w:tblPr>
        <w:tblStyle w:val="PURTable"/>
        <w:tblW w:w="0" w:type="dxa"/>
        <w:tblLook w:val="04A0" w:firstRow="1" w:lastRow="0" w:firstColumn="1" w:lastColumn="0" w:noHBand="0" w:noVBand="1"/>
      </w:tblPr>
      <w:tblGrid>
        <w:gridCol w:w="3602"/>
        <w:gridCol w:w="3605"/>
        <w:gridCol w:w="358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 xml:space="preserve">Beneficios </w:t>
            </w:r>
            <w:r>
              <w:rPr>
                <w:color w:val="0563C1"/>
              </w:rPr>
              <w:t>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w:instrText>
            </w:r>
            <w:r>
              <w:instrText xml:space="preserve">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w:t>
              </w:r>
              <w:r>
                <w:rPr>
                  <w:color w:val="00467F"/>
                  <w:u w:val="single"/>
                </w:rPr>
                <w:t>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GroupHeading"/>
        <w:outlineLvl w:val="1"/>
      </w:pPr>
      <w:bookmarkStart w:id="100" w:name="_Sec612"/>
      <w:r>
        <w:t>Servidores de Office</w:t>
      </w:r>
      <w:bookmarkEnd w:id="100"/>
      <w:r>
        <w:fldChar w:fldCharType="begin"/>
      </w:r>
      <w:r>
        <w:instrText xml:space="preserve"> TC "</w:instrText>
      </w:r>
      <w:bookmarkStart w:id="101" w:name="_Toc470725139"/>
      <w:r>
        <w:instrText>Servidores de Office</w:instrText>
      </w:r>
      <w:bookmarkEnd w:id="101"/>
      <w:r>
        <w:instrText>" \l 2</w:instrText>
      </w:r>
      <w:r>
        <w:fldChar w:fldCharType="end"/>
      </w:r>
    </w:p>
    <w:p w:rsidR="001E30C3" w:rsidRDefault="000F0B2F">
      <w:pPr>
        <w:pStyle w:val="ProductList-Offering2HeadingNoBorder"/>
        <w:outlineLvl w:val="2"/>
      </w:pPr>
      <w:bookmarkStart w:id="102" w:name="_Sec638"/>
      <w:r>
        <w:t>Exchange Server</w:t>
      </w:r>
      <w:bookmarkEnd w:id="102"/>
      <w:r>
        <w:fldChar w:fldCharType="begin"/>
      </w:r>
      <w:r>
        <w:instrText xml:space="preserve"> TC "</w:instrText>
      </w:r>
      <w:bookmarkStart w:id="103" w:name="_Toc470725140"/>
      <w:r>
        <w:instrText>Exchange Server</w:instrText>
      </w:r>
      <w:bookmarkEnd w:id="103"/>
      <w:r>
        <w:instrText>" \l 3</w:instrText>
      </w:r>
      <w:r>
        <w:fldChar w:fldCharType="end"/>
      </w:r>
    </w:p>
    <w:p w:rsidR="001E30C3" w:rsidRDefault="000F0B2F">
      <w:pPr>
        <w:pStyle w:val="ProductList-Offering1SubSection"/>
        <w:outlineLvl w:val="3"/>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Licencia</w:t>
            </w:r>
            <w:r>
              <w:t xml:space="preserve">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3"/>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w:instrText>
            </w:r>
            <w:r>
              <w:instrText xml:space="preserve">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w:instrText>
            </w:r>
            <w:r>
              <w:instrText xml:space="preserve"> "Ediciones Anteriores: Ediciones anteriores permitidas correspondientes a ediciones superiores especificadas. El cliente puede utilizar la edición anterior permitida en lugar de una edición superior bajo licencia, tal como se permite en los Términos de Li</w:instrText>
            </w:r>
            <w:r>
              <w:instrText xml:space="preserve">cencia Universales." </w:instrText>
            </w:r>
            <w:r>
              <w:fldChar w:fldCharType="separate"/>
            </w:r>
            <w:r>
              <w:rPr>
                <w:color w:val="0563C1"/>
              </w:rPr>
              <w:t>Ediciones Anteriores</w:t>
            </w:r>
            <w:r>
              <w:fldChar w:fldCharType="end"/>
            </w:r>
            <w:r>
              <w:t>: Enterprise a Standard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w:instrText>
            </w:r>
            <w:r>
              <w:instrText xml:space="preserve">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106" w:name="_Sec793"/>
      <w:r>
        <w:t>3. Derechos de Uso</w:t>
      </w:r>
      <w:bookmarkEnd w:id="106"/>
    </w:p>
    <w:tbl>
      <w:tblPr>
        <w:tblStyle w:val="PURTable"/>
        <w:tblW w:w="0" w:type="dxa"/>
        <w:tblLook w:val="04A0" w:firstRow="1" w:lastRow="0" w:firstColumn="1" w:lastColumn="0" w:noHBand="0" w:noVBand="1"/>
      </w:tblPr>
      <w:tblGrid>
        <w:gridCol w:w="3625"/>
        <w:gridCol w:w="3591"/>
        <w:gridCol w:w="357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Adicional: software identificado en los Derechos de Uso para los P</w:instrText>
            </w:r>
            <w:r>
              <w:instrText xml:space="preserve">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Cliente: Indica si un Pr</w:instrText>
            </w:r>
            <w:r>
              <w:instrText xml:space="preserve">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w:t>
            </w:r>
            <w:r>
              <w:t>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30C3" w:rsidRDefault="000F0B2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Exchange Online Plan 1 (SL de Usuario)</w:t>
            </w:r>
          </w:p>
        </w:tc>
      </w:tr>
      <w:tr w:rsidR="001E30C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30C3" w:rsidRDefault="001E30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0C3" w:rsidRDefault="000F0B2F">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1E30C3" w:rsidRDefault="000F0B2F">
            <w:pPr>
              <w:pStyle w:val="ProductList-TableBody"/>
            </w:pPr>
            <w:r>
              <w:t>Exchange Online Plan 2 (SL de Usuario)</w:t>
            </w:r>
          </w:p>
        </w:tc>
      </w:tr>
      <w:tr w:rsidR="001E30C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30C3" w:rsidRDefault="001E30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0C3" w:rsidRDefault="000F0B2F">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1E30C3" w:rsidRDefault="000F0B2F">
            <w:pPr>
              <w:pStyle w:val="ProductList-TableBody"/>
            </w:pPr>
            <w:r>
              <w:t>Exchange Online Plan 2G (SL de Usuario)</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SubClauseHeading"/>
        <w:outlineLvl w:val="5"/>
      </w:pPr>
      <w:r>
        <w:lastRenderedPageBreak/>
        <w:t>3.1.1 Funcionalidad adicional asociada con la Licencia CAL de Exchange Enterprise</w:t>
      </w:r>
    </w:p>
    <w:p w:rsidR="001E30C3" w:rsidRDefault="000F0B2F">
      <w:pPr>
        <w:pStyle w:val="ProductList-BodyIndented"/>
      </w:pPr>
      <w:r>
        <w:t>In-Place Archive, In-Place Holds (Indefinidos, Basados en Consultas y Basados en el Tiem</w:t>
      </w:r>
      <w:r>
        <w:t>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Exchange Online Plan 2 (SL de Usuario)</w:t>
            </w:r>
          </w:p>
        </w:tc>
      </w:tr>
      <w:tr w:rsidR="001E30C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E30C3" w:rsidRDefault="001E30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0C3" w:rsidRDefault="000F0B2F">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1E30C3" w:rsidRDefault="000F0B2F">
            <w:pPr>
              <w:pStyle w:val="ProductList-TableBody"/>
            </w:pPr>
            <w:r>
              <w:t>Exchange Online Plan 2G (SL de Usuario)</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Indented"/>
      </w:pPr>
    </w:p>
    <w:p w:rsidR="001E30C3" w:rsidRDefault="000F0B2F">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"Movilidad de Licencias: Derechos disponibles para que</w:instrText>
            </w:r>
            <w:r>
              <w:instrText xml:space="preserv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w:t>
            </w:r>
            <w:r>
              <w:rPr>
                <w:color w:val="0563C1"/>
              </w:rPr>
              <w:t>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w:instrText>
            </w:r>
            <w:r>
              <w:instrText xml:space="preserve">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 xml:space="preserve">Derechos de </w:t>
            </w:r>
            <w:r>
              <w:rPr>
                <w:color w:val="404040"/>
              </w:rPr>
              <w:t>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w:instrText>
            </w:r>
            <w:r>
              <w:instrText xml:space="preserve">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4.1 Términos y condiciones complementarios de la Licencia CAL de Exchange Enterprise con</w:t>
      </w:r>
      <w:r>
        <w:t xml:space="preserve"> Services 2016</w:t>
      </w:r>
    </w:p>
    <w:p w:rsidR="001E30C3" w:rsidRDefault="000F0B2F">
      <w:pPr>
        <w:pStyle w:val="ProductList-Body"/>
      </w:pPr>
      <w:r>
        <w:t>Una Licencia CAL de Exchange Server Enterprise con cobertura de SA activa incluye los derechos a Prevención de Pérdida de Datos y Exchange Online Protection. Para los clientes en virtud de Acuerdos Marco de Microsoft (Microsoft Business Agre</w:t>
      </w:r>
      <w:r>
        <w:t>ement) con fecha posterior a julio de 2011, los Términos Complementarios de los Servicios en Línea utilizados con el Software (sección Contratos Heredados en el Apéndice A), y los Términos Complementarios del Contrato del Programa que se encuentran en la L</w:t>
      </w:r>
      <w:r>
        <w:t xml:space="preserve">ista de Productos de junio de 2015 en </w:t>
      </w:r>
      <w:hyperlink r:id="rId51">
        <w:r>
          <w:rPr>
            <w:color w:val="00467F"/>
            <w:u w:val="single"/>
          </w:rPr>
          <w:t>http://go.microsoft.com/?linkid=9839207</w:t>
        </w:r>
      </w:hyperlink>
      <w:r>
        <w:t xml:space="preserve"> se aplican a la compra y el uso de los Servicios en Línea incluidos con la Licencia CAL de Exchange Enterprise con Serv</w:t>
      </w:r>
      <w:r>
        <w:t>ices 2016.</w:t>
      </w:r>
    </w:p>
    <w:p w:rsidR="001E30C3" w:rsidRDefault="001E30C3">
      <w:pPr>
        <w:pStyle w:val="PURBreadcrumb"/>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108" w:name="_Sec639"/>
      <w:r>
        <w:t>Project Server</w:t>
      </w:r>
      <w:bookmarkEnd w:id="108"/>
      <w:r>
        <w:fldChar w:fldCharType="begin"/>
      </w:r>
      <w:r>
        <w:instrText xml:space="preserve"> TC "</w:instrText>
      </w:r>
      <w:bookmarkStart w:id="109" w:name="_Toc470725141"/>
      <w:r>
        <w:instrText>Project Server</w:instrText>
      </w:r>
      <w:bookmarkEnd w:id="109"/>
      <w:r>
        <w:instrText>" \l 3</w:instrText>
      </w:r>
      <w:r>
        <w:fldChar w:fldCharType="end"/>
      </w:r>
    </w:p>
    <w:p w:rsidR="001E30C3" w:rsidRDefault="000F0B2F">
      <w:pPr>
        <w:pStyle w:val="ProductList-Offering1SubSection"/>
        <w:outlineLvl w:val="3"/>
      </w:pPr>
      <w:bookmarkStart w:id="110" w:name="_Sec684"/>
      <w:r>
        <w:t>1. Disponibilidad del programa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w:instrText>
            </w:r>
            <w:r>
              <w:instrText xml:space="preserve">"Fecha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w:instrText>
            </w:r>
            <w:r>
              <w:instrText xml:space="preserve">\t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Project Server 2016</w:t>
            </w:r>
            <w:r>
              <w:fldChar w:fldCharType="begin"/>
            </w:r>
            <w:r>
              <w:instrText xml:space="preserve"> XE </w:instrText>
            </w:r>
            <w:r>
              <w:instrText xml:space="preserve">"Project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3"/>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112" w:name="_Sec795"/>
      <w:r>
        <w:t>3. Derechos de Uso</w:t>
      </w:r>
      <w:bookmarkEnd w:id="112"/>
    </w:p>
    <w:tbl>
      <w:tblPr>
        <w:tblStyle w:val="PURTable"/>
        <w:tblW w:w="0" w:type="dxa"/>
        <w:tblLook w:val="04A0" w:firstRow="1" w:lastRow="0" w:firstColumn="1" w:lastColumn="0" w:noHBand="0" w:noVBand="1"/>
      </w:tblPr>
      <w:tblGrid>
        <w:gridCol w:w="3632"/>
        <w:gridCol w:w="3575"/>
        <w:gridCol w:w="358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Términos</w:t>
            </w:r>
            <w:r>
              <w:rPr>
                <w:color w:val="404040"/>
              </w:rPr>
              <w:t xml:space="preserve">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w:instrText>
            </w:r>
            <w:r>
              <w:instrText xml:space="preserve">uso del software de servidor." </w:instrText>
            </w:r>
            <w:r>
              <w:fldChar w:fldCharType="separate"/>
            </w:r>
            <w:r>
              <w:rPr>
                <w:color w:val="0563C1"/>
              </w:rPr>
              <w:t>Software Adicional</w:t>
            </w:r>
            <w:r>
              <w:fldChar w:fldCharType="end"/>
            </w:r>
            <w:r>
              <w:t>: Sí</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E30C3" w:rsidRDefault="000F0B2F">
            <w:pPr>
              <w:pStyle w:val="ProductList-TableBody"/>
            </w:pPr>
            <w:r>
              <w:t>Project Online Essentials (SL de Usuario)</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1E30C3" w:rsidRDefault="000F0B2F">
            <w:pPr>
              <w:pStyle w:val="ProductList-TableBody"/>
            </w:pPr>
            <w:r>
              <w:t>Project Online Premium (SL de Usuario)</w:t>
            </w:r>
          </w:p>
        </w:tc>
      </w:tr>
    </w:tbl>
    <w:p w:rsidR="001E30C3" w:rsidRDefault="001E30C3">
      <w:pPr>
        <w:pStyle w:val="ProductList-Body"/>
      </w:pPr>
    </w:p>
    <w:p w:rsidR="001E30C3" w:rsidRDefault="000F0B2F">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Offering1SubSection"/>
        <w:outlineLvl w:val="3"/>
      </w:pPr>
      <w:bookmarkStart w:id="113" w:name="_Sec822"/>
      <w:r>
        <w:lastRenderedPageBreak/>
        <w:t>4. Software Assurance</w:t>
      </w:r>
      <w:bookmarkEnd w:id="113"/>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"Movilidad de Licencias: Derechos disponibles para que los clientes de </w:instrText>
            </w:r>
            <w:r>
              <w:instrText xml:space="preserve">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w:t>
            </w:r>
            <w:r>
              <w:t>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114" w:name="_Sec640"/>
      <w:r>
        <w:t>SharePoint Server</w:t>
      </w:r>
      <w:bookmarkEnd w:id="114"/>
      <w:r>
        <w:fldChar w:fldCharType="begin"/>
      </w:r>
      <w:r>
        <w:instrText xml:space="preserve"> TC "</w:instrText>
      </w:r>
      <w:bookmarkStart w:id="115" w:name="_Toc470725142"/>
      <w:r>
        <w:instrText>SharePoint Server</w:instrText>
      </w:r>
      <w:bookmarkEnd w:id="115"/>
      <w:r>
        <w:instrText>" \l 3</w:instrText>
      </w:r>
      <w:r>
        <w:fldChar w:fldCharType="end"/>
      </w:r>
    </w:p>
    <w:p w:rsidR="001E30C3" w:rsidRDefault="000F0B2F">
      <w:pPr>
        <w:pStyle w:val="ProductList-Offering1SubSection"/>
        <w:outlineLvl w:val="3"/>
      </w:pPr>
      <w:bookmarkStart w:id="116" w:name="_Sec685"/>
      <w:r>
        <w:t>1. Disponibilidad del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w:instrText>
            </w:r>
            <w:r>
              <w:instrText xml:space="preserve">\s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w:instrText>
            </w:r>
            <w:r>
              <w:instrText xml:space="preserve">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Microsoft Office Audit y Control Management Server 2013</w:t>
            </w:r>
            <w:r>
              <w:fldChar w:fldCharType="begin"/>
            </w:r>
            <w:r>
              <w:instrText xml:space="preserve"> XE "</w:instrText>
            </w:r>
            <w:r>
              <w:instrText xml:space="preserve">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w:instrText>
            </w:r>
            <w:r>
              <w:instrText xml:space="preserve">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Licencia C</w:t>
            </w:r>
            <w:r>
              <w:t>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 xml:space="preserve">Licencia CAL de SharePoint Server 2016 Enterprise </w:t>
            </w:r>
            <w:r>
              <w:fldChar w:fldCharType="begin"/>
            </w:r>
            <w:r>
              <w:instrText xml:space="preserve"> XE "Li</w:instrText>
            </w:r>
            <w:r>
              <w:instrText xml:space="preserve">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3"/>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w:t>
            </w:r>
            <w:r>
              <w:t xml:space="preserv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w:instrText>
            </w:r>
            <w:r>
              <w:instrText xml:space="preserve">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w:instrText>
            </w:r>
            <w:r>
              <w:instrText xml:space="preserve">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w:instrText>
            </w:r>
            <w:r>
              <w:instrText xml:space="preserve">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w:instrText>
            </w:r>
            <w:r>
              <w:instrText xml:space="preserve"> software de servidor." </w:instrText>
            </w:r>
            <w:r>
              <w:fldChar w:fldCharType="separate"/>
            </w:r>
            <w:r>
              <w:rPr>
                <w:color w:val="0563C1"/>
              </w:rPr>
              <w:t>Software Adicional</w:t>
            </w:r>
            <w:r>
              <w:fldChar w:fldCharType="end"/>
            </w:r>
            <w:r>
              <w:t>: Sí</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w:t>
            </w:r>
            <w:r>
              <w:rPr>
                <w:color w:val="404040"/>
              </w:rPr>
              <w:t>idas: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577"/>
        <w:gridCol w:w="3610"/>
        <w:gridCol w:w="360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0C3" w:rsidRDefault="000F0B2F">
            <w:pPr>
              <w:pStyle w:val="ProductList-TableBody"/>
            </w:pPr>
            <w:r>
              <w:t>SharePoint Online Plan 2 (SL de Usuario)</w:t>
            </w:r>
          </w:p>
        </w:tc>
      </w:tr>
    </w:tbl>
    <w:p w:rsidR="001E30C3" w:rsidRDefault="001E30C3">
      <w:pPr>
        <w:pStyle w:val="ProductList-Body"/>
      </w:pPr>
    </w:p>
    <w:p w:rsidR="001E30C3" w:rsidRDefault="000F0B2F">
      <w:pPr>
        <w:pStyle w:val="ProductList-SubClauseHeading"/>
        <w:outlineLvl w:val="5"/>
      </w:pPr>
      <w:r>
        <w:t>3.2.1 Funcionalidad adicional de SharePoint Server asociada con la Licencia CAL de SharePoint Enterprise</w:t>
      </w:r>
    </w:p>
    <w:p w:rsidR="001E30C3" w:rsidRDefault="000F0B2F">
      <w:pPr>
        <w:pStyle w:val="ProductList-BodyIndented"/>
      </w:pPr>
      <w:r>
        <w:t>Elementos Web de Línea de Negocio de Servicios de Conectividad Empresarial; Integración de Clientes de Servi</w:t>
      </w:r>
      <w:r>
        <w:t>cios de Conectividad Empresarial de Office 2016; Servicios de Access; Búsqueda de Empresas; Descubrimiento Electrónico y Cumplimiento; Servicios de Formularios de InfoPath; Servicios de Excel, PowerPivot y PowerView; Servicios de Visio; Servicios de Perfor</w:t>
      </w:r>
      <w:r>
        <w:t>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SharePoint Online Plan 2 (SL de Usuario)</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Indented"/>
      </w:pPr>
    </w:p>
    <w:p w:rsidR="001E30C3" w:rsidRDefault="000F0B2F">
      <w:pPr>
        <w:pStyle w:val="ProductList-ClauseHeading"/>
        <w:outlineLvl w:val="4"/>
      </w:pPr>
      <w:r>
        <w:t>3.3 Exención de CAL para usuarios que acceden a contenido público</w:t>
      </w:r>
    </w:p>
    <w:p w:rsidR="001E30C3" w:rsidRDefault="000F0B2F">
      <w:pPr>
        <w:pStyle w:val="ProductList-Body"/>
      </w:pPr>
      <w:r>
        <w:t xml:space="preserve">No se necesitan </w:t>
      </w:r>
      <w:r>
        <w:fldChar w:fldCharType="begin"/>
      </w:r>
      <w:r>
        <w:instrText xml:space="preserve"> AutoTextList   \s NoStyle \t "Licencia CAL es una licencia de acceso cliente, la que se puede ceder por usuario o por dispositivo,</w:instrText>
      </w:r>
      <w:r>
        <w:instrText xml:space="preserve">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w:t>
      </w:r>
      <w:r>
        <w:t>o a situaciones de Intranet o Extranet).</w:t>
      </w:r>
    </w:p>
    <w:p w:rsidR="001E30C3" w:rsidRDefault="001E30C3">
      <w:pPr>
        <w:pStyle w:val="ProductList-Body"/>
      </w:pPr>
    </w:p>
    <w:p w:rsidR="001E30C3" w:rsidRDefault="000F0B2F">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"Movilidad de Licencias: D</w:instrText>
            </w:r>
            <w:r>
              <w:instrText>erechos disponibles para que los clientes de SA reasignen licencias fuera de los plazos estándar o utilicen Productos en servidores multiempresa fuera de sus propios centros de datos; consulte la sección Movilidad de Licencias del Apéndice B para obtener d</w:instrText>
            </w:r>
            <w:r>
              <w:instrText xml:space="preserve">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w:instrText>
            </w:r>
            <w:r>
              <w:instrText xml:space="preserve">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URBreadcrumb"/>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120" w:name="_Sec641"/>
      <w:r>
        <w:t>Skype Empresarial Server</w:t>
      </w:r>
      <w:bookmarkEnd w:id="120"/>
      <w:r>
        <w:fldChar w:fldCharType="begin"/>
      </w:r>
      <w:r>
        <w:instrText xml:space="preserve"> TC "</w:instrText>
      </w:r>
      <w:bookmarkStart w:id="121" w:name="_Toc470725143"/>
      <w:r>
        <w:instrText>Skype Empresarial Server</w:instrText>
      </w:r>
      <w:bookmarkEnd w:id="121"/>
      <w:r>
        <w:instrText>" \l 3</w:instrText>
      </w:r>
      <w:r>
        <w:fldChar w:fldCharType="end"/>
      </w:r>
    </w:p>
    <w:p w:rsidR="001E30C3" w:rsidRDefault="000F0B2F">
      <w:pPr>
        <w:pStyle w:val="ProductList-Offering1SubSection"/>
        <w:outlineLvl w:val="3"/>
      </w:pPr>
      <w:bookmarkStart w:id="122" w:name="_Sec686"/>
      <w:r>
        <w:t>1. Disponibilidad del programa</w:t>
      </w:r>
      <w:bookmarkEnd w:id="122"/>
    </w:p>
    <w:p w:rsidR="001E30C3" w:rsidRDefault="001E30C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w:instrText>
            </w:r>
            <w:r>
              <w:instrText xml:space="preserve">"Select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none" w:sz="4" w:space="0" w:color="FFFFFF"/>
              <w:right w:val="none" w:sz="4" w:space="0" w:color="6E6E6E"/>
            </w:tcBorders>
          </w:tcPr>
          <w:p w:rsidR="001E30C3" w:rsidRDefault="000F0B2F">
            <w:pPr>
              <w:pStyle w:val="ProductList-TableBody"/>
            </w:pPr>
            <w:r>
              <w:t>Licencia CAL Plus de Skype Empresarial</w:t>
            </w:r>
            <w:r>
              <w:fldChar w:fldCharType="begin"/>
            </w:r>
            <w:r>
              <w:instrText xml:space="preserve"> XE "Licencia CAL Plus de Skype Empresarial</w:instrText>
            </w:r>
            <w:r>
              <w:instrText xml:space="preserve">"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w:instrText>
            </w:r>
            <w:r>
              <w:instrText xml:space="preserve">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Términos</w:t>
            </w:r>
            <w:r>
              <w:rPr>
                <w:color w:val="404040"/>
              </w:rPr>
              <w:t xml:space="preserve">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w:instrText>
            </w:r>
            <w:r>
              <w:instrText xml:space="preserve">uso del software de servidor." </w:instrText>
            </w:r>
            <w:r>
              <w:fldChar w:fldCharType="separate"/>
            </w:r>
            <w:r>
              <w:rPr>
                <w:color w:val="0563C1"/>
              </w:rPr>
              <w:t>Software Adicional</w:t>
            </w:r>
            <w:r>
              <w:fldChar w:fldCharType="end"/>
            </w:r>
            <w:r>
              <w:t>: Sí</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 xml:space="preserve">Tecnologías </w:t>
            </w:r>
            <w:r>
              <w:rPr>
                <w:color w:val="0563C1"/>
              </w:rPr>
              <w:t>incluidas</w:t>
            </w:r>
            <w:r>
              <w:fldChar w:fldCharType="end"/>
            </w:r>
            <w:r>
              <w:t>: Componentes del Software de Windows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w:t>
            </w:r>
            <w:r>
              <w:rPr>
                <w:color w:val="0563C1"/>
              </w:rPr>
              <w:t>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Skype Empresarial Online Plan 1 (SL de Usuario)</w:t>
            </w:r>
          </w:p>
        </w:tc>
      </w:tr>
      <w:tr w:rsidR="001E30C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0C3" w:rsidRDefault="000F0B2F">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1E30C3" w:rsidRDefault="000F0B2F">
            <w:pPr>
              <w:pStyle w:val="ProductList-TableBody"/>
            </w:pPr>
            <w:r>
              <w:t>Skype Empresarial Online Plan 2 (SL de Usuario)</w:t>
            </w:r>
          </w:p>
        </w:tc>
      </w:tr>
      <w:tr w:rsidR="001E30C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0C3" w:rsidRDefault="000F0B2F">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1E30C3" w:rsidRDefault="000F0B2F">
            <w:pPr>
              <w:pStyle w:val="ProductList-TableBody"/>
            </w:pPr>
            <w:r>
              <w:t>Skype Empresarial Online Pl</w:t>
            </w:r>
            <w:r>
              <w:t>an 2G (SL de Usuario)</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SubClauseHeading"/>
        <w:outlineLvl w:val="5"/>
      </w:pPr>
      <w:r>
        <w:t>3.1.1 Funcionalidad adicional asociada con la Licencia CAL de Skype Empresarial Server</w:t>
      </w:r>
    </w:p>
    <w:p w:rsidR="001E30C3" w:rsidRDefault="000F0B2F">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Skype Empresarial Online Plan 2 (SL de Usuario)</w:t>
            </w:r>
          </w:p>
        </w:tc>
      </w:tr>
      <w:tr w:rsidR="001E30C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0C3" w:rsidRDefault="000F0B2F">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1E30C3" w:rsidRDefault="000F0B2F">
            <w:pPr>
              <w:pStyle w:val="ProductList-TableBody"/>
            </w:pPr>
            <w:r>
              <w:t>Skype Empresarial Online Plan 2G (SL de Usuario)</w:t>
            </w:r>
          </w:p>
        </w:tc>
      </w:tr>
      <w:tr w:rsidR="001E30C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E30C3" w:rsidRDefault="000F0B2F">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1E30C3" w:rsidRDefault="000F0B2F">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Indented"/>
      </w:pPr>
    </w:p>
    <w:p w:rsidR="001E30C3" w:rsidRDefault="000F0B2F">
      <w:pPr>
        <w:pStyle w:val="ProductList-SubClauseHeading"/>
        <w:outlineLvl w:val="5"/>
      </w:pPr>
      <w:r>
        <w:t>3.1.2 Funcionalidad adicional asociada con la Licencia CAL de Skype Empresarial Server Plus</w:t>
      </w:r>
    </w:p>
    <w:p w:rsidR="001E30C3" w:rsidRDefault="000F0B2F">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PBX en la Nube de Skype Empresarial Online (SL de Usuario)</w:t>
            </w:r>
          </w:p>
        </w:tc>
        <w:tc>
          <w:tcPr>
            <w:tcW w:w="4040" w:type="dxa"/>
            <w:tcBorders>
              <w:top w:val="none" w:sz="4" w:space="0" w:color="000000"/>
              <w:left w:val="none" w:sz="4" w:space="0" w:color="000000"/>
              <w:bottom w:val="single" w:sz="4" w:space="0" w:color="000000"/>
              <w:right w:val="single" w:sz="4" w:space="0" w:color="000000"/>
            </w:tcBorders>
          </w:tcPr>
          <w:p w:rsidR="001E30C3" w:rsidRDefault="000F0B2F">
            <w:pPr>
              <w:pStyle w:val="ProductList-TableBody"/>
            </w:pPr>
            <w:r>
              <w:t>Licencia CAL Plus de Skype Empresarial (SL de Usuario)</w:t>
            </w:r>
          </w:p>
        </w:tc>
      </w:tr>
    </w:tbl>
    <w:p w:rsidR="001E30C3" w:rsidRDefault="001E30C3">
      <w:pPr>
        <w:pStyle w:val="ProductList-BodyIndented"/>
      </w:pPr>
    </w:p>
    <w:p w:rsidR="001E30C3" w:rsidRDefault="000F0B2F">
      <w:pPr>
        <w:pStyle w:val="ProductList-ClauseHeading"/>
        <w:outlineLvl w:val="4"/>
      </w:pPr>
      <w:r>
        <w:t xml:space="preserve">3.2 </w:t>
      </w:r>
      <w:r>
        <w:t>Software adicional</w:t>
      </w:r>
    </w:p>
    <w:tbl>
      <w:tblPr>
        <w:tblStyle w:val="PURTable"/>
        <w:tblW w:w="0" w:type="dxa"/>
        <w:tblLook w:val="04A0" w:firstRow="1" w:lastRow="0" w:firstColumn="1" w:lastColumn="0" w:noHBand="0" w:noVBand="1"/>
      </w:tblPr>
      <w:tblGrid>
        <w:gridCol w:w="3594"/>
        <w:gridCol w:w="3608"/>
        <w:gridCol w:w="358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Rol Audio/Video Conferencing Server</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Director</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Mediation Server</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Herramienta de administración de Group Chat de Microsoft Lync Server 2013</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Microsoft Lync </w:t>
            </w:r>
            <w:r>
              <w:t>Web App</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PowerShell Snap-in</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Survivable Branch Appliance</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de Servidor de Video Interop</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"Movilidad de Licencias: Derechos disponibles para que los cl</w:instrText>
            </w:r>
            <w:r>
              <w:instrText xml:space="preserve">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w:instrText>
            </w:r>
            <w:r>
              <w:instrText xml:space="preserve">ductos, según se indique. (Consulte la definición completa en el Glosario)" </w:instrText>
            </w:r>
            <w:r>
              <w:fldChar w:fldCharType="separate"/>
            </w:r>
            <w:r>
              <w:rPr>
                <w:color w:val="0563C1"/>
              </w:rPr>
              <w:t>Derechos de Migración</w:t>
            </w:r>
            <w:r>
              <w:fldChar w:fldCharType="end"/>
            </w:r>
            <w:r>
              <w:t xml:space="preserve">: </w:t>
            </w:r>
            <w:hyperlink r:id="rId53">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URBreadcrumb"/>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NoBorder"/>
        <w:outlineLvl w:val="1"/>
      </w:pPr>
      <w:bookmarkStart w:id="126" w:name="_Sec883"/>
      <w:r>
        <w:t>R Server</w:t>
      </w:r>
      <w:bookmarkEnd w:id="126"/>
      <w:r>
        <w:fldChar w:fldCharType="begin"/>
      </w:r>
      <w:r>
        <w:instrText xml:space="preserve"> TC "</w:instrText>
      </w:r>
      <w:bookmarkStart w:id="127" w:name="_Toc470725144"/>
      <w:r>
        <w:instrText>R Server</w:instrText>
      </w:r>
      <w:bookmarkEnd w:id="127"/>
      <w:r>
        <w:instrText>" \l 2</w:instrText>
      </w:r>
      <w:r>
        <w:fldChar w:fldCharType="end"/>
      </w:r>
    </w:p>
    <w:p w:rsidR="001E30C3" w:rsidRDefault="000F0B2F">
      <w:pPr>
        <w:pStyle w:val="ProductList-Offering1SubSection"/>
        <w:outlineLvl w:val="2"/>
      </w:pPr>
      <w:bookmarkStart w:id="128" w:name="_Sec884"/>
      <w:r>
        <w:t>1. Disponibilidad de</w:t>
      </w:r>
      <w:r>
        <w:t>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E30C3" w:rsidRDefault="000F0B2F">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none" w:sz="4" w:space="0" w:color="FFFFFF"/>
              <w:left w:val="none" w:sz="4" w:space="0" w:color="FFFFFF"/>
              <w:bottom w:val="dashed" w:sz="4" w:space="0" w:color="BFBFBF"/>
              <w:right w:val="none" w:sz="4" w:space="0" w:color="FFFFFF"/>
            </w:tcBorders>
          </w:tcPr>
          <w:p w:rsidR="001E30C3" w:rsidRDefault="000F0B2F">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E30C3" w:rsidRDefault="000F0B2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E30C3" w:rsidRDefault="001E30C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E30C3" w:rsidRDefault="001E30C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E30C3" w:rsidRDefault="001E30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FFFFFF"/>
              <w:bottom w:val="dashed" w:sz="4" w:space="0" w:color="BFBFBF"/>
              <w:right w:val="none" w:sz="4" w:space="0" w:color="FFFFFF"/>
            </w:tcBorders>
          </w:tcPr>
          <w:p w:rsidR="001E30C3" w:rsidRDefault="000F0B2F">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E30C3" w:rsidRDefault="000F0B2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E30C3" w:rsidRDefault="001E30C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E30C3" w:rsidRDefault="001E30C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E30C3" w:rsidRDefault="001E30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FFFFFF"/>
              <w:bottom w:val="none" w:sz="4" w:space="0" w:color="BFBFBF"/>
              <w:right w:val="none" w:sz="4" w:space="0" w:color="FFFFFF"/>
            </w:tcBorders>
          </w:tcPr>
          <w:p w:rsidR="001E30C3" w:rsidRDefault="000F0B2F">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E30C3" w:rsidRDefault="000F0B2F">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E30C3" w:rsidRDefault="001E30C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E30C3" w:rsidRDefault="001E30C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E30C3" w:rsidRDefault="001E30C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2"/>
      </w:pPr>
      <w:bookmarkStart w:id="129" w:name="_Sec885"/>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"Ex</w:instrText>
            </w:r>
            <w:r>
              <w:instrText xml:space="preserve">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2"/>
      </w:pPr>
      <w:bookmarkStart w:id="130" w:name="_Sec886"/>
      <w:r>
        <w:t>3. Derechos de Uso</w:t>
      </w:r>
      <w:bookmarkEnd w:id="130"/>
    </w:p>
    <w:tbl>
      <w:tblPr>
        <w:tblStyle w:val="PURTable"/>
        <w:tblW w:w="0" w:type="dxa"/>
        <w:tblLook w:val="04A0" w:firstRow="1" w:lastRow="0" w:firstColumn="1" w:lastColumn="0" w:noHBand="0" w:noVBand="1"/>
      </w:tblPr>
      <w:tblGrid>
        <w:gridCol w:w="3613"/>
        <w:gridCol w:w="3591"/>
        <w:gridCol w:w="3586"/>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ediciones Linux, </w:t>
            </w:r>
            <w:hyperlink w:anchor="_Sec545">
              <w:r>
                <w:rPr>
                  <w:color w:val="00467F"/>
                  <w:u w:val="single"/>
                </w:rPr>
                <w:t xml:space="preserve">Servidores de Especialidad </w:t>
              </w:r>
            </w:hyperlink>
            <w:r>
              <w:t>– ediciones Hadoop y Teradata DB</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implemen</w:instrText>
            </w:r>
            <w:r>
              <w:instrText xml:space="preserve">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3.1 R Server 2016 para Hadoop en R Server para Teradata DB</w:t>
      </w:r>
    </w:p>
    <w:p w:rsidR="001E30C3" w:rsidRDefault="000F0B2F">
      <w:pPr>
        <w:pStyle w:val="ProductList-Body"/>
      </w:pPr>
      <w:r>
        <w:t>Cada Licencia de Servidor para R Server 2016 para Hadoop y R Server 2016 para Teradata DB abarca h</w:t>
      </w:r>
      <w:r>
        <w:t xml:space="preserve">asta 24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w:instrText>
      </w:r>
      <w:r>
        <w:instrText xml:space="preserve">dor independiente." </w:instrText>
      </w:r>
      <w:r>
        <w:fldChar w:fldCharType="separate"/>
      </w:r>
      <w:r>
        <w:rPr>
          <w:color w:val="0563C1"/>
        </w:rPr>
        <w:t>Servidor con Licencia</w:t>
      </w:r>
      <w:r>
        <w:fldChar w:fldCharType="end"/>
      </w:r>
      <w:r>
        <w:t>.</w:t>
      </w:r>
    </w:p>
    <w:p w:rsidR="001E30C3" w:rsidRDefault="001E30C3">
      <w:pPr>
        <w:pStyle w:val="ProductList-Body"/>
      </w:pPr>
    </w:p>
    <w:p w:rsidR="001E30C3" w:rsidRDefault="000F0B2F">
      <w:pPr>
        <w:pStyle w:val="ProductList-ClauseHeading"/>
        <w:outlineLvl w:val="3"/>
      </w:pPr>
      <w:r>
        <w:t>3.2 Bibliotecas con Licencia Pública General Menor GNU</w:t>
      </w:r>
    </w:p>
    <w:p w:rsidR="001E30C3" w:rsidRDefault="000F0B2F">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w:t>
      </w:r>
      <w:r>
        <w:t xml:space="preserve"> inversa, descompilar, o desensamblar el software R Server, o de lo contrario, intentar derivar el código fuente del software R Server (todas las ediciones), pero solamente en la medida necesaria para depurar cambios en cualquier biblioteca con licencia en</w:t>
      </w:r>
      <w:r>
        <w:t xml:space="preserve"> virtud de la Licencia Pública General Reducida de GNU, que puede incluirse y estar vinculada por el software.</w:t>
      </w:r>
    </w:p>
    <w:p w:rsidR="001E30C3" w:rsidRDefault="000F0B2F">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w:instrText>
            </w:r>
            <w:r>
              <w:instrText xml:space="preserve">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w:instrText>
            </w:r>
            <w:r>
              <w:instrText xml:space="preserve">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lastRenderedPageBreak/>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w:instrText>
            </w:r>
            <w:r>
              <w:instrText xml:space="preserve">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Derech</w:t>
            </w:r>
            <w:r>
              <w:t>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URBreadcrumb"/>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NoBorder"/>
        <w:outlineLvl w:val="1"/>
      </w:pPr>
      <w:bookmarkStart w:id="132" w:name="_Sec614"/>
      <w:r>
        <w:t>SQL Server</w:t>
      </w:r>
      <w:bookmarkEnd w:id="132"/>
      <w:r>
        <w:fldChar w:fldCharType="begin"/>
      </w:r>
      <w:r>
        <w:instrText xml:space="preserve"> TC "</w:instrText>
      </w:r>
      <w:bookmarkStart w:id="133" w:name="_Toc470725145"/>
      <w:r>
        <w:instrText>SQL Server</w:instrText>
      </w:r>
      <w:bookmarkEnd w:id="133"/>
      <w:r>
        <w:instrText>" \l 2</w:instrText>
      </w:r>
      <w:r>
        <w:fldChar w:fldCharType="end"/>
      </w:r>
    </w:p>
    <w:p w:rsidR="001E30C3" w:rsidRDefault="000F0B2F">
      <w:pPr>
        <w:pStyle w:val="ProductList-Offering1SubSection"/>
        <w:outlineLvl w:val="2"/>
      </w:pPr>
      <w:bookmarkStart w:id="134" w:name="_Sec688"/>
      <w:r>
        <w:t>1. Disponibilidad del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SQL Server 2016 Standard Core</w:t>
            </w:r>
            <w:r>
              <w:fldChar w:fldCharType="begin"/>
            </w:r>
            <w:r>
              <w:instrText xml:space="preserve"> XE "SQL Server 2016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SQL Server</w:t>
            </w:r>
            <w:r>
              <w:rPr>
                <w:color w:val="000000"/>
              </w:rPr>
              <w:t xml:space="preserve">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SQL Server 2016 Enterprise Core</w:t>
            </w:r>
            <w:r>
              <w:fldChar w:fldCharType="begin"/>
            </w:r>
            <w:r>
              <w:instrText xml:space="preserve"> XE "SQL Server 2016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rPr>
                <w:color w:val="000000"/>
              </w:rPr>
              <w:t>Licencia CAL de SQL Server 2016</w:t>
            </w:r>
            <w:r>
              <w:fldChar w:fldCharType="begin"/>
            </w:r>
            <w:r>
              <w:instrText xml:space="preserve"> XE "Licencia CAL de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1E30C3">
      <w:pPr>
        <w:pStyle w:val="ProductList-Body"/>
      </w:pPr>
    </w:p>
    <w:p w:rsidR="001E30C3" w:rsidRDefault="000F0B2F">
      <w:pPr>
        <w:pStyle w:val="ProductList-Offering1SubSection"/>
        <w:outlineLvl w:val="2"/>
      </w:pPr>
      <w:bookmarkStart w:id="135" w:name="_Sec743"/>
      <w:r>
        <w:t>2. Condiciones del Producto</w:t>
      </w:r>
      <w:bookmarkEnd w:id="135"/>
    </w:p>
    <w:tbl>
      <w:tblPr>
        <w:tblStyle w:val="PURTable"/>
        <w:tblW w:w="0" w:type="dxa"/>
        <w:tblLook w:val="04A0" w:firstRow="1" w:lastRow="0" w:firstColumn="1" w:lastColumn="0" w:noHBand="0" w:noVBand="1"/>
      </w:tblPr>
      <w:tblGrid>
        <w:gridCol w:w="3604"/>
        <w:gridCol w:w="3595"/>
        <w:gridCol w:w="3591"/>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w:instrText>
            </w:r>
            <w:r>
              <w:instrText xml:space="preserve">t "Versión Anterior: Las versiones anteriores de un Producto y su Fecha de Disponibilidad." </w:instrText>
            </w:r>
            <w:r>
              <w:fldChar w:fldCharType="separate"/>
            </w:r>
            <w:r>
              <w:rPr>
                <w:color w:val="0563C1"/>
              </w:rPr>
              <w:t>Versión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w:instrText>
            </w:r>
            <w:r>
              <w:instrText xml:space="preserve">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"Ediciones Anter</w:instrText>
            </w:r>
            <w:r>
              <w:instrText>iores: Ediciones anteriores permitidas correspondientes a ediciones superiores especificadas. El cliente puede utilizar la edición anterior permitida en lugar de una edición superior bajo licencia, tal como se permite en los Términos de Licencia Universale</w:instrText>
            </w:r>
            <w:r>
              <w:instrText xml:space="preserv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w:instrText>
            </w:r>
            <w:r>
              <w:instrText xml:space="preserve">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w:instrText>
            </w:r>
            <w:r>
              <w:instrText xml:space="preserve">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2.1 SQL Server 2016 Enterprise</w:t>
      </w:r>
    </w:p>
    <w:p w:rsidR="001E30C3" w:rsidRDefault="000F0B2F">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no están disponibles.</w:t>
      </w:r>
      <w:r>
        <w:t xml:space="preserve"> Los clientes existentes de SA que actualicen a la versión 2016 deben consultar los </w:t>
      </w:r>
      <w:hyperlink r:id="rId54">
        <w:r>
          <w:rPr>
            <w:color w:val="00467F"/>
            <w:u w:val="single"/>
          </w:rPr>
          <w:t>Derechos de uso de los productos de junio de 2016</w:t>
        </w:r>
      </w:hyperlink>
      <w:r>
        <w:t xml:space="preserve"> para conocer los Términos de Licencia.</w:t>
      </w:r>
    </w:p>
    <w:p w:rsidR="001E30C3" w:rsidRDefault="001E30C3">
      <w:pPr>
        <w:pStyle w:val="ProductList-Body"/>
      </w:pPr>
    </w:p>
    <w:p w:rsidR="001E30C3" w:rsidRDefault="000F0B2F">
      <w:pPr>
        <w:pStyle w:val="ProductList-ClauseHeading"/>
        <w:outlineLvl w:val="3"/>
      </w:pPr>
      <w:r>
        <w:t>Almacenamiento de datos</w:t>
      </w:r>
      <w:r>
        <w:t xml:space="preserve"> paralelos de SQL Server 2.2</w:t>
      </w:r>
    </w:p>
    <w:p w:rsidR="001E30C3" w:rsidRDefault="000F0B2F">
      <w:pPr>
        <w:pStyle w:val="ProductList-Body"/>
      </w:pPr>
      <w:r>
        <w:t>SQL Server Parallel Data Warehouse es una opción de implementación para clientes de SQL Server 2016 Enterprise</w:t>
      </w:r>
      <w:r>
        <w:fldChar w:fldCharType="begin"/>
      </w:r>
      <w:r>
        <w:instrText xml:space="preserve"> XE "clientes de SQL Server 2016 Enterprise" </w:instrText>
      </w:r>
      <w:r>
        <w:fldChar w:fldCharType="end"/>
      </w:r>
      <w:r>
        <w:t xml:space="preserve">. Los clientes son elegibles para usar solamente las compilaciones de </w:t>
      </w:r>
      <w:r>
        <w:t>software disponibles durante el periodo de vigencia de su cobertura de SA.</w:t>
      </w:r>
    </w:p>
    <w:p w:rsidR="001E30C3" w:rsidRDefault="001E30C3">
      <w:pPr>
        <w:pStyle w:val="ProductList-Body"/>
      </w:pPr>
    </w:p>
    <w:p w:rsidR="001E30C3" w:rsidRDefault="000F0B2F">
      <w:pPr>
        <w:pStyle w:val="ProductList-ClauseHeading"/>
        <w:outlineLvl w:val="3"/>
      </w:pPr>
      <w:r>
        <w:t>Compilación opcional sin Oracle Java de Almacenamiento de datos paralelos de SQL Server 2.3</w:t>
      </w:r>
    </w:p>
    <w:p w:rsidR="001E30C3" w:rsidRDefault="000F0B2F">
      <w:pPr>
        <w:pStyle w:val="ProductList-Body"/>
      </w:pPr>
      <w:r>
        <w:t>Los clientes pueden adquirir una compilación del producto con Oracle Java o, si lo solic</w:t>
      </w:r>
      <w:r>
        <w:t xml:space="preserve">itan, sin Oracle Java. Para obtener más información, visite </w:t>
      </w:r>
      <w:hyperlink r:id="rId55">
        <w:r>
          <w:rPr>
            <w:color w:val="00467F"/>
            <w:u w:val="single"/>
          </w:rPr>
          <w:t>http://www.microsoft.com/en-us/sqlserver/solutions-technologies/data-warehousing/pdw.as</w:t>
        </w:r>
        <w:r>
          <w:rPr>
            <w:color w:val="00467F"/>
            <w:u w:val="single"/>
          </w:rPr>
          <w:t>px</w:t>
        </w:r>
      </w:hyperlink>
      <w:r>
        <w:t>.</w:t>
      </w:r>
    </w:p>
    <w:p w:rsidR="001E30C3" w:rsidRDefault="000F0B2F">
      <w:pPr>
        <w:pStyle w:val="ProductList-Offering1SubSection"/>
        <w:outlineLvl w:val="2"/>
      </w:pPr>
      <w:bookmarkStart w:id="136" w:name="_Sec794"/>
      <w:r>
        <w:t>3. Derechos de Uso</w:t>
      </w:r>
      <w:bookmarkEnd w:id="136"/>
    </w:p>
    <w:tbl>
      <w:tblPr>
        <w:tblStyle w:val="PURTable"/>
        <w:tblW w:w="0" w:type="dxa"/>
        <w:tblLook w:val="04A0" w:firstRow="1" w:lastRow="0" w:firstColumn="1" w:lastColumn="0" w:noHBand="0" w:noVBand="1"/>
      </w:tblPr>
      <w:tblGrid>
        <w:gridCol w:w="3617"/>
        <w:gridCol w:w="3585"/>
        <w:gridCol w:w="358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w:instrText>
            </w:r>
            <w:r>
              <w:instrText xml:space="preserve">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Adicional: software identificado en los Derechos de </w:instrText>
            </w:r>
            <w:r>
              <w:instrText xml:space="preserve">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w:instrText>
            </w:r>
            <w:r>
              <w:instrText xml:space="preserve">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w:instrText>
            </w:r>
            <w:r>
              <w:instrText xml:space="preserve">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w:t>
            </w:r>
            <w:r>
              <w:t>dows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E30C3" w:rsidRDefault="000F0B2F">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Licencia CAL de SQL Server 2016</w:t>
            </w:r>
          </w:p>
        </w:tc>
        <w:tc>
          <w:tcPr>
            <w:tcW w:w="4040" w:type="dxa"/>
            <w:tcBorders>
              <w:top w:val="single" w:sz="18" w:space="0" w:color="0072C6"/>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3.2 Actualizaciones automáticas a versiones anteriores de SQL Server</w:t>
      </w:r>
    </w:p>
    <w:p w:rsidR="001E30C3" w:rsidRDefault="000F0B2F">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w:t>
      </w:r>
      <w:r>
        <w:t>de ellos), se actualizará automáticamente y reemplazará algunos archivos o características de dichas ediciones con archivos de este software. Esta característica no se puede desactivar. La eliminación de estos archivos puede provocar errores en el software</w:t>
      </w:r>
      <w:r>
        <w:t xml:space="preserv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w:t>
      </w:r>
      <w:r>
        <w:t xml:space="preserve">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w:instrText>
      </w:r>
      <w:r>
        <w:instrText xml:space="preserve">tar el software de servidor." </w:instrText>
      </w:r>
      <w:r>
        <w:fldChar w:fldCharType="separate"/>
      </w:r>
      <w:r>
        <w:rPr>
          <w:color w:val="0563C1"/>
        </w:rPr>
        <w:t>servidor</w:t>
      </w:r>
      <w:r>
        <w:fldChar w:fldCharType="end"/>
      </w:r>
      <w:r>
        <w:t xml:space="preserve"> o dispositivo.</w:t>
      </w:r>
    </w:p>
    <w:p w:rsidR="001E30C3" w:rsidRDefault="001E30C3">
      <w:pPr>
        <w:pStyle w:val="ProductList-Body"/>
      </w:pPr>
    </w:p>
    <w:p w:rsidR="001E30C3" w:rsidRDefault="000F0B2F">
      <w:pPr>
        <w:pStyle w:val="ProductList-ClauseHeading"/>
        <w:outlineLvl w:val="3"/>
      </w:pPr>
      <w:r>
        <w:t>3.3 Instancias en Ejecución para Standard Edition</w:t>
      </w:r>
    </w:p>
    <w:p w:rsidR="001E30C3" w:rsidRDefault="000F0B2F">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w:instrText>
      </w:r>
      <w:r>
        <w:instrText xml:space="preserve">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w:instrText>
      </w:r>
      <w:r>
        <w:instrText xml:space="preserve">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w:instrText>
      </w:r>
      <w:r>
        <w:instrText xml:space="preserve">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w:instrText>
      </w:r>
      <w:r>
        <w:instrText xml:space="preserve">ia de sistema operativo virtual (o emulado de otra manera)...(Consulte la definición completa en el Glosario)" </w:instrText>
      </w:r>
      <w:r>
        <w:fldChar w:fldCharType="separate"/>
      </w:r>
      <w:r>
        <w:rPr>
          <w:color w:val="0563C1"/>
        </w:rPr>
        <w:t>OSE</w:t>
      </w:r>
      <w:r>
        <w:fldChar w:fldCharType="end"/>
      </w:r>
      <w:r>
        <w:t>.</w:t>
      </w:r>
    </w:p>
    <w:p w:rsidR="001E30C3" w:rsidRDefault="001E30C3">
      <w:pPr>
        <w:pStyle w:val="ProductList-Body"/>
      </w:pPr>
    </w:p>
    <w:p w:rsidR="001E30C3" w:rsidRDefault="000F0B2F">
      <w:pPr>
        <w:pStyle w:val="ProductList-ClauseHeading"/>
        <w:outlineLvl w:val="3"/>
      </w:pPr>
      <w:r>
        <w:t>3.4 Servidores de conmutación por error para almacenamiento de datos paralelos (PDW)</w:t>
      </w:r>
    </w:p>
    <w:p w:rsidR="001E30C3" w:rsidRDefault="000F0B2F">
      <w:pPr>
        <w:pStyle w:val="ProductList-Body"/>
      </w:pPr>
      <w:r>
        <w:t xml:space="preserve">PDW Appliance es una sola unidad que se compone de </w:t>
      </w:r>
      <w:r>
        <w:t>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de co</w:t>
      </w:r>
      <w:r>
        <w:t xml:space="preserve">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w:instrText>
      </w:r>
      <w:r>
        <w:instrText xml:space="preserve">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w:instrText>
      </w:r>
      <w:r>
        <w:instrText xml:space="preserve">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1E30C3" w:rsidRDefault="001E30C3">
      <w:pPr>
        <w:pStyle w:val="ProductList-Body"/>
      </w:pPr>
    </w:p>
    <w:p w:rsidR="001E30C3" w:rsidRDefault="000F0B2F">
      <w:pPr>
        <w:pStyle w:val="ProductList-ClauseHeading"/>
        <w:outlineLvl w:val="3"/>
      </w:pPr>
      <w:r>
        <w:t>3.5 Software adicional</w:t>
      </w:r>
    </w:p>
    <w:p w:rsidR="001E30C3" w:rsidRDefault="000F0B2F">
      <w:pPr>
        <w:pStyle w:val="ProductList-SubClauseHeading"/>
        <w:outlineLvl w:val="4"/>
      </w:pPr>
      <w:r>
        <w:t>3.5.1 Software adicional – Todo (excepto Almacenamiento d</w:t>
      </w:r>
      <w:r>
        <w:t>e Datos Paralelos)</w:t>
      </w:r>
    </w:p>
    <w:tbl>
      <w:tblPr>
        <w:tblStyle w:val="PURTable0"/>
        <w:tblW w:w="0" w:type="dxa"/>
        <w:tblLook w:val="04A0" w:firstRow="1" w:lastRow="0" w:firstColumn="1" w:lastColumn="0" w:noHBand="0" w:noVBand="1"/>
      </w:tblPr>
      <w:tblGrid>
        <w:gridCol w:w="3482"/>
        <w:gridCol w:w="3476"/>
        <w:gridCol w:w="3472"/>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Conectividad con las herramientas de cliente</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Distributed Replay Client</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Componentes</w:t>
            </w:r>
            <w:r>
              <w:t xml:space="preserve"> de documentación</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Herramientas de administración - Completa</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Indented"/>
      </w:pPr>
    </w:p>
    <w:p w:rsidR="001E30C3" w:rsidRDefault="000F0B2F">
      <w:pPr>
        <w:pStyle w:val="ProductList-SubClauseHeading"/>
        <w:outlineLvl w:val="4"/>
      </w:pPr>
      <w:r>
        <w:t xml:space="preserve">3.5.2 Software adicional - Almacenamiento de </w:t>
      </w:r>
      <w:r>
        <w:t>datos paralelos</w:t>
      </w:r>
    </w:p>
    <w:tbl>
      <w:tblPr>
        <w:tblStyle w:val="PURTable0"/>
        <w:tblW w:w="0" w:type="dxa"/>
        <w:tblLook w:val="04A0" w:firstRow="1" w:lastRow="0" w:firstColumn="1" w:lastColumn="0" w:noHBand="0" w:noVBand="1"/>
      </w:tblPr>
      <w:tblGrid>
        <w:gridCol w:w="3552"/>
        <w:gridCol w:w="3439"/>
        <w:gridCol w:w="3439"/>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w:instrText>
            </w:r>
            <w:r>
              <w:instrText xml:space="preserve">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w:instrText>
            </w:r>
            <w:r>
              <w:instrText xml:space="preserve">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w:instrText>
            </w:r>
            <w:r>
              <w:instrText>e Conmutación por Error: Un beneficio de SA que permite al Cliente ejecutar Instancias de conmutación por error del Producto en conjunto con el software que se ejecuta en el Servidor con Licencia, antes de un evento de conmutación por error. (Consulte la d</w:instrText>
            </w:r>
            <w:r>
              <w:instrText xml:space="preserve">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w:instrText>
            </w:r>
            <w:r>
              <w:instrText xml:space="preserve">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SQL Server 2014 Bus</w:t>
            </w:r>
            <w:r>
              <w:t>iness Intelligence y Almacenamiento de Datos Paralelos (Sección 4)</w:t>
            </w:r>
          </w:p>
          <w:p w:rsidR="001E30C3" w:rsidRDefault="000F0B2F">
            <w:pPr>
              <w:pStyle w:val="ProductList-TableBody"/>
            </w:pPr>
            <w:hyperlink r:id="rId56">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w:instrText>
            </w:r>
            <w:r>
              <w:instrText>ndependiente: Un beneficio de SA que permite el uso de Productos con fines de proporcionar servicios de hosting condicionales; consulte la sección Servidores: Aplicaciones Alojadas de Modo Independiente del Apéndice B: Software Assurance para obtener detal</w:instrText>
            </w:r>
            <w:r>
              <w:instrText xml:space="preserve">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URBreadcrumb"/>
      </w:pPr>
    </w:p>
    <w:p w:rsidR="001E30C3" w:rsidRDefault="000F0B2F">
      <w:pPr>
        <w:pStyle w:val="ProductList-ClauseHeading"/>
        <w:outlineLvl w:val="3"/>
      </w:pPr>
      <w:r>
        <w:t>4.1 SQL Server 2016 Enterprise Core: Virtualización ilimitada</w:t>
      </w:r>
    </w:p>
    <w:p w:rsidR="001E30C3" w:rsidRDefault="000F0B2F">
      <w:pPr>
        <w:pStyle w:val="ProductList-Body"/>
      </w:pPr>
      <w:r>
        <w:t xml:space="preserve">El Cliente puede ejecutar cualquier número de instancias del software de servidor en cualquier </w:t>
      </w:r>
      <w:r>
        <w:t xml:space="preserve">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w:instrText>
      </w:r>
      <w:r>
        <w:instrText xml:space="preserve">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w:instrText>
      </w:r>
      <w:r>
        <w:instrText xml:space="preserve">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w:t>
      </w:r>
      <w:r>
        <w:rPr>
          <w:color w:val="0563C1"/>
        </w:rPr>
        <w:t>dor</w:t>
      </w:r>
      <w:r>
        <w:fldChar w:fldCharType="end"/>
      </w:r>
      <w:r>
        <w:t>.</w:t>
      </w:r>
    </w:p>
    <w:p w:rsidR="001E30C3" w:rsidRDefault="001E30C3">
      <w:pPr>
        <w:pStyle w:val="ProductList-Body"/>
      </w:pPr>
    </w:p>
    <w:p w:rsidR="001E30C3" w:rsidRDefault="000F0B2F">
      <w:pPr>
        <w:pStyle w:val="ProductList-ClauseHeading"/>
        <w:outlineLvl w:val="3"/>
      </w:pPr>
      <w:r>
        <w:t>4.2 Actualizaciones destacadas de Almacenamiento de datos paralelos de SQL Server 2016 Enterprise Core</w:t>
      </w:r>
    </w:p>
    <w:p w:rsidR="001E30C3" w:rsidRDefault="000F0B2F">
      <w:pPr>
        <w:pStyle w:val="ProductList-Body"/>
      </w:pPr>
      <w:r>
        <w:t>Los Clientes con cobertura de SA son elegibles para lanzamientos de características de Almacenamiento de datos paralelos (por ejemplo, actualiza</w:t>
      </w:r>
      <w:r>
        <w:t>ciones de aplicaciones) entre los lanzamientos de los principales productos.</w:t>
      </w:r>
    </w:p>
    <w:p w:rsidR="001E30C3" w:rsidRDefault="001E30C3">
      <w:pPr>
        <w:pStyle w:val="ProductList-Body"/>
      </w:pPr>
    </w:p>
    <w:p w:rsidR="001E30C3" w:rsidRDefault="000F0B2F">
      <w:pPr>
        <w:pStyle w:val="ProductList-ClauseHeading"/>
        <w:outlineLvl w:val="3"/>
      </w:pPr>
      <w:r>
        <w:t>4.3 Opción de Compra Completa de SQL Server en virtud de Enrollment for Application Platform (EAP)</w:t>
      </w:r>
    </w:p>
    <w:p w:rsidR="001E30C3" w:rsidRDefault="000F0B2F">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w:t>
      </w:r>
      <w:r>
        <w:t xml:space="preserve">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1E30C3" w:rsidRDefault="001E30C3">
      <w:pPr>
        <w:pStyle w:val="PURBreadcrumb"/>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GroupHeading"/>
        <w:outlineLvl w:val="1"/>
      </w:pPr>
      <w:bookmarkStart w:id="138" w:name="_Sec615"/>
      <w:r>
        <w:t>System Center</w:t>
      </w:r>
      <w:bookmarkEnd w:id="138"/>
      <w:r>
        <w:fldChar w:fldCharType="begin"/>
      </w:r>
      <w:r>
        <w:instrText xml:space="preserve"> TC "</w:instrText>
      </w:r>
      <w:bookmarkStart w:id="139" w:name="_Toc470725146"/>
      <w:r>
        <w:instrText>System Center</w:instrText>
      </w:r>
      <w:bookmarkEnd w:id="139"/>
      <w:r>
        <w:instrText>" \l 2</w:instrText>
      </w:r>
      <w:r>
        <w:fldChar w:fldCharType="end"/>
      </w:r>
    </w:p>
    <w:p w:rsidR="001E30C3" w:rsidRDefault="000F0B2F">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5147"/>
      <w:r>
        <w:instrText>System Center Server</w:instrText>
      </w:r>
      <w:bookmarkEnd w:id="141"/>
      <w:r>
        <w:instrText>" \l 3</w:instrText>
      </w:r>
      <w:r>
        <w:fldChar w:fldCharType="end"/>
      </w:r>
    </w:p>
    <w:p w:rsidR="001E30C3" w:rsidRDefault="000F0B2F">
      <w:pPr>
        <w:pStyle w:val="ProductList-Offering1SubSection"/>
        <w:outlineLvl w:val="3"/>
      </w:pPr>
      <w:bookmarkStart w:id="142" w:name="_Sec689"/>
      <w:r>
        <w:t>1. Disponibilidad del programa</w:t>
      </w:r>
      <w:bookmarkEnd w:id="142"/>
    </w:p>
    <w:tbl>
      <w:tblPr>
        <w:tblStyle w:val="PURTable"/>
        <w:tblW w:w="0" w:type="dxa"/>
        <w:tblLook w:val="04A0" w:firstRow="1" w:lastRow="0" w:firstColumn="1" w:lastColumn="0" w:noHBand="0" w:noVBand="1"/>
      </w:tblPr>
      <w:tblGrid>
        <w:gridCol w:w="4038"/>
        <w:gridCol w:w="615"/>
        <w:gridCol w:w="603"/>
        <w:gridCol w:w="611"/>
        <w:gridCol w:w="606"/>
        <w:gridCol w:w="610"/>
        <w:gridCol w:w="611"/>
        <w:gridCol w:w="615"/>
        <w:gridCol w:w="634"/>
        <w:gridCol w:w="619"/>
        <w:gridCol w:w="613"/>
        <w:gridCol w:w="609"/>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w:instrText>
            </w:r>
            <w:r>
              <w:instrText xml:space="preserve">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Licencia de Administración de Servidor de System Center 2016 Datacenter</w:t>
            </w:r>
            <w:r>
              <w:fldChar w:fldCharType="begin"/>
            </w:r>
            <w:r>
              <w:instrText xml:space="preserve"> XE "Licencia de Administración de Servidor de System Center 2016 Datacenter" </w:instrText>
            </w:r>
            <w:r>
              <w:fldChar w:fldCharType="end"/>
            </w:r>
            <w:r>
              <w:t xml:space="preserve"> (Licencia por Núcleo para 2 paquetes)</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Licencia de Administración de Servidor de System Center 2016 Standard</w:t>
            </w:r>
            <w:r>
              <w:fldChar w:fldCharType="begin"/>
            </w:r>
            <w:r>
              <w:instrText xml:space="preserve"> XE "Licencia de Administración de Servidor de System Center 2016 Standard" </w:instrText>
            </w:r>
            <w:r>
              <w:fldChar w:fldCharType="end"/>
            </w:r>
            <w:r>
              <w:t xml:space="preserve"> (Licencia por Núcleo para 2 paquetes)</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3"/>
      </w:pPr>
      <w:bookmarkStart w:id="143" w:name="_Sec744"/>
      <w:r>
        <w:lastRenderedPageBreak/>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w:instrText>
            </w:r>
            <w:r>
              <w:instrText xml:space="preserve">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w:instrText>
            </w:r>
            <w:r>
              <w:instrText xml:space="preserve">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Offering1SubSection"/>
        <w:outlineLvl w:val="3"/>
      </w:pPr>
      <w:bookmarkStart w:id="144" w:name="_Sec797"/>
      <w:r>
        <w:t>3. Derechos de Uso</w:t>
      </w:r>
      <w:bookmarkEnd w:id="144"/>
    </w:p>
    <w:tbl>
      <w:tblPr>
        <w:tblStyle w:val="PURTable"/>
        <w:tblW w:w="0" w:type="dxa"/>
        <w:tblLook w:val="04A0" w:firstRow="1" w:lastRow="0" w:firstColumn="1" w:lastColumn="0" w:noHBand="0" w:noVBand="1"/>
      </w:tblPr>
      <w:tblGrid>
        <w:gridCol w:w="3613"/>
        <w:gridCol w:w="3574"/>
        <w:gridCol w:w="360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w:instrText>
            </w:r>
            <w:r>
              <w:instrText xml:space="preserve">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40"/>
        <w:gridCol w:w="3640"/>
        <w:gridCol w:w="351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40"/>
        <w:gridCol w:w="3640"/>
        <w:gridCol w:w="351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3.3 Tecnología de SQL Server</w:t>
      </w:r>
    </w:p>
    <w:p w:rsidR="001E30C3" w:rsidRDefault="000F0B2F">
      <w:pPr>
        <w:pStyle w:val="ProductList-Body"/>
      </w:pPr>
      <w:r>
        <w:t>El</w:t>
      </w:r>
      <w:r>
        <w:t xml:space="preserve">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w:instrText>
      </w:r>
      <w:r>
        <w:instrText xml:space="preserve">(o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E30C3" w:rsidRDefault="001E30C3">
      <w:pPr>
        <w:pStyle w:val="ProductList-Body"/>
      </w:pPr>
    </w:p>
    <w:p w:rsidR="001E30C3" w:rsidRDefault="000F0B2F">
      <w:pPr>
        <w:pStyle w:val="ProductList-ClauseHeading"/>
        <w:outlineLvl w:val="4"/>
      </w:pPr>
      <w:r>
        <w:t>3.4 Contenedores de Wind</w:t>
      </w:r>
      <w:r>
        <w:t>ows Server</w:t>
      </w:r>
    </w:p>
    <w:p w:rsidR="001E30C3" w:rsidRDefault="000F0B2F">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w:instrText>
      </w:r>
      <w:r>
        <w:instrText xml:space="preserve">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w:instrText>
      </w:r>
      <w:r>
        <w:instrText xml:space="preserve">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w:t>
      </w:r>
      <w:r>
        <w:rPr>
          <w:color w:val="0563C1"/>
        </w:rPr>
        <w:t>r con Licencia</w:t>
      </w:r>
      <w:r>
        <w:fldChar w:fldCharType="end"/>
      </w:r>
      <w:r>
        <w:t>.</w:t>
      </w:r>
    </w:p>
    <w:p w:rsidR="001E30C3" w:rsidRDefault="000F0B2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"Movilidad de Licencias: Derechos disponibles para que los cliente</w:instrText>
            </w:r>
            <w:r>
              <w:instrText xml:space="preserv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w:t>
            </w:r>
            <w:r>
              <w:t>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r>
              <w:t xml:space="preserve">, </w:t>
            </w:r>
            <w:hyperlink r:id="rId58">
              <w:r>
                <w:rPr>
                  <w:color w:val="00467F"/>
                  <w:u w:val="single"/>
                </w:rPr>
                <w:t>Términos de productos, octub</w:t>
              </w:r>
              <w:r>
                <w:rPr>
                  <w:color w:val="00467F"/>
                  <w:u w:val="single"/>
                </w:rPr>
                <w:t>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w:instrText>
            </w:r>
            <w:r>
              <w:instrText xml:space="preserve">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4.1 Servidor Nano</w:t>
      </w:r>
    </w:p>
    <w:p w:rsidR="001E30C3" w:rsidRDefault="000F0B2F">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Administrar la opción de implementación de Servidor Nano. </w:t>
      </w:r>
    </w:p>
    <w:p w:rsidR="001E30C3" w:rsidRDefault="001E30C3">
      <w:pPr>
        <w:pStyle w:val="ProductList-Body"/>
      </w:pPr>
    </w:p>
    <w:p w:rsidR="001E30C3" w:rsidRDefault="000F0B2F">
      <w:pPr>
        <w:pStyle w:val="ProductList-ClauseHeading"/>
        <w:outlineLvl w:val="4"/>
      </w:pPr>
      <w:r>
        <w:t>4.2 Derechos de rama actual</w:t>
      </w:r>
      <w:r>
        <w:t xml:space="preserve"> de System Center Configuration Manager</w:t>
      </w:r>
    </w:p>
    <w:p w:rsidR="001E30C3" w:rsidRDefault="000F0B2F">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w:t>
      </w:r>
      <w:r>
        <w:t>ar la opción de Rama Actual de System Center Configuration Manager.</w:t>
      </w:r>
    </w:p>
    <w:p w:rsidR="001E30C3" w:rsidRDefault="001E30C3">
      <w:pPr>
        <w:pStyle w:val="ProductList-ClauseHeading"/>
        <w:outlineLvl w:val="4"/>
      </w:pPr>
    </w:p>
    <w:p w:rsidR="001E30C3" w:rsidRDefault="000F0B2F">
      <w:pPr>
        <w:pStyle w:val="ProductList-ClauseHeading"/>
        <w:outlineLvl w:val="4"/>
      </w:pPr>
      <w:r>
        <w:t>4.3 System Center Global Service Monitor</w:t>
      </w:r>
    </w:p>
    <w:p w:rsidR="001E30C3" w:rsidRDefault="000F0B2F">
      <w:pPr>
        <w:pStyle w:val="ProductList-Body"/>
      </w:pPr>
      <w:r>
        <w:t xml:space="preserve">Los clientes con cobertura de SA activo para </w:t>
      </w:r>
      <w:r>
        <w:fldChar w:fldCharType="begin"/>
      </w:r>
      <w:r>
        <w:instrText xml:space="preserve"> AutoTextList   \s NoStyle \t "Licencia de Administración es una Licencia que permite la administraci</w:instrText>
      </w:r>
      <w:r>
        <w:instrText xml:space="preserve">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w:t>
      </w:r>
      <w:r>
        <w:t>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w:instrText>
      </w:r>
      <w:r>
        <w:instrText xml:space="preserve">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w:instrText>
      </w:r>
      <w:r>
        <w:instrText xml:space="preserve">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r>
        <w:t>.</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5148"/>
      <w:r>
        <w:instrText>System Center Configuration Manager</w:instrText>
      </w:r>
      <w:bookmarkEnd w:id="147"/>
      <w:r>
        <w:instrText>" \l 3</w:instrText>
      </w:r>
      <w:r>
        <w:fldChar w:fldCharType="end"/>
      </w:r>
    </w:p>
    <w:p w:rsidR="001E30C3" w:rsidRDefault="000F0B2F">
      <w:pPr>
        <w:pStyle w:val="ProductList-Offering1SubSection"/>
        <w:outlineLvl w:val="3"/>
      </w:pPr>
      <w:bookmarkStart w:id="148" w:name="_Sec691"/>
      <w:r>
        <w:t>1. Disponibilidad del programa</w:t>
      </w:r>
      <w:bookmarkEnd w:id="148"/>
    </w:p>
    <w:p w:rsidR="001E30C3" w:rsidRDefault="001E30C3">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lastRenderedPageBreak/>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10</w:t>
            </w:r>
            <w:r>
              <w:rPr>
                <w:color w:val="000000"/>
              </w:rPr>
              <w:t>/16</w:t>
            </w:r>
          </w:p>
        </w:tc>
        <w:tc>
          <w:tcPr>
            <w:tcW w:w="740" w:type="dxa"/>
            <w:tcBorders>
              <w:top w:val="dashed" w:sz="4" w:space="0" w:color="BFBFB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Licencia de Administración de Cliente de System Center Configuration Manager 1606</w:t>
            </w:r>
            <w:r>
              <w:fldChar w:fldCharType="begin"/>
            </w:r>
            <w:r>
              <w:instrText xml:space="preserve"> XE "</w:instrText>
            </w:r>
            <w:r>
              <w:instrText xml:space="preserve">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149" w:name="_Sec746"/>
      <w:r>
        <w:t>2. Condiciones del Producto</w:t>
      </w:r>
      <w:bookmarkEnd w:id="149"/>
    </w:p>
    <w:tbl>
      <w:tblPr>
        <w:tblStyle w:val="PURTable"/>
        <w:tblW w:w="0" w:type="dxa"/>
        <w:tblLook w:val="04A0" w:firstRow="1" w:lastRow="0" w:firstColumn="1" w:lastColumn="0" w:noHBand="0" w:noVBand="1"/>
      </w:tblPr>
      <w:tblGrid>
        <w:gridCol w:w="3605"/>
        <w:gridCol w:w="3595"/>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w:instrText>
            </w:r>
            <w:r>
              <w:instrText xml:space="preserve">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w:t>
            </w:r>
            <w:r>
              <w:rPr>
                <w:color w:val="0563C1"/>
              </w:rPr>
              <w:t>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150" w:name="_Sec802"/>
      <w:r>
        <w:t>3. Derechos de Uso</w:t>
      </w:r>
      <w:bookmarkEnd w:id="150"/>
    </w:p>
    <w:tbl>
      <w:tblPr>
        <w:tblStyle w:val="PURTable"/>
        <w:tblW w:w="0" w:type="dxa"/>
        <w:tblLook w:val="04A0" w:firstRow="1" w:lastRow="0" w:firstColumn="1" w:lastColumn="0" w:noHBand="0" w:noVBand="1"/>
      </w:tblPr>
      <w:tblGrid>
        <w:gridCol w:w="3613"/>
        <w:gridCol w:w="3574"/>
        <w:gridCol w:w="360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w:instrText>
            </w:r>
            <w:r>
              <w:instrText xml:space="preserve">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w:t>
            </w:r>
            <w:r>
              <w:rPr>
                <w:color w:val="0563C1"/>
              </w:rPr>
              <w:t>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 xml:space="preserve">Licencia Equivalente de Licencias de Administración (consulte el </w:t>
            </w:r>
            <w:hyperlink w:anchor="_Sec591">
              <w:r>
                <w:rPr>
                  <w:color w:val="00467F"/>
                  <w:u w:val="single"/>
                </w:rPr>
                <w:t>Apéndice A</w:t>
              </w:r>
            </w:hyperlink>
            <w:r>
              <w:t>)</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3.2 Tecnología de SQL Server</w:t>
      </w:r>
    </w:p>
    <w:p w:rsidR="001E30C3" w:rsidRDefault="000F0B2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1E30C3" w:rsidRDefault="000F0B2F">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w:instrText>
            </w:r>
            <w:r>
              <w:instrText xml:space="preserve">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de Productos con fines de proporcionar se</w:instrText>
            </w:r>
            <w:r>
              <w:instrText xml:space="preserv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4.1 System</w:t>
      </w:r>
      <w:r>
        <w:t xml:space="preserve"> Center Configuration Manager: Derechos de VDI</w:t>
      </w:r>
    </w:p>
    <w:p w:rsidR="001E30C3" w:rsidRDefault="000F0B2F">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w:t>
      </w:r>
      <w:r>
        <w:t xml:space="preserve">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w:t>
      </w:r>
      <w:r>
        <w:t xml:space="preserv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w:instrText>
      </w:r>
      <w:r>
        <w:instrText xml:space="preserve">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1E30C3" w:rsidRDefault="001E30C3">
      <w:pPr>
        <w:pStyle w:val="ProductList-Body"/>
      </w:pPr>
    </w:p>
    <w:p w:rsidR="001E30C3" w:rsidRDefault="000F0B2F">
      <w:pPr>
        <w:pStyle w:val="ProductList-ClauseHeading"/>
        <w:outlineLvl w:val="4"/>
      </w:pPr>
      <w:r>
        <w:t xml:space="preserve">4.2 Derechos de rama actual de System </w:t>
      </w:r>
      <w:r>
        <w:t>Center Configuration Manager</w:t>
      </w:r>
    </w:p>
    <w:p w:rsidR="001E30C3" w:rsidRDefault="000F0B2F">
      <w:pPr>
        <w:pStyle w:val="ProductList-Body"/>
      </w:pPr>
      <w:r>
        <w:t>Los Clientes con SA activo en Licencias de System Center Configuration Manager, o con derechos de suscripción equivalentes, pueden instalar y utilizar la opción de Rama Actual de System Center Configuration Manager.</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5149"/>
      <w:r>
        <w:instrText>System Center Data Protection Manager</w:instrText>
      </w:r>
      <w:bookmarkEnd w:id="153"/>
      <w:r>
        <w:instrText>" \l 3</w:instrText>
      </w:r>
      <w:r>
        <w:fldChar w:fldCharType="end"/>
      </w:r>
    </w:p>
    <w:p w:rsidR="001E30C3" w:rsidRDefault="000F0B2F">
      <w:pPr>
        <w:pStyle w:val="ProductList-Offering1SubSection"/>
        <w:outlineLvl w:val="3"/>
      </w:pPr>
      <w:bookmarkStart w:id="154" w:name="_Sec690"/>
      <w:r>
        <w:t>1. Disponibilidad del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lastRenderedPageBreak/>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155" w:name="_Sec745"/>
      <w:r>
        <w:t>2. Condiciones del Producto</w:t>
      </w:r>
      <w:bookmarkEnd w:id="155"/>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w:instrText>
            </w:r>
            <w:r>
              <w:instrText xml:space="preserve">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w:instrText>
            </w:r>
            <w:r>
              <w:instrText xml:space="preserve">: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w:instrText>
            </w:r>
            <w:r>
              <w:instrText xml:space="preserve">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156" w:name="_Sec801"/>
      <w:r>
        <w:t>3. Derechos de Uso</w:t>
      </w:r>
      <w:bookmarkEnd w:id="156"/>
    </w:p>
    <w:tbl>
      <w:tblPr>
        <w:tblStyle w:val="PURTable"/>
        <w:tblW w:w="0" w:type="dxa"/>
        <w:tblLook w:val="04A0" w:firstRow="1" w:lastRow="0" w:firstColumn="1" w:lastColumn="0" w:noHBand="0" w:noVBand="1"/>
      </w:tblPr>
      <w:tblGrid>
        <w:gridCol w:w="3613"/>
        <w:gridCol w:w="3574"/>
        <w:gridCol w:w="360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w:instrText>
            </w:r>
            <w:r>
              <w:instrText xml:space="preserve">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w:instrText>
            </w:r>
            <w:r>
              <w:instrText xml:space="preserve">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w:instrText>
            </w:r>
            <w:r>
              <w:instrText xml:space="preserve">rsales." </w:instrText>
            </w:r>
            <w:r>
              <w:fldChar w:fldCharType="separate"/>
            </w:r>
            <w:r>
              <w:rPr>
                <w:color w:val="0563C1"/>
              </w:rPr>
              <w:t>Tecnologías incluidas</w:t>
            </w:r>
            <w:r>
              <w:fldChar w:fldCharType="end"/>
            </w:r>
            <w:r>
              <w:t>: Tecnología SQL Server, Componentes del Software de Windows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w:instrText>
            </w:r>
            <w:r>
              <w:instrText xml:space="preser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Licencia de System Cen</w:t>
            </w:r>
            <w:r>
              <w:t>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3.2 Tecnología de SQL Server</w:t>
      </w:r>
    </w:p>
    <w:p w:rsidR="001E30C3" w:rsidRDefault="000F0B2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E30C3" w:rsidRDefault="000F0B2F">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w:instrText>
            </w:r>
            <w:r>
              <w:instrText xml:space="preserve">: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w:t>
            </w:r>
            <w:r>
              <w:rPr>
                <w:color w:val="404040"/>
              </w:rPr>
              <w:t xml:space="preserve">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w:instrText>
            </w:r>
            <w:r>
              <w:instrText xml:space="preserve">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4.1 Migración a Software Assurance para los clientes con System Center 2016 Client Management Suite</w:t>
      </w:r>
    </w:p>
    <w:p w:rsidR="001E30C3" w:rsidRDefault="000F0B2F">
      <w:pPr>
        <w:pStyle w:val="ProductList-Body"/>
      </w:pPr>
      <w:r>
        <w:t>Syst</w:t>
      </w:r>
      <w:r>
        <w:t xml:space="preserve">em Center 2016 Client Management Suite fue la última versión de Client Management Suite. Cada componente de Client Management Suite ahora se licencia como un producto independiente. Para fines de esta sección 4.1, “Licencia Elegible” se refiere a una </w:t>
      </w:r>
      <w:r>
        <w:fldChar w:fldCharType="begin"/>
      </w:r>
      <w:r>
        <w:instrText xml:space="preserve"> Auto</w:instrText>
      </w:r>
      <w:r>
        <w:instrText xml:space="preserve">TextList   \s NoStyle \t "Licencia es el derecho a descargar, instalar, acceder y utilizar un Producto." </w:instrText>
      </w:r>
      <w:r>
        <w:fldChar w:fldCharType="separate"/>
      </w:r>
      <w:r>
        <w:rPr>
          <w:color w:val="0563C1"/>
        </w:rPr>
        <w:t>Licencia</w:t>
      </w:r>
      <w:r>
        <w:fldChar w:fldCharType="end"/>
      </w:r>
      <w:r>
        <w:t xml:space="preserve"> de administración de System Center 2016 Client Management Suite con SA obtenida por el Cliente al 1 de enero de 2017 y a cualquier </w:t>
      </w:r>
      <w:r>
        <w:fldChar w:fldCharType="begin"/>
      </w:r>
      <w:r>
        <w:instrText xml:space="preserve"> AutoTex</w:instrText>
      </w:r>
      <w:r>
        <w:instrText xml:space="preserve">tList   \s NoStyle \t "Licencia es el derecho a descargar, instalar, acceder y utilizar un Producto." </w:instrText>
      </w:r>
      <w:r>
        <w:fldChar w:fldCharType="separate"/>
      </w:r>
      <w:r>
        <w:rPr>
          <w:color w:val="0563C1"/>
        </w:rPr>
        <w:t>Licencia</w:t>
      </w:r>
      <w:r>
        <w:fldChar w:fldCharType="end"/>
      </w:r>
      <w:r>
        <w:t xml:space="preserve"> de administración de System Center 2016 Client Management Suite con SA obtenida posteriormente en virtud del mismo contrato mediante un pedido</w:t>
      </w:r>
      <w:r>
        <w:t xml:space="preserve"> “true-up” programático. Para cada Licencia Elegible, se concede al Cliente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administración de System Center 2016 Data Protectio</w:t>
      </w:r>
      <w:r>
        <w:t xml:space="preserve">n Manager, que sustituirá y reemplazará a dicha Licencia Elegible. </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5150"/>
      <w:r>
        <w:instrText>System Center Endpoint Protection</w:instrText>
      </w:r>
      <w:bookmarkEnd w:id="159"/>
      <w:r>
        <w:instrText>" \l 3</w:instrText>
      </w:r>
      <w:r>
        <w:fldChar w:fldCharType="end"/>
      </w:r>
    </w:p>
    <w:p w:rsidR="001E30C3" w:rsidRDefault="000F0B2F">
      <w:pPr>
        <w:pStyle w:val="ProductList-Offering1SubSection"/>
        <w:outlineLvl w:val="3"/>
      </w:pPr>
      <w:bookmarkStart w:id="160" w:name="_Sec892"/>
      <w:r>
        <w:t>1. Disponibilidad del programa</w:t>
      </w:r>
      <w:bookmarkEnd w:id="160"/>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w:t>
            </w:r>
            <w:r>
              <w:rPr>
                <w:color w:val="FFFFFF"/>
              </w:rPr>
              <w:t>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w:instrText>
            </w:r>
            <w:r>
              <w:instrText xml:space="preserve">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E30C3" w:rsidRDefault="001E30C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3"/>
      </w:pPr>
      <w:bookmarkStart w:id="161" w:name="_Sec893"/>
      <w:r>
        <w:t xml:space="preserve">2. </w:t>
      </w:r>
      <w:r>
        <w:t>Condiciones del Producto</w:t>
      </w:r>
      <w:bookmarkEnd w:id="161"/>
    </w:p>
    <w:tbl>
      <w:tblPr>
        <w:tblStyle w:val="PURTable"/>
        <w:tblW w:w="0" w:type="dxa"/>
        <w:tblLook w:val="04A0" w:firstRow="1" w:lastRow="0" w:firstColumn="1" w:lastColumn="0" w:noHBand="0" w:noVBand="1"/>
      </w:tblPr>
      <w:tblGrid>
        <w:gridCol w:w="3605"/>
        <w:gridCol w:w="3595"/>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w:instrText>
            </w:r>
            <w:r>
              <w:instrText xml:space="preserve">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(SA):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lastRenderedPageBreak/>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162" w:name="_Sec894"/>
      <w:r>
        <w:t>3. Derechos de Uso</w:t>
      </w:r>
      <w:bookmarkEnd w:id="162"/>
    </w:p>
    <w:tbl>
      <w:tblPr>
        <w:tblStyle w:val="PURTable"/>
        <w:tblW w:w="0" w:type="dxa"/>
        <w:tblLook w:val="04A0" w:firstRow="1" w:lastRow="0" w:firstColumn="1" w:lastColumn="0" w:noHBand="0" w:noVBand="1"/>
      </w:tblPr>
      <w:tblGrid>
        <w:gridCol w:w="3620"/>
        <w:gridCol w:w="3581"/>
        <w:gridCol w:w="3589"/>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w:instrText>
            </w:r>
            <w:r>
              <w:instrText xml:space="preserve">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w:t>
            </w:r>
            <w:r>
              <w:rPr>
                <w:color w:val="0563C1"/>
              </w:rPr>
              <w:t>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w:instrText>
            </w:r>
            <w:r>
              <w:instrText xml:space="preserve">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SL de Dispositivo y Usuario</w:t>
      </w:r>
    </w:p>
    <w:p w:rsidR="001E30C3" w:rsidRDefault="000F0B2F">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1E30C3" w:rsidRDefault="001E30C3">
      <w:pPr>
        <w:pStyle w:val="ProductList-Body"/>
      </w:pPr>
    </w:p>
    <w:p w:rsidR="001E30C3" w:rsidRDefault="000F0B2F">
      <w:pPr>
        <w:pStyle w:val="ProductList-ClauseHeading"/>
        <w:outlineLvl w:val="4"/>
      </w:pPr>
      <w:r>
        <w:t>3.2 SL de Administración de Servid</w:t>
      </w:r>
      <w:r>
        <w:t>ores</w:t>
      </w:r>
    </w:p>
    <w:p w:rsidR="001E30C3" w:rsidRDefault="000F0B2F">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w:instrText>
      </w:r>
      <w:r>
        <w:instrText xml:space="preserve">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w:instrText>
      </w:r>
      <w:r>
        <w:instrText xml:space="preserve">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w:t>
      </w:r>
      <w:r>
        <w:t>o del servidor.</w:t>
      </w:r>
    </w:p>
    <w:p w:rsidR="001E30C3" w:rsidRDefault="001E30C3">
      <w:pPr>
        <w:pStyle w:val="ProductList-Body"/>
      </w:pPr>
    </w:p>
    <w:p w:rsidR="001E30C3" w:rsidRDefault="000F0B2F">
      <w:pPr>
        <w:pStyle w:val="ProductList-ClauseHeading"/>
        <w:outlineLvl w:val="4"/>
      </w:pPr>
      <w:r>
        <w:t>3.3 Sustitución de Motores de Detección</w:t>
      </w:r>
    </w:p>
    <w:p w:rsidR="001E30C3" w:rsidRDefault="000F0B2F">
      <w:pPr>
        <w:pStyle w:val="ProductList-Body"/>
      </w:pPr>
      <w:r>
        <w:t>Microsoft puede sustituir software y archivos comparables por los siguientes elementos del Servicio en Línea:</w:t>
      </w:r>
    </w:p>
    <w:p w:rsidR="001E30C3" w:rsidRDefault="000F0B2F" w:rsidP="00BE16A7">
      <w:pPr>
        <w:pStyle w:val="ProductList-Bullet"/>
        <w:numPr>
          <w:ilvl w:val="0"/>
          <w:numId w:val="20"/>
        </w:numPr>
      </w:pPr>
      <w:r>
        <w:t>software antivirus y contra correo electrónico no deseado y</w:t>
      </w:r>
    </w:p>
    <w:p w:rsidR="001E30C3" w:rsidRDefault="000F0B2F" w:rsidP="00BE16A7">
      <w:pPr>
        <w:pStyle w:val="ProductList-Bullet"/>
        <w:numPr>
          <w:ilvl w:val="0"/>
          <w:numId w:val="20"/>
        </w:numPr>
      </w:pPr>
      <w:r>
        <w:t>archivos de firma y de datos con filtración de contenido.</w:t>
      </w:r>
    </w:p>
    <w:p w:rsidR="001E30C3" w:rsidRDefault="000F0B2F">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w:t>
            </w:r>
            <w:r>
              <w:rPr>
                <w:color w:val="404040"/>
              </w:rPr>
              <w:t>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0725151"/>
      <w:r>
        <w:instrText>System Center Operations Manager</w:instrText>
      </w:r>
      <w:bookmarkEnd w:id="165"/>
      <w:r>
        <w:instrText>" \l 3</w:instrText>
      </w:r>
      <w:r>
        <w:fldChar w:fldCharType="end"/>
      </w:r>
    </w:p>
    <w:p w:rsidR="001E30C3" w:rsidRDefault="000F0B2F">
      <w:pPr>
        <w:pStyle w:val="ProductList-Offering1SubSection"/>
        <w:outlineLvl w:val="3"/>
      </w:pPr>
      <w:bookmarkStart w:id="166" w:name="_Sec1181"/>
      <w:r>
        <w:t>1. Disponibilidad del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w:instrText>
            </w:r>
            <w:r>
              <w:instrText xml:space="preserve">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167" w:name="_Sec1182"/>
      <w:r>
        <w:t>2. Condiciones del Producto</w:t>
      </w:r>
      <w:bookmarkEnd w:id="167"/>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w:instrText>
            </w:r>
            <w:r>
              <w:instrText xml:space="preserve">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w:instrText>
            </w:r>
            <w:r>
              <w:instrText xml:space="preserve">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2">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168" w:name="_Sec1183"/>
      <w:r>
        <w:t>3. Derechos de Uso</w:t>
      </w:r>
      <w:bookmarkEnd w:id="168"/>
    </w:p>
    <w:tbl>
      <w:tblPr>
        <w:tblStyle w:val="PURTable"/>
        <w:tblW w:w="0" w:type="dxa"/>
        <w:tblLook w:val="04A0" w:firstRow="1" w:lastRow="0" w:firstColumn="1" w:lastColumn="0" w:noHBand="0" w:noVBand="1"/>
      </w:tblPr>
      <w:tblGrid>
        <w:gridCol w:w="3613"/>
        <w:gridCol w:w="3574"/>
        <w:gridCol w:w="360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3">
              <w:r>
                <w:rPr>
                  <w:color w:val="00467F"/>
                  <w:u w:val="single"/>
                </w:rPr>
                <w:t>Universal</w:t>
              </w:r>
            </w:hyperlink>
            <w:r>
              <w:t xml:space="preserve">; </w:t>
            </w:r>
            <w:hyperlink r:id="rId64">
              <w:r>
                <w:rPr>
                  <w:color w:val="00467F"/>
                  <w:u w:val="single"/>
                </w:rPr>
                <w:t>Servidores de Admi</w:t>
              </w:r>
              <w:r>
                <w:rPr>
                  <w:color w:val="00467F"/>
                  <w:u w:val="single"/>
                </w:rPr>
                <w:t>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w:t>
            </w:r>
            <w:r>
              <w:rPr>
                <w:color w:val="0563C1"/>
              </w:rPr>
              <w:t>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5">
              <w:r>
                <w:rPr>
                  <w:color w:val="00467F"/>
                  <w:u w:val="single"/>
                </w:rPr>
                <w:t>Características basadas en Internet,</w:t>
              </w:r>
            </w:hyperlink>
            <w:r>
              <w:t xml:space="preserve">, </w:t>
            </w:r>
            <w:hyperlink r:id="rId6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Licencia de System Center 2016 Operations Manager (Usuar</w:t>
            </w:r>
            <w:r>
              <w:t>io u OSE)</w:t>
            </w:r>
          </w:p>
        </w:tc>
        <w:tc>
          <w:tcPr>
            <w:tcW w:w="4040" w:type="dxa"/>
            <w:tcBorders>
              <w:top w:val="single" w:sz="18" w:space="0" w:color="0072C6"/>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3.2 Tecnología de SQL Server</w:t>
      </w:r>
    </w:p>
    <w:p w:rsidR="001E30C3" w:rsidRDefault="000F0B2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E30C3" w:rsidRDefault="000F0B2F">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w:instrText>
            </w:r>
            <w:r>
              <w:instrText xml:space="preserve">: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w:instrText>
            </w:r>
            <w:r>
              <w:instrText xml:space="preserve">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w:instrText>
            </w:r>
            <w:r>
              <w:instrText xml:space="preserve">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 xml:space="preserve">4.1 Migración a Software Assurance para los clientes con System Center 2016 </w:t>
      </w:r>
      <w:r>
        <w:t>Client Management Suite</w:t>
      </w:r>
    </w:p>
    <w:p w:rsidR="001E30C3" w:rsidRDefault="000F0B2F">
      <w:pPr>
        <w:pStyle w:val="ProductList-Body"/>
      </w:pPr>
      <w:r>
        <w:t>System Center 2016 Client Management Suite fue la última versión de Client Management Suite. Cada componente de Client Management Suite ahora se licencia como un producto independiente. Para fines de esta sección 4.1, “Licencia Eleg</w:t>
      </w:r>
      <w:r>
        <w:t xml:space="preserve">ible” se refiere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administración de System Center 2016 Client Management Suite con SA obtenida por el Cliente al 1 de enero de</w:t>
      </w:r>
      <w:r>
        <w:t xml:space="preserve"> 2017 y a cualquier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administración de System Center 2016 Client Management Suite con SA obtenida posteriormente en virtud del mismo</w:t>
      </w:r>
      <w:r>
        <w:t xml:space="preserve"> contrato mediante un pedido “true-up” programático. Para cada Licencia Elegible, se concede al Cliente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administración de Syste</w:t>
      </w:r>
      <w:r>
        <w:t>m Center 2016 Operations Manager, que sustituirá y reemplazará a dicha Licencia Elegible.</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5152"/>
      <w:r>
        <w:instrText>System Center Orchestrator</w:instrText>
      </w:r>
      <w:bookmarkEnd w:id="171"/>
      <w:r>
        <w:instrText>" \l 3</w:instrText>
      </w:r>
      <w:r>
        <w:fldChar w:fldCharType="end"/>
      </w:r>
    </w:p>
    <w:p w:rsidR="001E30C3" w:rsidRDefault="000F0B2F">
      <w:pPr>
        <w:pStyle w:val="ProductList-Offering1SubSection"/>
        <w:outlineLvl w:val="3"/>
      </w:pPr>
      <w:bookmarkStart w:id="172" w:name="_Sec1186"/>
      <w:r>
        <w:t>1. Disponibilidad del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173" w:name="_Sec1187"/>
      <w:r>
        <w:t>2. Condiciones del Producto</w:t>
      </w:r>
      <w:bookmarkEnd w:id="173"/>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w:instrText>
            </w:r>
            <w:r>
              <w:instrText xml:space="preserve">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w:instrText>
            </w:r>
            <w:r>
              <w:instrText xml:space="preserve">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8">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174" w:name="_Sec1188"/>
      <w:r>
        <w:t>3. Derechos de Uso</w:t>
      </w:r>
      <w:bookmarkEnd w:id="174"/>
    </w:p>
    <w:tbl>
      <w:tblPr>
        <w:tblStyle w:val="PURTable"/>
        <w:tblW w:w="0" w:type="dxa"/>
        <w:tblLook w:val="04A0" w:firstRow="1" w:lastRow="0" w:firstColumn="1" w:lastColumn="0" w:noHBand="0" w:noVBand="1"/>
      </w:tblPr>
      <w:tblGrid>
        <w:gridCol w:w="3613"/>
        <w:gridCol w:w="3574"/>
        <w:gridCol w:w="360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9">
              <w:r>
                <w:rPr>
                  <w:color w:val="00467F"/>
                  <w:u w:val="single"/>
                </w:rPr>
                <w:t>Universal</w:t>
              </w:r>
            </w:hyperlink>
            <w:r>
              <w:t xml:space="preserve">; </w:t>
            </w:r>
            <w:hyperlink r:id="rId70">
              <w:r>
                <w:rPr>
                  <w:color w:val="00467F"/>
                  <w:u w:val="single"/>
                </w:rPr>
                <w:t>Servidores de Admi</w:t>
              </w:r>
              <w:r>
                <w:rPr>
                  <w:color w:val="00467F"/>
                  <w:u w:val="single"/>
                </w:rPr>
                <w:t>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w:t>
            </w:r>
            <w:r>
              <w:rPr>
                <w:color w:val="0563C1"/>
              </w:rPr>
              <w:t>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1">
              <w:r>
                <w:rPr>
                  <w:color w:val="00467F"/>
                  <w:u w:val="single"/>
                </w:rPr>
                <w:t>Características basadas en Internet,</w:t>
              </w:r>
            </w:hyperlink>
            <w:r>
              <w:t xml:space="preserve">, </w:t>
            </w:r>
            <w:hyperlink r:id="rId72">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Licencia de System Center 2016 Orchestrator (Usuario u O</w:t>
            </w:r>
            <w:r>
              <w:t>SE)</w:t>
            </w:r>
          </w:p>
        </w:tc>
        <w:tc>
          <w:tcPr>
            <w:tcW w:w="4040" w:type="dxa"/>
            <w:tcBorders>
              <w:top w:val="single" w:sz="18" w:space="0" w:color="0072C6"/>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3.2 Tecnología de SQL Server</w:t>
      </w:r>
    </w:p>
    <w:p w:rsidR="001E30C3" w:rsidRDefault="000F0B2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E30C3" w:rsidRDefault="000F0B2F">
      <w:pPr>
        <w:pStyle w:val="ProductList-Offering1SubSection"/>
        <w:outlineLvl w:val="3"/>
      </w:pPr>
      <w:bookmarkStart w:id="175" w:name="_Sec1189"/>
      <w:r>
        <w:lastRenderedPageBreak/>
        <w:t>4. Software Assurance</w:t>
      </w:r>
      <w:bookmarkEnd w:id="175"/>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w:instrText>
            </w:r>
            <w:r>
              <w:instrText xml:space="preserve">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3">
              <w:r>
                <w:rPr>
                  <w:color w:val="00467F"/>
                  <w:u w:val="single"/>
                </w:rPr>
                <w:t>Lista de producto</w:t>
              </w:r>
              <w:r>
                <w:rPr>
                  <w:color w:val="00467F"/>
                  <w:u w:val="single"/>
                </w:rPr>
                <w:t>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4.1 Migración a Software Assurance para los clientes con System Center 2016 Client Management Suite</w:t>
      </w:r>
    </w:p>
    <w:p w:rsidR="001E30C3" w:rsidRDefault="000F0B2F">
      <w:pPr>
        <w:pStyle w:val="ProductList-Body"/>
      </w:pPr>
      <w:r>
        <w:t>Syst</w:t>
      </w:r>
      <w:r>
        <w:t xml:space="preserve">em Center 2016 Client Management Suite fue la última versión de Client Management Suite. Cada componente de Client Management Suite ahora se licencia como un producto independiente. Para fines de esta sección 4.1, “Licencia Elegible” se refiere a una </w:t>
      </w:r>
      <w:r>
        <w:fldChar w:fldCharType="begin"/>
      </w:r>
      <w:r>
        <w:instrText xml:space="preserve"> Auto</w:instrText>
      </w:r>
      <w:r>
        <w:instrText xml:space="preserve">TextList   \s NoStyle \t "Licencia es el derecho a descargar, instalar, acceder y utilizar un Producto." </w:instrText>
      </w:r>
      <w:r>
        <w:fldChar w:fldCharType="separate"/>
      </w:r>
      <w:r>
        <w:rPr>
          <w:color w:val="0563C1"/>
        </w:rPr>
        <w:t>Licencia</w:t>
      </w:r>
      <w:r>
        <w:fldChar w:fldCharType="end"/>
      </w:r>
      <w:r>
        <w:t xml:space="preserve"> de administración de System Center 2016 Client Management Suite con SA obtenida por el Cliente al 1 de enero de 2017 y a cualquier </w:t>
      </w:r>
      <w:r>
        <w:fldChar w:fldCharType="begin"/>
      </w:r>
      <w:r>
        <w:instrText xml:space="preserve"> AutoTex</w:instrText>
      </w:r>
      <w:r>
        <w:instrText xml:space="preserve">tList   \s NoStyle \t "Licencia es el derecho a descargar, instalar, acceder y utilizar un Producto." </w:instrText>
      </w:r>
      <w:r>
        <w:fldChar w:fldCharType="separate"/>
      </w:r>
      <w:r>
        <w:rPr>
          <w:color w:val="0563C1"/>
        </w:rPr>
        <w:t>Licencia</w:t>
      </w:r>
      <w:r>
        <w:fldChar w:fldCharType="end"/>
      </w:r>
      <w:r>
        <w:t xml:space="preserve"> de administración de System Center 2016 Client Management Suite con SA obtenida posteriormente en virtud del mismo contrato mediante un pedido</w:t>
      </w:r>
      <w:r>
        <w:t xml:space="preserve"> “true-up” programático. Para cada Licencia Elegible, se concede al Cliente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System Center 2016 Orchestrator, que sustituirá y r</w:t>
      </w:r>
      <w:r>
        <w:t>eemplazará a dicha Licencia Elegible.</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5153"/>
      <w:r>
        <w:instrText>System Center Service Manager</w:instrText>
      </w:r>
      <w:bookmarkEnd w:id="177"/>
      <w:r>
        <w:instrText>" \l 3</w:instrText>
      </w:r>
      <w:r>
        <w:fldChar w:fldCharType="end"/>
      </w:r>
    </w:p>
    <w:p w:rsidR="001E30C3" w:rsidRDefault="000F0B2F">
      <w:pPr>
        <w:pStyle w:val="ProductList-Offering1SubSection"/>
        <w:outlineLvl w:val="3"/>
      </w:pPr>
      <w:bookmarkStart w:id="178" w:name="_Sec1191"/>
      <w:r>
        <w:t xml:space="preserve">1. </w:t>
      </w:r>
      <w:r>
        <w:t>Disponibilidad del programa</w:t>
      </w:r>
      <w:bookmarkEnd w:id="178"/>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w:instrText>
            </w:r>
            <w:r>
              <w:instrText xml:space="preserv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179" w:name="_Sec1192"/>
      <w:r>
        <w:t>2. Condiciones del Producto</w:t>
      </w:r>
      <w:bookmarkEnd w:id="179"/>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w:instrText>
            </w:r>
            <w:r>
              <w:instrText xml:space="preserve">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w:instrText>
            </w:r>
            <w:r>
              <w:instrText xml:space="preserve">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w:t>
            </w:r>
            <w:r>
              <w:rPr>
                <w:color w:val="404040"/>
              </w:rPr>
              <w:t>/D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180" w:name="_Sec1193"/>
      <w:r>
        <w:t>3. Derechos de Uso</w:t>
      </w:r>
      <w:bookmarkEnd w:id="180"/>
    </w:p>
    <w:tbl>
      <w:tblPr>
        <w:tblStyle w:val="PURTable"/>
        <w:tblW w:w="0" w:type="dxa"/>
        <w:tblLook w:val="04A0" w:firstRow="1" w:lastRow="0" w:firstColumn="1" w:lastColumn="0" w:noHBand="0" w:noVBand="1"/>
      </w:tblPr>
      <w:tblGrid>
        <w:gridCol w:w="3613"/>
        <w:gridCol w:w="3574"/>
        <w:gridCol w:w="360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5">
              <w:r>
                <w:rPr>
                  <w:color w:val="00467F"/>
                  <w:u w:val="single"/>
                </w:rPr>
                <w:t>Universal</w:t>
              </w:r>
            </w:hyperlink>
            <w:r>
              <w:t xml:space="preserve">; </w:t>
            </w:r>
            <w:hyperlink r:id="rId76">
              <w:r>
                <w:rPr>
                  <w:color w:val="00467F"/>
                  <w:u w:val="single"/>
                </w:rPr>
                <w:t>Servidores de Admi</w:t>
              </w:r>
              <w:r>
                <w:rPr>
                  <w:color w:val="00467F"/>
                  <w:u w:val="single"/>
                </w:rPr>
                <w:t>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w:t>
            </w:r>
            <w:r>
              <w:rPr>
                <w:color w:val="0563C1"/>
              </w:rPr>
              <w:t>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w:t>
            </w:r>
            <w:r>
              <w:t>QL Server, Componentes del Software de Windows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7">
              <w:r>
                <w:rPr>
                  <w:color w:val="00467F"/>
                  <w:u w:val="single"/>
                </w:rPr>
                <w:t>Características basadas en Internet,</w:t>
              </w:r>
            </w:hyperlink>
            <w:r>
              <w:t xml:space="preserve">, </w:t>
            </w:r>
            <w:hyperlink r:id="rId78">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5"/>
        <w:gridCol w:w="3605"/>
        <w:gridCol w:w="353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 xml:space="preserve">Licencia de System Center 2016 Service Manager (Usuario </w:t>
            </w:r>
            <w:r>
              <w:t>u OSE)</w:t>
            </w:r>
          </w:p>
        </w:tc>
        <w:tc>
          <w:tcPr>
            <w:tcW w:w="4040" w:type="dxa"/>
            <w:tcBorders>
              <w:top w:val="single" w:sz="18" w:space="0" w:color="0072C6"/>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3.2 Tecnología de SQL Server</w:t>
      </w:r>
    </w:p>
    <w:p w:rsidR="001E30C3" w:rsidRDefault="000F0B2F">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w:t>
      </w:r>
      <w:r>
        <w:t xml:space="preserve">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w:instrText>
      </w:r>
      <w:r>
        <w:instrText xml:space="preserv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1E30C3" w:rsidRDefault="000F0B2F">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w:instrText>
            </w:r>
            <w:r>
              <w:instrText xml:space="preserve">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9">
              <w:r>
                <w:rPr>
                  <w:color w:val="00467F"/>
                  <w:u w:val="single"/>
                </w:rPr>
                <w:t>Lista de producto</w:t>
              </w:r>
              <w:r>
                <w:rPr>
                  <w:color w:val="00467F"/>
                  <w:u w:val="single"/>
                </w:rPr>
                <w:t>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w:instrText>
            </w:r>
            <w:r>
              <w:instrText xml:space="preserve">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lastRenderedPageBreak/>
        <w:t>4.1 Migración a Software Assurance para los clientes con System Center 2016 Client Management Suite</w:t>
      </w:r>
    </w:p>
    <w:p w:rsidR="001E30C3" w:rsidRDefault="000F0B2F">
      <w:pPr>
        <w:pStyle w:val="ProductList-Body"/>
      </w:pPr>
      <w:r>
        <w:t>Syst</w:t>
      </w:r>
      <w:r>
        <w:t xml:space="preserve">em Center 2016 Client Management Suite fue la última versión de Client Management Suite. Cada componente de Client Management Suite ahora se licencia como un producto independiente. Para fines de esta sección 4.1, “Licencia Elegible” se refiere a una </w:t>
      </w:r>
      <w:r>
        <w:fldChar w:fldCharType="begin"/>
      </w:r>
      <w:r>
        <w:instrText xml:space="preserve"> Auto</w:instrText>
      </w:r>
      <w:r>
        <w:instrText xml:space="preserve">TextList   \s NoStyle \t "Licencia es el derecho a descargar, instalar, acceder y utilizar un Producto." </w:instrText>
      </w:r>
      <w:r>
        <w:fldChar w:fldCharType="separate"/>
      </w:r>
      <w:r>
        <w:rPr>
          <w:color w:val="0563C1"/>
        </w:rPr>
        <w:t>Licencia</w:t>
      </w:r>
      <w:r>
        <w:fldChar w:fldCharType="end"/>
      </w:r>
      <w:r>
        <w:t xml:space="preserve"> de administración de System Center 2016 Client Management Suite con SA obtenida por el Cliente al 1 de enero de 2017 y a cualquier </w:t>
      </w:r>
      <w:r>
        <w:fldChar w:fldCharType="begin"/>
      </w:r>
      <w:r>
        <w:instrText xml:space="preserve"> AutoTex</w:instrText>
      </w:r>
      <w:r>
        <w:instrText xml:space="preserve">tList   \s NoStyle \t "Licencia es el derecho a descargar, instalar, acceder y utilizar un Producto." </w:instrText>
      </w:r>
      <w:r>
        <w:fldChar w:fldCharType="separate"/>
      </w:r>
      <w:r>
        <w:rPr>
          <w:color w:val="0563C1"/>
        </w:rPr>
        <w:t>Licencia</w:t>
      </w:r>
      <w:r>
        <w:fldChar w:fldCharType="end"/>
      </w:r>
      <w:r>
        <w:t xml:space="preserve"> de administración de System Center 2016 Client Management Suite con SA obtenida posteriormente en virtud del mismo contrato mediante un pedido</w:t>
      </w:r>
      <w:r>
        <w:t xml:space="preserve"> “true-up” programático. Para cada Licencia Elegible, se concede al Cliente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administración de System Center 2016 Service Manage</w:t>
      </w:r>
      <w:r>
        <w:t xml:space="preserve">r, que sustituirá y reemplazará a dicha Licencia Elegible. </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5154"/>
      <w:r>
        <w:instrText>Virtual Desktop Infrastructure (VDI) Suite</w:instrText>
      </w:r>
      <w:bookmarkEnd w:id="183"/>
      <w:r>
        <w:instrText>" \l 2</w:instrText>
      </w:r>
      <w:r>
        <w:fldChar w:fldCharType="end"/>
      </w:r>
    </w:p>
    <w:p w:rsidR="001E30C3" w:rsidRDefault="000F0B2F">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0">
        <w:r>
          <w:rPr>
            <w:color w:val="00467F"/>
            <w:u w:val="single"/>
          </w:rPr>
          <w:t>http://go.microsoft.com/?linkid=9839206</w:t>
        </w:r>
      </w:hyperlink>
      <w:r>
        <w:t xml:space="preserve"> y la Lista de Productos de junio de 2015 </w:t>
      </w:r>
      <w:hyperlink r:id="rId81">
        <w:r>
          <w:rPr>
            <w:color w:val="00467F"/>
            <w:u w:val="single"/>
          </w:rPr>
          <w:t>http://go.microsoft.com/?linkid=9839207</w:t>
        </w:r>
      </w:hyperlink>
      <w:r>
        <w:t>.</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GroupHeading"/>
        <w:outlineLvl w:val="1"/>
      </w:pPr>
      <w:bookmarkStart w:id="184" w:name="_Sec617"/>
      <w:r>
        <w:t>Visual Studio</w:t>
      </w:r>
      <w:bookmarkEnd w:id="184"/>
      <w:r>
        <w:fldChar w:fldCharType="begin"/>
      </w:r>
      <w:r>
        <w:instrText xml:space="preserve"> TC "</w:instrText>
      </w:r>
      <w:bookmarkStart w:id="185" w:name="_Toc470725155"/>
      <w:r>
        <w:instrText>Visual Studio</w:instrText>
      </w:r>
      <w:bookmarkEnd w:id="185"/>
      <w:r>
        <w:instrText>" \l 2</w:instrText>
      </w:r>
      <w:r>
        <w:fldChar w:fldCharType="end"/>
      </w:r>
    </w:p>
    <w:p w:rsidR="001E30C3" w:rsidRDefault="000F0B2F">
      <w:pPr>
        <w:pStyle w:val="ProductList-Offering2HeadingNoBorder"/>
        <w:outlineLvl w:val="2"/>
      </w:pPr>
      <w:bookmarkStart w:id="186" w:name="_Sec649"/>
      <w:r>
        <w:t>Visual Studio</w:t>
      </w:r>
      <w:bookmarkEnd w:id="186"/>
      <w:r>
        <w:fldChar w:fldCharType="begin"/>
      </w:r>
      <w:r>
        <w:instrText xml:space="preserve"> TC "</w:instrText>
      </w:r>
      <w:bookmarkStart w:id="187" w:name="_Toc470725156"/>
      <w:r>
        <w:instrText>Visual Studio</w:instrText>
      </w:r>
      <w:bookmarkEnd w:id="187"/>
      <w:r>
        <w:instrText>" \l 3</w:instrText>
      </w:r>
      <w:r>
        <w:fldChar w:fldCharType="end"/>
      </w:r>
    </w:p>
    <w:p w:rsidR="001E30C3" w:rsidRDefault="000F0B2F">
      <w:pPr>
        <w:pStyle w:val="ProductList-Offering1SubSection"/>
        <w:outlineLvl w:val="3"/>
      </w:pPr>
      <w:bookmarkStart w:id="188" w:name="_Sec697"/>
      <w:r>
        <w:t>1. Disponibilidad del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Visual Studio Test Professional 2015 con MSDN</w:t>
            </w:r>
            <w:r>
              <w:fldChar w:fldCharType="begin"/>
            </w:r>
            <w:r>
              <w:instrText xml:space="preserve"> XE "</w:instrText>
            </w:r>
            <w:r>
              <w:instrText xml:space="preserve">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w:instrText>
            </w:r>
            <w:r>
              <w:instrText xml:space="preserve">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rPr>
                <w:color w:val="000000"/>
              </w:rPr>
              <w:t>Plataformas MSDN</w:t>
            </w:r>
            <w:r>
              <w:fldChar w:fldCharType="begin"/>
            </w:r>
            <w:r>
              <w:instrText xml:space="preserve"> XE "</w:instrText>
            </w:r>
            <w:r>
              <w:instrText xml:space="preserve">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3"/>
      </w:pPr>
      <w:bookmarkStart w:id="189" w:name="_Sec752"/>
      <w:r>
        <w:t xml:space="preserve">2. </w:t>
      </w:r>
      <w:r>
        <w:t>Condiciones del Producto</w:t>
      </w:r>
      <w:bookmarkEnd w:id="189"/>
    </w:p>
    <w:tbl>
      <w:tblPr>
        <w:tblStyle w:val="PURTable"/>
        <w:tblW w:w="0" w:type="dxa"/>
        <w:tblLook w:val="04A0" w:firstRow="1" w:lastRow="0" w:firstColumn="1" w:lastColumn="0" w:noHBand="0" w:noVBand="1"/>
      </w:tblPr>
      <w:tblGrid>
        <w:gridCol w:w="3604"/>
        <w:gridCol w:w="3595"/>
        <w:gridCol w:w="3591"/>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w:instrText>
            </w:r>
            <w:r>
              <w:instrText xml:space="preserve">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w:instrText>
            </w:r>
            <w:r>
              <w:instrText>oTextList   \s NoStyle \t "Ediciones Anteriores: Ediciones anteriores permitidas correspondientes a ediciones superiores especificadas. El cliente puede utilizar la edición anterior permitida en lugar de una edición superior bajo licencia, tal como se perm</w:instrText>
            </w:r>
            <w:r>
              <w:instrText xml:space="preserve">ite en los Términos de Licencia Universales." </w:instrText>
            </w:r>
            <w:r>
              <w:fldChar w:fldCharType="separate"/>
            </w:r>
            <w:r>
              <w:rPr>
                <w:color w:val="0563C1"/>
              </w:rPr>
              <w:t>Ediciones Anteriores</w:t>
            </w:r>
            <w:r>
              <w:fldChar w:fldCharType="end"/>
            </w:r>
            <w:r>
              <w:t>: Enterprise a Professional</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w:instrText>
            </w:r>
            <w:r>
              <w:instrText xml:space="preserve">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 xml:space="preserve">2.1 Visual Studio Premium 2013 con MSDN y Visual Studio </w:t>
      </w:r>
      <w:r>
        <w:t>Ultimate 2013 con MSDN</w:t>
      </w:r>
    </w:p>
    <w:p w:rsidR="001E30C3" w:rsidRDefault="000F0B2F">
      <w:pPr>
        <w:pStyle w:val="ProductList-Body"/>
      </w:pPr>
      <w:r>
        <w:t>Visual Studio Enterprise 2015 con MSDN es la versión sucesora de Visual Studio Premium 2013 con MSDN y Visual Studio Ultimate 2013 con MSDN.</w:t>
      </w:r>
    </w:p>
    <w:p w:rsidR="001E30C3" w:rsidRDefault="001E30C3">
      <w:pPr>
        <w:pStyle w:val="ProductList-Body"/>
      </w:pPr>
    </w:p>
    <w:p w:rsidR="001E30C3" w:rsidRDefault="000F0B2F">
      <w:pPr>
        <w:pStyle w:val="ProductList-ClauseHeading"/>
        <w:outlineLvl w:val="4"/>
      </w:pPr>
      <w:r>
        <w:t xml:space="preserve">2.2 Concesión de licencias para Desarrollador de almacenamiento de datos paralelos de SQL </w:t>
      </w:r>
      <w:r>
        <w:t>Server</w:t>
      </w:r>
    </w:p>
    <w:p w:rsidR="001E30C3" w:rsidRDefault="000F0B2F">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w:t>
      </w:r>
      <w:r>
        <w:t>Test Professional 2015 con MSDN tiene una Licencia de Desarrollador de Almacenamiento de Datos Paralelos de SQL Server 2012.</w:t>
      </w:r>
    </w:p>
    <w:p w:rsidR="001E30C3" w:rsidRDefault="001E30C3">
      <w:pPr>
        <w:pStyle w:val="ProductList-Body"/>
      </w:pPr>
    </w:p>
    <w:p w:rsidR="001E30C3" w:rsidRDefault="000F0B2F">
      <w:pPr>
        <w:pStyle w:val="ProductList-ClauseHeading"/>
        <w:outlineLvl w:val="4"/>
      </w:pPr>
      <w:r>
        <w:t>2.3 Concesión de licencias para Visual Studio Team Foundation Server 2017</w:t>
      </w:r>
    </w:p>
    <w:p w:rsidR="001E30C3" w:rsidRDefault="000F0B2F">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2017 con MSDN, Visual Studio Test Professional 2015 con MSD</w:t>
      </w:r>
      <w:r>
        <w:t xml:space="preserve">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2017 y una CAL de Usuario de Team Foundation</w:t>
      </w:r>
      <w:r>
        <w:t xml:space="preserve">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w:instrText>
      </w:r>
      <w:r>
        <w:instrText xml:space="preserve">AutoTextList   \s NoStyle \t "Usuario con Licencia es la única persona a quien se cede una Licencia." </w:instrText>
      </w:r>
      <w:r>
        <w:fldChar w:fldCharType="separate"/>
      </w:r>
      <w:r>
        <w:rPr>
          <w:color w:val="0563C1"/>
        </w:rPr>
        <w:t>Usuario con Licencia</w:t>
      </w:r>
      <w:r>
        <w:fldChar w:fldCharType="end"/>
      </w:r>
      <w:r>
        <w:t>.</w:t>
      </w:r>
    </w:p>
    <w:p w:rsidR="001E30C3" w:rsidRDefault="001E30C3">
      <w:pPr>
        <w:pStyle w:val="ProductList-Body"/>
      </w:pPr>
    </w:p>
    <w:p w:rsidR="001E30C3" w:rsidRDefault="000F0B2F">
      <w:pPr>
        <w:pStyle w:val="ProductList-ClauseHeading"/>
        <w:outlineLvl w:val="4"/>
      </w:pPr>
      <w:r>
        <w:t>2.4 Servicios de Microsoft Azure Platform</w:t>
      </w:r>
    </w:p>
    <w:p w:rsidR="001E30C3" w:rsidRDefault="000F0B2F">
      <w:pPr>
        <w:pStyle w:val="ProductList-Body"/>
      </w:pPr>
      <w:r>
        <w:t>Los beneficios de Microsoft Azure no se pueden combinar a partir de varias suscripcion</w:t>
      </w:r>
      <w:r>
        <w:t>es a MSDN en una sola cuenta de Microsoft Azure.</w:t>
      </w:r>
    </w:p>
    <w:p w:rsidR="001E30C3" w:rsidRDefault="000F0B2F">
      <w:pPr>
        <w:pStyle w:val="ProductList-Offering1SubSection"/>
        <w:outlineLvl w:val="3"/>
      </w:pPr>
      <w:bookmarkStart w:id="190" w:name="_Sec810"/>
      <w:r>
        <w:t>3. Derechos de Uso</w:t>
      </w:r>
      <w:bookmarkEnd w:id="190"/>
    </w:p>
    <w:tbl>
      <w:tblPr>
        <w:tblStyle w:val="PURTable"/>
        <w:tblW w:w="0" w:type="dxa"/>
        <w:tblLook w:val="04A0" w:firstRow="1" w:lastRow="0" w:firstColumn="1" w:lastColumn="0" w:noHBand="0" w:noVBand="1"/>
      </w:tblPr>
      <w:tblGrid>
        <w:gridCol w:w="3617"/>
        <w:gridCol w:w="3572"/>
        <w:gridCol w:w="3601"/>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w:t>
              </w:r>
              <w:r>
                <w:rPr>
                  <w:color w:val="00467F"/>
                  <w:u w:val="single"/>
                </w:rPr>
                <w:t>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w:instrText>
            </w:r>
            <w:r>
              <w:instrText xml:space="preserv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"Tecnol</w:instrText>
            </w:r>
            <w:r>
              <w:instrText xml:space="preserve">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w:t>
            </w:r>
            <w:r>
              <w:t xml:space="preserve">e de Windows, Microsoft </w:t>
            </w:r>
            <w:r>
              <w:lastRenderedPageBreak/>
              <w:t>SharePoint, Windows SDK, Componentes de Microsoft Office, Microsoft Advertising SDK</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lastRenderedPageBreak/>
              <w:fldChar w:fldCharType="begin"/>
            </w:r>
            <w:r>
              <w:instrText xml:space="preserve"> AutoTextList   \s NoStyle \t "Identifica las notificaciones correspondientes a un Producto; consulte la sección Notificaciones de los Términos de </w:instrText>
            </w:r>
            <w:r>
              <w:instrText xml:space="preserve">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w:t>
              </w:r>
              <w:r>
                <w:rPr>
                  <w:color w:val="00467F"/>
                  <w:u w:val="single"/>
                </w:rPr>
                <w:t>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Archivo BUILDSERVER.TXT</w:t>
      </w:r>
    </w:p>
    <w:p w:rsidR="001E30C3" w:rsidRDefault="000F0B2F">
      <w:pPr>
        <w:pStyle w:val="ProductList-Body"/>
      </w:pPr>
      <w:r>
        <w:t xml:space="preserve">El cliente puede instalar copias de los archivos en las Listas de BuildServer que se encuentran en </w:t>
      </w:r>
      <w:hyperlink r:id="rId82">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w:t>
      </w:r>
      <w:r>
        <w:t>s de compilación.</w:t>
      </w:r>
    </w:p>
    <w:p w:rsidR="001E30C3" w:rsidRDefault="001E30C3">
      <w:pPr>
        <w:pStyle w:val="ProductList-Body"/>
      </w:pPr>
    </w:p>
    <w:p w:rsidR="001E30C3" w:rsidRDefault="000F0B2F">
      <w:pPr>
        <w:pStyle w:val="ProductList-ClauseHeading"/>
        <w:outlineLvl w:val="4"/>
      </w:pPr>
      <w:r>
        <w:t>3.2 Utilidades</w:t>
      </w:r>
    </w:p>
    <w:p w:rsidR="001E30C3" w:rsidRDefault="000F0B2F">
      <w:pPr>
        <w:pStyle w:val="ProductList-Body"/>
      </w:pPr>
      <w:r>
        <w:t xml:space="preserve">Los clientes pueden copiar e instalar las Utilidades que se mencionan en </w:t>
      </w:r>
      <w:hyperlink r:id="rId83">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w:t>
      </w:r>
      <w:r>
        <w:t>s instaladas en un dispositivo cuando se termina de depurar su programa o 30 días después de haberlos instalado en ese dispositivo, lo que ocurra primero. Microsoft no es responsable del uso o del acceso de terceros a las Utilidades que los clientes instal</w:t>
      </w:r>
      <w:r>
        <w:t>an en cualquier dispositivo.</w:t>
      </w:r>
    </w:p>
    <w:p w:rsidR="001E30C3" w:rsidRDefault="001E30C3">
      <w:pPr>
        <w:pStyle w:val="ProductList-Body"/>
      </w:pPr>
    </w:p>
    <w:p w:rsidR="001E30C3" w:rsidRDefault="000F0B2F">
      <w:pPr>
        <w:pStyle w:val="ProductList-ClauseHeading"/>
        <w:outlineLvl w:val="4"/>
      </w:pPr>
      <w:r>
        <w:t>3.3 System Center – Virtual Machine Manager (SCVMM) – Visual Studio Enterprise con MSDN y Visual Studio Test Professional con MSDN</w:t>
      </w:r>
    </w:p>
    <w:p w:rsidR="001E30C3" w:rsidRDefault="000F0B2F">
      <w:pPr>
        <w:pStyle w:val="ProductList-Body"/>
      </w:pPr>
      <w:r>
        <w:t>Cada usuario con licencia de Visual Studio Enterprise con MSDN o Visual Studio Test Professiona</w:t>
      </w:r>
      <w:r>
        <w:t>l con MSDN puede instalar y ejecutar SCVMM con el software de Visual Studio con el objeto de crear, implementar y administrar entornos de laboratorio. Un entorno de laboratorio es un entorno de sistema operativo virtual utilizado únicamente para desarrolla</w:t>
      </w:r>
      <w:r>
        <w:t>r y probar los programas del Cliente. El cliente no necesita Licencias de Administración para ese uso.</w:t>
      </w:r>
    </w:p>
    <w:p w:rsidR="001E30C3" w:rsidRDefault="001E30C3">
      <w:pPr>
        <w:pStyle w:val="ProductList-Body"/>
      </w:pPr>
    </w:p>
    <w:p w:rsidR="001E30C3" w:rsidRDefault="000F0B2F">
      <w:pPr>
        <w:pStyle w:val="ProductList-ClauseHeading"/>
        <w:outlineLvl w:val="4"/>
      </w:pPr>
      <w:r>
        <w:t>3.4 Office Professional Plus 2016 – Visual Studio Enterprise con MSDN</w:t>
      </w:r>
    </w:p>
    <w:p w:rsidR="001E30C3" w:rsidRDefault="000F0B2F">
      <w:pPr>
        <w:pStyle w:val="ProductList-Body"/>
      </w:pPr>
      <w:r>
        <w:t xml:space="preserve">Cada </w:t>
      </w:r>
      <w:r>
        <w:fldChar w:fldCharType="begin"/>
      </w:r>
      <w:r>
        <w:instrText xml:space="preserve"> AutoTextList   \s NoStyle \t "Usuario con Licencia es la única persona a qui</w:instrText>
      </w:r>
      <w:r>
        <w:instrText xml:space="preserve">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w:t>
      </w:r>
      <w:r>
        <w:t xml:space="preserve">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w:instrText>
      </w:r>
      <w:r>
        <w:instrText xml:space="preserve">única persona a quien se cede una Licencia." </w:instrText>
      </w:r>
      <w:r>
        <w:fldChar w:fldCharType="separate"/>
      </w:r>
      <w:r>
        <w:rPr>
          <w:color w:val="0563C1"/>
        </w:rPr>
        <w:t>Usuario con Licencia</w:t>
      </w:r>
      <w:r>
        <w:fldChar w:fldCharType="end"/>
      </w:r>
      <w:r>
        <w:t xml:space="preserve"> haga de este software.</w:t>
      </w:r>
    </w:p>
    <w:p w:rsidR="001E30C3" w:rsidRDefault="001E30C3">
      <w:pPr>
        <w:pStyle w:val="ProductList-Body"/>
      </w:pPr>
    </w:p>
    <w:p w:rsidR="001E30C3" w:rsidRDefault="000F0B2F">
      <w:pPr>
        <w:pStyle w:val="ProductList-ClauseHeading"/>
        <w:outlineLvl w:val="4"/>
      </w:pPr>
      <w:r>
        <w:t>3.5 Bibliotecas con Licencia Pública General Menor GNU</w:t>
      </w:r>
    </w:p>
    <w:p w:rsidR="001E30C3" w:rsidRDefault="000F0B2F">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w:t>
      </w:r>
      <w:r>
        <w:rPr>
          <w:color w:val="0563C1"/>
        </w:rPr>
        <w:t>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w:t>
      </w:r>
      <w:r>
        <w:t>alquier biblioteca con licencia en virtud de la Licencia Pública General Menor GNU, que puede incluirse y estar vinculada por el software.</w:t>
      </w:r>
    </w:p>
    <w:p w:rsidR="001E30C3" w:rsidRDefault="000F0B2F">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w:instrText>
            </w:r>
            <w:r>
              <w:instrText xml:space="preserv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w:instrText>
            </w:r>
            <w:r>
              <w:instrText xml:space="preserve">uctos, según se indique. (Consulte la definición completa en el Glosario)" </w:instrText>
            </w:r>
            <w:r>
              <w:fldChar w:fldCharType="separate"/>
            </w:r>
            <w:r>
              <w:rPr>
                <w:color w:val="0563C1"/>
              </w:rPr>
              <w:t>Derechos de Migración</w:t>
            </w:r>
            <w:r>
              <w:fldChar w:fldCharType="end"/>
            </w:r>
            <w:r>
              <w:t xml:space="preserve">: </w:t>
            </w:r>
            <w:hyperlink r:id="rId84">
              <w:r>
                <w:rPr>
                  <w:color w:val="00467F"/>
                  <w:u w:val="single"/>
                </w:rPr>
                <w:t>Lista de productos, marzo de 2014</w:t>
              </w:r>
            </w:hyperlink>
            <w:r>
              <w:t xml:space="preserve"> y </w:t>
            </w:r>
            <w:hyperlink r:id="rId85">
              <w:r>
                <w:rPr>
                  <w:color w:val="00467F"/>
                  <w:u w:val="single"/>
                </w:rPr>
                <w:t>T</w:t>
              </w:r>
              <w:r>
                <w:rPr>
                  <w:color w:val="00467F"/>
                  <w:u w:val="single"/>
                </w:rPr>
                <w:t>érminos de productos, septiembre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Derechos Equivalentes de SA: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4.1 Elegibilidad para Software Assurance</w:t>
      </w:r>
    </w:p>
    <w:p w:rsidR="001E30C3" w:rsidRDefault="000F0B2F">
      <w:pPr>
        <w:pStyle w:val="ProductList-Body"/>
      </w:pPr>
      <w:r>
        <w:t>Los clientes de SA con una fecha de vencimiento próxima en cualquier lic</w:t>
      </w:r>
      <w:r>
        <w:t>encia de Visual Studio con MSDN o una suscripción de minorista activa para las ofertas de Visual Studio en los términos de productos pueden renovar la cobertura en virtud de cualquier licencia de Visual Studio con MSDN. Cuando se renueve a un nivel diferen</w:t>
      </w:r>
      <w:r>
        <w:t>te de suscripción a MSDN, los nuevos términos de uso reemplazan los términos de uso anteriores y cualquier software que no esté incluido en la nueva suscripción a MSDN ya no puede utilizarse. La renovación de la cobertura que corresponda a una edición post</w:t>
      </w:r>
      <w:r>
        <w:t xml:space="preserve">erior de Visual Studio se facilita a través de las Licencias Step Up (consulte la sección </w:t>
      </w:r>
      <w:hyperlink w:anchor="_Sec564">
        <w:r>
          <w:rPr>
            <w:color w:val="00467F"/>
            <w:u w:val="single"/>
          </w:rPr>
          <w:t>Anexo B – Software Assurance</w:t>
        </w:r>
      </w:hyperlink>
      <w:r>
        <w:t>).</w:t>
      </w:r>
    </w:p>
    <w:p w:rsidR="001E30C3" w:rsidRDefault="001E30C3">
      <w:pPr>
        <w:pStyle w:val="ProductList-Body"/>
      </w:pPr>
    </w:p>
    <w:p w:rsidR="001E30C3" w:rsidRDefault="000F0B2F">
      <w:pPr>
        <w:pStyle w:val="ProductList-ClauseHeading"/>
        <w:outlineLvl w:val="4"/>
      </w:pPr>
      <w:r>
        <w:t>4.2 Derechos perpetuos de MSDN</w:t>
      </w:r>
    </w:p>
    <w:p w:rsidR="001E30C3" w:rsidRDefault="000F0B2F">
      <w:pPr>
        <w:pStyle w:val="ProductList-Body"/>
      </w:pPr>
      <w:r>
        <w:t>Los derechos de uso de cualquier software del cliente para el que haya obtenido licencia a través de MSDN pasarán a ser perpetuos cuando ocurra lo propio con los derechos de uso de los productos de Visual Studio.</w:t>
      </w:r>
    </w:p>
    <w:p w:rsidR="001E30C3" w:rsidRDefault="001E30C3">
      <w:pPr>
        <w:pStyle w:val="PURBreadcrumb"/>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w:t>
              </w:r>
              <w:r>
                <w:rPr>
                  <w:color w:val="00467F"/>
                  <w:sz w:val="14"/>
                  <w:u w:val="single"/>
                </w:rPr>
                <w:t>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5157"/>
      <w:r>
        <w:instrText>Visual Studio Team Foundation Server</w:instrText>
      </w:r>
      <w:bookmarkEnd w:id="193"/>
      <w:r>
        <w:instrText>" \l 3</w:instrText>
      </w:r>
      <w:r>
        <w:fldChar w:fldCharType="end"/>
      </w:r>
    </w:p>
    <w:p w:rsidR="001E30C3" w:rsidRDefault="000F0B2F">
      <w:pPr>
        <w:pStyle w:val="ProductList-Offering1SubSection"/>
        <w:outlineLvl w:val="3"/>
      </w:pPr>
      <w:bookmarkStart w:id="194" w:name="_Sec698"/>
      <w:r>
        <w:t>1. Disponibilidad del programa</w:t>
      </w:r>
      <w:bookmarkEnd w:id="194"/>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w:instrText>
            </w:r>
            <w:r>
              <w:instrText xml:space="preserve">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Visual Studio Team Foundation Server 2017 con tecnología SQL Server 2016</w:t>
            </w:r>
            <w:r>
              <w:fldChar w:fldCharType="begin"/>
            </w:r>
            <w:r>
              <w:instrText xml:space="preserve"> XE "Visual Studio Team Foundation Server 2017 con tecnología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E30C3" w:rsidRDefault="001E30C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w:instrText>
            </w:r>
            <w:r>
              <w:instrText xml:space="preserve">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lastRenderedPageBreak/>
              <w:t>Licencia CAL de Visual Studio Team Foundation Server 2017</w:t>
            </w:r>
            <w:r>
              <w:fldChar w:fldCharType="begin"/>
            </w:r>
            <w:r>
              <w:instrText xml:space="preserve"> XE "Licencia CAL de Visual Studio Team Foundation Server 2017"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E30C3" w:rsidRDefault="001E30C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3"/>
      </w:pPr>
      <w:bookmarkStart w:id="195" w:name="_Sec753"/>
      <w:r>
        <w:t>2. Condici</w:t>
      </w:r>
      <w:r>
        <w:t>ones del Producto</w:t>
      </w:r>
      <w:bookmarkEnd w:id="195"/>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w:instrText>
            </w:r>
            <w:r>
              <w:instrText xml:space="preserve">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 Anteriores</w:t>
            </w:r>
            <w:r>
              <w:rPr>
                <w:color w:val="404040"/>
              </w:rPr>
              <w:t>: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w:t>
            </w:r>
            <w:r>
              <w:rPr>
                <w:color w:val="404040"/>
              </w:rPr>
              <w:t>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w:instrText>
            </w:r>
            <w:r>
              <w:instrText xml:space="preserve">"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196" w:name="_Sec811"/>
      <w:r>
        <w:t>3. Derechos de Uso</w:t>
      </w:r>
      <w:bookmarkEnd w:id="196"/>
    </w:p>
    <w:tbl>
      <w:tblPr>
        <w:tblStyle w:val="PURTable"/>
        <w:tblW w:w="0" w:type="dxa"/>
        <w:tblLook w:val="04A0" w:firstRow="1" w:lastRow="0" w:firstColumn="1" w:lastColumn="0" w:noHBand="0" w:noVBand="1"/>
      </w:tblPr>
      <w:tblGrid>
        <w:gridCol w:w="3626"/>
        <w:gridCol w:w="3567"/>
        <w:gridCol w:w="3597"/>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w:instrText>
            </w:r>
            <w:r>
              <w:instrText xml:space="preserve">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w:t>
            </w:r>
            <w:r>
              <w:rPr>
                <w:color w:val="0563C1"/>
              </w:rPr>
              <w:t>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w:instrText>
            </w:r>
            <w:r>
              <w:instrText xml:space="preserve">del software de servidor." </w:instrText>
            </w:r>
            <w:r>
              <w:fldChar w:fldCharType="separate"/>
            </w:r>
            <w:r>
              <w:rPr>
                <w:color w:val="0563C1"/>
              </w:rPr>
              <w:t>Software Adicional</w:t>
            </w:r>
            <w:r>
              <w:fldChar w:fldCharType="end"/>
            </w:r>
            <w:r>
              <w:t>: Todos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w:instrText>
            </w:r>
            <w:r>
              <w:instrText xml:space="preserve">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w:t>
            </w:r>
            <w:r>
              <w:t>ftware de Windows, Microsoft SharePoint Foundation 2013</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CAL de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1E30C3" w:rsidRDefault="000F0B2F">
            <w:pPr>
              <w:pStyle w:val="ProductList-TableBody"/>
            </w:pPr>
            <w:r>
              <w:t>Usuario de pago de Visual Studio Team Services</w:t>
            </w:r>
          </w:p>
        </w:tc>
      </w:tr>
    </w:tbl>
    <w:p w:rsidR="001E30C3" w:rsidRDefault="001E30C3">
      <w:pPr>
        <w:pStyle w:val="ProductList-Body"/>
      </w:pPr>
    </w:p>
    <w:p w:rsidR="001E30C3" w:rsidRDefault="000F0B2F">
      <w:pPr>
        <w:pStyle w:val="ProductList-SubClauseHeading"/>
        <w:outlineLvl w:val="5"/>
      </w:pPr>
      <w:r>
        <w:t xml:space="preserve">3.1.1 </w:t>
      </w:r>
      <w:r>
        <w:t>Funcionalidad Adicional</w:t>
      </w:r>
    </w:p>
    <w:p w:rsidR="001E30C3" w:rsidRDefault="000F0B2F">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Visual Studio Enterprise 2015 con MSDN</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1E30C3" w:rsidRDefault="000F0B2F">
            <w:pPr>
              <w:pStyle w:val="ProductList-TableBody"/>
            </w:pPr>
            <w:r>
              <w:t>Extensión Test Manager de Visual Studio Team Services</w:t>
            </w:r>
          </w:p>
        </w:tc>
      </w:tr>
    </w:tbl>
    <w:p w:rsidR="001E30C3" w:rsidRDefault="001E30C3">
      <w:pPr>
        <w:pStyle w:val="ProductList-BodyIndented"/>
      </w:pPr>
    </w:p>
    <w:p w:rsidR="001E30C3" w:rsidRDefault="000F0B2F">
      <w:pPr>
        <w:pStyle w:val="ProductList-SubClauseHeading"/>
        <w:outlineLvl w:val="5"/>
      </w:pPr>
      <w:r>
        <w:t xml:space="preserve">3.1.2 </w:t>
      </w:r>
      <w:r>
        <w:t>Funcionalidad Adicional</w:t>
      </w:r>
    </w:p>
    <w:p w:rsidR="001E30C3" w:rsidRDefault="000F0B2F">
      <w:pPr>
        <w:pStyle w:val="ProductList-BodyIndented"/>
      </w:pPr>
      <w:r>
        <w:t>Administración de Paquetes</w:t>
      </w:r>
    </w:p>
    <w:tbl>
      <w:tblPr>
        <w:tblStyle w:val="PURTable0"/>
        <w:tblW w:w="0" w:type="dxa"/>
        <w:tblLook w:val="04A0" w:firstRow="1" w:lastRow="0" w:firstColumn="1" w:lastColumn="0" w:noHBand="0" w:noVBand="1"/>
      </w:tblPr>
      <w:tblGrid>
        <w:gridCol w:w="3450"/>
        <w:gridCol w:w="3463"/>
        <w:gridCol w:w="3517"/>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Visual Studio Enterprise 2015 con MSDN</w:t>
            </w:r>
          </w:p>
        </w:tc>
        <w:tc>
          <w:tcPr>
            <w:tcW w:w="4040" w:type="dxa"/>
            <w:tcBorders>
              <w:top w:val="single" w:sz="18" w:space="0" w:color="0072C6"/>
              <w:left w:val="none" w:sz="4" w:space="0" w:color="000000"/>
              <w:bottom w:val="single" w:sz="4" w:space="0" w:color="000000"/>
              <w:right w:val="single" w:sz="4" w:space="0" w:color="000000"/>
            </w:tcBorders>
          </w:tcPr>
          <w:p w:rsidR="001E30C3" w:rsidRDefault="000F0B2F">
            <w:pPr>
              <w:pStyle w:val="ProductList-TableBody"/>
            </w:pPr>
            <w:r>
              <w:t>Extensión de Administración de Paquetes de Visual Studio Team Services</w:t>
            </w:r>
          </w:p>
        </w:tc>
      </w:tr>
    </w:tbl>
    <w:p w:rsidR="001E30C3" w:rsidRDefault="001E30C3">
      <w:pPr>
        <w:pStyle w:val="ProductList-BodyIndented"/>
      </w:pPr>
    </w:p>
    <w:p w:rsidR="001E30C3" w:rsidRDefault="000F0B2F">
      <w:pPr>
        <w:pStyle w:val="ProductList-ClauseHeading"/>
        <w:outlineLvl w:val="4"/>
      </w:pPr>
      <w:r>
        <w:t>3.2 Uso sin necesidad de una Licencia CAL</w:t>
      </w:r>
    </w:p>
    <w:p w:rsidR="001E30C3" w:rsidRDefault="000F0B2F">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w:t>
      </w:r>
      <w:r>
        <w:t xml:space="preserve"> editar, o introducir elementos de trabajo; acceder a Informes de Team Foundation Server, acceder a Visual Studio Team Services a través de un Proxy de Team Foundation Server 2017, proporcionar aprobaciones de las etapas como parte de la canalización Admin</w:t>
      </w:r>
      <w:r>
        <w:t>istración de Versiones y acceder a Visual Studio Team Foundation Server a través de una conexión agrupada a partir de otra aplicación o servicio integrado.</w:t>
      </w:r>
    </w:p>
    <w:p w:rsidR="001E30C3" w:rsidRDefault="001E30C3">
      <w:pPr>
        <w:pStyle w:val="ProductList-Body"/>
      </w:pPr>
    </w:p>
    <w:p w:rsidR="001E30C3" w:rsidRDefault="000F0B2F">
      <w:pPr>
        <w:pStyle w:val="ProductList-ClauseHeading"/>
        <w:outlineLvl w:val="4"/>
      </w:pPr>
      <w:r>
        <w:t>3.3 Tecnología de SQL Server</w:t>
      </w:r>
    </w:p>
    <w:p w:rsidR="001E30C3" w:rsidRDefault="000F0B2F">
      <w:pPr>
        <w:pStyle w:val="ProductList-Body"/>
      </w:pPr>
      <w:r>
        <w:t xml:space="preserve">El Cliente puede ejecutar cualquier número de </w:t>
      </w:r>
      <w:r>
        <w:fldChar w:fldCharType="begin"/>
      </w:r>
      <w:r>
        <w:instrText xml:space="preserve"> AutoTextList   \s NoSty</w:instrText>
      </w:r>
      <w:r>
        <w:instrText xml:space="preserve">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w:t>
      </w:r>
      <w:r>
        <w:t>oducto en un OSE para el propósito limitado de brindar soporte a ese Producto y a cualquier otro Producto que incluya software de la base de datos de SQL Server.</w:t>
      </w:r>
    </w:p>
    <w:p w:rsidR="001E30C3" w:rsidRDefault="001E30C3">
      <w:pPr>
        <w:pStyle w:val="ProductList-Body"/>
      </w:pPr>
    </w:p>
    <w:p w:rsidR="001E30C3" w:rsidRDefault="000F0B2F">
      <w:pPr>
        <w:pStyle w:val="ProductList-ClauseHeading"/>
        <w:outlineLvl w:val="4"/>
      </w:pPr>
      <w:r>
        <w:t>3.4 Bibliotecas con Licencia Pública General Menor GNU</w:t>
      </w:r>
    </w:p>
    <w:p w:rsidR="001E30C3" w:rsidRDefault="000F0B2F">
      <w:pPr>
        <w:pStyle w:val="ProductList-Body"/>
      </w:pPr>
      <w:r>
        <w:t xml:space="preserve">Un </w:t>
      </w:r>
      <w:r>
        <w:fldChar w:fldCharType="begin"/>
      </w:r>
      <w:r>
        <w:instrText xml:space="preserve"> AutoTextList   \s NoStyle \t "Usua</w:instrText>
      </w:r>
      <w:r>
        <w:instrText xml:space="preserve">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w:t>
      </w:r>
      <w:r>
        <w:t xml:space="preserve"> del software Visual Studio Team Foundation Server, pero solamente en la medida necesaria para depurar cambios en cualquier biblioteca con licencia en virtud de la Licencia Pública General Menor GNU, que puede incluirse y estar vinculada por el software.</w:t>
      </w:r>
    </w:p>
    <w:p w:rsidR="001E30C3" w:rsidRDefault="001E30C3">
      <w:pPr>
        <w:pStyle w:val="ProductList-Body"/>
      </w:pPr>
    </w:p>
    <w:p w:rsidR="001E30C3" w:rsidRDefault="000F0B2F">
      <w:pPr>
        <w:pStyle w:val="ProductList-ClauseHeading"/>
        <w:outlineLvl w:val="4"/>
      </w:pPr>
      <w:r>
        <w:t>3.5 Servicios de compilación de Visual Studio Team Foundation Server</w:t>
      </w:r>
    </w:p>
    <w:p w:rsidR="001E30C3" w:rsidRDefault="000F0B2F">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Visual Studio Professional con MSDN, Visual Studio Enterprise (suscripción mensual o anual) o Visual Studio Professional (suscripción mensual o anual), entonces el Cliente también puede instalar el software Visual Stu</w:t>
      </w:r>
      <w:r>
        <w:t xml:space="preserve">dio y permitir el acceso y su uso como parte de Team Foundation Server 2017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w:instrText>
      </w:r>
      <w:r>
        <w:instrText xml:space="preserve">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w:t>
      </w:r>
      <w:r>
        <w:t>de Team Foundation Server 2017 del Cliente.</w:t>
      </w:r>
    </w:p>
    <w:p w:rsidR="001E30C3" w:rsidRDefault="001E30C3">
      <w:pPr>
        <w:pStyle w:val="ProductList-Body"/>
      </w:pPr>
    </w:p>
    <w:p w:rsidR="001E30C3" w:rsidRDefault="000F0B2F">
      <w:pPr>
        <w:pStyle w:val="ProductList-ClauseHeading"/>
        <w:outlineLvl w:val="4"/>
      </w:pPr>
      <w:r>
        <w:t>3.6 Release Management</w:t>
      </w:r>
    </w:p>
    <w:p w:rsidR="001E30C3" w:rsidRDefault="000F0B2F">
      <w:pPr>
        <w:pStyle w:val="ProductList-Body"/>
      </w:pPr>
      <w:r>
        <w:t>Visual Studio Team Foundation Server incluye una implementación simultánea con la característica Release Management. Cada una de las siguientes proporciona una implementación simultánea adicional por licencia:</w:t>
      </w:r>
    </w:p>
    <w:p w:rsidR="001E30C3" w:rsidRDefault="000F0B2F" w:rsidP="00BE16A7">
      <w:pPr>
        <w:pStyle w:val="ProductList-Bullet"/>
        <w:numPr>
          <w:ilvl w:val="0"/>
          <w:numId w:val="21"/>
        </w:numPr>
      </w:pPr>
      <w:r>
        <w:t xml:space="preserve">Visual Studio Enterprise 2015 con MSDN </w:t>
      </w:r>
    </w:p>
    <w:p w:rsidR="001E30C3" w:rsidRDefault="000F0B2F" w:rsidP="00BE16A7">
      <w:pPr>
        <w:pStyle w:val="ProductList-Bullet"/>
        <w:numPr>
          <w:ilvl w:val="0"/>
          <w:numId w:val="21"/>
        </w:numPr>
      </w:pPr>
      <w:r>
        <w:t>Visual</w:t>
      </w:r>
      <w:r>
        <w:t xml:space="preserve"> Studio Enterprise (suscripción mensual o anual) </w:t>
      </w:r>
    </w:p>
    <w:p w:rsidR="001E30C3" w:rsidRDefault="000F0B2F" w:rsidP="00BE16A7">
      <w:pPr>
        <w:pStyle w:val="ProductList-Bullet"/>
        <w:numPr>
          <w:ilvl w:val="0"/>
          <w:numId w:val="21"/>
        </w:numPr>
      </w:pPr>
      <w:r>
        <w:t>Compilación de Team Services y Canalización Privada de Implementación (instancia de pago)</w:t>
      </w:r>
    </w:p>
    <w:p w:rsidR="001E30C3" w:rsidRDefault="001E30C3">
      <w:pPr>
        <w:pStyle w:val="ProductList-Body"/>
      </w:pPr>
    </w:p>
    <w:p w:rsidR="001E30C3" w:rsidRDefault="000F0B2F">
      <w:pPr>
        <w:pStyle w:val="ProductList-ClauseHeading"/>
        <w:outlineLvl w:val="4"/>
      </w:pPr>
      <w:r>
        <w:t>3.7 Software adicional</w:t>
      </w:r>
    </w:p>
    <w:tbl>
      <w:tblPr>
        <w:tblStyle w:val="PURTable"/>
        <w:tblW w:w="0" w:type="dxa"/>
        <w:tblLook w:val="04A0" w:firstRow="1" w:lastRow="0" w:firstColumn="1" w:lastColumn="0" w:noHBand="0" w:noVBand="1"/>
      </w:tblPr>
      <w:tblGrid>
        <w:gridCol w:w="3631"/>
        <w:gridCol w:w="3629"/>
        <w:gridCol w:w="353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Extensiones de SharePoint de Visua</w:t>
            </w:r>
            <w:r>
              <w:t>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40"/>
        <w:gridCol w:w="3537"/>
        <w:gridCol w:w="3525"/>
        <w:gridCol w:w="88"/>
      </w:tblGrid>
      <w:tr w:rsidR="001E30C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w:instrText>
            </w:r>
            <w:r>
              <w:instrText xml:space="preserve">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w:instrText>
            </w:r>
            <w:r>
              <w:instrText xml:space="preserve">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w:instrText>
            </w:r>
            <w:r>
              <w:instrText xml:space="preserve">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w:instrText>
            </w:r>
            <w:r>
              <w:instrText xml:space="preserve">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6">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w:instrText>
            </w:r>
            <w:r>
              <w:instrText xml:space="preserve">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r w:rsidR="001E30C3">
        <w:tc>
          <w:tcPr>
            <w:tcW w:w="12240" w:type="dxa"/>
            <w:gridSpan w:val="4"/>
            <w:tcBorders>
              <w:top w:val="none" w:sz="4" w:space="0" w:color="6E6E6E"/>
              <w:left w:val="none" w:sz="4" w:space="0" w:color="6E6E6E"/>
              <w:bottom w:val="none" w:sz="4" w:space="0" w:color="6E6E6E"/>
              <w:right w:val="none" w:sz="4" w:space="0" w:color="6E6E6E"/>
            </w:tcBorders>
          </w:tcPr>
          <w:p w:rsidR="001E30C3" w:rsidRDefault="001E30C3">
            <w:pPr>
              <w:pStyle w:val="PURBreadcrumb"/>
            </w:pPr>
          </w:p>
          <w:tbl>
            <w:tblPr>
              <w:tblW w:w="0" w:type="dxa"/>
              <w:tblLook w:val="04A0" w:firstRow="1" w:lastRow="0" w:firstColumn="1" w:lastColumn="0" w:noHBand="0" w:noVBand="1"/>
            </w:tblPr>
            <w:tblGrid>
              <w:gridCol w:w="10674"/>
            </w:tblGrid>
            <w:tr w:rsidR="001E30C3">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TableBody"/>
            </w:pPr>
          </w:p>
        </w:tc>
      </w:tr>
    </w:tbl>
    <w:p w:rsidR="001E30C3" w:rsidRDefault="001E30C3">
      <w:pPr>
        <w:pStyle w:val="ProductList-Body"/>
      </w:pPr>
    </w:p>
    <w:p w:rsidR="001E30C3" w:rsidRDefault="000F0B2F">
      <w:pPr>
        <w:pStyle w:val="ProductList-OfferingGroupHeading"/>
        <w:outlineLvl w:val="1"/>
      </w:pPr>
      <w:bookmarkStart w:id="198" w:name="_Sec618"/>
      <w:r>
        <w:t>Windows</w:t>
      </w:r>
      <w:bookmarkEnd w:id="198"/>
      <w:r>
        <w:fldChar w:fldCharType="begin"/>
      </w:r>
      <w:r>
        <w:instrText xml:space="preserve"> TC "</w:instrText>
      </w:r>
      <w:bookmarkStart w:id="199" w:name="_Toc470725158"/>
      <w:r>
        <w:instrText>Windows</w:instrText>
      </w:r>
      <w:bookmarkEnd w:id="199"/>
      <w:r>
        <w:instrText>" \l 2</w:instrText>
      </w:r>
      <w:r>
        <w:fldChar w:fldCharType="end"/>
      </w:r>
    </w:p>
    <w:p w:rsidR="001E30C3" w:rsidRDefault="000F0B2F">
      <w:pPr>
        <w:pStyle w:val="ProductList-Offering2HeadingNoBorder"/>
        <w:outlineLvl w:val="2"/>
      </w:pPr>
      <w:bookmarkStart w:id="200" w:name="_Sec652"/>
      <w:r>
        <w:t>Sistema Operativo de Equipo de Escritorio Windows</w:t>
      </w:r>
      <w:bookmarkEnd w:id="200"/>
      <w:r>
        <w:fldChar w:fldCharType="begin"/>
      </w:r>
      <w:r>
        <w:instrText xml:space="preserve"> TC "</w:instrText>
      </w:r>
      <w:bookmarkStart w:id="201" w:name="_Toc470725159"/>
      <w:r>
        <w:instrText>Sistema Operativo de Equipo de Escritorio Windows</w:instrText>
      </w:r>
      <w:bookmarkEnd w:id="201"/>
      <w:r>
        <w:instrText>" \l 3</w:instrText>
      </w:r>
      <w:r>
        <w:fldChar w:fldCharType="end"/>
      </w:r>
    </w:p>
    <w:p w:rsidR="001E30C3" w:rsidRDefault="000F0B2F">
      <w:pPr>
        <w:pStyle w:val="ProductList-Offering1SubSection"/>
        <w:outlineLvl w:val="3"/>
      </w:pPr>
      <w:bookmarkStart w:id="202" w:name="_Sec700"/>
      <w:r>
        <w:t>1. Disponibilidad del programa</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E30C3">
        <w:tc>
          <w:tcPr>
            <w:tcW w:w="4160" w:type="dxa"/>
            <w:tcBorders>
              <w:top w:val="single" w:sz="9" w:space="0" w:color="FFFFFF"/>
              <w:left w:val="single" w:sz="9" w:space="0" w:color="FFFFFF"/>
              <w:bottom w:val="dashed" w:sz="4" w:space="0" w:color="BFBFBF"/>
              <w:right w:val="single" w:sz="9" w:space="0" w:color="FFFFFF"/>
            </w:tcBorders>
          </w:tcPr>
          <w:p w:rsidR="001E30C3" w:rsidRDefault="000F0B2F">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Actualización de Windows 10 Enterprise LTSB 2016 (por Dispositivo)</w:t>
            </w:r>
            <w:r>
              <w:fldChar w:fldCharType="begin"/>
            </w:r>
            <w:r>
              <w:instrText xml:space="preserve"> XE "</w:instrText>
            </w:r>
            <w:r>
              <w:instrText xml:space="preserve">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Actualización de Windows 10 Enterprise E3 y LTSB 2016 (por Dispositivo)</w:t>
            </w:r>
            <w:r>
              <w:fldChar w:fldCharType="begin"/>
            </w:r>
            <w:r>
              <w:instrText xml:space="preserve"> XE "Actualización de Windows 10 Enterprise E3 y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Windows 10 Enterprise E3 por Usuario</w:t>
            </w:r>
            <w:r>
              <w:fldChar w:fldCharType="begin"/>
            </w:r>
            <w:r>
              <w:instrText xml:space="preserve"> XE "</w:instrText>
            </w:r>
            <w:r>
              <w:instrText xml:space="preserve">Windows 10 Enterprise E3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Windows 10 Enterprise E3 por Usuario de SA</w:t>
            </w:r>
            <w:r>
              <w:fldChar w:fldCharType="begin"/>
            </w:r>
            <w:r>
              <w:instrText xml:space="preserve"> XE "Windows 10 Enterprise E3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Windows 10 Enterprise E5 por Dispositivo o Usuario</w:t>
            </w:r>
            <w:r>
              <w:fldChar w:fldCharType="begin"/>
            </w:r>
            <w:r>
              <w:instrText xml:space="preserve"> XE "Windows 10 Enterprise E5 por Dispositivo o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 xml:space="preserve">Windows 10 Enterprise E5 por Usuario de SA </w:t>
            </w:r>
            <w:r>
              <w:fldChar w:fldCharType="begin"/>
            </w:r>
            <w:r>
              <w:instrText xml:space="preserve"> XE "Windows 10 Enterprise E5 por Usuario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Actualización de Windows 10 Education (por Dispositivo)</w:t>
            </w:r>
            <w:r>
              <w:fldChar w:fldCharType="begin"/>
            </w:r>
            <w:r>
              <w:instrText xml:space="preserve"> XE "</w:instrText>
            </w:r>
            <w:r>
              <w:instrText xml:space="preserve">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Instalación de Prueba de Windows 8.1 Enterprise</w:t>
            </w:r>
            <w:r>
              <w:fldChar w:fldCharType="begin"/>
            </w:r>
            <w:r>
              <w:instrText xml:space="preserve"> XE "</w:instrText>
            </w:r>
            <w:r>
              <w:instrText xml:space="preserve">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Complemento de Windows 10 Enterprise E3 por Usuario (a E3 por dispositivo)</w:t>
            </w:r>
            <w:r>
              <w:fldChar w:fldCharType="begin"/>
            </w:r>
            <w:r>
              <w:instrText xml:space="preserve"> XE "</w:instrText>
            </w:r>
            <w:r>
              <w:instrText xml:space="preserve">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r w:rsidR="001E30C3">
        <w:tc>
          <w:tcPr>
            <w:tcW w:w="4160" w:type="dxa"/>
            <w:tcBorders>
              <w:top w:val="dashed" w:sz="4" w:space="0" w:color="BFBFBF"/>
              <w:left w:val="single" w:sz="9" w:space="0" w:color="FFFFFF"/>
              <w:bottom w:val="none" w:sz="4" w:space="0" w:color="BFBFBF"/>
              <w:right w:val="single" w:sz="9" w:space="0" w:color="FFFFFF"/>
            </w:tcBorders>
          </w:tcPr>
          <w:p w:rsidR="001E30C3" w:rsidRDefault="000F0B2F">
            <w:pPr>
              <w:pStyle w:val="ProductList-TableBody"/>
            </w:pPr>
            <w:r>
              <w:rPr>
                <w:color w:val="000000"/>
              </w:rPr>
              <w:t>Kit Enterprise de Windows Embedded 8 Standard (Paquete de 100)</w:t>
            </w:r>
            <w:r>
              <w:fldChar w:fldCharType="begin"/>
            </w:r>
            <w:r>
              <w:instrText xml:space="preserve"> XE "</w:instrText>
            </w:r>
            <w:r>
              <w:instrText xml:space="preserve">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E30C3" w:rsidRDefault="000F0B2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E30C3" w:rsidRDefault="001E30C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203" w:name="_Sec755"/>
      <w:r>
        <w:t>2. Condiciones del Producto</w:t>
      </w:r>
      <w:bookmarkEnd w:id="203"/>
    </w:p>
    <w:tbl>
      <w:tblPr>
        <w:tblStyle w:val="PURTable"/>
        <w:tblW w:w="0" w:type="dxa"/>
        <w:tblLook w:val="04A0" w:firstRow="1" w:lastRow="0" w:firstColumn="1" w:lastColumn="0" w:noHBand="0" w:noVBand="1"/>
      </w:tblPr>
      <w:tblGrid>
        <w:gridCol w:w="3594"/>
        <w:gridCol w:w="3583"/>
        <w:gridCol w:w="361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w:instrText>
            </w:r>
            <w:r>
              <w:instrText xml:space="preserve">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w:instrText>
            </w:r>
            <w:r>
              <w:instrText xml:space="preserve">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w:instrText>
            </w:r>
            <w:r>
              <w:instrText xml:space="preserve">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w:instrText>
            </w:r>
            <w:r>
              <w:instrText xml:space="preserve">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w:t>
            </w:r>
            <w:r>
              <w:rPr>
                <w:color w:val="404040"/>
              </w:rPr>
              <w:t>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w:instrText>
            </w:r>
            <w:r>
              <w:instrText xml:space="preserve">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Windows 10 Enterprise E5</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w:instrText>
            </w:r>
            <w:r>
              <w:instrText xml:space="preserve">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w:t>
            </w:r>
            <w:r>
              <w:t xml:space="preserve">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w:instrText>
            </w:r>
            <w:r>
              <w:instrText xml:space="preserve">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lastRenderedPageBreak/>
        <w:t>2.1 Sistemas operativos (SO) susceptibles de actualización</w:t>
      </w:r>
    </w:p>
    <w:p w:rsidR="001E30C3" w:rsidRDefault="000F0B2F">
      <w:pPr>
        <w:pStyle w:val="ProductList-Body"/>
      </w:pPr>
      <w:r>
        <w:t xml:space="preserve">Los Clientes pueden adquirir </w:t>
      </w:r>
      <w:r>
        <w:fldChar w:fldCharType="begin"/>
      </w:r>
      <w:r>
        <w:instrText xml:space="preserve"> AutoTextList   \s NoStyle \t "Licencia es el derecho a descargar, instalar, acceder y </w:instrText>
      </w:r>
      <w:r>
        <w:instrText xml:space="preserve">utilizar un Producto." </w:instrText>
      </w:r>
      <w:r>
        <w:fldChar w:fldCharType="separate"/>
      </w:r>
      <w:r>
        <w:rPr>
          <w:color w:val="0563C1"/>
        </w:rPr>
        <w:t>Licencias</w:t>
      </w:r>
      <w:r>
        <w:fldChar w:fldCharType="end"/>
      </w:r>
      <w:r>
        <w:t xml:space="preserve"> de actualización del Sistema operativo de equipo de escritorio para Windows 10 Pro y/o Windows 10 Enterprise LTSB (“Windows 10 Enterprise”). Las </w:t>
      </w:r>
      <w:r>
        <w:fldChar w:fldCharType="begin"/>
      </w:r>
      <w:r>
        <w:instrText xml:space="preserve"> AutoTextList   \s NoStyle \t "Licencia es el derecho a descargar, instalar</w:instrText>
      </w:r>
      <w:r>
        <w:instrText xml:space="preserve">,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w:t>
      </w:r>
      <w:r>
        <w:t>r lo tanto, cada dispositivo para el que el Cliente adquiera y en el que ejecutará la Actualización de Windows 10 Pro o la Actualización de Windows 10 Enterprise, debe estar licenciado para ejecutar uno de los sistemas operativos susceptibles de actualizac</w:t>
      </w:r>
      <w:r>
        <w:t xml:space="preserve">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1E30C3" w:rsidRDefault="001E30C3">
      <w:pPr>
        <w:pStyle w:val="ProductList-Body"/>
      </w:pPr>
    </w:p>
    <w:p w:rsidR="001E30C3" w:rsidRDefault="000F0B2F">
      <w:pPr>
        <w:pStyle w:val="ProductList-SubClauseHeading"/>
        <w:outlineLvl w:val="5"/>
      </w:pPr>
      <w:r>
        <w:t xml:space="preserve">2.1.1 </w:t>
      </w:r>
      <w:r>
        <w:t>Tabla de sistemas operativos (SO) susceptibles de actualización</w:t>
      </w:r>
    </w:p>
    <w:p w:rsidR="001E30C3" w:rsidRDefault="000F0B2F">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29"/>
        <w:gridCol w:w="1413"/>
        <w:gridCol w:w="1413"/>
        <w:gridCol w:w="1470"/>
        <w:gridCol w:w="1402"/>
        <w:gridCol w:w="140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Academic y Charity</w:t>
            </w:r>
          </w:p>
        </w:tc>
      </w:tr>
      <w:tr w:rsidR="001E30C3">
        <w:tc>
          <w:tcPr>
            <w:tcW w:w="4040" w:type="dxa"/>
            <w:tcBorders>
              <w:top w:val="single" w:sz="4" w:space="0" w:color="000000"/>
              <w:left w:val="single" w:sz="4" w:space="0" w:color="000000"/>
              <w:bottom w:val="single" w:sz="4" w:space="0" w:color="000000"/>
              <w:right w:val="none" w:sz="4" w:space="0" w:color="000000"/>
            </w:tcBorders>
          </w:tcPr>
          <w:p w:rsidR="001E30C3" w:rsidRDefault="000F0B2F">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0C3" w:rsidRDefault="001E30C3">
            <w:pPr>
              <w:pStyle w:val="ProductList-TableBody"/>
              <w:jc w:val="center"/>
            </w:pP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none" w:sz="4" w:space="0" w:color="000000"/>
            </w:tcBorders>
          </w:tcPr>
          <w:p w:rsidR="001E30C3" w:rsidRDefault="000F0B2F">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0C3" w:rsidRDefault="001E30C3">
            <w:pPr>
              <w:pStyle w:val="ProductList-TableBody"/>
              <w:jc w:val="center"/>
            </w:pP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none" w:sz="4" w:space="0" w:color="000000"/>
            </w:tcBorders>
          </w:tcPr>
          <w:p w:rsidR="001E30C3" w:rsidRDefault="000F0B2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0C3" w:rsidRDefault="001E30C3">
            <w:pPr>
              <w:pStyle w:val="ProductList-TableBody"/>
              <w:jc w:val="center"/>
            </w:pP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none" w:sz="4" w:space="0" w:color="000000"/>
            </w:tcBorders>
          </w:tcPr>
          <w:p w:rsidR="001E30C3" w:rsidRDefault="000F0B2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0C3" w:rsidRDefault="001E30C3">
            <w:pPr>
              <w:pStyle w:val="ProductList-TableBody"/>
              <w:jc w:val="center"/>
            </w:pP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none" w:sz="4" w:space="0" w:color="000000"/>
            </w:tcBorders>
          </w:tcPr>
          <w:p w:rsidR="001E30C3" w:rsidRDefault="000F0B2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0C3" w:rsidRDefault="001E30C3">
            <w:pPr>
              <w:pStyle w:val="ProductList-TableBody"/>
              <w:jc w:val="center"/>
            </w:pP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none" w:sz="4" w:space="0" w:color="000000"/>
            </w:tcBorders>
          </w:tcPr>
          <w:p w:rsidR="001E30C3" w:rsidRDefault="000F0B2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0C3" w:rsidRDefault="001E30C3">
            <w:pPr>
              <w:pStyle w:val="ProductList-TableBody"/>
              <w:jc w:val="center"/>
            </w:pP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Apple Macintosh</w:t>
            </w:r>
            <w:r>
              <w:fldChar w:fldCharType="begin"/>
            </w:r>
            <w:r>
              <w:instrText xml:space="preserve"> XE "</w:instrText>
            </w:r>
            <w:r>
              <w:instrText xml:space="preserve">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none" w:sz="4" w:space="0" w:color="000000"/>
            </w:tcBorders>
          </w:tcPr>
          <w:p w:rsidR="001E30C3" w:rsidRDefault="000F0B2F">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E30C3" w:rsidRDefault="001E30C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E30C3" w:rsidRDefault="001E30C3">
            <w:pPr>
              <w:pStyle w:val="ProductList-TableBody"/>
              <w:jc w:val="center"/>
            </w:pP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Vista Business para Sistemas Integrados, Ultimate para Sistemas Integrados</w:t>
            </w:r>
            <w:r>
              <w:fldChar w:fldCharType="begin"/>
            </w:r>
            <w:r>
              <w:instrText xml:space="preserve"> XE "</w:instrText>
            </w:r>
            <w:r>
              <w:instrText xml:space="preserve">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7 Professional para Sistemas Integrados, Ultimate para Sistemas Integrados</w:t>
            </w:r>
            <w:r>
              <w:fldChar w:fldCharType="begin"/>
            </w:r>
            <w:r>
              <w:instrText xml:space="preserve"> XE "Windows 7 Professional para Sistemas Integrados, Ultimate para Sistemas I</w:instrText>
            </w:r>
            <w:r>
              <w:instrText xml:space="preserve">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bl>
    <w:p w:rsidR="001E30C3" w:rsidRDefault="000F0B2F">
      <w:pPr>
        <w:pStyle w:val="ProductList-BodyIndented"/>
      </w:pPr>
      <w:r>
        <w:rPr>
          <w:i/>
          <w:vertAlign w:val="superscript"/>
        </w:rPr>
        <w:t>1</w:t>
      </w:r>
      <w:r>
        <w:rPr>
          <w:i/>
        </w:rPr>
        <w:t xml:space="preserve">También se aplica a los Dispositivos Cualificados adquiridos a través de una fusión o adquisición </w:t>
      </w:r>
    </w:p>
    <w:p w:rsidR="001E30C3" w:rsidRDefault="000F0B2F">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1E30C3" w:rsidRDefault="000F0B2F">
      <w:pPr>
        <w:pStyle w:val="ProductList-BodyIndented"/>
      </w:pPr>
      <w:r>
        <w:rPr>
          <w:i/>
          <w:vertAlign w:val="superscript"/>
        </w:rPr>
        <w:t>3</w:t>
      </w:r>
      <w:r>
        <w:rPr>
          <w:i/>
        </w:rPr>
        <w:t>No se aplica a Academic, Charity y OV</w:t>
      </w:r>
      <w:r>
        <w:rPr>
          <w:i/>
        </w:rPr>
        <w:t>-CW.</w:t>
      </w:r>
    </w:p>
    <w:p w:rsidR="001E30C3" w:rsidRDefault="000F0B2F">
      <w:pPr>
        <w:pStyle w:val="ProductList-BodyIndented"/>
      </w:pPr>
      <w:r>
        <w:rPr>
          <w:i/>
          <w:vertAlign w:val="superscript"/>
        </w:rPr>
        <w:t>4</w:t>
      </w:r>
      <w:r>
        <w:rPr>
          <w:i/>
        </w:rPr>
        <w:t>N, K y KN son ediciones especializadas disponibles para mercados determinados.</w:t>
      </w:r>
    </w:p>
    <w:p w:rsidR="001E30C3" w:rsidRDefault="000F0B2F">
      <w:pPr>
        <w:pStyle w:val="ProductList-BodyIndented"/>
      </w:pPr>
      <w:r>
        <w:rPr>
          <w:i/>
          <w:vertAlign w:val="superscript"/>
        </w:rPr>
        <w:t>5</w:t>
      </w:r>
      <w:r>
        <w:rPr>
          <w:i/>
        </w:rPr>
        <w:t>Consulte las restricciones de uso en la sección 2.1.2.1 a continuación</w:t>
      </w:r>
    </w:p>
    <w:p w:rsidR="001E30C3" w:rsidRDefault="001E30C3">
      <w:pPr>
        <w:pStyle w:val="ProductList-BodyIndented"/>
      </w:pPr>
    </w:p>
    <w:p w:rsidR="001E30C3" w:rsidRDefault="000F0B2F">
      <w:pPr>
        <w:pStyle w:val="ProductList-SubClauseHeading"/>
        <w:outlineLvl w:val="5"/>
      </w:pPr>
      <w:r>
        <w:t>2.1.2 Tabla de restricciones de uso para sistemas operativos (SO) susceptibles de actualización</w:t>
      </w:r>
    </w:p>
    <w:p w:rsidR="001E30C3" w:rsidRDefault="000F0B2F">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w:t>
      </w:r>
      <w:r>
        <w:t>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896"/>
        <w:gridCol w:w="1623"/>
        <w:gridCol w:w="1623"/>
        <w:gridCol w:w="1674"/>
        <w:gridCol w:w="1614"/>
      </w:tblGrid>
      <w:tr w:rsidR="001E30C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Sistemas operativo</w:t>
            </w:r>
            <w:r>
              <w:rPr>
                <w:color w:val="FFFFFF"/>
              </w:rPr>
              <w:t>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Academic y Charity</w:t>
            </w:r>
          </w:p>
        </w:tc>
      </w:tr>
      <w:tr w:rsidR="001E30C3">
        <w:tc>
          <w:tcPr>
            <w:tcW w:w="46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lastRenderedPageBreak/>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6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6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6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6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6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6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6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6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6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bl>
    <w:p w:rsidR="001E30C3" w:rsidRDefault="000F0B2F">
      <w:pPr>
        <w:pStyle w:val="ProductList-BodyIndented"/>
      </w:pPr>
      <w:r>
        <w:rPr>
          <w:i/>
          <w:vertAlign w:val="superscript"/>
        </w:rPr>
        <w:t>1</w:t>
      </w:r>
      <w:r>
        <w:rPr>
          <w:i/>
        </w:rPr>
        <w:t xml:space="preserve">También se aplica a los Dispositivos Cualificados adquiridos a través de una fusión o adquisición </w:t>
      </w:r>
    </w:p>
    <w:p w:rsidR="001E30C3" w:rsidRDefault="000F0B2F">
      <w:pPr>
        <w:pStyle w:val="ProductList-BodyIndented"/>
      </w:pPr>
      <w:r>
        <w:rPr>
          <w:i/>
          <w:vertAlign w:val="superscript"/>
        </w:rPr>
        <w:t>2</w:t>
      </w:r>
      <w:r>
        <w:rPr>
          <w:i/>
        </w:rPr>
        <w:t>No se aplica a Academic, Charity y OV-CW.</w:t>
      </w:r>
    </w:p>
    <w:p w:rsidR="001E30C3" w:rsidRDefault="000F0B2F">
      <w:pPr>
        <w:pStyle w:val="ProductList-BodyIndented"/>
      </w:pPr>
      <w:r>
        <w:rPr>
          <w:i/>
          <w:vertAlign w:val="superscript"/>
        </w:rPr>
        <w:t>3</w:t>
      </w:r>
      <w:r>
        <w:rPr>
          <w:i/>
        </w:rPr>
        <w:t>La Sección 2.1.2.2 no se aplica a Windows 10 IoT Enterprise para Clientes Minoristas o Ligeros</w:t>
      </w:r>
    </w:p>
    <w:p w:rsidR="001E30C3" w:rsidRDefault="001E30C3">
      <w:pPr>
        <w:pStyle w:val="ProductList-BodyIndented"/>
      </w:pPr>
    </w:p>
    <w:p w:rsidR="001E30C3" w:rsidRDefault="000F0B2F">
      <w:pPr>
        <w:pStyle w:val="ProductList-BodyIndented"/>
      </w:pPr>
      <w:r>
        <w:rPr>
          <w:b/>
        </w:rPr>
        <w:t>2.1.2.1 Restricciones de uso para sistemas operativos susceptibles de actualización condicionales</w:t>
      </w:r>
    </w:p>
    <w:p w:rsidR="001E30C3" w:rsidRDefault="000F0B2F">
      <w:pPr>
        <w:pStyle w:val="ProductList-BodyIndented"/>
      </w:pPr>
      <w:r>
        <w:t>Si el software de actualización está instalado en copias con l</w:t>
      </w:r>
      <w:r>
        <w:t xml:space="preserve">icencia y que anteriormente ejecutaban cualquier edición admitida de SO Susceptibles de Actualización Condicionales, se aplican las siguientes condiciones:  </w:t>
      </w:r>
    </w:p>
    <w:p w:rsidR="001E30C3" w:rsidRDefault="000F0B2F" w:rsidP="00BE16A7">
      <w:pPr>
        <w:pStyle w:val="ProductList-Bullet"/>
        <w:numPr>
          <w:ilvl w:val="1"/>
          <w:numId w:val="22"/>
        </w:numPr>
      </w:pPr>
      <w:r>
        <w:t>Uso Específico. El Dispositivo con Licencia del Cliente está diseñado para un uso específico. El C</w:t>
      </w:r>
      <w:r>
        <w:t xml:space="preserve">liente solo puede utilizar el software para ese fin. </w:t>
      </w:r>
    </w:p>
    <w:p w:rsidR="001E30C3" w:rsidRDefault="000F0B2F" w:rsidP="00BE16A7">
      <w:pPr>
        <w:pStyle w:val="ProductList-Bullet"/>
        <w:numPr>
          <w:ilvl w:val="1"/>
          <w:numId w:val="22"/>
        </w:numPr>
      </w:pPr>
      <w:r>
        <w:t>Otro Software. El Cliente puede utilizar otros programas con el software, siempre y cuando los demás programas admitan directamente el uso específico del fabricante para el dispositivo o proporcionen ut</w:t>
      </w:r>
      <w:r>
        <w:t>ilidades del sistema, administración de recursos o protección antivirus o similar. Si el sistema de Industry del Cliente realiza funciones de desktop, entonces el Cliente debe asegurarse de que estas funciones: (i) solo se utilicen para apoyar la funcional</w:t>
      </w:r>
      <w:r>
        <w:t>idad de Industry y (ii) solo operen cuando estén técnicamente integradas con Industry Program o empleen directivas exigidas técnicamente o una arquitectura para que funcione solo cuando se utilice con Industry Program. Las “funciones de desktop”, como se u</w:t>
      </w:r>
      <w:r>
        <w:t>tilizan aquí, incluyen: correo electrónico, procesamiento de texto, hojas de cálculo, base de datos, programación o software de finanzas personales. “Programa Industry”, como se utiliza aquí, es un dispositivo que solo emplea un programa de software especí</w:t>
      </w:r>
      <w:r>
        <w:t xml:space="preserve">fico para la industria o para una tarea. El dispositivo puede utilizar protocolos de servicios terminales para acceder a dicho software que se ejecuta en un servidor. El sistema de Industry del Cliente no se puede utilizar en su configuración implementada </w:t>
      </w:r>
      <w:r>
        <w:t xml:space="preserve">como un PC de uso general o como un sustituto comercial viable para dicho sistema. </w:t>
      </w:r>
    </w:p>
    <w:p w:rsidR="001E30C3" w:rsidRDefault="000F0B2F" w:rsidP="00BE16A7">
      <w:pPr>
        <w:pStyle w:val="ProductList-Bullet"/>
        <w:numPr>
          <w:ilvl w:val="1"/>
          <w:numId w:val="22"/>
        </w:numPr>
      </w:pPr>
      <w:r>
        <w:t>Al realizar una actualización de cualquier versión del software de Windows Embedded designado como “Punto de Venta”, “POS” o “Minorista” en la tabla anterior, el Cliente de</w:t>
      </w:r>
      <w:r>
        <w:t>be utilizar el software de actualización con una aplicación de POS y la aplicación de POS debe ser de uso primario del software que haga cada usuario final. Una aplicación de POS es una aplicación de software que proporciona cualquiera de las siguientes fu</w:t>
      </w:r>
      <w:r>
        <w:t>nciones: procesar transacciones de ventas y servicios, revisar y realizar un seguimiento del inventario, registrar o transmitir la información del cliente, realizar funciones de administración relacionadas y proporcionar información de forma directa e indi</w:t>
      </w:r>
      <w:r>
        <w:t>recta a los clientes acerca de los productos y servicios disponibles.</w:t>
      </w:r>
    </w:p>
    <w:p w:rsidR="001E30C3" w:rsidRDefault="001E30C3">
      <w:pPr>
        <w:pStyle w:val="ProductList-BodyIndented"/>
      </w:pPr>
    </w:p>
    <w:p w:rsidR="001E30C3" w:rsidRDefault="000F0B2F">
      <w:pPr>
        <w:pStyle w:val="ProductList-BodyIndented"/>
      </w:pPr>
      <w:r>
        <w:rPr>
          <w:b/>
        </w:rPr>
        <w:t>2.1.2.2 Restricción de compra de Software Assurance para sistemas operativos susceptibles de actualización condicionales</w:t>
      </w:r>
    </w:p>
    <w:p w:rsidR="001E30C3" w:rsidRDefault="000F0B2F">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w:t>
      </w:r>
      <w:r>
        <w:t xml:space="preserve"> licencia con Windows 10 IoT para Clientes Minoristas o Ligeros.</w:t>
      </w:r>
    </w:p>
    <w:p w:rsidR="001E30C3" w:rsidRDefault="001E30C3">
      <w:pPr>
        <w:pStyle w:val="ProductList-SubClauseHeading"/>
        <w:outlineLvl w:val="5"/>
      </w:pPr>
    </w:p>
    <w:p w:rsidR="001E30C3" w:rsidRDefault="000F0B2F">
      <w:pPr>
        <w:pStyle w:val="ProductList-SubClauseHeading"/>
        <w:outlineLvl w:val="5"/>
      </w:pPr>
      <w:r>
        <w:t>2.1.3 Reglas de SO susceptibles de actualización para las licencias de actualización de VL para Windows</w:t>
      </w:r>
    </w:p>
    <w:p w:rsidR="001E30C3" w:rsidRDefault="000F0B2F" w:rsidP="00BE16A7">
      <w:pPr>
        <w:pStyle w:val="ProductList-Bullet"/>
        <w:numPr>
          <w:ilvl w:val="1"/>
          <w:numId w:val="23"/>
        </w:numPr>
      </w:pPr>
      <w:r>
        <w:t>Se debe instalar el Sistema Operativo susceptible de actualización en el dispositivo a</w:t>
      </w:r>
      <w:r>
        <w:t>l que se cederá la Licencia de Actualización de VL.</w:t>
      </w:r>
    </w:p>
    <w:p w:rsidR="001E30C3" w:rsidRDefault="000F0B2F" w:rsidP="00BE16A7">
      <w:pPr>
        <w:pStyle w:val="ProductList-Bullet"/>
        <w:numPr>
          <w:ilvl w:val="1"/>
          <w:numId w:val="23"/>
        </w:numPr>
      </w:pPr>
      <w:r>
        <w:t>Apple Macintosh solo es un sistema operativo susceptible de actualización si fue preinstalado por el fabricante autorizado antes de la venta inicial del dispositivo.</w:t>
      </w:r>
    </w:p>
    <w:p w:rsidR="001E30C3" w:rsidRDefault="000F0B2F" w:rsidP="00BE16A7">
      <w:pPr>
        <w:pStyle w:val="ProductList-Bullet"/>
        <w:numPr>
          <w:ilvl w:val="1"/>
          <w:numId w:val="23"/>
        </w:numPr>
      </w:pPr>
      <w:r>
        <w:t>Los Clientes deben eliminar el sistema</w:t>
      </w:r>
      <w:r>
        <w:t xml:space="preserve"> operativo susceptible de actualización del dispositivo a fin de implementar la licencia de Actualización de VL, a menos que también tengan SA para su licencia de Actualización de VL. </w:t>
      </w:r>
    </w:p>
    <w:p w:rsidR="001E30C3" w:rsidRDefault="000F0B2F" w:rsidP="00BE16A7">
      <w:pPr>
        <w:pStyle w:val="ProductList-Bullet"/>
        <w:numPr>
          <w:ilvl w:val="1"/>
          <w:numId w:val="23"/>
        </w:numPr>
      </w:pPr>
      <w:r>
        <w:t>Los clientes de Academic Select, Academic Open, CASA y Open Value Subsc</w:t>
      </w:r>
      <w:r>
        <w:t>ription – Education Solutions adquieren la Licencia de actualización mediante Windows XP Starter Edition, Windows Vista Starter Edition o Windows 7 Starter Edition como un sistema operativo susceptible de actualización y eliminan cualquier derecho de trans</w:t>
      </w:r>
      <w:r>
        <w:t>mitir dicha licencia fuera del país en que se adquirió.</w:t>
      </w:r>
    </w:p>
    <w:p w:rsidR="001E30C3" w:rsidRDefault="001E30C3">
      <w:pPr>
        <w:pStyle w:val="ProductList-BodyIndented"/>
      </w:pPr>
    </w:p>
    <w:p w:rsidR="001E30C3" w:rsidRDefault="000F0B2F">
      <w:pPr>
        <w:pStyle w:val="ProductList-ClauseHeading"/>
        <w:outlineLvl w:val="4"/>
      </w:pPr>
      <w:r>
        <w:t>2.2 Actualización de Windows Enterprise (sin versión) y Actualización de Windows Professional (sin versión)</w:t>
      </w:r>
    </w:p>
    <w:p w:rsidR="001E30C3" w:rsidRDefault="000F0B2F">
      <w:pPr>
        <w:pStyle w:val="ProductList-Body"/>
      </w:pPr>
      <w:r>
        <w:t xml:space="preserve">Las </w:t>
      </w:r>
      <w:r>
        <w:fldChar w:fldCharType="begin"/>
      </w:r>
      <w:r>
        <w:instrText xml:space="preserve"> AutoTextList   \s NoStyle \t "Licencia es el derecho a descargar, instalar, acceder y </w:instrText>
      </w:r>
      <w:r>
        <w:instrText xml:space="preserve">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w:t>
      </w:r>
      <w:r>
        <w:t xml:space="preserve">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w:t>
      </w:r>
      <w:r>
        <w:t xml:space="preserve">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1E30C3" w:rsidRDefault="001E30C3">
      <w:pPr>
        <w:pStyle w:val="ProductList-Body"/>
      </w:pPr>
    </w:p>
    <w:p w:rsidR="001E30C3" w:rsidRDefault="000F0B2F">
      <w:pPr>
        <w:pStyle w:val="ProductList-ClauseHeading"/>
        <w:outlineLvl w:val="4"/>
      </w:pPr>
      <w:r>
        <w:lastRenderedPageBreak/>
        <w:t>2.3 Reemplazo de copias con Windows 10</w:t>
      </w:r>
    </w:p>
    <w:p w:rsidR="001E30C3" w:rsidRDefault="000F0B2F">
      <w:pPr>
        <w:pStyle w:val="ProductList-Body"/>
      </w:pPr>
      <w:r>
        <w:t xml:space="preserve">Si un tercero tiene la intención de reemplazar copias de Windows en los </w:t>
      </w:r>
      <w:r>
        <w:fldChar w:fldCharType="begin"/>
      </w:r>
      <w:r>
        <w:instrText xml:space="preserve"> AutoTextList   \s NoStyle \t "Dispositiv</w:instrText>
      </w:r>
      <w:r>
        <w:instrText xml:space="preserve">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w:t>
      </w:r>
      <w:r>
        <w:t xml:space="preserve"> el Cliente debe, en primer lugar, proporcionar al tercero documentación escrita que acredite que tiene las licencias del software que instalará el tercero.</w:t>
      </w:r>
    </w:p>
    <w:p w:rsidR="001E30C3" w:rsidRDefault="001E30C3">
      <w:pPr>
        <w:pStyle w:val="ProductList-Body"/>
      </w:pPr>
    </w:p>
    <w:p w:rsidR="001E30C3" w:rsidRDefault="000F0B2F">
      <w:pPr>
        <w:pStyle w:val="ProductList-ClauseHeading"/>
        <w:outlineLvl w:val="4"/>
      </w:pPr>
      <w:r>
        <w:t>2.4 Opciones de suministro regional</w:t>
      </w:r>
    </w:p>
    <w:p w:rsidR="001E30C3" w:rsidRDefault="000F0B2F">
      <w:pPr>
        <w:pStyle w:val="ProductList-SubClauseHeading"/>
        <w:outlineLvl w:val="5"/>
      </w:pPr>
      <w:r>
        <w:t>2.4.1 Las Versiones N (sin el Reproductor de Windows Media) Mi</w:t>
      </w:r>
      <w:r>
        <w:t>crosoft Windows XP Professional, Vista Business y 7 Professional</w:t>
      </w:r>
    </w:p>
    <w:p w:rsidR="001E30C3" w:rsidRDefault="000F0B2F">
      <w:pPr>
        <w:pStyle w:val="ProductList-BodyIndented"/>
      </w:pPr>
      <w:r>
        <w:t xml:space="preserve">Los Clientes que se encuentren en uno de los países establecidos en la Unión Europea (UE) o la Asociación Europea de Libre Comercio (AELC) pueden ser elegibles para adquirir soporte físico o </w:t>
      </w:r>
      <w:r>
        <w:t xml:space="preserve">para descargar las versiones N de Windows XP Professional, Windows Vista Business y Windows 7 Professional. Para obtener información sobre los criterios de elegibilidad y suministro, consulte la Lista de productos de marzo de 2014 en </w:t>
      </w:r>
      <w:hyperlink r:id="rId87">
        <w:r>
          <w:rPr>
            <w:color w:val="00467F"/>
            <w:u w:val="single"/>
          </w:rPr>
          <w:t>http://go.microsoft.com/?linkid=9839207</w:t>
        </w:r>
      </w:hyperlink>
      <w:r>
        <w:t>.</w:t>
      </w:r>
    </w:p>
    <w:p w:rsidR="001E30C3" w:rsidRDefault="001E30C3">
      <w:pPr>
        <w:pStyle w:val="ProductList-BodyIndented"/>
      </w:pPr>
    </w:p>
    <w:p w:rsidR="001E30C3" w:rsidRDefault="000F0B2F">
      <w:pPr>
        <w:pStyle w:val="ProductList-SubClauseHeading"/>
        <w:outlineLvl w:val="5"/>
      </w:pPr>
      <w:r>
        <w:t>2.4.2 Versiones K y KN de Windows XP Professional, Vista Business y 7 Professional</w:t>
      </w:r>
    </w:p>
    <w:p w:rsidR="001E30C3" w:rsidRDefault="000F0B2F">
      <w:pPr>
        <w:pStyle w:val="ProductList-BodyIndented"/>
      </w:pPr>
      <w:r>
        <w:t>Los Clientes y sus filiales tienen opciones de soporte físico y descarga específicos para el u</w:t>
      </w:r>
      <w:r>
        <w:t xml:space="preserve">so de Windows XP Professional, Vista Business y 7 Professional en Corea. Para obtener los requisitos, consulte la Lista de Productos de marzo de 2014 en </w:t>
      </w:r>
      <w:hyperlink r:id="rId88">
        <w:r>
          <w:rPr>
            <w:color w:val="00467F"/>
            <w:u w:val="single"/>
          </w:rPr>
          <w:t>http://go.microsoft.com/?linkid=9839207</w:t>
        </w:r>
      </w:hyperlink>
      <w:r>
        <w:t>.</w:t>
      </w:r>
    </w:p>
    <w:p w:rsidR="001E30C3" w:rsidRDefault="001E30C3">
      <w:pPr>
        <w:pStyle w:val="ProductList-BodyIndented"/>
      </w:pPr>
    </w:p>
    <w:p w:rsidR="001E30C3" w:rsidRDefault="000F0B2F">
      <w:pPr>
        <w:pStyle w:val="ProductList-SubClauseHeading"/>
        <w:outlineLvl w:val="5"/>
      </w:pPr>
      <w:r>
        <w:t>2.</w:t>
      </w:r>
      <w:r>
        <w:t>4.3 Windows 8/8.1 Pro KN y Windows 10 Pro KN</w:t>
      </w:r>
    </w:p>
    <w:p w:rsidR="001E30C3" w:rsidRDefault="000F0B2F">
      <w:pPr>
        <w:pStyle w:val="ProductList-BodyIndented"/>
      </w:pPr>
      <w:r>
        <w:t xml:space="preserve">Los Clientes que se encuentren en Corea y tengan un contrato o inscripción de licencias por volumen activa con Microsoft Operations Pte Ltd son elegibles para adquirir soporte físico para Windows 8/8.1 Pro KN y </w:t>
      </w:r>
      <w:r>
        <w:t>Windows 10 Pro KN para implementación y uso en Corea. No se permite ningún otro uso.</w:t>
      </w:r>
    </w:p>
    <w:p w:rsidR="001E30C3" w:rsidRDefault="001E30C3">
      <w:pPr>
        <w:pStyle w:val="ProductList-BodyIndented"/>
      </w:pPr>
    </w:p>
    <w:p w:rsidR="001E30C3" w:rsidRDefault="000F0B2F">
      <w:pPr>
        <w:pStyle w:val="ProductList-SubClauseHeading"/>
        <w:outlineLvl w:val="5"/>
      </w:pPr>
      <w:r>
        <w:t>2.4.4 Windows 8/8.1 Pro N y Windows 10 Pro N (sin el Reproductor de Windows Media)</w:t>
      </w:r>
    </w:p>
    <w:p w:rsidR="001E30C3" w:rsidRDefault="000F0B2F">
      <w:pPr>
        <w:pStyle w:val="ProductList-BodyIndented"/>
      </w:pPr>
      <w:r>
        <w:t>Los clientes con contratos activos con Microsoft Ireland Operations Ltd son elegibles p</w:t>
      </w:r>
      <w:r>
        <w:t>ara adquirir soporte físico para Microsoft Windows 8/8.1 Pro N y Windows 10 Pro N solo para implementación y uso en los países de la Unión Europea (UE) o la Asociación Europea de Libre Comercio (AELC). (A efectos de la Licencia Open, un “contrato activo” e</w:t>
      </w:r>
      <w:r>
        <w:t>s uno asociado a un Número de Autorización de Licencia Open activo).</w:t>
      </w:r>
    </w:p>
    <w:p w:rsidR="001E30C3" w:rsidRDefault="001E30C3">
      <w:pPr>
        <w:pStyle w:val="ProductList-BodyIndented"/>
      </w:pPr>
    </w:p>
    <w:p w:rsidR="001E30C3" w:rsidRDefault="000F0B2F">
      <w:pPr>
        <w:pStyle w:val="ProductList-ClauseHeading"/>
        <w:outlineLvl w:val="4"/>
      </w:pPr>
      <w:r>
        <w:t>2.5 Kit Enterprise de Windows Embedded 8 Standard</w:t>
      </w:r>
    </w:p>
    <w:p w:rsidR="001E30C3" w:rsidRDefault="000F0B2F">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w:t>
      </w:r>
      <w:r>
        <w:t>re expira cuando expira el derecho a utilizar el software subyacente. La Licencia del Kit Enterprise de Windows Embedded 8 Standard debe cederse permanentemente a un dispositivo único y no puede transmitirse a ningún otro dispositivo.</w:t>
      </w:r>
    </w:p>
    <w:p w:rsidR="001E30C3" w:rsidRDefault="001E30C3">
      <w:pPr>
        <w:pStyle w:val="ProductList-Body"/>
      </w:pPr>
    </w:p>
    <w:p w:rsidR="001E30C3" w:rsidRDefault="000F0B2F">
      <w:pPr>
        <w:pStyle w:val="ProductList-ClauseHeading"/>
        <w:outlineLvl w:val="4"/>
      </w:pPr>
      <w:r>
        <w:t>2.6 Derechos de Inst</w:t>
      </w:r>
      <w:r>
        <w:t>alación y Uso</w:t>
      </w:r>
    </w:p>
    <w:p w:rsidR="001E30C3" w:rsidRDefault="000F0B2F">
      <w:pPr>
        <w:pStyle w:val="ProductList-Body"/>
      </w:pPr>
      <w:r>
        <w:t>Para los Clientes con licencia en virtud de un Contrato de Microsoft Cloud:</w:t>
      </w:r>
    </w:p>
    <w:p w:rsidR="001E30C3" w:rsidRDefault="000F0B2F" w:rsidP="00BE16A7">
      <w:pPr>
        <w:pStyle w:val="ProductList-Bullet"/>
        <w:numPr>
          <w:ilvl w:val="0"/>
          <w:numId w:val="24"/>
        </w:numPr>
      </w:pPr>
      <w:r>
        <w:t xml:space="preserve">cada usuario al que se ceda una SL de Usuario podrá activar el software en un máximo de cinco dispositivos simultáneos para ejecutar una instancia del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w:instrText>
      </w:r>
      <w:r>
        <w:instrText xml:space="preserve">servicios de virtualización de hardware se considera parte del OSE Físico." </w:instrText>
      </w:r>
      <w:r>
        <w:fldChar w:fldCharType="separate"/>
      </w:r>
      <w:r>
        <w:rPr>
          <w:color w:val="0563C1"/>
        </w:rPr>
        <w:t>OSE Físico</w:t>
      </w:r>
      <w:r>
        <w:fldChar w:fldCharType="end"/>
      </w:r>
      <w:r>
        <w:t>; y</w:t>
      </w:r>
    </w:p>
    <w:p w:rsidR="001E30C3" w:rsidRDefault="000F0B2F" w:rsidP="00BE16A7">
      <w:pPr>
        <w:pStyle w:val="ProductList-Bullet"/>
        <w:numPr>
          <w:ilvl w:val="0"/>
          <w:numId w:val="24"/>
        </w:numPr>
      </w:pPr>
      <w:r>
        <w:t>La Sección 4 a continuación no se aplica.</w:t>
      </w:r>
    </w:p>
    <w:p w:rsidR="001E30C3" w:rsidRDefault="000F0B2F">
      <w:pPr>
        <w:pStyle w:val="ProductList-Offering1SubSection"/>
        <w:outlineLvl w:val="3"/>
      </w:pPr>
      <w:bookmarkStart w:id="204" w:name="_Sec813"/>
      <w:r>
        <w:t>3. Derechos de Uso</w:t>
      </w:r>
      <w:bookmarkEnd w:id="204"/>
    </w:p>
    <w:tbl>
      <w:tblPr>
        <w:tblStyle w:val="PURTable"/>
        <w:tblW w:w="0" w:type="dxa"/>
        <w:tblLook w:val="04A0" w:firstRow="1" w:lastRow="0" w:firstColumn="1" w:lastColumn="0" w:noHBand="0" w:noVBand="1"/>
      </w:tblPr>
      <w:tblGrid>
        <w:gridCol w:w="3618"/>
        <w:gridCol w:w="358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w:t>
              </w:r>
              <w:r>
                <w:rPr>
                  <w:color w:val="00467F"/>
                  <w:u w:val="single"/>
                </w:rPr>
                <w:t>sa</w:t>
              </w:r>
            </w:hyperlink>
            <w:r>
              <w:t xml:space="preserve">, </w:t>
            </w:r>
            <w:hyperlink r:id="rId89">
              <w:r>
                <w:rPr>
                  <w:color w:val="00467F"/>
                  <w:u w:val="single"/>
                </w:rPr>
                <w:t>OST</w:t>
              </w:r>
            </w:hyperlink>
            <w:r>
              <w:t xml:space="preserve"> (la porción de Protección contra Amenazas Avanzada de Windows Defender de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w:instrText>
            </w:r>
            <w:r>
              <w:instrText xml:space="preserve">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Software Adicional: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w:t>
              </w:r>
              <w:r>
                <w:rPr>
                  <w:color w:val="00467F"/>
                  <w:u w:val="single"/>
                </w:rPr>
                <w:t>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Cesión de licencias</w:t>
      </w:r>
    </w:p>
    <w:p w:rsidR="001E30C3" w:rsidRDefault="000F0B2F">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w:t>
      </w:r>
      <w:r>
        <w:t>ermanente, salvo según se indica en la sección de Software Assurance a continuación. Consulte los derechos de reasignación de Licencia para Windows SA y Windows VDA en la Sección 4. Software Assurance.</w:t>
      </w:r>
    </w:p>
    <w:p w:rsidR="001E30C3" w:rsidRDefault="001E30C3">
      <w:pPr>
        <w:pStyle w:val="ProductList-Body"/>
      </w:pPr>
    </w:p>
    <w:p w:rsidR="001E30C3" w:rsidRDefault="000F0B2F">
      <w:pPr>
        <w:pStyle w:val="ProductList-ClauseHeading"/>
        <w:outlineLvl w:val="4"/>
      </w:pPr>
      <w:r>
        <w:t>3.2 Aplicaciones de Windows</w:t>
      </w:r>
    </w:p>
    <w:p w:rsidR="001E30C3" w:rsidRDefault="000F0B2F">
      <w:pPr>
        <w:pStyle w:val="ProductList-Body"/>
      </w:pPr>
      <w:r>
        <w:t>A menos que se muestren a</w:t>
      </w:r>
      <w:r>
        <w:t xml:space="preserve">l cliente otros términos o estén presentes en la configuración de la aplicación, el cliente acepta que los servicios a los que se accede desde la aplicación de Windows se rigen por el Contrato de Servicios de Microsoft en </w:t>
      </w:r>
      <w:hyperlink r:id="rId90">
        <w:r>
          <w:rPr>
            <w:color w:val="00467F"/>
            <w:u w:val="single"/>
          </w:rPr>
          <w:t>http://go.microsoft.com/fwlink/?linkid=246338</w:t>
        </w:r>
      </w:hyperlink>
      <w:r>
        <w:t xml:space="preserve"> o para las aplicaciones de Windows que acceden a los servicios de Xbox, los términos de uso de Xbox.com en </w:t>
      </w:r>
      <w:hyperlink r:id="rId91">
        <w:r>
          <w:rPr>
            <w:color w:val="00467F"/>
            <w:u w:val="single"/>
          </w:rPr>
          <w:t>http://xbox.com/legal/l</w:t>
        </w:r>
        <w:r>
          <w:rPr>
            <w:color w:val="00467F"/>
            <w:u w:val="single"/>
          </w:rPr>
          <w:t>ivetou</w:t>
        </w:r>
      </w:hyperlink>
      <w:r>
        <w:t>.</w:t>
      </w:r>
    </w:p>
    <w:p w:rsidR="001E30C3" w:rsidRDefault="000F0B2F">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w:instrText>
            </w:r>
            <w:r>
              <w:instrText xml:space="preserve">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93">
              <w:r>
                <w:rPr>
                  <w:color w:val="00467F"/>
                  <w:u w:val="single"/>
                </w:rPr>
                <w:t>Febrero de 2016: Términos de Productos</w:t>
              </w:r>
            </w:hyperlink>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 xml:space="preserve">4.1 Derechos adicionales de uso para Windows 10 Enterprise E3/E5 (por Usuario y </w:t>
      </w:r>
      <w:r>
        <w:t>por Dispositivo), Windows Embedded Industry Enterprise (por Dispositivo) y Windows Virtual Desktop Access (VDA) (por Usuario y por Dispositivo) a través de SA</w:t>
      </w:r>
    </w:p>
    <w:p w:rsidR="001E30C3" w:rsidRDefault="000F0B2F">
      <w:pPr>
        <w:pStyle w:val="ProductList-Body"/>
      </w:pPr>
      <w:r>
        <w:t>“</w:t>
      </w:r>
      <w:r>
        <w:rPr>
          <w:b/>
          <w:color w:val="00188F"/>
        </w:rPr>
        <w:t>Software</w:t>
      </w:r>
      <w:r>
        <w:t>”, tal como se utiliza aquí, se refiere a Windows 10 Enterprise Current Branch o Windows</w:t>
      </w:r>
      <w:r>
        <w:t xml:space="preserve"> Enterprise LTSB. </w:t>
      </w:r>
    </w:p>
    <w:p w:rsidR="001E30C3" w:rsidRDefault="000F0B2F">
      <w:pPr>
        <w:pStyle w:val="ProductList-Body"/>
      </w:pPr>
      <w:r>
        <w:t>“</w:t>
      </w:r>
      <w:r>
        <w:rPr>
          <w:b/>
          <w:color w:val="00188F"/>
        </w:rPr>
        <w:t>Dispositivo con Licencia</w:t>
      </w:r>
      <w:r>
        <w:t>”, tal como se utiliza aquí, hace referencia al dispositivo al que el Cliente cede cobertura activa.</w:t>
      </w:r>
    </w:p>
    <w:p w:rsidR="001E30C3" w:rsidRDefault="000F0B2F">
      <w:pPr>
        <w:pStyle w:val="ProductList-Body"/>
      </w:pPr>
      <w:r>
        <w:t>“</w:t>
      </w:r>
      <w:r>
        <w:rPr>
          <w:b/>
          <w:color w:val="00188F"/>
        </w:rPr>
        <w:t>Usuario con Licencia</w:t>
      </w:r>
      <w:r>
        <w:t>”, tal como se utiliza aquí, hace referencia al usuario al que el Cliente cede cobertura a</w:t>
      </w:r>
      <w:r>
        <w:t>ctiva. Si la Licencia de usuario subyacente se transmite de una persona a otra, el usuario original de la Licencia ya no dispondrá de licencia.</w:t>
      </w:r>
    </w:p>
    <w:p w:rsidR="001E30C3" w:rsidRDefault="000F0B2F" w:rsidP="00BE16A7">
      <w:pPr>
        <w:pStyle w:val="ProductList-Bullet"/>
        <w:numPr>
          <w:ilvl w:val="0"/>
          <w:numId w:val="25"/>
        </w:numPr>
      </w:pPr>
      <w:r>
        <w:t>Cualquier usuario de un Dispositivo con Licencia, o cualquier dispositivo utilizado por un Usuario con Licencia,</w:t>
      </w:r>
      <w:r>
        <w:t xml:space="preserve"> puede acceder remotamente hasta un máximo de cuatro Instancias de Ejecución de Software en OSE Virtuales o una Instancia de Ejecución de Software en un OSE Físico de los dispositivos dedicados al uso del Cliente.</w:t>
      </w:r>
    </w:p>
    <w:p w:rsidR="001E30C3" w:rsidRDefault="000F0B2F" w:rsidP="00BE16A7">
      <w:pPr>
        <w:pStyle w:val="ProductList-Bullet"/>
        <w:numPr>
          <w:ilvl w:val="0"/>
          <w:numId w:val="25"/>
        </w:numPr>
      </w:pPr>
      <w:r>
        <w:t>Consulte las secciones 2.1.2.1 y 2.1.2.2 p</w:t>
      </w:r>
      <w:r>
        <w:t>ara obtener información acerca de las restricciones de uso en un Sistema Operativo Susceptible de Actualización Condicional.</w:t>
      </w:r>
    </w:p>
    <w:p w:rsidR="001E30C3" w:rsidRDefault="000F0B2F" w:rsidP="00BE16A7">
      <w:pPr>
        <w:pStyle w:val="ProductList-Bullet"/>
        <w:numPr>
          <w:ilvl w:val="0"/>
          <w:numId w:val="25"/>
        </w:numPr>
      </w:pPr>
      <w:r>
        <w:t xml:space="preserve">El Cliente puede crear y almacenar una Instancia del Software en una o dos unidades USB a través de Windows to Go y utilizarlas en </w:t>
      </w:r>
      <w:r>
        <w:t>Dispositivos con Licencia si dispone de licencias por dispositivo o en cualquier dispositivo de usuarios si dispone de licencias por usuario.</w:t>
      </w:r>
    </w:p>
    <w:p w:rsidR="001E30C3" w:rsidRDefault="000F0B2F" w:rsidP="00BE16A7">
      <w:pPr>
        <w:pStyle w:val="ProductList-Bullet"/>
        <w:numPr>
          <w:ilvl w:val="0"/>
          <w:numId w:val="25"/>
        </w:numPr>
      </w:pPr>
      <w:r>
        <w:t>El Cliente puede ejecutar Windows 10 Pro o cualquier versión anterior del Software, en lugar de una Instancia perm</w:t>
      </w:r>
      <w:r>
        <w:t>itida en esta sección.</w:t>
      </w:r>
    </w:p>
    <w:p w:rsidR="001E30C3" w:rsidRDefault="000F0B2F" w:rsidP="00BE16A7">
      <w:pPr>
        <w:pStyle w:val="ProductList-Bullet"/>
        <w:numPr>
          <w:ilvl w:val="0"/>
          <w:numId w:val="25"/>
        </w:numPr>
      </w:pPr>
      <w:r>
        <w:t>El Cliente no necesita una Licencia para acceder a sus Instancias permitidas solo para administrar el Software.</w:t>
      </w:r>
    </w:p>
    <w:p w:rsidR="001E30C3" w:rsidRDefault="001E30C3">
      <w:pPr>
        <w:pStyle w:val="ProductList-Body"/>
      </w:pPr>
    </w:p>
    <w:p w:rsidR="001E30C3" w:rsidRDefault="000F0B2F">
      <w:pPr>
        <w:pStyle w:val="ProductList-Body"/>
      </w:pPr>
      <w:r>
        <w:t>Los derechos en la primera columna de la tabla se aplican a las licencias identificadas en las columnas a la derecha, si</w:t>
      </w:r>
      <w:r>
        <w:t xml:space="preserve">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1E30C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E30C3" w:rsidRDefault="001E30C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E30C3" w:rsidRDefault="000F0B2F">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E30C3" w:rsidRDefault="000F0B2F">
            <w:pPr>
              <w:pStyle w:val="ProductList-TableBody"/>
              <w:jc w:val="center"/>
            </w:pPr>
            <w:r>
              <w:rPr>
                <w:color w:val="FFFFFF"/>
              </w:rPr>
              <w:t>Windows VDA</w:t>
            </w:r>
          </w:p>
        </w:tc>
      </w:tr>
      <w:tr w:rsidR="001E30C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E30C3" w:rsidRDefault="001E30C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Usuario</w:t>
            </w:r>
          </w:p>
        </w:tc>
      </w:tr>
      <w:tr w:rsidR="001E30C3">
        <w:tc>
          <w:tcPr>
            <w:tcW w:w="808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w:instrText>
            </w:r>
            <w:r>
              <w:instrText xml:space="preserve">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w:instrText>
            </w:r>
            <w:r>
              <w:instrText xml:space="preserve">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w:instrText>
            </w:r>
            <w:r>
              <w:instrText xml:space="preserve">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w:instrText>
            </w:r>
            <w:r>
              <w:instrText xml:space="preserve">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Para Windows VDA (Por Dispositivo), este dere</w:t>
            </w:r>
            <w:r>
              <w:t xml:space="preserv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w:instrText>
            </w:r>
            <w:r>
              <w:instrText xml:space="preserve">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w:instrText>
            </w:r>
            <w:r>
              <w:instrText xml:space="preserve">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w:instrText>
            </w:r>
            <w:r>
              <w:instrText xml:space="preserve">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w:instrText>
            </w:r>
            <w:r>
              <w:instrText xml:space="preserve">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w:instrText>
            </w:r>
            <w:r>
              <w:instrText xml:space="preserve">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r w:rsidR="001E30C3">
        <w:tc>
          <w:tcPr>
            <w:tcW w:w="808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w:instrText>
            </w:r>
            <w:r>
              <w:instrText xml:space="preserve">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w:instrText>
            </w:r>
            <w:r>
              <w:instrText xml:space="preserve">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w:instrText>
            </w:r>
            <w:r>
              <w:instrText xml:space="preserve">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w:t>
            </w:r>
            <w:r>
              <w:t xml:space="preserve">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w:instrText>
            </w:r>
            <w:r>
              <w:instrText xml:space="preserve">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w:t>
            </w:r>
            <w:r>
              <w:t xml:space="preserve">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w:instrText>
            </w:r>
            <w:r>
              <w:instrText xml:space="preserve">t "OSE Físico es un OSE que está configurado para ejecutarse directamente en un sistema de hardware físico. La Instancia de sistema operativo que se utiliza para ejecutar el software de virtualización de hardware o para brindar servicios de virtualización </w:instrText>
            </w:r>
            <w:r>
              <w:instrText xml:space="preserve">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w:instrText>
            </w:r>
            <w:r>
              <w:instrText xml:space="preserve">."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808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bl>
    <w:p w:rsidR="001E30C3" w:rsidRDefault="001E30C3">
      <w:pPr>
        <w:pStyle w:val="ProductList-Body"/>
      </w:pPr>
    </w:p>
    <w:p w:rsidR="001E30C3" w:rsidRDefault="000F0B2F">
      <w:pPr>
        <w:pStyle w:val="ProductList-SubClauseHeading"/>
        <w:outlineLvl w:val="5"/>
      </w:pPr>
      <w:r>
        <w:t>4.1.1 Derechos de Windows 10 Enterprise Current Branch</w:t>
      </w:r>
    </w:p>
    <w:p w:rsidR="001E30C3" w:rsidRDefault="000F0B2F">
      <w:pPr>
        <w:pStyle w:val="ProductList-BodyIndented"/>
      </w:pPr>
      <w:r>
        <w:t xml:space="preserve">Solo los Clientes con licencias </w:t>
      </w:r>
      <w:r>
        <w:t>SA, Windows 10 Enterprise E3/E5 o VDA activas pueden utilizar Windows 10 Enterprise Current Branch. Los Clientes que permiten la expiración de SA deben desinstalar Windows 10 Enterprise Current Branch. Los Clientes con derechos perpetuos para Windows Enter</w:t>
      </w:r>
      <w:r>
        <w:t>prise pueden instalar la versión de Windows Enterprise LTSB actual en el momento de la expiración.</w:t>
      </w:r>
    </w:p>
    <w:p w:rsidR="001E30C3" w:rsidRDefault="001E30C3">
      <w:pPr>
        <w:pStyle w:val="ProductList-BodyIndented"/>
      </w:pPr>
    </w:p>
    <w:p w:rsidR="001E30C3" w:rsidRDefault="000F0B2F">
      <w:pPr>
        <w:pStyle w:val="ProductList-ClauseHeading"/>
        <w:outlineLvl w:val="4"/>
      </w:pPr>
      <w:r>
        <w:t>4.2 Sistemas operativos (SO) susceptibles de actualización</w:t>
      </w:r>
    </w:p>
    <w:p w:rsidR="001E30C3" w:rsidRDefault="000F0B2F">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w:t>
      </w:r>
      <w:r>
        <w:t xml:space="preserve"> en la tabla del Sistema Operativo Susceptible de Actualización en la sección Condiciones del Producto anterior.</w:t>
      </w:r>
    </w:p>
    <w:p w:rsidR="001E30C3" w:rsidRDefault="000F0B2F" w:rsidP="00BE16A7">
      <w:pPr>
        <w:pStyle w:val="ProductList-Bullet"/>
        <w:numPr>
          <w:ilvl w:val="0"/>
          <w:numId w:val="26"/>
        </w:numPr>
      </w:pPr>
      <w:r>
        <w:t xml:space="preserve">Los clientes que adquirieron previamente SA para Windows Pro pueden renovar SA en sus dispositivos con cobertura sin necesidad de adquirir una </w:t>
      </w:r>
      <w:r>
        <w:t>licencia de Actualización de Windows Enterprise.</w:t>
      </w:r>
    </w:p>
    <w:p w:rsidR="001E30C3" w:rsidRDefault="000F0B2F" w:rsidP="00BE16A7">
      <w:pPr>
        <w:pStyle w:val="ProductList-Bullet"/>
        <w:numPr>
          <w:ilvl w:val="0"/>
          <w:numId w:val="26"/>
        </w:numPr>
      </w:pPr>
      <w:r>
        <w:t>Los Clientes que hayan adquirido anteriormente la actualización de Windows Pro + SA puede seguir adquiriendo la Actualización de Pro + SA hasta el término de su inscripción o contrato.</w:t>
      </w:r>
    </w:p>
    <w:p w:rsidR="001E30C3" w:rsidRDefault="001E30C3">
      <w:pPr>
        <w:pStyle w:val="ProductList-Body"/>
      </w:pPr>
    </w:p>
    <w:p w:rsidR="001E30C3" w:rsidRDefault="000F0B2F">
      <w:pPr>
        <w:pStyle w:val="ProductList-ClauseHeading"/>
        <w:outlineLvl w:val="4"/>
      </w:pPr>
      <w:r>
        <w:t>4.3 Reasignación de W</w:t>
      </w:r>
      <w:r>
        <w:t>indows Software Assurance por dispositivo</w:t>
      </w:r>
    </w:p>
    <w:p w:rsidR="001E30C3" w:rsidRDefault="000F0B2F">
      <w:pPr>
        <w:pStyle w:val="ProductList-Body"/>
      </w:pPr>
      <w:r>
        <w:t>Sin importar las normas de Cesión de Licencias establecidas anteriormente, el Cliente puede reasignar Windows SA por cobertura de dispositivo con la licencia de Actualización de Windows Enterprise asociada desde el</w:t>
      </w:r>
      <w:r>
        <w:t xml:space="preserve"> dispositivo original a un dispositivo de reemplazo, pero no a corto plazo (por ejemplo, no dentro de noventa (90) días desde la última cesión), siempre que (1) el Cliente tenga la licencia y haya instalado en el dispositivo de reemplazo la última versión </w:t>
      </w:r>
      <w:r>
        <w:t>de un Sistema Operativo Susceptible de Actualización y el Cliente reasigne la Licencia subyacente de Windows Enterprise al mismo dispositivo de reemplazo y (2) el Cliente elimine toda actualización relacionada del sistema operativo del dispositivo original</w:t>
      </w:r>
      <w:r>
        <w:t>. La reasignación de las licencias de Actualización de Windows Enterprise solo se puede realizar en conjunto con la reasignación de la cobertura de Windows Software Assurance Activa por Dispositivo. El Cliente puede reasignar licencias de Windows VDA por D</w:t>
      </w:r>
      <w:r>
        <w:t xml:space="preserve">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1E30C3" w:rsidRDefault="001E30C3">
      <w:pPr>
        <w:pStyle w:val="ProductList-Body"/>
      </w:pPr>
    </w:p>
    <w:p w:rsidR="001E30C3" w:rsidRDefault="000F0B2F">
      <w:pPr>
        <w:pStyle w:val="ProductList-ClauseHeading"/>
        <w:outlineLvl w:val="4"/>
      </w:pPr>
      <w:r>
        <w:lastRenderedPageBreak/>
        <w:t>4.4 Reglas de ce</w:t>
      </w:r>
      <w:r>
        <w:t>sión de licencia por usuario de Windows 10 Enterprise</w:t>
      </w:r>
    </w:p>
    <w:p w:rsidR="001E30C3" w:rsidRDefault="000F0B2F">
      <w:pPr>
        <w:pStyle w:val="ProductList-SubClauseHeading"/>
        <w:outlineLvl w:val="5"/>
      </w:pPr>
      <w:r>
        <w:t>4.4.1 SL de usuario para Windows 10 Enterprise E3/E5</w:t>
      </w:r>
    </w:p>
    <w:p w:rsidR="001E30C3" w:rsidRDefault="000F0B2F">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w:instrText>
      </w:r>
      <w:r>
        <w:instrText xml:space="preserv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w:t>
      </w:r>
      <w:r>
        <w:t>, Windows 8.1 Pro o Enterprise o Windows 7 Professional o Enterprise. Este dispositivo también debe ser el dispositivo de trabajo principal del Usuario Principal.</w:t>
      </w:r>
    </w:p>
    <w:p w:rsidR="001E30C3" w:rsidRDefault="001E30C3">
      <w:pPr>
        <w:pStyle w:val="ProductList-BodyIndented"/>
      </w:pPr>
    </w:p>
    <w:p w:rsidR="001E30C3" w:rsidRDefault="000F0B2F">
      <w:pPr>
        <w:pStyle w:val="ProductList-SubClauseHeading"/>
        <w:outlineLvl w:val="5"/>
      </w:pPr>
      <w:r>
        <w:t>4.4.2 Complementos de Windows 10 Enterprise E3/E5 por Usuario</w:t>
      </w:r>
    </w:p>
    <w:p w:rsidR="001E30C3" w:rsidRDefault="000F0B2F">
      <w:pPr>
        <w:pStyle w:val="ProductList-BodyIndented"/>
      </w:pPr>
      <w:r>
        <w:t xml:space="preserve">El </w:t>
      </w:r>
      <w:r>
        <w:fldChar w:fldCharType="begin"/>
      </w:r>
      <w:r>
        <w:instrText xml:space="preserve"> AutoTextList   \s NoStyle </w:instrText>
      </w:r>
      <w:r>
        <w:instrText xml:space="preserve">\t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w:instrText>
      </w:r>
      <w:r>
        <w:instrText xml:space="preserve">do de noventa (90) días." </w:instrText>
      </w:r>
      <w:r>
        <w:fldChar w:fldCharType="separate"/>
      </w:r>
      <w:r>
        <w:rPr>
          <w:color w:val="0563C1"/>
        </w:rPr>
        <w:t>Usuario Principal</w:t>
      </w:r>
      <w:r>
        <w:fldChar w:fldCharType="end"/>
      </w:r>
      <w:r>
        <w:t xml:space="preserve"> de un dispositivo que disponga de una cobertura de SA activa para el Sistema Operativo de Equipo de Escritorio Windows o una cobertura de Windows VDA.</w:t>
      </w:r>
    </w:p>
    <w:p w:rsidR="001E30C3" w:rsidRDefault="001E30C3">
      <w:pPr>
        <w:pStyle w:val="ProductList-BodyIndented"/>
      </w:pPr>
    </w:p>
    <w:p w:rsidR="001E30C3" w:rsidRDefault="000F0B2F">
      <w:pPr>
        <w:pStyle w:val="ProductList-ClauseHeading"/>
        <w:outlineLvl w:val="4"/>
      </w:pPr>
      <w:r>
        <w:t xml:space="preserve">4.5 Complementos de Windows 10 Enterprise E3 y E5 por </w:t>
      </w:r>
      <w:r>
        <w:t>Usuario</w:t>
      </w:r>
    </w:p>
    <w:p w:rsidR="001E30C3" w:rsidRDefault="000F0B2F">
      <w:pPr>
        <w:pStyle w:val="ProductList-Body"/>
      </w:pPr>
      <w:r>
        <w:t>Los complementos de Windows 10 Enterprise son Licencias de Suscripción que</w:t>
      </w:r>
    </w:p>
    <w:p w:rsidR="001E30C3" w:rsidRDefault="000F0B2F" w:rsidP="00BE16A7">
      <w:pPr>
        <w:pStyle w:val="ProductList-Bullet"/>
        <w:numPr>
          <w:ilvl w:val="0"/>
          <w:numId w:val="27"/>
        </w:numPr>
      </w:pPr>
      <w:r>
        <w:t>se adquieren de forma adicional a (y se asocia con un dispositivo con licencia para) el Sistema Operativo de Equipo de Escritorio Windows con cobertura de SA (“Cobertura Cua</w:t>
      </w:r>
      <w:r>
        <w:t xml:space="preserve">lificada”) o VDA (“Licencia Aplicable”), y </w:t>
      </w:r>
    </w:p>
    <w:p w:rsidR="001E30C3" w:rsidRDefault="000F0B2F" w:rsidP="00BE16A7">
      <w:pPr>
        <w:pStyle w:val="ProductList-Bullet"/>
        <w:numPr>
          <w:ilvl w:val="0"/>
          <w:numId w:val="27"/>
        </w:numPr>
      </w:pPr>
      <w:r>
        <w:t>vencen en la fecha de caducidad de la Cobertura Cualificada o la Licencia Aplicable.</w:t>
      </w:r>
    </w:p>
    <w:p w:rsidR="001E30C3" w:rsidRDefault="000F0B2F">
      <w:pPr>
        <w:pStyle w:val="ProductList-Body"/>
      </w:pPr>
      <w:r>
        <w:t>Para los complemento de Windows 10 Enterprise por Usuario, además de lo mencionado anteriormente,</w:t>
      </w:r>
    </w:p>
    <w:p w:rsidR="001E30C3" w:rsidRDefault="000F0B2F" w:rsidP="00BE16A7">
      <w:pPr>
        <w:pStyle w:val="ProductList-Bullet"/>
        <w:numPr>
          <w:ilvl w:val="0"/>
          <w:numId w:val="28"/>
        </w:numPr>
      </w:pPr>
      <w:r>
        <w:t>el Cliente debe cederle la li</w:t>
      </w:r>
      <w:r>
        <w:t>cencia al Usuario Principal del Dispositivo con Licencia (que además debe ser el dispositivo de trabajo principal del Usuario Principal), y</w:t>
      </w:r>
    </w:p>
    <w:p w:rsidR="001E30C3" w:rsidRDefault="000F0B2F" w:rsidP="00BE16A7">
      <w:pPr>
        <w:pStyle w:val="ProductList-Bullet"/>
        <w:numPr>
          <w:ilvl w:val="0"/>
          <w:numId w:val="28"/>
        </w:numPr>
      </w:pPr>
      <w:r>
        <w:t xml:space="preserve">el uso del software Windows Enterprise está sujeto a los Términos de Licencia de Windows Enterprise por Usuario o a </w:t>
      </w:r>
      <w:r>
        <w:t xml:space="preserve">los Términos de Licencia de VDA por Usuario, asociados con Cobertura Cualificada o Licencia Aplicable, respectivamente. </w:t>
      </w:r>
    </w:p>
    <w:p w:rsidR="001E30C3" w:rsidRDefault="000F0B2F">
      <w:pPr>
        <w:pStyle w:val="ProductList-Body"/>
      </w:pPr>
      <w:r>
        <w:t>A pesar de los derechos generales de reasignación de Licencia, estas licencias de Complemento solo se pueden reasignar a los Usuarios P</w:t>
      </w:r>
      <w:r>
        <w:t>rincipales de otros dispositivos con Cobertura Cualificada o Licencias Aplicables. El Complemento de SA para el Sistema Operativo de Equipo de Escritorio Windows por Usuario se puede adquirir en cualquier cantidad hasta el número total de dispositivos bajo</w:t>
      </w:r>
      <w:r>
        <w:t xml:space="preserve"> licencia de SA y/o VDA.</w:t>
      </w:r>
    </w:p>
    <w:p w:rsidR="001E30C3" w:rsidRDefault="001E30C3">
      <w:pPr>
        <w:pStyle w:val="ProductList-Body"/>
      </w:pPr>
    </w:p>
    <w:p w:rsidR="001E30C3" w:rsidRDefault="000F0B2F">
      <w:pPr>
        <w:pStyle w:val="ProductList-ClauseHeading"/>
        <w:outlineLvl w:val="4"/>
      </w:pPr>
      <w:r>
        <w:t>4.6 Inscripciones Enterprise con una combinación de cobertura de Windows SA o VDA por Usuario y por Dispositivo</w:t>
      </w:r>
    </w:p>
    <w:p w:rsidR="001E30C3" w:rsidRDefault="000F0B2F">
      <w:pPr>
        <w:pStyle w:val="ProductList-Body"/>
      </w:pPr>
      <w:r>
        <w:t>Los clientes que deseen combinar licencias de Windows SA por Dispositivo y Windows SA por Usuario pueden hacerlo siemp</w:t>
      </w:r>
      <w:r>
        <w:t>re que:</w:t>
      </w:r>
    </w:p>
    <w:p w:rsidR="001E30C3" w:rsidRDefault="000F0B2F" w:rsidP="00BE16A7">
      <w:pPr>
        <w:pStyle w:val="ProductList-Bullet"/>
        <w:numPr>
          <w:ilvl w:val="0"/>
          <w:numId w:val="29"/>
        </w:numPr>
      </w:pPr>
      <w:r>
        <w:t>Todos los usuarios que utilizan Dispositivos Cualificados cuentan con una licencia de Windows SA por Usuario (SL de Usuario o SL de Usuario de Complemento), y</w:t>
      </w:r>
    </w:p>
    <w:p w:rsidR="001E30C3" w:rsidRDefault="000F0B2F" w:rsidP="00BE16A7">
      <w:pPr>
        <w:pStyle w:val="ProductList-Bullet"/>
        <w:numPr>
          <w:ilvl w:val="0"/>
          <w:numId w:val="29"/>
        </w:numPr>
      </w:pPr>
      <w:r>
        <w:t>Todos los Dispositivos Cualificados utilizados por usuarios sin licencia cuentan con una licencia de Windows SA por Dispositivo</w:t>
      </w:r>
    </w:p>
    <w:p w:rsidR="001E30C3" w:rsidRDefault="001E30C3">
      <w:pPr>
        <w:pStyle w:val="ProductList-Body"/>
      </w:pPr>
    </w:p>
    <w:p w:rsidR="001E30C3" w:rsidRDefault="000F0B2F">
      <w:pPr>
        <w:pStyle w:val="ProductList-ClauseHeading"/>
        <w:outlineLvl w:val="4"/>
      </w:pPr>
      <w:r>
        <w:t>4.7 Elegibilidad de compra para las SL por Usuario de SA de Windows 10 Enterprise</w:t>
      </w:r>
    </w:p>
    <w:p w:rsidR="001E30C3" w:rsidRDefault="000F0B2F">
      <w:pPr>
        <w:pStyle w:val="ProductList-SubClauseHeading"/>
        <w:outlineLvl w:val="5"/>
      </w:pPr>
      <w:r>
        <w:t>4.7.1 Contratos Enterprise</w:t>
      </w:r>
    </w:p>
    <w:p w:rsidR="001E30C3" w:rsidRDefault="000F0B2F">
      <w:pPr>
        <w:pStyle w:val="ProductList-BodyIndented"/>
      </w:pPr>
      <w:r>
        <w:t>Se pueden adquirir</w:t>
      </w:r>
      <w:r>
        <w:t xml:space="preserve">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SL de Usuario de SA correspondiente</w:t>
            </w:r>
          </w:p>
        </w:tc>
      </w:tr>
      <w:tr w:rsidR="001E30C3">
        <w:tc>
          <w:tcPr>
            <w:tcW w:w="6120" w:type="dxa"/>
            <w:tcBorders>
              <w:top w:val="single" w:sz="4" w:space="0" w:color="000000"/>
              <w:left w:val="single" w:sz="4" w:space="0" w:color="000000"/>
              <w:bottom w:val="none" w:sz="4" w:space="0" w:color="000000"/>
              <w:right w:val="single" w:sz="4" w:space="0" w:color="000000"/>
            </w:tcBorders>
          </w:tcPr>
          <w:p w:rsidR="001E30C3" w:rsidRDefault="000F0B2F">
            <w:pPr>
              <w:pStyle w:val="ProductList-TableBody"/>
            </w:pPr>
            <w:r>
              <w:t>SA para el Sistema Operativo de Equipo de</w:t>
            </w:r>
            <w:r>
              <w:t xml:space="preserve"> Escritorio Windows</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10 Enterprise E3 por Usuario de SA (SL)</w:t>
            </w:r>
            <w:r>
              <w:rPr>
                <w:vertAlign w:val="superscript"/>
              </w:rPr>
              <w:t>1</w:t>
            </w:r>
          </w:p>
        </w:tc>
      </w:tr>
      <w:tr w:rsidR="001E30C3">
        <w:tc>
          <w:tcPr>
            <w:tcW w:w="6120" w:type="dxa"/>
            <w:tcBorders>
              <w:top w:val="none" w:sz="4" w:space="0" w:color="000000"/>
              <w:left w:val="single" w:sz="4" w:space="0" w:color="000000"/>
              <w:bottom w:val="single" w:sz="4" w:space="0" w:color="000000"/>
              <w:right w:val="single" w:sz="4" w:space="0" w:color="000000"/>
            </w:tcBorders>
          </w:tcPr>
          <w:p w:rsidR="001E30C3" w:rsidRDefault="001E30C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10 Enterprise E5 por Usuario de SA</w:t>
            </w:r>
            <w:r>
              <w:rPr>
                <w:vertAlign w:val="superscript"/>
              </w:rPr>
              <w:t>1</w:t>
            </w:r>
          </w:p>
        </w:tc>
      </w:tr>
    </w:tbl>
    <w:p w:rsidR="001E30C3" w:rsidRDefault="000F0B2F">
      <w:pPr>
        <w:pStyle w:val="ProductList-BodyIndented"/>
      </w:pPr>
      <w:r>
        <w:rPr>
          <w:i/>
          <w:vertAlign w:val="superscript"/>
        </w:rPr>
        <w:t>1</w:t>
      </w:r>
      <w:r>
        <w:rPr>
          <w:i/>
        </w:rPr>
        <w:t>Disponible para la compra solo en el aniversario de la inscripción o al comenzar un nuevo periodo de inscripción.</w:t>
      </w:r>
    </w:p>
    <w:p w:rsidR="001E30C3" w:rsidRDefault="001E30C3">
      <w:pPr>
        <w:pStyle w:val="ProductList-BodyIndented"/>
      </w:pPr>
    </w:p>
    <w:p w:rsidR="001E30C3" w:rsidRDefault="000F0B2F">
      <w:pPr>
        <w:pStyle w:val="ProductList-SubClauseHeading"/>
        <w:outlineLvl w:val="5"/>
      </w:pPr>
      <w:r>
        <w:t xml:space="preserve">4.7.2 Contratos </w:t>
      </w:r>
      <w:r>
        <w:t>Enterprise Subscription</w:t>
      </w:r>
    </w:p>
    <w:p w:rsidR="001E30C3" w:rsidRDefault="000F0B2F">
      <w:pPr>
        <w:pStyle w:val="ProductList-BodyIndented"/>
      </w:pPr>
      <w:r>
        <w:t>Las Licencias de Suscripción para Software Assurance para el Sistema Operativo de Equipo de Escritorio Windows se puede adquirir en el aniversario de la inscripción del Cliente o al comienzo de un nuevo periodo de inscripción con un</w:t>
      </w:r>
      <w:r>
        <w:t>a SL de Usuario de SA de ECS. La Licencia de Suscripción se debe haber comprado al menos tres años antes de la adquisición de la SL de Usuario de SA.</w:t>
      </w:r>
    </w:p>
    <w:p w:rsidR="001E30C3" w:rsidRDefault="001E30C3">
      <w:pPr>
        <w:pStyle w:val="ProductList-BodyIndented"/>
      </w:pPr>
    </w:p>
    <w:p w:rsidR="001E30C3" w:rsidRDefault="000F0B2F">
      <w:pPr>
        <w:pStyle w:val="ProductList-ClauseHeading"/>
        <w:outlineLvl w:val="4"/>
      </w:pPr>
      <w:r>
        <w:t>4.8 Microsoft Desktop Optimization Pack (MDOP)</w:t>
      </w:r>
    </w:p>
    <w:p w:rsidR="001E30C3" w:rsidRDefault="000F0B2F">
      <w:pPr>
        <w:pStyle w:val="ProductList-Body"/>
      </w:pPr>
      <w:r>
        <w:t>El Cliente puede instalar y utilizar la funcionalidad de a</w:t>
      </w:r>
      <w:r>
        <w:t xml:space="preserve">dministración en MDOP en otros dispositivos del Cliente exclusivos para administrar el software que se ejecuta en el Dispositivo con Licencia o los Dispositivos del Usuario con Licencia. El cliente también puede utilizar AGPM, DaRT y UE-V para administrar </w:t>
      </w:r>
      <w:r>
        <w:t>software en servidores instalados dentro de su dominio, siempre y cuando los escritorios de dicho dominio tengan licencia para el uso de MDOP:</w:t>
      </w:r>
    </w:p>
    <w:p w:rsidR="001E30C3" w:rsidRDefault="001E30C3">
      <w:pPr>
        <w:pStyle w:val="ProductList-Body"/>
      </w:pPr>
    </w:p>
    <w:p w:rsidR="001E30C3" w:rsidRDefault="000F0B2F">
      <w:pPr>
        <w:pStyle w:val="ProductList-SubClauseHeading"/>
        <w:outlineLvl w:val="5"/>
      </w:pPr>
      <w:r>
        <w:t>4.8.1 Elegibilidad de MDOP</w:t>
      </w:r>
    </w:p>
    <w:p w:rsidR="001E30C3" w:rsidRDefault="000F0B2F">
      <w:pPr>
        <w:pStyle w:val="ProductList-BodyIndented"/>
      </w:pPr>
      <w:r>
        <w:t>Los Clientes que poseen lo que se menciona a continuación tienen derechos de uso de M</w:t>
      </w:r>
      <w:r>
        <w:t>DOP, por lo que no necesitan adquirir MDOP por separado.</w:t>
      </w:r>
    </w:p>
    <w:p w:rsidR="001E30C3" w:rsidRDefault="000F0B2F" w:rsidP="00BE16A7">
      <w:pPr>
        <w:pStyle w:val="ProductList-Bullet"/>
        <w:numPr>
          <w:ilvl w:val="1"/>
          <w:numId w:val="30"/>
        </w:numPr>
      </w:pPr>
      <w:r>
        <w:t>SL de Windows Enterprise 10 E3/E5 por Usuario;</w:t>
      </w:r>
    </w:p>
    <w:p w:rsidR="001E30C3" w:rsidRDefault="000F0B2F" w:rsidP="00BE16A7">
      <w:pPr>
        <w:pStyle w:val="ProductList-Bullet"/>
        <w:numPr>
          <w:ilvl w:val="1"/>
          <w:numId w:val="30"/>
        </w:numPr>
      </w:pPr>
      <w:r>
        <w:t>SL para Windows 10 Enterprise E5 por Dispositivo;</w:t>
      </w:r>
    </w:p>
    <w:p w:rsidR="001E30C3" w:rsidRDefault="000F0B2F" w:rsidP="00BE16A7">
      <w:pPr>
        <w:pStyle w:val="ProductList-Bullet"/>
        <w:numPr>
          <w:ilvl w:val="1"/>
          <w:numId w:val="30"/>
        </w:numPr>
      </w:pPr>
      <w:r>
        <w:t xml:space="preserve">Windows 10 Enterprise por SL de Usuario o VDA; o </w:t>
      </w:r>
    </w:p>
    <w:p w:rsidR="001E30C3" w:rsidRDefault="000F0B2F" w:rsidP="00BE16A7">
      <w:pPr>
        <w:pStyle w:val="ProductList-Bullet"/>
        <w:numPr>
          <w:ilvl w:val="1"/>
          <w:numId w:val="30"/>
        </w:numPr>
      </w:pPr>
      <w:r>
        <w:t>Contrato con fecha de entrada en vigor 1 de agosto d</w:t>
      </w:r>
      <w:r>
        <w:t>e 2015 o posterior y VDA por Dispositivo o Windows 10 Enterprise E3 por Dispositivo.</w:t>
      </w:r>
    </w:p>
    <w:p w:rsidR="001E30C3" w:rsidRDefault="001E30C3">
      <w:pPr>
        <w:pStyle w:val="ProductList-BodyIndented"/>
      </w:pPr>
    </w:p>
    <w:p w:rsidR="001E30C3" w:rsidRDefault="000F0B2F">
      <w:pPr>
        <w:pStyle w:val="ProductList-ClauseHeading"/>
        <w:outlineLvl w:val="4"/>
      </w:pPr>
      <w:r>
        <w:t>4.9 Programas Academic</w:t>
      </w:r>
    </w:p>
    <w:p w:rsidR="001E30C3" w:rsidRDefault="000F0B2F">
      <w:pPr>
        <w:pStyle w:val="ProductList-Body"/>
      </w:pPr>
      <w:r>
        <w:t>Las siguientes disposiciones se aplican a los clientes en todos los Programas de Licencias por Volumen Academic:</w:t>
      </w:r>
    </w:p>
    <w:p w:rsidR="001E30C3" w:rsidRDefault="000F0B2F">
      <w:pPr>
        <w:pStyle w:val="ProductList-SubClauseHeading"/>
        <w:outlineLvl w:val="5"/>
      </w:pPr>
      <w:r>
        <w:lastRenderedPageBreak/>
        <w:t xml:space="preserve">4.9.1 Derechos a Windows </w:t>
      </w:r>
      <w:r>
        <w:t>Enterprise LTSB</w:t>
      </w:r>
    </w:p>
    <w:p w:rsidR="001E30C3" w:rsidRDefault="000F0B2F">
      <w:pPr>
        <w:pStyle w:val="ProductList-BodyIndented"/>
      </w:pPr>
      <w:r>
        <w:t>Las Instituciones Académicas con Windows 10 Enterprise E3/E5 o Windows 10 Education E3/E5 pueden instalar Windows 10 Enterprise LTSB en lugar de cualquier instancia perpetua permitida.</w:t>
      </w:r>
    </w:p>
    <w:p w:rsidR="001E30C3" w:rsidRDefault="001E30C3">
      <w:pPr>
        <w:pStyle w:val="ProductList-BodyIndented"/>
      </w:pPr>
    </w:p>
    <w:p w:rsidR="001E30C3" w:rsidRDefault="000F0B2F">
      <w:pPr>
        <w:pStyle w:val="ProductList-SubClauseHeading"/>
        <w:outlineLvl w:val="5"/>
      </w:pPr>
      <w:r>
        <w:t xml:space="preserve">4.9.2 Derechos para Windows 10 Enterprise, Windows 10 </w:t>
      </w:r>
      <w:r>
        <w:t>Education Edition o Windows 10 Pro Education</w:t>
      </w:r>
    </w:p>
    <w:p w:rsidR="001E30C3" w:rsidRDefault="000F0B2F">
      <w:pPr>
        <w:pStyle w:val="ProductList-BodyIndented"/>
      </w:pPr>
      <w:r>
        <w:t>Las Instituciones Académicas con Software Assurance para Windows Enterprise o Windows Education tienen derechos para instalar y utilizar Windows 10 Enterprise, Windows 10 Education o Windows 10 Pro Education.</w:t>
      </w:r>
    </w:p>
    <w:p w:rsidR="001E30C3" w:rsidRDefault="001E30C3">
      <w:pPr>
        <w:pStyle w:val="ProductList-BodyIndented"/>
      </w:pPr>
    </w:p>
    <w:p w:rsidR="001E30C3" w:rsidRDefault="000F0B2F">
      <w:pPr>
        <w:pStyle w:val="ProductList-SubClauseHeading"/>
        <w:outlineLvl w:val="5"/>
      </w:pPr>
      <w:r>
        <w:t>4</w:t>
      </w:r>
      <w:r>
        <w:t>.9.3 Derechos de cambio a una versión anterior</w:t>
      </w:r>
    </w:p>
    <w:p w:rsidR="001E30C3" w:rsidRDefault="000F0B2F">
      <w:pPr>
        <w:pStyle w:val="ProductList-BodyIndented"/>
      </w:pPr>
      <w:r>
        <w:t>Las Instituciones Académicas con Software Assurance para Windows Education tienen derechos para cambiar a Windows 8.1 Enterprise/Pro y a versiones anteriores de Windows 8.1 Enterprise/Pro, así como a Windows E</w:t>
      </w:r>
      <w:r>
        <w:t>mbedded 8.1 Industry y versiones anteriores de Windows Embedded 8.1 Industry.</w:t>
      </w:r>
    </w:p>
    <w:p w:rsidR="001E30C3" w:rsidRDefault="001E30C3">
      <w:pPr>
        <w:pStyle w:val="ProductList-BodyIndented"/>
      </w:pPr>
    </w:p>
    <w:p w:rsidR="001E30C3" w:rsidRDefault="000F0B2F">
      <w:pPr>
        <w:pStyle w:val="ProductList-SubClauseHeading"/>
        <w:outlineLvl w:val="5"/>
      </w:pPr>
      <w:r>
        <w:t>4.9.4 Elegibilidad de MDOP</w:t>
      </w:r>
    </w:p>
    <w:p w:rsidR="001E30C3" w:rsidRDefault="000F0B2F">
      <w:pPr>
        <w:pStyle w:val="ProductList-BodyIndented"/>
      </w:pPr>
      <w:r>
        <w:t>Las Instituciones Académicas con Software Assurance para Windows Enterprise o Windows Education tienen derechos para instalar y utilizar MDOP.</w:t>
      </w:r>
    </w:p>
    <w:p w:rsidR="001E30C3" w:rsidRDefault="001E30C3">
      <w:pPr>
        <w:pStyle w:val="ProductList-BodyIndented"/>
      </w:pPr>
    </w:p>
    <w:p w:rsidR="001E30C3" w:rsidRDefault="000F0B2F">
      <w:pPr>
        <w:pStyle w:val="ProductList-SubClauseHeading"/>
        <w:outlineLvl w:val="5"/>
      </w:pPr>
      <w:r>
        <w:t xml:space="preserve">4.9.5 </w:t>
      </w:r>
      <w:r>
        <w:t>Windows To Go Opción Estudiante</w:t>
      </w:r>
    </w:p>
    <w:p w:rsidR="001E30C3" w:rsidRDefault="000F0B2F">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1E30C3" w:rsidRDefault="001E30C3">
      <w:pPr>
        <w:pStyle w:val="ProductList-BodyIndented"/>
      </w:pPr>
    </w:p>
    <w:p w:rsidR="001E30C3" w:rsidRDefault="000F0B2F">
      <w:pPr>
        <w:pStyle w:val="ProductList-ClauseHeading"/>
        <w:outlineLvl w:val="4"/>
      </w:pPr>
      <w:r>
        <w:t>4.10 Windows 10 Mobile Enterprise</w:t>
      </w:r>
    </w:p>
    <w:p w:rsidR="001E30C3" w:rsidRDefault="000F0B2F">
      <w:pPr>
        <w:pStyle w:val="ProductList-Body"/>
      </w:pPr>
      <w:r>
        <w:t>Los Clientes con Windows SA activo por SL de Usuario o un Complemento por Usuario pueden instalar y utilizar Windows 10 Mobile Enterprise en dispositivos secundarios de cada usuario con licencia.</w:t>
      </w:r>
    </w:p>
    <w:p w:rsidR="001E30C3" w:rsidRDefault="001E30C3">
      <w:pPr>
        <w:pStyle w:val="ProductList-Body"/>
      </w:pPr>
    </w:p>
    <w:p w:rsidR="001E30C3" w:rsidRDefault="000F0B2F">
      <w:pPr>
        <w:pStyle w:val="ProductList-ClauseHeading"/>
        <w:outlineLvl w:val="4"/>
      </w:pPr>
      <w:r>
        <w:t xml:space="preserve">4.11 Sistema Operativo </w:t>
      </w:r>
      <w:r>
        <w:t>de Equipo de Escritorio Windows. Derechos para ejecutar “Aplicaciones HPC Agrupadas”</w:t>
      </w:r>
    </w:p>
    <w:p w:rsidR="001E30C3" w:rsidRDefault="000F0B2F">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w:t>
      </w:r>
      <w:r>
        <w:rPr>
          <w:color w:val="0563C1"/>
        </w:rPr>
        <w:t xml:space="preserve">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w:t>
      </w:r>
      <w:r>
        <w:rPr>
          <w:color w:val="0563C1"/>
        </w:rPr>
        <w:t>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w:instrText>
      </w:r>
      <w:r>
        <w:instrText xml:space="preserve">)"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w:instrText>
      </w:r>
      <w:r>
        <w:instrText xml:space="preserve">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w:instrText>
      </w:r>
      <w:r>
        <w:instrText xml:space="preserve">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w:t>
      </w:r>
      <w:r>
        <w:t xml:space="preserv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w:instrText>
      </w:r>
      <w:r>
        <w:instrText xml:space="preserve">el software de servidor." </w:instrText>
      </w:r>
      <w:r>
        <w:fldChar w:fldCharType="separate"/>
      </w:r>
      <w:r>
        <w:rPr>
          <w:color w:val="0563C1"/>
        </w:rPr>
        <w:t>servidor</w:t>
      </w:r>
      <w:r>
        <w:fldChar w:fldCharType="end"/>
      </w:r>
      <w:r>
        <w:t xml:space="preserve"> de archivos, o para cualquier otro propósito compartido de recursos similar.</w:t>
      </w:r>
    </w:p>
    <w:p w:rsidR="001E30C3" w:rsidRDefault="001E30C3">
      <w:pPr>
        <w:pStyle w:val="ProductList-Body"/>
      </w:pPr>
    </w:p>
    <w:p w:rsidR="001E30C3" w:rsidRDefault="000F0B2F">
      <w:pPr>
        <w:pStyle w:val="ProductList-ClauseHeading"/>
        <w:outlineLvl w:val="4"/>
      </w:pPr>
      <w:r>
        <w:t>4.12 Sistema Operativo de Equipo de Escritorio Windows: Windows Thin PC</w:t>
      </w:r>
    </w:p>
    <w:p w:rsidR="001E30C3" w:rsidRDefault="000F0B2F">
      <w:pPr>
        <w:pStyle w:val="ProductList-Body"/>
      </w:pPr>
      <w:r>
        <w:t>El Cliente puede utilizar el software de Windows Thin PC en lugar de</w:t>
      </w:r>
      <w:r>
        <w:t>l software del Sistema Operativo de Equipo de Escritorio Windows pero solo para ejecutar los tipos de aplicaciones que se enumeran a continuación.</w:t>
      </w:r>
    </w:p>
    <w:p w:rsidR="001E30C3" w:rsidRDefault="000F0B2F" w:rsidP="00BE16A7">
      <w:pPr>
        <w:pStyle w:val="ProductList-Bullet"/>
        <w:numPr>
          <w:ilvl w:val="0"/>
          <w:numId w:val="31"/>
        </w:numPr>
      </w:pPr>
      <w:r>
        <w:t xml:space="preserve">seguridad </w:t>
      </w:r>
    </w:p>
    <w:p w:rsidR="001E30C3" w:rsidRDefault="000F0B2F" w:rsidP="00BE16A7">
      <w:pPr>
        <w:pStyle w:val="ProductList-Bullet"/>
        <w:numPr>
          <w:ilvl w:val="0"/>
          <w:numId w:val="31"/>
        </w:numPr>
      </w:pPr>
      <w:r>
        <w:t xml:space="preserve">administración </w:t>
      </w:r>
    </w:p>
    <w:p w:rsidR="001E30C3" w:rsidRDefault="000F0B2F" w:rsidP="00BE16A7">
      <w:pPr>
        <w:pStyle w:val="ProductList-Bullet"/>
        <w:numPr>
          <w:ilvl w:val="0"/>
          <w:numId w:val="31"/>
        </w:numPr>
      </w:pPr>
      <w:r>
        <w:t xml:space="preserve">emulación de terminal </w:t>
      </w:r>
    </w:p>
    <w:p w:rsidR="001E30C3" w:rsidRDefault="000F0B2F" w:rsidP="00BE16A7">
      <w:pPr>
        <w:pStyle w:val="ProductList-Bullet"/>
        <w:numPr>
          <w:ilvl w:val="0"/>
          <w:numId w:val="31"/>
        </w:numPr>
      </w:pPr>
      <w:r>
        <w:t xml:space="preserve">Desktop remoto y tecnologías similares </w:t>
      </w:r>
    </w:p>
    <w:p w:rsidR="001E30C3" w:rsidRDefault="000F0B2F" w:rsidP="00BE16A7">
      <w:pPr>
        <w:pStyle w:val="ProductList-Bullet"/>
        <w:numPr>
          <w:ilvl w:val="0"/>
          <w:numId w:val="31"/>
        </w:numPr>
      </w:pPr>
      <w:r>
        <w:t xml:space="preserve">explorador web </w:t>
      </w:r>
    </w:p>
    <w:p w:rsidR="001E30C3" w:rsidRDefault="000F0B2F" w:rsidP="00BE16A7">
      <w:pPr>
        <w:pStyle w:val="ProductList-Bullet"/>
        <w:numPr>
          <w:ilvl w:val="0"/>
          <w:numId w:val="31"/>
        </w:numPr>
      </w:pPr>
      <w:r>
        <w:t xml:space="preserve">reproductor de medios </w:t>
      </w:r>
    </w:p>
    <w:p w:rsidR="001E30C3" w:rsidRDefault="000F0B2F" w:rsidP="00BE16A7">
      <w:pPr>
        <w:pStyle w:val="ProductList-Bullet"/>
        <w:numPr>
          <w:ilvl w:val="0"/>
          <w:numId w:val="31"/>
        </w:numPr>
      </w:pPr>
      <w:r>
        <w:t xml:space="preserve">cliente de mensajería instantánea </w:t>
      </w:r>
    </w:p>
    <w:p w:rsidR="001E30C3" w:rsidRDefault="000F0B2F" w:rsidP="00BE16A7">
      <w:pPr>
        <w:pStyle w:val="ProductList-Bullet"/>
        <w:numPr>
          <w:ilvl w:val="0"/>
          <w:numId w:val="31"/>
        </w:numPr>
      </w:pPr>
      <w:r>
        <w:t xml:space="preserve">visores de documento </w:t>
      </w:r>
    </w:p>
    <w:p w:rsidR="001E30C3" w:rsidRDefault="000F0B2F" w:rsidP="00BE16A7">
      <w:pPr>
        <w:pStyle w:val="ProductList-Bullet"/>
        <w:numPr>
          <w:ilvl w:val="0"/>
          <w:numId w:val="31"/>
        </w:numPr>
      </w:pPr>
      <w:r>
        <w:t>NET Framework y Máquina Virtual Java</w:t>
      </w:r>
    </w:p>
    <w:p w:rsidR="001E30C3" w:rsidRDefault="000F0B2F">
      <w:pPr>
        <w:pStyle w:val="ProductList-Body"/>
      </w:pPr>
      <w:r>
        <w:t>El Cliente puede utilizar el software en un dispositivo distinto del dispositivo en el que se instaló por primera vez si mueve la cobertura</w:t>
      </w:r>
      <w:r>
        <w:t xml:space="preserve"> de Software Assurance al otro dispositivo.</w:t>
      </w:r>
    </w:p>
    <w:p w:rsidR="001E30C3" w:rsidRDefault="001E30C3">
      <w:pPr>
        <w:pStyle w:val="ProductList-Body"/>
      </w:pPr>
    </w:p>
    <w:p w:rsidR="001E30C3" w:rsidRDefault="000F0B2F">
      <w:pPr>
        <w:pStyle w:val="ProductList-ClauseHeading"/>
        <w:outlineLvl w:val="4"/>
      </w:pPr>
      <w:r>
        <w:t>4.13 Software Assurance para Windows Embedded Industry Enterprise</w:t>
      </w:r>
    </w:p>
    <w:p w:rsidR="001E30C3" w:rsidRDefault="000F0B2F">
      <w:pPr>
        <w:pStyle w:val="ProductList-Body"/>
      </w:pPr>
      <w:r>
        <w:t>Los Clientes con Software Assurance para Windows Embedded Industry Enterprise tienen los mismos derechos y restricciones que Windows Software Ass</w:t>
      </w:r>
      <w:r>
        <w:t xml:space="preserve">urance. </w:t>
      </w:r>
    </w:p>
    <w:p w:rsidR="001E30C3" w:rsidRDefault="001E30C3">
      <w:pPr>
        <w:pStyle w:val="PURBreadcrumb"/>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GroupHeading"/>
        <w:outlineLvl w:val="1"/>
      </w:pPr>
      <w:bookmarkStart w:id="206" w:name="_Sec619"/>
      <w:r>
        <w:t>Windows Server</w:t>
      </w:r>
      <w:bookmarkEnd w:id="206"/>
      <w:r>
        <w:fldChar w:fldCharType="begin"/>
      </w:r>
      <w:r>
        <w:instrText xml:space="preserve"> TC "</w:instrText>
      </w:r>
      <w:bookmarkStart w:id="207" w:name="_Toc470725160"/>
      <w:r>
        <w:instrText>Windows Server</w:instrText>
      </w:r>
      <w:bookmarkEnd w:id="207"/>
      <w:r>
        <w:instrText>" \l 2</w:instrText>
      </w:r>
      <w:r>
        <w:fldChar w:fldCharType="end"/>
      </w:r>
    </w:p>
    <w:p w:rsidR="001E30C3" w:rsidRDefault="000F0B2F">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5161"/>
      <w:r>
        <w:instrText>Windows MultiPoint Server</w:instrText>
      </w:r>
      <w:bookmarkEnd w:id="209"/>
      <w:r>
        <w:instrText>" \l 3</w:instrText>
      </w:r>
      <w:r>
        <w:fldChar w:fldCharType="end"/>
      </w:r>
    </w:p>
    <w:p w:rsidR="001E30C3" w:rsidRDefault="000F0B2F">
      <w:pPr>
        <w:pStyle w:val="ProductList-Offering1SubSection"/>
        <w:outlineLvl w:val="3"/>
      </w:pPr>
      <w:bookmarkStart w:id="210" w:name="_Sec702"/>
      <w:r>
        <w:t>1. Dispon</w:t>
      </w:r>
      <w:r>
        <w:t>ibilidad del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w:t>
            </w:r>
            <w:r>
              <w:rPr>
                <w:color w:val="FFFFFF"/>
              </w:rPr>
              <w:t>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4160" w:type="dxa"/>
            <w:tcBorders>
              <w:top w:val="single" w:sz="9" w:space="0" w:color="FFFFFF"/>
              <w:left w:val="single" w:sz="9" w:space="0" w:color="FFFFFF"/>
              <w:bottom w:val="none" w:sz="4" w:space="0" w:color="BFBFBF"/>
              <w:right w:val="single" w:sz="9" w:space="0" w:color="FFFFFF"/>
            </w:tcBorders>
          </w:tcPr>
          <w:p w:rsidR="001E30C3" w:rsidRDefault="000F0B2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E30C3" w:rsidRDefault="000F0B2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E30C3" w:rsidRDefault="000F0B2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E30C3" w:rsidRDefault="000F0B2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E30C3" w:rsidRDefault="000F0B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3"/>
      </w:pPr>
      <w:bookmarkStart w:id="211" w:name="_Sec757"/>
      <w:r>
        <w:lastRenderedPageBreak/>
        <w:t>2. Condiciones del Producto</w:t>
      </w:r>
      <w:bookmarkEnd w:id="211"/>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w:instrText>
            </w:r>
            <w:r>
              <w:instrText xml:space="preserve">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Ediciones</w:t>
            </w:r>
            <w:r>
              <w:rPr>
                <w:color w:val="404040"/>
              </w:rPr>
              <w:t xml:space="preserve"> Anteriores: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(SA):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212" w:name="_Sec800"/>
      <w:r>
        <w:t>3. Derechos de Uso</w:t>
      </w:r>
      <w:bookmarkEnd w:id="212"/>
    </w:p>
    <w:tbl>
      <w:tblPr>
        <w:tblStyle w:val="PURTable"/>
        <w:tblW w:w="0" w:type="dxa"/>
        <w:tblLook w:val="04A0" w:firstRow="1" w:lastRow="0" w:firstColumn="1" w:lastColumn="0" w:noHBand="0" w:noVBand="1"/>
      </w:tblPr>
      <w:tblGrid>
        <w:gridCol w:w="3632"/>
        <w:gridCol w:w="3575"/>
        <w:gridCol w:w="358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un Producto que rigen la i</w:instrText>
            </w:r>
            <w:r>
              <w:instrText xml:space="preserve">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Adicional: software identificado en los Derechos de Uso para los</w:instrText>
            </w:r>
            <w:r>
              <w:instrText xml:space="preserve">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Cliente: Indica si un </w:instrText>
            </w:r>
            <w:r>
              <w:instrText xml:space="preserve">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de Usuarios Externos: Indica los requisitos u opciones de </w:instrText>
            </w:r>
            <w:r>
              <w:instrText xml:space="preserve">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w:t>
              </w:r>
              <w:r>
                <w:rPr>
                  <w:color w:val="00467F"/>
                  <w:u w:val="single"/>
                </w:rPr>
                <w:t xml:space="preserve">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Licencia CAL de Servicios de Escritorio Remoto de Windows Server 2016 y Licencia CAL de Windows Server 2016</w:t>
            </w:r>
            <w:r>
              <w:fldChar w:fldCharType="begin"/>
            </w:r>
            <w:r>
              <w:instrText xml:space="preserve"> XE "L</w:instrText>
            </w:r>
            <w:r>
              <w:instrText xml:space="preserve">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30C3" w:rsidRDefault="000F0B2F">
            <w:pPr>
              <w:pStyle w:val="ProductList-TableBody"/>
            </w:pPr>
            <w:r>
              <w:t>Licencia CAL de Servicios de Escritorio Remoto de Windows Server 2016 y Licencia CAL Equivalente</w:t>
            </w:r>
          </w:p>
          <w:p w:rsidR="001E30C3" w:rsidRDefault="000F0B2F">
            <w:pPr>
              <w:pStyle w:val="ProductList-TableBody"/>
            </w:pPr>
            <w:r>
              <w:t xml:space="preserve">(consulte el </w:t>
            </w:r>
            <w:hyperlink w:anchor="_Sec591">
              <w:r>
                <w:rPr>
                  <w:color w:val="00467F"/>
                  <w:u w:val="single"/>
                </w:rPr>
                <w:t>Apéndice A</w:t>
              </w:r>
            </w:hyperlink>
            <w:r>
              <w:t>)</w:t>
            </w:r>
          </w:p>
        </w:tc>
      </w:tr>
    </w:tbl>
    <w:p w:rsidR="001E30C3" w:rsidRDefault="001E30C3">
      <w:pPr>
        <w:pStyle w:val="ProductList-Body"/>
      </w:pPr>
    </w:p>
    <w:p w:rsidR="001E30C3" w:rsidRDefault="000F0B2F">
      <w:pPr>
        <w:pStyle w:val="ProductList-SubClauseHeading"/>
        <w:outlineLvl w:val="5"/>
      </w:pPr>
      <w:r>
        <w:t xml:space="preserve">3.1.1 Funcionalidad adicional asociada con Licencia CAL de </w:t>
      </w:r>
      <w:r>
        <w:t>Servicios de administración de derechos de Active Directory de Windows Server 2016</w:t>
      </w:r>
    </w:p>
    <w:p w:rsidR="001E30C3" w:rsidRDefault="000F0B2F">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51"/>
        <w:gridCol w:w="3499"/>
        <w:gridCol w:w="348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Licencia CAL de Windows Server 2016 Active Directory Rights Management Services</w:t>
            </w:r>
            <w:r>
              <w:fldChar w:fldCharType="begin"/>
            </w:r>
            <w:r>
              <w:instrText xml:space="preserve"> X</w:instrText>
            </w:r>
            <w:r>
              <w:instrText xml:space="preserve">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r>
    </w:tbl>
    <w:p w:rsidR="001E30C3" w:rsidRDefault="001E30C3">
      <w:pPr>
        <w:pStyle w:val="ProductList-BodyIndented"/>
      </w:pPr>
    </w:p>
    <w:p w:rsidR="001E30C3" w:rsidRDefault="000F0B2F">
      <w:pPr>
        <w:pStyle w:val="ProductList-ClauseHeading"/>
        <w:outlineLvl w:val="4"/>
      </w:pPr>
      <w:r>
        <w:t>3.2 Ejecución de instancias del software</w:t>
      </w:r>
    </w:p>
    <w:p w:rsidR="001E30C3" w:rsidRDefault="000F0B2F">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w:t>
      </w:r>
      <w:r>
        <w:rPr>
          <w:color w:val="0563C1"/>
        </w:rPr>
        <w:t>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w:t>
      </w:r>
      <w:r>
        <w:rPr>
          <w:color w:val="0563C1"/>
        </w:rPr>
        <w:t>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w:instrText>
      </w:r>
      <w:r>
        <w:instrText xml:space="preserve">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w:instrText>
      </w:r>
      <w:r>
        <w:instrText xml:space="preserve">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r>
        <w:t xml:space="preserve">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w:instrText>
      </w:r>
      <w:r>
        <w:instrText xml:space="preserve">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w:instrText>
      </w:r>
      <w:r>
        <w:instrText xml:space="preserve">figurado para ejecutarse directamente en un sistema de hardware virtual." </w:instrText>
      </w:r>
      <w:r>
        <w:fldChar w:fldCharType="separate"/>
      </w:r>
      <w:r>
        <w:rPr>
          <w:color w:val="0563C1"/>
        </w:rPr>
        <w:t>OSE Virtual</w:t>
      </w:r>
      <w:r>
        <w:fldChar w:fldCharType="end"/>
      </w:r>
      <w:r>
        <w:t>.</w:t>
      </w:r>
    </w:p>
    <w:p w:rsidR="001E30C3" w:rsidRDefault="001E30C3">
      <w:pPr>
        <w:pStyle w:val="ProductList-Body"/>
      </w:pPr>
    </w:p>
    <w:p w:rsidR="001E30C3" w:rsidRDefault="000F0B2F">
      <w:pPr>
        <w:pStyle w:val="ProductList-ClauseHeading"/>
        <w:outlineLvl w:val="4"/>
      </w:pPr>
      <w:r>
        <w:t>3.3 Licencias de acceso</w:t>
      </w:r>
    </w:p>
    <w:p w:rsidR="001E30C3" w:rsidRDefault="000F0B2F">
      <w:pPr>
        <w:pStyle w:val="ProductList-Body"/>
      </w:pPr>
      <w:r>
        <w:t xml:space="preserve">No se requieren </w:t>
      </w:r>
      <w:r>
        <w:fldChar w:fldCharType="begin"/>
      </w:r>
      <w:r>
        <w:instrText xml:space="preserve"> AutoTextList   \s NoStyle \t "Licencia CAL es una licencia de acceso cliente, la que se puede ceder por usuario o por dispos</w:instrText>
      </w:r>
      <w:r>
        <w:instrText xml:space="preserve">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w:instrText>
      </w:r>
      <w:r>
        <w:instrText xml:space="preserve">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w:instrText>
      </w:r>
      <w:r>
        <w:instrText xml:space="preserve">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E30C3" w:rsidRDefault="001E30C3">
      <w:pPr>
        <w:pStyle w:val="ProductList-Body"/>
      </w:pPr>
    </w:p>
    <w:p w:rsidR="001E30C3" w:rsidRDefault="000F0B2F">
      <w:pPr>
        <w:pStyle w:val="ProductList-ClauseHeading"/>
        <w:outlineLvl w:val="4"/>
      </w:pPr>
      <w:r>
        <w:t>3.4 Windows MultiPoint Server 2016 Connector</w:t>
      </w:r>
    </w:p>
    <w:p w:rsidR="001E30C3" w:rsidRDefault="000F0B2F">
      <w:pPr>
        <w:pStyle w:val="ProductList-Body"/>
      </w:pPr>
      <w:r>
        <w:t>El Cliente puede instalar y utilizar el software Windows Serv</w:t>
      </w:r>
      <w:r>
        <w:t>er 2016 MultiPoint Connector en cualquier dispositivo con licencia para acceder a Windows Server 2016. Puede utilizar este software únicamente para acceder al software MultiPoint Server. Si se accede al software de servidor desde este dispositivo únicament</w:t>
      </w:r>
      <w:r>
        <w:t>e para utilizar MultiPoint Dashboard, no necesita una Licencia CAL de Servicios de Escritorio Remoto.</w:t>
      </w:r>
    </w:p>
    <w:p w:rsidR="001E30C3" w:rsidRDefault="001E30C3">
      <w:pPr>
        <w:pStyle w:val="ProductList-Body"/>
      </w:pPr>
    </w:p>
    <w:p w:rsidR="001E30C3" w:rsidRDefault="000F0B2F">
      <w:pPr>
        <w:pStyle w:val="ProductList-ClauseHeading"/>
        <w:outlineLvl w:val="4"/>
      </w:pPr>
      <w:r>
        <w:t>3.5 Tipo de instalación</w:t>
      </w:r>
    </w:p>
    <w:p w:rsidR="001E30C3" w:rsidRDefault="000F0B2F">
      <w:pPr>
        <w:pStyle w:val="ProductList-Body"/>
      </w:pPr>
      <w:r>
        <w:t>El Cliente solo puede instalar Servicios de Escritorio Remoto e implementar y utilizar el rol de Servicios MultiPoint.</w:t>
      </w:r>
    </w:p>
    <w:p w:rsidR="001E30C3" w:rsidRDefault="001E30C3">
      <w:pPr>
        <w:pStyle w:val="ProductList-Body"/>
      </w:pPr>
    </w:p>
    <w:p w:rsidR="001E30C3" w:rsidRDefault="000F0B2F">
      <w:pPr>
        <w:pStyle w:val="ProductList-ClauseHeading"/>
        <w:outlineLvl w:val="4"/>
      </w:pPr>
      <w:r>
        <w:t>3.6 Softw</w:t>
      </w:r>
      <w:r>
        <w:t>are adicional</w:t>
      </w:r>
    </w:p>
    <w:p w:rsidR="001E30C3" w:rsidRDefault="000F0B2F">
      <w:pPr>
        <w:pStyle w:val="ProductList-Body"/>
      </w:pPr>
      <w:r>
        <w:t xml:space="preserve">Para obtener una lista de Software Adicionales, consulte </w:t>
      </w:r>
      <w:hyperlink r:id="rId94">
        <w:r>
          <w:rPr>
            <w:color w:val="00467F"/>
            <w:u w:val="single"/>
          </w:rPr>
          <w:t>http://go.microsoft.com/fwlink/?LinkId=245856</w:t>
        </w:r>
      </w:hyperlink>
      <w:r>
        <w:t>.</w:t>
      </w:r>
    </w:p>
    <w:p w:rsidR="001E30C3" w:rsidRDefault="000F0B2F">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w:instrText>
            </w:r>
            <w:r>
              <w:instrText xml:space="preserve">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w:instrText>
            </w:r>
            <w:r>
              <w:instrText>nte Desastres: Derechos disponibles para los clientes de SA con relación al uso de software con fines de recuperación ante desastres condicionales; consulte los detalles en la sección Servidores: Derechos de Recuperación ante Desastres del Apéndice B: Soft</w:instrText>
            </w:r>
            <w:r>
              <w:instrText xml:space="preserve">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95">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 xml:space="preserve">Alojamiento </w:t>
            </w:r>
            <w:r>
              <w:rPr>
                <w:color w:val="404040"/>
              </w:rPr>
              <w:t>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214" w:name="_Sec655"/>
      <w:r>
        <w:t>Windows Server</w:t>
      </w:r>
      <w:bookmarkEnd w:id="214"/>
      <w:r>
        <w:fldChar w:fldCharType="begin"/>
      </w:r>
      <w:r>
        <w:instrText xml:space="preserve"> TC "</w:instrText>
      </w:r>
      <w:bookmarkStart w:id="215" w:name="_Toc470725162"/>
      <w:r>
        <w:instrText>Windows Server</w:instrText>
      </w:r>
      <w:bookmarkEnd w:id="215"/>
      <w:r>
        <w:instrText>" \l 3</w:instrText>
      </w:r>
      <w:r>
        <w:fldChar w:fldCharType="end"/>
      </w:r>
    </w:p>
    <w:p w:rsidR="001E30C3" w:rsidRDefault="000F0B2F">
      <w:pPr>
        <w:pStyle w:val="ProductList-Offering1SubSection"/>
        <w:outlineLvl w:val="3"/>
      </w:pPr>
      <w:bookmarkStart w:id="216" w:name="_Sec703"/>
      <w:r>
        <w:t xml:space="preserve">1. Disponibilidad </w:t>
      </w:r>
      <w:r>
        <w:t>del programa</w:t>
      </w:r>
      <w:bookmarkEnd w:id="216"/>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1E30C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w:instrText>
            </w:r>
            <w:r>
              <w:instrText xml:space="preserve">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E30C3" w:rsidRDefault="000F0B2F">
            <w:pPr>
              <w:pStyle w:val="ProductList-TableBody"/>
              <w:jc w:val="center"/>
            </w:pPr>
            <w:r>
              <w:fldChar w:fldCharType="begin"/>
            </w:r>
            <w:r>
              <w:instrText xml:space="preserve"> AutoTextList   \s NoStyle \t "Enrollment for</w:instrText>
            </w:r>
            <w:r>
              <w:instrText xml:space="preserve"> Education Solutions" </w:instrText>
            </w:r>
            <w:r>
              <w:fldChar w:fldCharType="separate"/>
            </w:r>
            <w:r>
              <w:rPr>
                <w:color w:val="FFFFFF"/>
              </w:rPr>
              <w:t>EES</w:t>
            </w:r>
            <w:r>
              <w:fldChar w:fldCharType="end"/>
            </w:r>
          </w:p>
        </w:tc>
      </w:tr>
      <w:tr w:rsidR="001E30C3">
        <w:tc>
          <w:tcPr>
            <w:tcW w:w="4160" w:type="dxa"/>
            <w:tcBorders>
              <w:top w:val="single" w:sz="9" w:space="0" w:color="FFFFFF"/>
              <w:left w:val="single" w:sz="9" w:space="0" w:color="FFFFFF"/>
              <w:bottom w:val="dashed" w:sz="4" w:space="0" w:color="BFBFBF"/>
              <w:right w:val="single" w:sz="9" w:space="0" w:color="FFFFFF"/>
            </w:tcBorders>
          </w:tcPr>
          <w:p w:rsidR="001E30C3" w:rsidRDefault="000F0B2F">
            <w:pPr>
              <w:pStyle w:val="ProductList-TableBody"/>
            </w:pPr>
            <w:r>
              <w:rPr>
                <w:color w:val="000000"/>
              </w:rPr>
              <w:lastRenderedPageBreak/>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E30C3" w:rsidRDefault="000F0B2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1E30C3" w:rsidRDefault="000F0B2F">
            <w:pPr>
              <w:pStyle w:val="ProductList-TableBody"/>
              <w:jc w:val="center"/>
            </w:pPr>
            <w:r>
              <w:fldChar w:fldCharType="begin"/>
            </w:r>
            <w:r>
              <w:instrText xml:space="preserve"> AutoTex</w:instrText>
            </w:r>
            <w:r>
              <w:instrText xml:space="preserve">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External Connector para Servicios de Escritorio Remoto de Windows Server 2016</w:t>
            </w:r>
            <w:r>
              <w:fldChar w:fldCharType="begin"/>
            </w:r>
            <w:r>
              <w:instrText xml:space="preserve"> XE "External Connector para Servicios de Esc</w:instrText>
            </w:r>
            <w:r>
              <w:instrText xml:space="preserve">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Windows Server 2016 Datacenter (Licencia por Núcleo para 2 paquetes)</w:t>
            </w:r>
            <w:r>
              <w:fldChar w:fldCharType="begin"/>
            </w:r>
            <w:r>
              <w:instrText xml:space="preserve"> XE "</w:instrText>
            </w:r>
            <w:r>
              <w:instrText xml:space="preserve">Windows Server 2016 Datacenter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 xml:space="preserve">Windows </w:t>
            </w:r>
            <w:r>
              <w:rPr>
                <w:color w:val="000000"/>
              </w:rPr>
              <w:t>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Windows Server 2016 Standard (Licencia por núcleo para 2 paquetes)</w:t>
            </w:r>
            <w:r>
              <w:fldChar w:fldCharType="begin"/>
            </w:r>
            <w:r>
              <w:instrText xml:space="preserve"> XE "Windows Server 2016 Standard (Licencia por núcleo para 2 paquetes)"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E30C3" w:rsidRDefault="000F0B2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w:instrText>
            </w:r>
            <w:r>
              <w:instrText xml:space="preserve">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4160" w:type="dxa"/>
            <w:tcBorders>
              <w:top w:val="dashed" w:sz="4" w:space="0" w:color="BFBFBF"/>
              <w:left w:val="single" w:sz="9" w:space="0" w:color="FFFFFF"/>
              <w:bottom w:val="none" w:sz="4" w:space="0" w:color="000000"/>
              <w:right w:val="single" w:sz="9" w:space="0" w:color="FFFFFF"/>
            </w:tcBorders>
          </w:tcPr>
          <w:p w:rsidR="001E30C3" w:rsidRDefault="000F0B2F">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E30C3" w:rsidRDefault="000F0B2F">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1E30C3" w:rsidRDefault="000F0B2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E30C3" w:rsidRDefault="000F0B2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E30C3" w:rsidRDefault="000F0B2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"Ope</w:instrText>
            </w:r>
            <w:r>
              <w:instrText xml:space="preserv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1E30C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3"/>
      </w:pPr>
      <w:bookmarkStart w:id="217" w:name="_Sec758"/>
      <w:r>
        <w:t>2. Condiciones del Producto</w:t>
      </w:r>
      <w:bookmarkEnd w:id="217"/>
    </w:p>
    <w:tbl>
      <w:tblPr>
        <w:tblStyle w:val="PURTable"/>
        <w:tblW w:w="0" w:type="dxa"/>
        <w:tblLook w:val="04A0" w:firstRow="1" w:lastRow="0" w:firstColumn="1" w:lastColumn="0" w:noHBand="0" w:noVBand="1"/>
      </w:tblPr>
      <w:tblGrid>
        <w:gridCol w:w="3608"/>
        <w:gridCol w:w="3598"/>
        <w:gridCol w:w="358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w:instrText>
            </w:r>
            <w:r>
              <w:instrText xml:space="preserv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w:instrText>
            </w:r>
            <w:r>
              <w:instrText xml:space="preserve">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w:instrText>
            </w:r>
            <w:r>
              <w:instrText xml:space="preserve">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(SA):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w:instrText>
            </w:r>
            <w:r>
              <w:instrText xml:space="preserve">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0F0B2F">
      <w:pPr>
        <w:pStyle w:val="ProductList-Offering1SubSection"/>
        <w:outlineLvl w:val="3"/>
      </w:pPr>
      <w:bookmarkStart w:id="218" w:name="_Sec807"/>
      <w:r>
        <w:t xml:space="preserve">3. </w:t>
      </w:r>
      <w:r>
        <w:t>Derechos de Uso</w:t>
      </w:r>
      <w:bookmarkEnd w:id="218"/>
    </w:p>
    <w:tbl>
      <w:tblPr>
        <w:tblStyle w:val="PURTable"/>
        <w:tblW w:w="0" w:type="dxa"/>
        <w:tblLook w:val="04A0" w:firstRow="1" w:lastRow="0" w:firstColumn="1" w:lastColumn="0" w:noHBand="0" w:noVBand="1"/>
      </w:tblPr>
      <w:tblGrid>
        <w:gridCol w:w="3618"/>
        <w:gridCol w:w="358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w:t>
              </w:r>
              <w:r>
                <w:rPr>
                  <w:color w:val="00467F"/>
                  <w:u w:val="single"/>
                </w:rPr>
                <w:t>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"Términos de Licencia Específicos de un Producto: Indica que los términos y condiciones específicos de </w:instrText>
            </w:r>
            <w:r>
              <w:instrText xml:space="preserve">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"Software Adicional: software identificado en lo</w:instrText>
            </w:r>
            <w:r>
              <w:instrText xml:space="preserve">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w:instrText>
            </w:r>
            <w:r>
              <w:instrText xml:space="preserve">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"Requisitos de Acceso de Usuarios</w:instrText>
            </w:r>
            <w:r>
              <w:instrText xml:space="preserve">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Tecnologías incluidas: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w:t>
              </w:r>
              <w:r>
                <w:rPr>
                  <w:color w:val="00467F"/>
                  <w:u w:val="single"/>
                </w:rPr>
                <w:t xml:space="preserve">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CAL de Windows 2016 Server</w:t>
            </w:r>
          </w:p>
        </w:tc>
        <w:tc>
          <w:tcPr>
            <w:tcW w:w="4040" w:type="dxa"/>
            <w:tcBorders>
              <w:top w:val="single" w:sz="18" w:space="0" w:color="0072C6"/>
              <w:left w:val="none" w:sz="4" w:space="0" w:color="000000"/>
              <w:bottom w:val="single" w:sz="4" w:space="0" w:color="000000"/>
              <w:right w:val="singl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r>
    </w:tbl>
    <w:p w:rsidR="001E30C3" w:rsidRDefault="001E30C3">
      <w:pPr>
        <w:pStyle w:val="ProductList-Body"/>
      </w:pPr>
    </w:p>
    <w:p w:rsidR="001E30C3" w:rsidRDefault="000F0B2F">
      <w:pPr>
        <w:pStyle w:val="ProductList-SubClauseHeading"/>
        <w:outlineLvl w:val="5"/>
      </w:pPr>
      <w:r>
        <w:t>3.1.1 Funcionalidad adicional asociada con Licencia CAL de Servicios de escritorio remoto de Windows Server 2016</w:t>
      </w:r>
    </w:p>
    <w:p w:rsidR="001E30C3" w:rsidRDefault="000F0B2F">
      <w:pPr>
        <w:pStyle w:val="ProductList-BodyIndented"/>
      </w:pPr>
      <w:r>
        <w:t>Funcionalidad de Microsoft Application Virtualization para Servicios de Escritorio Remoto y Servicios de Escritorio Remoto de Windows Server 20</w:t>
      </w:r>
      <w:r>
        <w:t>16</w:t>
      </w:r>
    </w:p>
    <w:tbl>
      <w:tblPr>
        <w:tblStyle w:val="PURTable0"/>
        <w:tblW w:w="0" w:type="dxa"/>
        <w:tblLook w:val="04A0" w:firstRow="1" w:lastRow="0" w:firstColumn="1" w:lastColumn="0" w:noHBand="0" w:noVBand="1"/>
      </w:tblPr>
      <w:tblGrid>
        <w:gridCol w:w="3474"/>
        <w:gridCol w:w="3478"/>
        <w:gridCol w:w="347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1E30C3" w:rsidRDefault="000F0B2F">
            <w:pPr>
              <w:pStyle w:val="ProductList-TableBody"/>
            </w:pPr>
            <w:r>
              <w:t>SL de Usuario para Servicios de Escritorio Remoto de Windows Server 2016</w:t>
            </w:r>
          </w:p>
        </w:tc>
      </w:tr>
    </w:tbl>
    <w:p w:rsidR="001E30C3" w:rsidRDefault="000F0B2F">
      <w:pPr>
        <w:pStyle w:val="ProductList-BodyIndented"/>
      </w:pPr>
      <w:r>
        <w:t>*También se requiere para el uso de Windows Server con el fin de proporcionar servicios d</w:t>
      </w:r>
      <w:r>
        <w:t>e hosting para una interfaz gráfica de usuario (mediante el uso de la funcionalidad de Servicios de Escritorio Remoto para Windows Server 2016 u otra tecnología).</w:t>
      </w:r>
    </w:p>
    <w:p w:rsidR="001E30C3" w:rsidRDefault="001E30C3">
      <w:pPr>
        <w:pStyle w:val="ProductList-BodyIndented"/>
      </w:pPr>
    </w:p>
    <w:p w:rsidR="001E30C3" w:rsidRDefault="000F0B2F">
      <w:pPr>
        <w:pStyle w:val="ProductList-SubClauseHeading"/>
        <w:outlineLvl w:val="5"/>
      </w:pPr>
      <w:r>
        <w:t xml:space="preserve">3.1.2 Funcionalidad adicional asociada con Licencia CAL de Servicios de administración de </w:t>
      </w:r>
      <w:r>
        <w:t>derechos de Windows Server 2016</w:t>
      </w:r>
    </w:p>
    <w:p w:rsidR="001E30C3" w:rsidRDefault="000F0B2F">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50"/>
        <w:gridCol w:w="3499"/>
        <w:gridCol w:w="3481"/>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SL de Usuario de Azure Information Protection (P1 y</w:t>
            </w:r>
            <w:r>
              <w:t xml:space="preserve"> P2)</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1E30C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r>
    </w:tbl>
    <w:p w:rsidR="001E30C3" w:rsidRDefault="001E30C3">
      <w:pPr>
        <w:pStyle w:val="ProductList-BodyIndented"/>
      </w:pPr>
    </w:p>
    <w:p w:rsidR="001E30C3" w:rsidRDefault="000F0B2F">
      <w:pPr>
        <w:pStyle w:val="ProductList-SubClauseHeading"/>
        <w:outlineLvl w:val="5"/>
      </w:pPr>
      <w:r>
        <w:t>3.1.3 Funcionalidad adicional asociada con la CAL de usuario de Microsoft Identity Manager</w:t>
      </w:r>
    </w:p>
    <w:p w:rsidR="001E30C3" w:rsidRDefault="000F0B2F">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1E30C3" w:rsidRDefault="000F0B2F">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E30C3" w:rsidRDefault="000F0B2F">
            <w:pPr>
              <w:pStyle w:val="ProductList-TableBody"/>
            </w:pPr>
            <w:r>
              <w:t>SL de Usuario de Azure Active Directory Premium (P1 y P2)</w:t>
            </w:r>
          </w:p>
        </w:tc>
      </w:tr>
      <w:tr w:rsidR="001E30C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E30C3" w:rsidRDefault="001E30C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E30C3" w:rsidRDefault="000F0B2F">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BodyIndented"/>
      </w:pPr>
      <w:r>
        <w:t xml:space="preserve">*También se requiere para cualquier persona para la que el software emite o administra información sobre identidades. </w:t>
      </w:r>
    </w:p>
    <w:p w:rsidR="001E30C3" w:rsidRDefault="001E30C3">
      <w:pPr>
        <w:pStyle w:val="ProductList-BodyIndented"/>
      </w:pPr>
    </w:p>
    <w:p w:rsidR="001E30C3" w:rsidRDefault="000F0B2F">
      <w:pPr>
        <w:pStyle w:val="ProductList-SubClauseHeading"/>
        <w:outlineLvl w:val="5"/>
      </w:pPr>
      <w:r>
        <w:lastRenderedPageBreak/>
        <w:t>3.1.4 Servicio de sincronización</w:t>
      </w:r>
    </w:p>
    <w:p w:rsidR="001E30C3" w:rsidRDefault="000F0B2F">
      <w:pPr>
        <w:pStyle w:val="ProductList-BodyIndented"/>
      </w:pPr>
      <w:r>
        <w:t>No se requieren Licencias CAL de Microsoft Identity Manager 2016 para usuarios que solo utilizan el ser</w:t>
      </w:r>
      <w:r>
        <w:t>vicio de sincronización de Microsoft Identity Manager.</w:t>
      </w:r>
    </w:p>
    <w:p w:rsidR="001E30C3" w:rsidRDefault="001E30C3">
      <w:pPr>
        <w:pStyle w:val="ProductList-BodyIndented"/>
      </w:pPr>
    </w:p>
    <w:p w:rsidR="001E30C3" w:rsidRDefault="000F0B2F">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SubClauseHeading"/>
        <w:outlineLvl w:val="5"/>
      </w:pPr>
      <w:r>
        <w:t xml:space="preserve">3.2.1 Funcionalidad adicional asociada con Licencia de External Connector de </w:t>
      </w:r>
      <w:r>
        <w:t>Servicios de escritorio remoto de Windows Server 2016</w:t>
      </w:r>
    </w:p>
    <w:p w:rsidR="001E30C3" w:rsidRDefault="000F0B2F">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03"/>
        <w:gridCol w:w="3517"/>
        <w:gridCol w:w="341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External Connector para Ser</w:t>
            </w:r>
            <w:r>
              <w:t>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BodyIndented"/>
      </w:pPr>
      <w:r>
        <w:rPr>
          <w:i/>
        </w:rPr>
        <w:t>*También se requiere para el uso de Windows Server con el fin de proporcionar servicios de hosting para una interfaz gráfica de usuario (mediante el uso de la funcionalidad de Servicios de Escritorio Rem</w:t>
      </w:r>
      <w:r>
        <w:rPr>
          <w:i/>
        </w:rPr>
        <w:t>oto para Windows Server 2016 u otra tecnología).</w:t>
      </w:r>
    </w:p>
    <w:p w:rsidR="001E30C3" w:rsidRDefault="001E30C3">
      <w:pPr>
        <w:pStyle w:val="ProductList-BodyIndented"/>
      </w:pPr>
    </w:p>
    <w:p w:rsidR="001E30C3" w:rsidRDefault="000F0B2F">
      <w:pPr>
        <w:pStyle w:val="ProductList-SubClauseHeading"/>
        <w:outlineLvl w:val="5"/>
      </w:pPr>
      <w:r>
        <w:t>3.2.2 Funcionalidad adicional asociada con Licencia de External Connector de Servicios de administración de derechos de Windows Server 2016</w:t>
      </w:r>
    </w:p>
    <w:p w:rsidR="001E30C3" w:rsidRDefault="000F0B2F">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88"/>
        <w:gridCol w:w="3551"/>
        <w:gridCol w:w="3391"/>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Indented"/>
      </w:pPr>
    </w:p>
    <w:p w:rsidR="001E30C3" w:rsidRDefault="000F0B2F">
      <w:pPr>
        <w:pStyle w:val="ProductList-SubClauseHeading"/>
        <w:outlineLvl w:val="5"/>
      </w:pPr>
      <w:r>
        <w:t>3.2.3 Funcionalidad adicional asociada con Licencia de External Connector de Microsoft Forefront Identity Manager</w:t>
      </w:r>
    </w:p>
    <w:p w:rsidR="001E30C3" w:rsidRDefault="000F0B2F">
      <w:pPr>
        <w:pStyle w:val="ProductList-BodyIndented"/>
      </w:pPr>
      <w:r>
        <w:t>Funcio</w:t>
      </w:r>
      <w:r>
        <w:t xml:space="preserve">nalidad de Microsoft Identity Manager 2016 </w:t>
      </w:r>
    </w:p>
    <w:tbl>
      <w:tblPr>
        <w:tblStyle w:val="PURTable0"/>
        <w:tblW w:w="0" w:type="dxa"/>
        <w:tblLook w:val="04A0" w:firstRow="1" w:lastRow="0" w:firstColumn="1" w:lastColumn="0" w:noHBand="0" w:noVBand="1"/>
      </w:tblPr>
      <w:tblGrid>
        <w:gridCol w:w="3503"/>
        <w:gridCol w:w="3517"/>
        <w:gridCol w:w="341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1E30C3" w:rsidRDefault="000F0B2F">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BodyIndented"/>
      </w:pPr>
      <w:r>
        <w:rPr>
          <w:i/>
        </w:rPr>
        <w:t>*También se requiere para cualquier Usuario Externo para la que el software emite o administra información sobre identidades (e</w:t>
      </w:r>
      <w:r>
        <w:rPr>
          <w:i/>
        </w:rPr>
        <w:t>n ausencia de Licencias CAL de Microsoft Identity Manager 2016).</w:t>
      </w:r>
    </w:p>
    <w:p w:rsidR="001E30C3" w:rsidRDefault="001E30C3">
      <w:pPr>
        <w:pStyle w:val="ProductList-BodyIndented"/>
      </w:pPr>
    </w:p>
    <w:p w:rsidR="001E30C3" w:rsidRDefault="000F0B2F">
      <w:pPr>
        <w:pStyle w:val="ProductList-ClauseHeading"/>
        <w:outlineLvl w:val="4"/>
      </w:pPr>
      <w:r>
        <w:t>3.3 Términos adicionales para Windows Server 2016 Essentials</w:t>
      </w:r>
    </w:p>
    <w:p w:rsidR="001E30C3" w:rsidRDefault="000F0B2F">
      <w:pPr>
        <w:pStyle w:val="ProductList-SubClauseHeading"/>
        <w:outlineLvl w:val="5"/>
      </w:pPr>
      <w:r>
        <w:t>3.3.1 Limitaciones de uso.</w:t>
      </w:r>
    </w:p>
    <w:p w:rsidR="001E30C3" w:rsidRDefault="000F0B2F" w:rsidP="00BE16A7">
      <w:pPr>
        <w:pStyle w:val="ProductList-Bullet"/>
        <w:numPr>
          <w:ilvl w:val="1"/>
          <w:numId w:val="32"/>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w:t>
      </w:r>
      <w:r>
        <w:t xml:space="preserv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w:instrText>
      </w:r>
      <w:r>
        <w:instrText xml:space="preserve">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w:instrText>
      </w:r>
      <w:r>
        <w:instrText xml:space="preserve"> virtual." </w:instrText>
      </w:r>
      <w:r>
        <w:fldChar w:fldCharType="separate"/>
      </w:r>
      <w:r>
        <w:rPr>
          <w:color w:val="0563C1"/>
        </w:rPr>
        <w:t>OSE Virtual</w:t>
      </w:r>
      <w:r>
        <w:fldChar w:fldCharType="end"/>
      </w:r>
      <w:r>
        <w:t>.</w:t>
      </w:r>
    </w:p>
    <w:p w:rsidR="001E30C3" w:rsidRDefault="000F0B2F" w:rsidP="00BE16A7">
      <w:pPr>
        <w:pStyle w:val="ProductList-Bullet"/>
        <w:numPr>
          <w:ilvl w:val="1"/>
          <w:numId w:val="32"/>
        </w:numPr>
      </w:pPr>
      <w:r>
        <w:t>El Cliente debe ejecutar el software de servidor dentro de un dominio donde Active Directory del Servidor se configura como (i) el controlador de dominio (un único servidor que contiene todos los roles de maestro de operaciones ú</w:t>
      </w:r>
      <w:r>
        <w:t xml:space="preserve">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w:instrText>
      </w:r>
      <w:r>
        <w:instrText xml:space="preserve">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w:instrText>
      </w:r>
      <w:r>
        <w:instrText xml:space="preserve">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w:t>
      </w:r>
      <w:r>
        <w:t xml:space="preserv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w:instrText>
      </w:r>
      <w:r>
        <w:instrText xml:space="preserve">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w:instrText>
      </w:r>
      <w:r>
        <w:instrText xml:space="preserv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w:t>
      </w:r>
      <w:r>
        <w:t xml:space="preserve"> requisitos mencionados de (i) a (iv) anteriores.</w:t>
      </w:r>
    </w:p>
    <w:p w:rsidR="001E30C3" w:rsidRDefault="001E30C3">
      <w:pPr>
        <w:pStyle w:val="ProductList-BodyIndented"/>
      </w:pPr>
    </w:p>
    <w:p w:rsidR="001E30C3" w:rsidRDefault="000F0B2F">
      <w:pPr>
        <w:pStyle w:val="ProductList-SubClauseHeading"/>
        <w:outlineLvl w:val="5"/>
      </w:pPr>
      <w:r>
        <w:t>3.3.2 Uso del software de servidor</w:t>
      </w:r>
    </w:p>
    <w:p w:rsidR="001E30C3" w:rsidRDefault="000F0B2F">
      <w:pPr>
        <w:pStyle w:val="ProductList-BodyIndented"/>
      </w:pPr>
      <w:r>
        <w:t xml:space="preserve">Una Cuenta de Usuario es un nombre de usuario único con su contraseña asociada creado a través de la Consola de Windows Server 2016 Essentials. El Cliente podrá utilizar </w:t>
      </w:r>
      <w:r>
        <w:t>hasta 25 cuentas de usuario. Con cada cuenta de usuario, un usuario designado puede obtener acceso y utilizar el software de servidor en dicho servidor. Puede reasignar una cuenta de usuario de un usuario a otro siempre que la reasignación no se produzca d</w:t>
      </w:r>
      <w:r>
        <w:t>entro de 90 días a contar de la última cesión.</w:t>
      </w:r>
    </w:p>
    <w:p w:rsidR="001E30C3" w:rsidRDefault="001E30C3">
      <w:pPr>
        <w:pStyle w:val="ProductList-BodyIndented"/>
      </w:pPr>
    </w:p>
    <w:p w:rsidR="001E30C3" w:rsidRDefault="000F0B2F">
      <w:pPr>
        <w:pStyle w:val="ProductList-SubClauseHeading"/>
        <w:outlineLvl w:val="5"/>
      </w:pPr>
      <w:r>
        <w:t>3.3.3 Conector de Windows Server 2016 Essentials</w:t>
      </w:r>
    </w:p>
    <w:p w:rsidR="001E30C3" w:rsidRDefault="000F0B2F">
      <w:pPr>
        <w:pStyle w:val="ProductList-BodyIndented"/>
      </w:pPr>
      <w:r>
        <w:t>El Cliente podrá instalar y utilizar el software de Conector de Windows Server 2016 Essentials en un máximo de 50 dispositivos en cualquier momento. Podrá util</w:t>
      </w:r>
      <w:r>
        <w:t>izar este software exclusivamente con el software de servidor.</w:t>
      </w:r>
    </w:p>
    <w:p w:rsidR="001E30C3" w:rsidRDefault="001E30C3">
      <w:pPr>
        <w:pStyle w:val="ProductList-BodyIndented"/>
      </w:pPr>
    </w:p>
    <w:p w:rsidR="001E30C3" w:rsidRDefault="000F0B2F">
      <w:pPr>
        <w:pStyle w:val="ProductList-SubClauseHeading"/>
        <w:outlineLvl w:val="5"/>
      </w:pPr>
      <w:r>
        <w:t>3.3.4 Acceso a servicios de administración de derechos de Active Directory de Windows Server 2016</w:t>
      </w:r>
    </w:p>
    <w:p w:rsidR="001E30C3" w:rsidRDefault="000F0B2F">
      <w:pPr>
        <w:pStyle w:val="ProductList-BodyIndented"/>
      </w:pPr>
      <w:r>
        <w:t>El Cliente debe adquirir una Licencia CAL de Servicios de Administración de Derechos de Active</w:t>
      </w:r>
      <w:r>
        <w:t xml:space="preserve"> Directory de Windows Server 2016 para cada Cuenta de Usuario a través de la cual un usuario obtiene acceso de forma directa o indirecta a la funcionalidad Servicios de Administración de Derechos de Active Directory de Windows Server 2016.</w:t>
      </w:r>
    </w:p>
    <w:p w:rsidR="001E30C3" w:rsidRDefault="001E30C3">
      <w:pPr>
        <w:pStyle w:val="ProductList-BodyIndented"/>
      </w:pPr>
    </w:p>
    <w:p w:rsidR="001E30C3" w:rsidRDefault="000F0B2F">
      <w:pPr>
        <w:pStyle w:val="ProductList-ClauseHeading"/>
        <w:outlineLvl w:val="4"/>
      </w:pPr>
      <w:r>
        <w:t>3.4 Contenedore</w:t>
      </w:r>
      <w:r>
        <w:t>s de Windows Server con Windows Server 2016 Standard y Datacenter</w:t>
      </w:r>
    </w:p>
    <w:p w:rsidR="001E30C3" w:rsidRDefault="000F0B2F">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w:instrText>
      </w:r>
      <w:r>
        <w:instrText xml:space="preserve">a de sistema operativo virtual (o emulado de otra manera)...(Consulte la definición completa en el Glosario):" </w:instrText>
      </w:r>
      <w:r>
        <w:fldChar w:fldCharType="separate"/>
      </w:r>
      <w:r>
        <w:rPr>
          <w:color w:val="0563C1"/>
        </w:rPr>
        <w:t>OSE</w:t>
      </w:r>
      <w:r>
        <w:fldChar w:fldCharType="end"/>
      </w:r>
      <w:r>
        <w:t xml:space="preserve">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w:t>
      </w:r>
      <w:r>
        <w:rPr>
          <w:color w:val="0563C1"/>
        </w:rPr>
        <w:t>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w:instrText>
      </w:r>
      <w:r>
        <w:instrText xml:space="preserve">sidera un Servidor independiente." </w:instrText>
      </w:r>
      <w:r>
        <w:fldChar w:fldCharType="separate"/>
      </w:r>
      <w:r>
        <w:rPr>
          <w:color w:val="0563C1"/>
        </w:rPr>
        <w:t>Servidor con Licencia</w:t>
      </w:r>
      <w:r>
        <w:fldChar w:fldCharType="end"/>
      </w:r>
      <w:r>
        <w:t>.</w:t>
      </w:r>
    </w:p>
    <w:p w:rsidR="001E30C3" w:rsidRDefault="001E30C3">
      <w:pPr>
        <w:pStyle w:val="ProductList-Body"/>
      </w:pPr>
    </w:p>
    <w:p w:rsidR="001E30C3" w:rsidRDefault="000F0B2F">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09"/>
        <w:gridCol w:w="3654"/>
        <w:gridCol w:w="3527"/>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0F0B2F">
      <w:pPr>
        <w:pStyle w:val="ProductList-Offering1SubSection"/>
        <w:outlineLvl w:val="3"/>
      </w:pPr>
      <w:bookmarkStart w:id="219" w:name="_Sec833"/>
      <w:r>
        <w:lastRenderedPageBreak/>
        <w:t>4. Software Assurance</w:t>
      </w:r>
      <w:bookmarkEnd w:id="219"/>
    </w:p>
    <w:tbl>
      <w:tblPr>
        <w:tblStyle w:val="PURTable"/>
        <w:tblW w:w="0" w:type="dxa"/>
        <w:tblLook w:val="04A0" w:firstRow="1" w:lastRow="0" w:firstColumn="1" w:lastColumn="0" w:noHBand="0" w:noVBand="1"/>
      </w:tblPr>
      <w:tblGrid>
        <w:gridCol w:w="3608"/>
        <w:gridCol w:w="3592"/>
        <w:gridCol w:w="359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w:t>
            </w:r>
            <w:r>
              <w:t>vidor</w:t>
            </w:r>
          </w:p>
        </w:tc>
        <w:tc>
          <w:tcPr>
            <w:tcW w:w="4040" w:type="dxa"/>
            <w:tcBorders>
              <w:top w:val="single" w:sz="18" w:space="0" w:color="00206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w:instrText>
            </w:r>
            <w:r>
              <w:instrText xml:space="preserve">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E30C3" w:rsidRDefault="000F0B2F">
            <w:pPr>
              <w:pStyle w:val="ProductList-TableBody"/>
            </w:pPr>
            <w:r>
              <w:rPr>
                <w:color w:val="404040"/>
              </w:rPr>
              <w:t>Derechos de Conmutación por Error: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"Movilidad de Licencias: Derechos disponibles para que los cliente</w:instrText>
            </w:r>
            <w:r>
              <w:instrText xml:space="preserv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w:t>
            </w:r>
            <w:r>
              <w:t>o External Connector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w:instrText>
            </w:r>
            <w:r>
              <w:instrText xml:space="preserve">según se indique. (Consulte la definición completa en el Glosario)" </w:instrText>
            </w:r>
            <w:r>
              <w:fldChar w:fldCharType="separate"/>
            </w:r>
            <w:r>
              <w:rPr>
                <w:color w:val="0563C1"/>
              </w:rPr>
              <w:t>Derechos de Migración</w:t>
            </w:r>
            <w:r>
              <w:fldChar w:fldCharType="end"/>
            </w:r>
            <w:r>
              <w:t xml:space="preserve">: Consulte las </w:t>
            </w:r>
            <w:hyperlink r:id="rId96">
              <w:r>
                <w:rPr>
                  <w:color w:val="00467F"/>
                  <w:u w:val="single"/>
                </w:rPr>
                <w:t>Listas de Productos de octubre de 2013 y marzo de 2014</w:t>
              </w:r>
            </w:hyperlink>
            <w:r>
              <w:t xml:space="preserve"> (las versiones anteriores, así como</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strText>
            </w:r>
            <w:r>
              <w:instrText xml:space="preserve">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la Lista de Productos de junio de 2015</w:t>
              </w:r>
            </w:hyperlink>
            <w:r>
              <w:t xml:space="preserve"> (Forefront Identity Manager 2010 R2); los </w:t>
            </w:r>
            <w:hyperlink r:id="rId98">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30C3" w:rsidRDefault="000F0B2F">
            <w:pPr>
              <w:pStyle w:val="ProductList-TableBody"/>
            </w:pPr>
            <w:r>
              <w:rPr>
                <w:color w:val="404040"/>
              </w:rPr>
              <w:t>Derechos de Uso Móvil: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"Alojamiento de Modo Independiente: Un beneficio de SA que permite el uso de Productos con fines d</w:instrText>
            </w:r>
            <w:r>
              <w:instrText xml:space="preserve">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w:t>
            </w:r>
            <w:r>
              <w:t>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30C3" w:rsidRDefault="000F0B2F">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E30C3" w:rsidRDefault="001E30C3">
            <w:pPr>
              <w:pStyle w:val="ProductList-TableBody"/>
            </w:pPr>
          </w:p>
        </w:tc>
      </w:tr>
    </w:tbl>
    <w:p w:rsidR="001E30C3" w:rsidRDefault="001E30C3">
      <w:pPr>
        <w:pStyle w:val="ProductList-ClauseHeading"/>
        <w:outlineLvl w:val="4"/>
      </w:pPr>
    </w:p>
    <w:p w:rsidR="001E30C3" w:rsidRDefault="000F0B2F">
      <w:pPr>
        <w:pStyle w:val="ProductList-ClauseHeading"/>
        <w:outlineLvl w:val="4"/>
      </w:pPr>
      <w:r>
        <w:t>4.1 Beneficio de Uso Híbrido de Microsoft Azure</w:t>
      </w:r>
    </w:p>
    <w:p w:rsidR="001E30C3" w:rsidRDefault="000F0B2F">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1E30C3" w:rsidRDefault="001E30C3">
      <w:pPr>
        <w:pStyle w:val="ProductList-Body"/>
      </w:pPr>
    </w:p>
    <w:p w:rsidR="001E30C3" w:rsidRDefault="000F0B2F">
      <w:pPr>
        <w:pStyle w:val="ProductList-ClauseHeading"/>
        <w:outlineLvl w:val="4"/>
      </w:pPr>
      <w:r>
        <w:t>4.2 Servidor Nano</w:t>
      </w:r>
    </w:p>
    <w:p w:rsidR="001E30C3" w:rsidRDefault="000F0B2F">
      <w:pPr>
        <w:pStyle w:val="ProductList-Body"/>
      </w:pPr>
      <w:r>
        <w:t xml:space="preserve">Los Clientes con SA activo en </w:t>
      </w:r>
      <w:r>
        <w:fldChar w:fldCharType="begin"/>
      </w:r>
      <w:r>
        <w:instrText xml:space="preserve"> AutoTextList   \s NoStyle \t "Licencia es el derecho a descargar, instalar, acceder y utilizar un</w:instrText>
      </w:r>
      <w:r>
        <w:instrText xml:space="preserve"> Producto." </w:instrText>
      </w:r>
      <w:r>
        <w:fldChar w:fldCharType="separate"/>
      </w:r>
      <w:r>
        <w:rPr>
          <w:color w:val="0563C1"/>
        </w:rPr>
        <w:t>Licencias</w:t>
      </w:r>
      <w:r>
        <w:fldChar w:fldCharType="end"/>
      </w:r>
      <w:r>
        <w:t xml:space="preserve"> de Windows Server Standard o Datacenter,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w:t>
      </w:r>
      <w:r>
        <w:fldChar w:fldCharType="begin"/>
      </w:r>
      <w:r>
        <w:instrText xml:space="preserve"> AutoTextList   \s NoStyle \t "Lice</w:instrText>
      </w:r>
      <w:r>
        <w:instrText xml:space="preserve">ncia es el derecho a descargar, instalar, acceder y utilizar un Producto." </w:instrText>
      </w:r>
      <w:r>
        <w:fldChar w:fldCharType="separate"/>
      </w:r>
      <w:r>
        <w:rPr>
          <w:color w:val="0563C1"/>
        </w:rPr>
        <w:t>Licencias</w:t>
      </w:r>
      <w:r>
        <w:fldChar w:fldCharType="end"/>
      </w:r>
      <w:r>
        <w:t xml:space="preserve"> de Windows Server Additive Access pueden instalar y utilizar la opción de implementación Servidor Nano. También se requiere SA activo en la Licencia de Acceso de Base y</w:t>
      </w:r>
      <w:r>
        <w:t xml:space="preserve"> en la Licencia de Acceso Adicional.</w:t>
      </w:r>
    </w:p>
    <w:p w:rsidR="001E30C3" w:rsidRDefault="001E30C3">
      <w:pPr>
        <w:pStyle w:val="ProductList-ClauseHeading"/>
        <w:outlineLvl w:val="4"/>
      </w:pPr>
    </w:p>
    <w:p w:rsidR="001E30C3" w:rsidRDefault="000F0B2F">
      <w:pPr>
        <w:pStyle w:val="ProductList-ClauseHeading"/>
        <w:outlineLvl w:val="4"/>
      </w:pPr>
      <w:r>
        <w:t>4.3 Derechos Ampliados de CAL de Usuario y SL de Usuario de Servicios de Escritorio Remoto (“RDS”)</w:t>
      </w:r>
    </w:p>
    <w:p w:rsidR="001E30C3" w:rsidRDefault="000F0B2F">
      <w:pPr>
        <w:pStyle w:val="ProductList-Body"/>
      </w:pPr>
      <w:r>
        <w:t xml:space="preserve">El Cliente puede utilizar sus CAL de Usuario y SL de Usuario de RDS con el software de Windows Server ejecutándose en </w:t>
      </w:r>
      <w:r>
        <w:fldChar w:fldCharType="begin"/>
      </w:r>
      <w:r>
        <w:instrText xml:space="preserve"> </w:instrText>
      </w:r>
      <w:r>
        <w:instrText xml:space="preserve">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w:t>
      </w:r>
      <w:r>
        <w:rPr>
          <w:color w:val="0563C1"/>
        </w:rPr>
        <w:t>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instrText>
      </w:r>
      <w:r>
        <w:instrText xml:space="preserve">/www.microsoft.com/licensing/software-assurance/license-mobility.aspx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w:t>
      </w:r>
      <w:r>
        <w:rPr>
          <w:color w:val="0563C1"/>
        </w:rPr>
        <w:t>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w:instrText>
      </w:r>
      <w:r>
        <w:instrText xml:space="preserve">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w:instrText>
      </w:r>
      <w:r>
        <w:instrText xml:space="preserv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w:t>
      </w:r>
      <w:r>
        <w:rPr>
          <w:color w:val="0563C1"/>
        </w:rPr>
        <w:t xml:space="preserve">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w:instrText>
      </w:r>
      <w:r>
        <w:instrText xml:space="preserve">(Consulte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w:instrText>
      </w:r>
      <w:r>
        <w:instrText>Movilidad de Licencias a través de Software Assurance es una entidad identificada en http://www.microsoft.com/licensing/software-assurance/license-mobility.aspx y autorizada por Microsoft para proporcionar servicios de hosting de software de los clientes e</w:instrText>
      </w:r>
      <w:r>
        <w:instrText xml:space="preserv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1E30C3" w:rsidRDefault="001E30C3">
      <w:pPr>
        <w:pStyle w:val="PURBreadcrumb"/>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1E30C3">
      <w:pPr>
        <w:sectPr w:rsidR="001E30C3">
          <w:headerReference w:type="default" r:id="rId99"/>
          <w:footerReference w:type="default" r:id="rId100"/>
          <w:type w:val="continuous"/>
          <w:pgSz w:w="12240" w:h="15840" w:code="1"/>
          <w:pgMar w:top="1170" w:right="720" w:bottom="720" w:left="720" w:header="432" w:footer="288" w:gutter="0"/>
          <w:cols w:space="360"/>
        </w:sectPr>
      </w:pPr>
    </w:p>
    <w:p w:rsidR="001E30C3" w:rsidRDefault="000F0B2F">
      <w:pPr>
        <w:pStyle w:val="ProductList-SectionHeading"/>
        <w:pageBreakBefore/>
        <w:outlineLvl w:val="0"/>
      </w:pPr>
      <w:bookmarkStart w:id="220" w:name="_Sec548"/>
      <w:bookmarkEnd w:id="34"/>
      <w:r>
        <w:lastRenderedPageBreak/>
        <w:t>Servicios en Línea</w:t>
      </w:r>
      <w:r>
        <w:fldChar w:fldCharType="begin"/>
      </w:r>
      <w:r>
        <w:instrText xml:space="preserve"> TC "</w:instrText>
      </w:r>
      <w:bookmarkStart w:id="221" w:name="_Toc470725163"/>
      <w:r>
        <w:instrText>Servicios en Línea</w:instrText>
      </w:r>
      <w:bookmarkEnd w:id="221"/>
      <w:r>
        <w:instrText>" \l 1</w:instrText>
      </w:r>
      <w:r>
        <w:fldChar w:fldCharType="end"/>
      </w:r>
    </w:p>
    <w:p w:rsidR="001E30C3" w:rsidRDefault="000F0B2F">
      <w:pPr>
        <w:pStyle w:val="ProductList-Body"/>
      </w:pPr>
      <w:r>
        <w:t xml:space="preserve">La compra y el uso de Microsoft Online Services por parte del Cliente se rigen por los Términos de Productos y los Términos de Microsoft Online Services (OST) que se encuentran en </w:t>
      </w:r>
      <w:hyperlink r:id="rId101">
        <w:r>
          <w:rPr>
            <w:color w:val="00467F"/>
            <w:u w:val="single"/>
          </w:rPr>
          <w:t>http://go.microsoft.com/?linkid=9840733</w:t>
        </w:r>
      </w:hyperlink>
      <w:r>
        <w:t xml:space="preserve"> y se integran en este documento por referencia.</w:t>
      </w:r>
    </w:p>
    <w:p w:rsidR="001E30C3" w:rsidRDefault="000F0B2F">
      <w:pPr>
        <w:pStyle w:val="ProductList-Offering1Heading"/>
        <w:outlineLvl w:val="1"/>
      </w:pPr>
      <w:bookmarkStart w:id="222" w:name="_Sec620"/>
      <w:r>
        <w:t>Disponibilidad Regional de Servicios en Línea</w:t>
      </w:r>
      <w:bookmarkEnd w:id="222"/>
      <w:r>
        <w:fldChar w:fldCharType="begin"/>
      </w:r>
      <w:r>
        <w:instrText xml:space="preserve"> TC "</w:instrText>
      </w:r>
      <w:bookmarkStart w:id="223" w:name="_Toc470725164"/>
      <w:r>
        <w:instrText>Disponibilidad Regional de Servicios en Línea</w:instrText>
      </w:r>
      <w:bookmarkEnd w:id="223"/>
      <w:r>
        <w:instrText>" \l 2</w:instrText>
      </w:r>
      <w:r>
        <w:fldChar w:fldCharType="end"/>
      </w:r>
    </w:p>
    <w:p w:rsidR="001E30C3" w:rsidRDefault="000F0B2F">
      <w:pPr>
        <w:pStyle w:val="ProductList-Body"/>
      </w:pPr>
      <w:r>
        <w:t xml:space="preserve">Visite </w:t>
      </w:r>
      <w:hyperlink r:id="rId102" w:anchor="international">
        <w:r>
          <w:rPr>
            <w:color w:val="00467F"/>
            <w:u w:val="single"/>
          </w:rPr>
          <w:t>http://www.microsoft.com/online/faq.aspx#international</w:t>
        </w:r>
      </w:hyperlink>
      <w:r>
        <w:t xml:space="preserve"> para ver una lista de países y regiones en que están disponibles los Servicios en Línea.</w:t>
      </w:r>
    </w:p>
    <w:p w:rsidR="001E30C3" w:rsidRDefault="000F0B2F">
      <w:pPr>
        <w:pStyle w:val="ProductList-Offering1Heading"/>
        <w:outlineLvl w:val="1"/>
      </w:pPr>
      <w:bookmarkStart w:id="224" w:name="_Sec621"/>
      <w:r>
        <w:t>Reglas de Compra de Servicios en Línea</w:t>
      </w:r>
      <w:bookmarkEnd w:id="224"/>
      <w:r>
        <w:fldChar w:fldCharType="begin"/>
      </w:r>
      <w:r>
        <w:instrText xml:space="preserve"> TC "</w:instrText>
      </w:r>
      <w:bookmarkStart w:id="225" w:name="_Toc470725165"/>
      <w:r>
        <w:instrText>Reglas de Compra de Servicios en Líne</w:instrText>
      </w:r>
      <w:r>
        <w:instrText>a</w:instrText>
      </w:r>
      <w:bookmarkEnd w:id="225"/>
      <w:r>
        <w:instrText>" \l 2</w:instrText>
      </w:r>
      <w:r>
        <w:fldChar w:fldCharType="end"/>
      </w:r>
    </w:p>
    <w:p w:rsidR="001E30C3" w:rsidRDefault="000F0B2F">
      <w:pPr>
        <w:pStyle w:val="ProductList-Body"/>
      </w:pPr>
      <w:r>
        <w:t>Las siguientes reglas de compra se aplican a los Servicios en Línea que adquiera:</w:t>
      </w:r>
    </w:p>
    <w:p w:rsidR="001E30C3" w:rsidRDefault="000F0B2F" w:rsidP="00BE16A7">
      <w:pPr>
        <w:pStyle w:val="ProductList-Bullet"/>
        <w:numPr>
          <w:ilvl w:val="0"/>
          <w:numId w:val="33"/>
        </w:numPr>
      </w:pPr>
      <w:r>
        <w:t>Los términos de la suscripción varían según el programa de la compra. En virtud del programa de Contrato Enterprise, los términos de suscripción de los Servicios en</w:t>
      </w:r>
      <w:r>
        <w:t xml:space="preserve"> Línea que no sean Microsoft Azure deben ser colindantes y finalizar en la fecha final de la Inscripción del Cliente.</w:t>
      </w:r>
    </w:p>
    <w:p w:rsidR="001E30C3" w:rsidRDefault="000F0B2F" w:rsidP="00BE16A7">
      <w:pPr>
        <w:pStyle w:val="ProductList-Bullet"/>
        <w:numPr>
          <w:ilvl w:val="0"/>
          <w:numId w:val="33"/>
        </w:numPr>
      </w:pPr>
      <w:r>
        <w:t xml:space="preserve">Si el Cliente realiza compras adicionales de un Servicio en Línea, el periodo de suscripción de la compra adicional debe alinearse con el </w:t>
      </w:r>
      <w:r>
        <w:t>periodo de suscripción existente del Cliente para el mismo Servicio en Línea.</w:t>
      </w:r>
    </w:p>
    <w:p w:rsidR="001E30C3" w:rsidRDefault="000F0B2F" w:rsidP="00BE16A7">
      <w:pPr>
        <w:pStyle w:val="ProductList-Bullet"/>
        <w:numPr>
          <w:ilvl w:val="0"/>
          <w:numId w:val="33"/>
        </w:numPr>
      </w:pPr>
      <w:r>
        <w:t>El Cliente no puede reducir la cantidad de usuarios o dispositivos que cubre su suscripción a Servicios en Línea durante el periodo de la suscripción a Servicios en Línea, except</w:t>
      </w:r>
      <w:r>
        <w:t>o en la medida en que lo permita el contrato de licencias por volumen del Cliente.</w:t>
      </w:r>
    </w:p>
    <w:p w:rsidR="001E30C3" w:rsidRDefault="000F0B2F" w:rsidP="00BE16A7">
      <w:pPr>
        <w:pStyle w:val="ProductList-Bullet"/>
        <w:numPr>
          <w:ilvl w:val="0"/>
          <w:numId w:val="33"/>
        </w:numPr>
      </w:pPr>
      <w:r>
        <w:t>Los términos de Microsoft Azure se proporcionan en la Entrada de Artículo de Microsoft Azure.</w:t>
      </w:r>
    </w:p>
    <w:p w:rsidR="001E30C3" w:rsidRDefault="000F0B2F" w:rsidP="00BE16A7">
      <w:pPr>
        <w:pStyle w:val="ProductList-Bullet"/>
        <w:numPr>
          <w:ilvl w:val="0"/>
          <w:numId w:val="33"/>
        </w:numPr>
      </w:pPr>
      <w:r>
        <w:t xml:space="preserve">  Las SL de Usuario de </w:t>
      </w:r>
      <w:r>
        <w:fldChar w:fldCharType="begin"/>
      </w:r>
      <w:r>
        <w:instrText xml:space="preserve"> AutoTextList   \s NoStyle \t "Un complemento es una lic</w:instrText>
      </w:r>
      <w:r>
        <w:instrText xml:space="preserve">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w:instrText>
      </w:r>
      <w:r>
        <w:instrText xml:space="preserv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w:t>
      </w:r>
      <w:r>
        <w:t xml:space="preserve">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w:t>
      </w:r>
      <w:r>
        <w:rPr>
          <w:color w:val="0563C1"/>
        </w:rPr>
        <w:t>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w:instrText>
      </w:r>
      <w:r>
        <w:instrText xml:space="preserve">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w:instrText>
      </w:r>
      <w:r>
        <w:instrText xml:space="preserve">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w:instrText>
      </w:r>
      <w:r>
        <w:instrText xml:space="preserve">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1E30C3" w:rsidRDefault="000F0B2F">
      <w:pPr>
        <w:pStyle w:val="ProductList-Offering1Heading"/>
        <w:outlineLvl w:val="1"/>
      </w:pPr>
      <w:bookmarkStart w:id="226" w:name="_Sec623"/>
      <w:r>
        <w:t>Renovación de los Servicios en Línea</w:t>
      </w:r>
      <w:bookmarkEnd w:id="226"/>
      <w:r>
        <w:fldChar w:fldCharType="begin"/>
      </w:r>
      <w:r>
        <w:instrText xml:space="preserve"> TC "</w:instrText>
      </w:r>
      <w:bookmarkStart w:id="227" w:name="_Toc470725166"/>
      <w:r>
        <w:instrText>Renovación de los Servicios en Línea</w:instrText>
      </w:r>
      <w:bookmarkEnd w:id="227"/>
      <w:r>
        <w:instrText>" \l 2</w:instrText>
      </w:r>
      <w:r>
        <w:fldChar w:fldCharType="end"/>
      </w:r>
    </w:p>
    <w:p w:rsidR="001E30C3" w:rsidRDefault="000F0B2F">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w:t>
      </w:r>
      <w:r>
        <w:t xml:space="preserve">30 días antes de la expiración de la suscripción al realizar un pedido con su revendedor o con el uso de un formulario que está disponible en </w:t>
      </w:r>
      <w:hyperlink r:id="rId103">
        <w:r>
          <w:rPr>
            <w:color w:val="00467F"/>
            <w:u w:val="single"/>
          </w:rPr>
          <w:t>http://microsoft.com/licensing/contracts</w:t>
        </w:r>
      </w:hyperlink>
      <w:r>
        <w:t>. Las suscripc</w:t>
      </w:r>
      <w:r>
        <w:t>iones a servicios en línea para Clientes de Government y Academic no se renovarán automáticamente, a menos que el Cliente elija la opción de renovación automática.</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w:t>
            </w:r>
            <w:r>
              <w:rPr>
                <w:sz w:val="14"/>
              </w:rPr>
              <w:t xml:space="preserve">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GroupHeading"/>
        <w:outlineLvl w:val="1"/>
      </w:pPr>
      <w:bookmarkStart w:id="228" w:name="_Sec624"/>
      <w:r>
        <w:t>Servicios de Microsoft Azure</w:t>
      </w:r>
      <w:bookmarkEnd w:id="228"/>
      <w:r>
        <w:fldChar w:fldCharType="begin"/>
      </w:r>
      <w:r>
        <w:instrText xml:space="preserve"> TC "</w:instrText>
      </w:r>
      <w:bookmarkStart w:id="229" w:name="_Toc470725167"/>
      <w:r>
        <w:instrText>Servicios de Microsoft Azure</w:instrText>
      </w:r>
      <w:bookmarkEnd w:id="229"/>
      <w:r>
        <w:instrText>" \l 2</w:instrText>
      </w:r>
      <w:r>
        <w:fldChar w:fldCharType="end"/>
      </w:r>
    </w:p>
    <w:p w:rsidR="001E30C3" w:rsidRDefault="000F0B2F">
      <w:pPr>
        <w:pStyle w:val="ProductList-ClauseHeading"/>
        <w:outlineLvl w:val="2"/>
      </w:pPr>
      <w:r>
        <w:t>1. Definiciones</w:t>
      </w:r>
    </w:p>
    <w:p w:rsidR="001E30C3" w:rsidRDefault="000F0B2F">
      <w:pPr>
        <w:pStyle w:val="ProductList-Body"/>
      </w:pPr>
      <w:r>
        <w:rPr>
          <w:b/>
          <w:color w:val="00188F"/>
        </w:rPr>
        <w:t>Compromiso Anual Asignado</w:t>
      </w:r>
      <w:r>
        <w:t xml:space="preserve"> es la parte del Compromiso Monetario asignada anualmente durante el periodo de Inscripción.</w:t>
      </w:r>
    </w:p>
    <w:p w:rsidR="001E30C3" w:rsidRDefault="000F0B2F">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1E30C3" w:rsidRDefault="000F0B2F">
      <w:pPr>
        <w:pStyle w:val="ProductList-Body"/>
      </w:pPr>
      <w:r>
        <w:t>Las</w:t>
      </w:r>
      <w:r>
        <w:rPr>
          <w:b/>
          <w:color w:val="00188F"/>
        </w:rPr>
        <w:t xml:space="preserve">Tasas de Consumo </w:t>
      </w:r>
      <w:r>
        <w:t>son los precios de los Servicios</w:t>
      </w:r>
      <w:r>
        <w:t xml:space="preserve"> de Microsoft Azure o, para determinados Planes de Servicios de Microsoft Azure, cualquier uso que excede una cantidad especificada. Las Tasas de Consumo también pueden denominarse “Tasas de Superávit” o “Superávit” en otros documentos de Microsoft o Micro</w:t>
      </w:r>
      <w:r>
        <w:t>soft Azure.</w:t>
      </w:r>
    </w:p>
    <w:p w:rsidR="001E30C3" w:rsidRDefault="000F0B2F">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w:t>
      </w:r>
      <w:r>
        <w:t>on elegibles para la Excepción de Hosting en los Términos de los Servicios en Línea.</w:t>
      </w:r>
    </w:p>
    <w:p w:rsidR="001E30C3" w:rsidRDefault="000F0B2F">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w:t>
      </w:r>
      <w:r>
        <w:t>zure elegibles.</w:t>
      </w:r>
    </w:p>
    <w:p w:rsidR="001E30C3" w:rsidRDefault="001E30C3">
      <w:pPr>
        <w:pStyle w:val="ProductList-Body"/>
      </w:pPr>
    </w:p>
    <w:p w:rsidR="001E30C3" w:rsidRDefault="000F0B2F">
      <w:pPr>
        <w:pStyle w:val="ProductList-ClauseHeading"/>
        <w:outlineLvl w:val="2"/>
      </w:pPr>
      <w:r>
        <w:t>2. Período de Suscripción</w:t>
      </w:r>
    </w:p>
    <w:p w:rsidR="001E30C3" w:rsidRDefault="000F0B2F">
      <w:pPr>
        <w:pStyle w:val="ProductList-Body"/>
      </w:pPr>
      <w:r>
        <w:t>Los clientes solo pueden suscribirse a los Servicios de Microsoft Azure (incluidos los Planes de Servicios de Microsoft Azure) por un periodo de suscripción que finalice en la fecha final de Inscripción del Client</w:t>
      </w:r>
      <w:r>
        <w:t>e (“limítrofe”). Para suscribirse a los Servicios de Microsoft Azure, a los clientes les deben quedar al menos dos meses restantes en su periodo de Inscripción.</w:t>
      </w:r>
    </w:p>
    <w:p w:rsidR="001E30C3" w:rsidRDefault="001E30C3">
      <w:pPr>
        <w:pStyle w:val="ProductList-Body"/>
      </w:pPr>
    </w:p>
    <w:p w:rsidR="001E30C3" w:rsidRDefault="000F0B2F">
      <w:pPr>
        <w:pStyle w:val="ProductList-ClauseHeading"/>
        <w:outlineLvl w:val="2"/>
      </w:pPr>
      <w:r>
        <w:t>3. Servicios de adquisición</w:t>
      </w:r>
    </w:p>
    <w:p w:rsidR="001E30C3" w:rsidRDefault="000F0B2F">
      <w:pPr>
        <w:pStyle w:val="ProductList-Body"/>
      </w:pPr>
      <w:r>
        <w:t xml:space="preserve">Los Servicios de Microsoft Azure se pueden adquirir en una de las </w:t>
      </w:r>
      <w:r>
        <w:t>siguientes formas o mediante una combinación de estas:</w:t>
      </w:r>
    </w:p>
    <w:p w:rsidR="001E30C3" w:rsidRDefault="000F0B2F" w:rsidP="00BE16A7">
      <w:pPr>
        <w:pStyle w:val="ProductList-Bullet"/>
        <w:numPr>
          <w:ilvl w:val="0"/>
          <w:numId w:val="34"/>
        </w:numPr>
      </w:pPr>
      <w:r>
        <w:rPr>
          <w:b/>
          <w:color w:val="00188F"/>
        </w:rPr>
        <w:t>Compromiso</w:t>
      </w:r>
      <w:r>
        <w:t>: Los Compromisos Monetarios se asignan de forma proporcional a lo largo del periodo de Inscripción. Los clientes pueden aumentar su Compromiso Monetario en cualquier momento al realizar pedi</w:t>
      </w:r>
      <w:r>
        <w:t xml:space="preserve">dos adicionales. Cuando se realice un pedido adicional, el </w:t>
      </w:r>
      <w:r>
        <w:lastRenderedPageBreak/>
        <w:t>Compromiso Anual Asignado aumentará para ese año en el importe del pedido. Para cada año subsiguiente restante en el periodo de Inscripción, los Compromisos Anuales Asignados aumentarán según el im</w:t>
      </w:r>
      <w:r>
        <w:t xml:space="preserve">porte del pedido adicional, multiplicado por doce, dividido por el número de meses completos transcurridos entre la realización del pedido adicional y la fecha de aniversario siguiente al pedido adicional. </w:t>
      </w:r>
    </w:p>
    <w:p w:rsidR="001E30C3" w:rsidRDefault="000F0B2F" w:rsidP="00BE16A7">
      <w:pPr>
        <w:pStyle w:val="ProductList-Bullet"/>
        <w:numPr>
          <w:ilvl w:val="1"/>
          <w:numId w:val="34"/>
        </w:numPr>
      </w:pPr>
      <w:r>
        <w:t>Los Clientes pueden reducir su Compromiso Monetar</w:t>
      </w:r>
      <w:r>
        <w:t>io para cualquier futuro aniversario de la Inscripción mediante notificación a su revendedor, que debe procesar la reducción con Microsoft antes de la fecha de aniversario de la Inscripción.</w:t>
      </w:r>
    </w:p>
    <w:p w:rsidR="001E30C3" w:rsidRDefault="000F0B2F" w:rsidP="00BE16A7">
      <w:pPr>
        <w:pStyle w:val="ProductList-Bullet"/>
        <w:numPr>
          <w:ilvl w:val="1"/>
          <w:numId w:val="34"/>
        </w:numPr>
      </w:pPr>
      <w:r>
        <w:t>Los Clientes deben consumir su Compromiso Anual Asignado antes de</w:t>
      </w:r>
      <w:r>
        <w:t xml:space="preserve">l último día del mes anterior al aniversario de la inscripción cada año, después de lo cual cualquier parte del Compromiso Anual Asignado que no se haya utilizado se perderá. Los Clientes pueden utilizar su Asignación de Consumo anual antes del último día </w:t>
      </w:r>
      <w:r>
        <w:t>del mes anterior al aniversario de la inscripción cada año, después de lo cual cualquier parte de la Asignación de Consumo anual que no se haya utilizado se perderá.</w:t>
      </w:r>
    </w:p>
    <w:p w:rsidR="001E30C3" w:rsidRDefault="000F0B2F" w:rsidP="00BE16A7">
      <w:pPr>
        <w:pStyle w:val="ProductList-Bullet"/>
        <w:numPr>
          <w:ilvl w:val="0"/>
          <w:numId w:val="34"/>
        </w:numPr>
      </w:pPr>
      <w:r>
        <w:rPr>
          <w:b/>
          <w:color w:val="00188F"/>
        </w:rPr>
        <w:t>Consumo</w:t>
      </w:r>
      <w:r>
        <w:t>: El pago de los clientes se basa en la cantidad de Servicios de Microsoft Azure co</w:t>
      </w:r>
      <w:r>
        <w:t>nsumidos en un periodo de facturación. Determinadas características de los Servicios de Microsoft Azure solo están disponibles para la compra según el consumo.</w:t>
      </w:r>
    </w:p>
    <w:p w:rsidR="001E30C3" w:rsidRDefault="000F0B2F" w:rsidP="00BE16A7">
      <w:pPr>
        <w:pStyle w:val="ProductList-Bullet"/>
        <w:numPr>
          <w:ilvl w:val="0"/>
          <w:numId w:val="34"/>
        </w:numPr>
      </w:pPr>
      <w:r>
        <w:rPr>
          <w:b/>
          <w:color w:val="00188F"/>
        </w:rPr>
        <w:t>Plan de Servicios de Microsoft Azure</w:t>
      </w:r>
      <w:r>
        <w:t>: Los clientes pueden suscribirse a un Servicio de Microsoft</w:t>
      </w:r>
      <w:r>
        <w:t xml:space="preserve"> Azure como Plan de Servicios de Microsoft Azure. </w:t>
      </w:r>
    </w:p>
    <w:p w:rsidR="001E30C3" w:rsidRDefault="000F0B2F" w:rsidP="00BE16A7">
      <w:pPr>
        <w:pStyle w:val="ProductList-Bullet"/>
        <w:numPr>
          <w:ilvl w:val="0"/>
          <w:numId w:val="34"/>
        </w:numPr>
      </w:pPr>
      <w:r>
        <w:rPr>
          <w:b/>
          <w:color w:val="00188F"/>
        </w:rPr>
        <w:t>Aprovisionamiento Automático</w:t>
      </w:r>
      <w:r>
        <w:t>: Como parte de la Inscripción para Servidor y Nube, los Clientes que no hayan solicitado Servicios de Microsoft Azure como parte de su Inscripción pueden recibir un correo elec</w:t>
      </w:r>
      <w:r>
        <w:t>trónico de activación de Microsoft que los invitará a prestar Servicios de Microsoft Azure en virtud de su Inscripción sin un Compromiso Monetario.</w:t>
      </w:r>
    </w:p>
    <w:p w:rsidR="001E30C3" w:rsidRDefault="001E30C3">
      <w:pPr>
        <w:pStyle w:val="ProductList-Body"/>
      </w:pPr>
    </w:p>
    <w:p w:rsidR="001E30C3" w:rsidRDefault="000F0B2F">
      <w:pPr>
        <w:pStyle w:val="ProductList-ClauseHeading"/>
        <w:outlineLvl w:val="2"/>
      </w:pPr>
      <w:r>
        <w:t>4. Precios</w:t>
      </w:r>
    </w:p>
    <w:p w:rsidR="001E30C3" w:rsidRDefault="000F0B2F">
      <w:pPr>
        <w:pStyle w:val="ProductList-Body"/>
      </w:pPr>
      <w:r>
        <w:t>Si el Cliente no tiene una Inscripción Enterprise, Inscripción Enterprise Subscription, Contrato</w:t>
      </w:r>
      <w:r>
        <w:t xml:space="preserve"> Select, Contrato Select Plus o Inscripción Server Cloud, se aplicará el nivel de precios A.</w:t>
      </w:r>
    </w:p>
    <w:p w:rsidR="001E30C3" w:rsidRDefault="001E30C3">
      <w:pPr>
        <w:pStyle w:val="ProductList-Body"/>
      </w:pPr>
    </w:p>
    <w:p w:rsidR="001E30C3" w:rsidRDefault="000F0B2F">
      <w:pPr>
        <w:pStyle w:val="ProductList-Body"/>
      </w:pPr>
      <w:r>
        <w:t>Microsoft puede ofrecer precios menores al Cliente o al revendedor del Cliente para obtener Servicios de Microsoft Azure individuales durante el periodo de Inscri</w:t>
      </w:r>
      <w:r>
        <w:t>pción de un Cliente de forma permanente o temporal (promocional).</w:t>
      </w:r>
    </w:p>
    <w:p w:rsidR="001E30C3" w:rsidRDefault="001E30C3">
      <w:pPr>
        <w:pStyle w:val="ProductList-Body"/>
      </w:pPr>
    </w:p>
    <w:p w:rsidR="001E30C3" w:rsidRDefault="000F0B2F">
      <w:pPr>
        <w:pStyle w:val="ProductList-ClauseHeading"/>
        <w:outlineLvl w:val="2"/>
      </w:pPr>
      <w:r>
        <w:t>5. Pago y precios</w:t>
      </w:r>
    </w:p>
    <w:p w:rsidR="001E30C3" w:rsidRDefault="000F0B2F">
      <w:pPr>
        <w:pStyle w:val="ProductList-Body"/>
      </w:pPr>
      <w:r>
        <w:t>A los clientes que han prestado Servicios de Microsoft Azure sin un Compromiso Monetario se les facturará trimestralmente según las Tasas de Consumo.</w:t>
      </w:r>
    </w:p>
    <w:p w:rsidR="001E30C3" w:rsidRDefault="001E30C3">
      <w:pPr>
        <w:pStyle w:val="ProductList-Body"/>
      </w:pPr>
    </w:p>
    <w:p w:rsidR="001E30C3" w:rsidRDefault="000F0B2F">
      <w:pPr>
        <w:pStyle w:val="ProductList-Body"/>
      </w:pPr>
      <w:r>
        <w:t xml:space="preserve">Para los Clientes con un Compromiso Monetario, el primer Compromiso Anual Asignado se facturará inmediatamente y los futuros Compromisos Anuales Asignados se facturarán en el aniversario de la fecha de entrada en vigor de la Inscripción. Como alternativa, </w:t>
      </w:r>
      <w:r>
        <w:t>los Clientes pueden elegir pagar su Compromiso Monetario al realizar el pedido inicial.</w:t>
      </w:r>
    </w:p>
    <w:p w:rsidR="001E30C3" w:rsidRDefault="001E30C3">
      <w:pPr>
        <w:pStyle w:val="ProductList-Body"/>
      </w:pPr>
    </w:p>
    <w:p w:rsidR="001E30C3" w:rsidRDefault="000F0B2F">
      <w:pPr>
        <w:pStyle w:val="ProductList-Body"/>
      </w:pPr>
      <w:r>
        <w:t>Cada mes, Microsoft restará del Compromiso Anual Asignado el valor monetario del uso que realice un Cliente de los Servicios de Microsoft Azure elegibles. Una vez que se haya terminado el saldo del Compromiso anual asignado del Cliente, cualquier uso adici</w:t>
      </w:r>
      <w:r>
        <w:t xml:space="preserve">onal se facturará según las Tasas de consumo. </w:t>
      </w:r>
    </w:p>
    <w:p w:rsidR="001E30C3" w:rsidRDefault="001E30C3">
      <w:pPr>
        <w:pStyle w:val="ProductList-Body"/>
      </w:pPr>
    </w:p>
    <w:p w:rsidR="001E30C3" w:rsidRDefault="000F0B2F">
      <w:pPr>
        <w:pStyle w:val="ProductList-Body"/>
      </w:pPr>
      <w:r>
        <w:t xml:space="preserve">Si el uso de un Cliente del Contrato Enterprise directo es más bajo que el Compromiso Anual Asignado más la Asignación de Consumo, todo el uso que exceda el Compromiso Anual Asignado se facturará a las Tasas </w:t>
      </w:r>
      <w:r>
        <w:t>de Consumo al Cliente o a su revendedor en el aniversario de la fecha de entrada en vigor de la Inscripción para los Años 1 y 2 y al final del periodo de suscripción para el Año 3.</w:t>
      </w:r>
    </w:p>
    <w:p w:rsidR="001E30C3" w:rsidRDefault="001E30C3">
      <w:pPr>
        <w:pStyle w:val="ProductList-Body"/>
      </w:pPr>
    </w:p>
    <w:p w:rsidR="001E30C3" w:rsidRDefault="000F0B2F">
      <w:pPr>
        <w:pStyle w:val="ProductList-Body"/>
      </w:pPr>
      <w:r>
        <w:t>Si el uso que un Cliente hace del Contrato Enterprise directo es mayor que</w:t>
      </w:r>
      <w:r>
        <w:t xml:space="preserve"> el Compromiso Anual Asignado más la Asignación de Consumo, todo el uso que exceda el Compromiso Anual Asignado se facturará según las Tasas de Consumo al Cliente o a su revendedor al final de cada trimestre de Inscripción.</w:t>
      </w:r>
    </w:p>
    <w:p w:rsidR="001E30C3" w:rsidRDefault="001E30C3">
      <w:pPr>
        <w:pStyle w:val="ProductList-Body"/>
      </w:pPr>
    </w:p>
    <w:p w:rsidR="001E30C3" w:rsidRDefault="000F0B2F">
      <w:pPr>
        <w:pStyle w:val="ProductList-Body"/>
      </w:pPr>
      <w:r>
        <w:t xml:space="preserve">Para los clientes del Contrato </w:t>
      </w:r>
      <w:r>
        <w:t>Enterprise indirecto, todo el Compromiso Anual Asignado se facturará según las Tasas de Consumo al revendedor del Cliente al final de cada trimestre de Inscripción.</w:t>
      </w:r>
    </w:p>
    <w:p w:rsidR="001E30C3" w:rsidRDefault="001E30C3">
      <w:pPr>
        <w:pStyle w:val="ProductList-Body"/>
      </w:pPr>
    </w:p>
    <w:p w:rsidR="001E30C3" w:rsidRDefault="000F0B2F">
      <w:pPr>
        <w:pStyle w:val="ProductList-Body"/>
      </w:pPr>
      <w:r>
        <w:t xml:space="preserve">Cualquier uso de los Servicios de Microsoft Azure después de la expiración o finalización </w:t>
      </w:r>
      <w:r>
        <w:t>de un periodo de suscripción del Cliente se facturará trimestralmente al cliente o a su revendedor según las Tarifas de Consumo activas en ese momento.</w:t>
      </w:r>
    </w:p>
    <w:p w:rsidR="001E30C3" w:rsidRDefault="001E30C3">
      <w:pPr>
        <w:pStyle w:val="ProductList-Body"/>
      </w:pPr>
    </w:p>
    <w:p w:rsidR="001E30C3" w:rsidRDefault="000F0B2F">
      <w:pPr>
        <w:pStyle w:val="ProductList-Body"/>
      </w:pPr>
      <w:r>
        <w:t>La compra de un Plan de Servicios de Microsoft Azure se facturará al Cliente o a su revendedor de acuer</w:t>
      </w:r>
      <w:r>
        <w:t>do con las condiciones de pago que rigen el contrato de licencias por volumen del Cliente para el pedido de Servicios en Línea en general. El Compromiso Monetario no se puede aplicar a la compra de un Plan de Microsoft Azure. Sin embargo, si un Plan de Ser</w:t>
      </w:r>
      <w:r>
        <w:t>vicios de Microsoft Azure incluye la compra de una cantidad inicial de un servicio (“Cantidad Inicial”), el uso que el Cliente haga, que exceda la Cantidad Inicial, se facturará según las Tasas de Consumo, y el Compromiso Anual Asignado del Cliente se podr</w:t>
      </w:r>
      <w:r>
        <w:t>á aplicar a tal uso.</w:t>
      </w:r>
    </w:p>
    <w:p w:rsidR="001E30C3" w:rsidRDefault="001E30C3">
      <w:pPr>
        <w:pStyle w:val="ProductList-Body"/>
      </w:pPr>
    </w:p>
    <w:p w:rsidR="001E30C3" w:rsidRDefault="000F0B2F">
      <w:pPr>
        <w:pStyle w:val="ProductList-ClauseHeading"/>
        <w:outlineLvl w:val="2"/>
      </w:pPr>
      <w:r>
        <w:t>6. Programas con Licencia Open, Open Value y Open Value Subscription</w:t>
      </w:r>
    </w:p>
    <w:p w:rsidR="001E30C3" w:rsidRDefault="000F0B2F">
      <w:pPr>
        <w:pStyle w:val="ProductList-SubClauseHeading"/>
        <w:outlineLvl w:val="3"/>
      </w:pPr>
      <w:r>
        <w:t>6.1 Definiciones</w:t>
      </w:r>
    </w:p>
    <w:p w:rsidR="001E30C3" w:rsidRDefault="000F0B2F">
      <w:pPr>
        <w:pStyle w:val="ProductList-BodyIndented"/>
      </w:pPr>
      <w:r>
        <w:rPr>
          <w:b/>
          <w:color w:val="00188F"/>
        </w:rPr>
        <w:t>Tasas de Consumo</w:t>
      </w:r>
      <w:r>
        <w:t xml:space="preserve"> son, para fines de los contratos de Licencia Open, Open Value y Open Value Subscription, los precios de todos los Servicios de Micr</w:t>
      </w:r>
      <w:r>
        <w:t>osoft Azure.</w:t>
      </w:r>
    </w:p>
    <w:p w:rsidR="001E30C3" w:rsidRDefault="000F0B2F">
      <w:pPr>
        <w:pStyle w:val="ProductList-BodyIndented"/>
      </w:pPr>
      <w:r>
        <w:rPr>
          <w:b/>
          <w:color w:val="00188F"/>
        </w:rPr>
        <w:t>Portal</w:t>
      </w:r>
      <w:r>
        <w:t xml:space="preserve"> es el portal en línea en el que el Cliente administra su Suscripción.</w:t>
      </w:r>
    </w:p>
    <w:p w:rsidR="001E30C3" w:rsidRDefault="000F0B2F">
      <w:pPr>
        <w:pStyle w:val="ProductList-BodyIndented"/>
      </w:pPr>
      <w:r>
        <w:rPr>
          <w:b/>
          <w:color w:val="00188F"/>
        </w:rPr>
        <w:lastRenderedPageBreak/>
        <w:t>Suscripción</w:t>
      </w:r>
      <w:r>
        <w:t xml:space="preserve"> es una suscripción con un valor establecido en el momento del pedido que puede canjearse por una cantidad de Servicios de Microsoft Azure.</w:t>
      </w:r>
    </w:p>
    <w:p w:rsidR="001E30C3" w:rsidRDefault="001E30C3">
      <w:pPr>
        <w:pStyle w:val="ProductList-BodyIndented"/>
      </w:pPr>
    </w:p>
    <w:p w:rsidR="001E30C3" w:rsidRDefault="000F0B2F">
      <w:pPr>
        <w:pStyle w:val="ProductList-SubClauseHeading"/>
        <w:outlineLvl w:val="3"/>
      </w:pPr>
      <w:r>
        <w:t>6.2 Periodo de</w:t>
      </w:r>
      <w:r>
        <w:t xml:space="preserve"> suscripción</w:t>
      </w:r>
    </w:p>
    <w:p w:rsidR="001E30C3" w:rsidRDefault="000F0B2F">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w:t>
      </w:r>
      <w:r>
        <w:t>cripciones tienen una validez de 12 meses o hasta que su valor se consuma, lo que ocurra primero. Las Suscripciones no pueden combinarse. Un Cliente puede tener varias Suscripciones activas. Puede adquirir nuevas Suscripciones en cualquier momento.</w:t>
      </w:r>
    </w:p>
    <w:p w:rsidR="001E30C3" w:rsidRDefault="001E30C3">
      <w:pPr>
        <w:pStyle w:val="ProductList-BodyIndented"/>
      </w:pPr>
    </w:p>
    <w:p w:rsidR="001E30C3" w:rsidRDefault="000F0B2F">
      <w:pPr>
        <w:pStyle w:val="ProductList-ClauseHeading"/>
        <w:outlineLvl w:val="2"/>
      </w:pPr>
      <w:r>
        <w:t>7. Ben</w:t>
      </w:r>
      <w:r>
        <w:t>eficio de Uso Híbrido de Microsoft Azure</w:t>
      </w:r>
    </w:p>
    <w:p w:rsidR="001E30C3" w:rsidRDefault="000F0B2F">
      <w:pPr>
        <w:pStyle w:val="ProductList-Body"/>
      </w:pPr>
      <w:r>
        <w:t>En virtud del Beneficio de Uso Híbrido (“HUB”) de Microsoft Azure, un cliente con Licencias de Windows Server cubiertas con SA puede cargar y utilizar su propia imagen de Windows Server en Microsoft Azure.</w:t>
      </w:r>
    </w:p>
    <w:p w:rsidR="001E30C3" w:rsidRDefault="001E30C3">
      <w:pPr>
        <w:pStyle w:val="ProductList-Body"/>
      </w:pPr>
    </w:p>
    <w:p w:rsidR="001E30C3" w:rsidRDefault="000F0B2F">
      <w:pPr>
        <w:pStyle w:val="ProductList-Body"/>
      </w:pPr>
      <w:r>
        <w:t>Azure HU</w:t>
      </w:r>
      <w:r>
        <w:t xml:space="preserve">B permite a los Clientes el uso de Windows Server en Microsoft Azure a través de Máquinas Virtuales de Azure (“Instancias Base”). HUB no incluye el costo de las Instancias Base, y las Instancias Base no incluyen Windows Server. Cada </w:t>
      </w:r>
      <w:r>
        <w:fldChar w:fldCharType="begin"/>
      </w:r>
      <w:r>
        <w:instrText xml:space="preserve"> AutoTextList   \s NoSt</w:instrText>
      </w:r>
      <w:r>
        <w:instrText xml:space="preserve">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w:instrText>
      </w:r>
      <w:r>
        <w:instrText xml:space="preserve">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w:instrText>
      </w:r>
      <w:r>
        <w:instrText xml:space="preserve">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w:instrText>
      </w:r>
      <w:r>
        <w:instrText xml:space="preserve">s el derecho a descargar, instalar, acceder y utilizar un Producto."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w:instrText>
      </w:r>
      <w:r>
        <w:instrText xml:space="preserve">al. Un Núcleo Virtual es la representación virtual de uno o más subprocesos de hardware." </w:instrText>
      </w:r>
      <w:r>
        <w:fldChar w:fldCharType="separate"/>
      </w:r>
      <w:r>
        <w:rPr>
          <w:color w:val="0563C1"/>
        </w:rPr>
        <w:t>Núcleos Virtuales</w:t>
      </w:r>
      <w:r>
        <w:fldChar w:fldCharType="end"/>
      </w:r>
      <w:r>
        <w:t xml:space="preserve"> y una Instancia Base.</w:t>
      </w:r>
    </w:p>
    <w:p w:rsidR="001E30C3" w:rsidRDefault="001E30C3">
      <w:pPr>
        <w:pStyle w:val="ProductList-Body"/>
      </w:pPr>
    </w:p>
    <w:p w:rsidR="001E30C3" w:rsidRDefault="000F0B2F">
      <w:pPr>
        <w:pStyle w:val="ProductList-Body"/>
      </w:pPr>
      <w:r>
        <w:t>El Cliente debe indicar que está utilizando Windows Server en virtud del HUB al configurar las imágenes cargadas en Azure.</w:t>
      </w:r>
      <w:r>
        <w:t xml:space="preserve"> El Cliente puede utilizar sus imágenes cargadas sujeto a los </w:t>
      </w:r>
      <w:hyperlink r:id="rId104">
        <w:r>
          <w:rPr>
            <w:color w:val="00467F"/>
            <w:u w:val="single"/>
          </w:rPr>
          <w:t>Términos de los Servicios en Línea</w:t>
        </w:r>
      </w:hyperlink>
      <w:r>
        <w:t>.</w:t>
      </w:r>
    </w:p>
    <w:p w:rsidR="001E30C3" w:rsidRDefault="001E30C3">
      <w:pPr>
        <w:pStyle w:val="ProductList-Body"/>
      </w:pPr>
    </w:p>
    <w:p w:rsidR="001E30C3" w:rsidRDefault="000F0B2F">
      <w:pPr>
        <w:pStyle w:val="ProductList-Body"/>
      </w:pPr>
      <w:r>
        <w:t xml:space="preserve">El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w:t>
      </w:r>
      <w:r>
        <w:t xml:space="preserve">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w:instrText>
      </w:r>
      <w:r>
        <w:instrText xml:space="preserve">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del HUB, y están sujetas a las limitaciones de reasignación de </w:t>
      </w:r>
      <w:r>
        <w:fldChar w:fldCharType="begin"/>
      </w:r>
      <w:r>
        <w:instrText xml:space="preserve"> AutoTextList   \s NoStyle </w:instrText>
      </w:r>
      <w:r>
        <w:instrText xml:space="preserve">\t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rsidR="001E30C3" w:rsidRDefault="000F0B2F">
      <w:pPr>
        <w:pStyle w:val="ProductList-Offering2HeadingNoBorder"/>
        <w:outlineLvl w:val="2"/>
      </w:pPr>
      <w:bookmarkStart w:id="230" w:name="_Sec625"/>
      <w:r>
        <w:t>Servicios de Microsoft Azure</w:t>
      </w:r>
      <w:bookmarkEnd w:id="230"/>
      <w:r>
        <w:fldChar w:fldCharType="begin"/>
      </w:r>
      <w:r>
        <w:instrText xml:space="preserve"> TC "</w:instrText>
      </w:r>
      <w:bookmarkStart w:id="231" w:name="_Toc470725168"/>
      <w:r>
        <w:instrText>Servicios de Microsoft Azure</w:instrText>
      </w:r>
      <w:bookmarkEnd w:id="231"/>
      <w:r>
        <w:instrText>" \l 3</w:instrText>
      </w:r>
      <w:r>
        <w:fldChar w:fldCharType="end"/>
      </w:r>
    </w:p>
    <w:p w:rsidR="001E30C3" w:rsidRDefault="000F0B2F">
      <w:pPr>
        <w:pStyle w:val="ProductList-Offering1SubSection"/>
        <w:outlineLvl w:val="3"/>
      </w:pPr>
      <w:bookmarkStart w:id="232" w:name="_Sec705"/>
      <w:r>
        <w:t>1</w:t>
      </w:r>
      <w:r>
        <w:t>. Disponibilidad del programa</w:t>
      </w:r>
      <w:bookmarkEnd w:id="23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3"/>
      </w:pPr>
      <w:bookmarkStart w:id="233" w:name="_Sec760"/>
      <w:r>
        <w:t>2. Condiciones del Producto</w:t>
      </w:r>
      <w:bookmarkEnd w:id="233"/>
    </w:p>
    <w:tbl>
      <w:tblPr>
        <w:tblStyle w:val="PURTable"/>
        <w:tblW w:w="0" w:type="dxa"/>
        <w:tblLook w:val="04A0" w:firstRow="1" w:lastRow="0" w:firstColumn="1" w:lastColumn="0" w:noHBand="0" w:noVBand="1"/>
      </w:tblPr>
      <w:tblGrid>
        <w:gridCol w:w="3592"/>
        <w:gridCol w:w="3595"/>
        <w:gridCol w:w="3603"/>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w:instrText>
            </w:r>
            <w:r>
              <w:instrText xml:space="preserve">cto de Servicios en Línea." </w:instrText>
            </w:r>
            <w:r>
              <w:fldChar w:fldCharType="separate"/>
            </w:r>
            <w:r>
              <w:rPr>
                <w:color w:val="0563C1"/>
              </w:rPr>
              <w:t>Condiciones de Servicio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Hasta que se cancele</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w:instrText>
            </w:r>
            <w:r>
              <w:instrText xml:space="preserve">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w:instrText>
            </w:r>
            <w:r>
              <w:instrText xml:space="preserve">és de 12 meses consecutivos." </w:instrText>
            </w:r>
            <w:r>
              <w:fldChar w:fldCharType="separate"/>
            </w:r>
            <w:r>
              <w:rPr>
                <w:color w:val="0563C1"/>
              </w:rPr>
              <w:t>Elegible para Reducción (SCE)</w:t>
            </w:r>
            <w:r>
              <w:fldChar w:fldCharType="end"/>
            </w:r>
            <w:r>
              <w:t>: Compromiso anual asignado</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2.1 Planes de Servicios de Microsoft Azure</w:t>
      </w:r>
    </w:p>
    <w:p w:rsidR="001E30C3" w:rsidRDefault="000F0B2F">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w:t>
      </w:r>
      <w:r>
        <w:t>cas del Plan de Servicios de Microsoft Azure.</w:t>
      </w: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E30C3" w:rsidRDefault="001E30C3">
            <w:pPr>
              <w:pStyle w:val="PURBreadcrumb"/>
            </w:pPr>
          </w:p>
          <w:tbl>
            <w:tblPr>
              <w:tblW w:w="0" w:type="dxa"/>
              <w:tblLook w:val="04A0" w:firstRow="1" w:lastRow="0" w:firstColumn="1" w:lastColumn="0" w:noHBand="0" w:noVBand="1"/>
            </w:tblPr>
            <w:tblGrid>
              <w:gridCol w:w="10684"/>
            </w:tblGrid>
            <w:tr w:rsidR="001E30C3">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TableBody"/>
            </w:pPr>
          </w:p>
        </w:tc>
      </w:tr>
    </w:tbl>
    <w:p w:rsidR="001E30C3" w:rsidRDefault="000F0B2F">
      <w:pPr>
        <w:pStyle w:val="ProductList-Offering1HeadingNoBorder"/>
        <w:outlineLvl w:val="1"/>
      </w:pPr>
      <w:bookmarkStart w:id="234" w:name="_Sec626"/>
      <w:r>
        <w:t>Planes de Microsoft Azure</w:t>
      </w:r>
      <w:bookmarkEnd w:id="234"/>
      <w:r>
        <w:fldChar w:fldCharType="begin"/>
      </w:r>
      <w:r>
        <w:instrText xml:space="preserve"> TC "</w:instrText>
      </w:r>
      <w:bookmarkStart w:id="235" w:name="_Toc470725169"/>
      <w:r>
        <w:instrText>Planes de Microsoft Azure</w:instrText>
      </w:r>
      <w:bookmarkEnd w:id="235"/>
      <w:r>
        <w:instrText>" \l 2</w:instrText>
      </w:r>
      <w:r>
        <w:fldChar w:fldCharType="end"/>
      </w:r>
    </w:p>
    <w:p w:rsidR="001E30C3" w:rsidRDefault="000F0B2F">
      <w:pPr>
        <w:pStyle w:val="ProductList-Offering1SubSection"/>
        <w:outlineLvl w:val="2"/>
      </w:pPr>
      <w:bookmarkStart w:id="236" w:name="_Sec706"/>
      <w:r>
        <w:t xml:space="preserve">1. </w:t>
      </w:r>
      <w:r>
        <w:t>Disponibilidad del programa</w:t>
      </w:r>
      <w:bookmarkEnd w:id="236"/>
    </w:p>
    <w:tbl>
      <w:tblPr>
        <w:tblStyle w:val="PURTable"/>
        <w:tblW w:w="0" w:type="dxa"/>
        <w:tblLook w:val="04A0" w:firstRow="1" w:lastRow="0" w:firstColumn="1" w:lastColumn="0" w:noHBand="0" w:noVBand="1"/>
      </w:tblPr>
      <w:tblGrid>
        <w:gridCol w:w="4398"/>
        <w:gridCol w:w="802"/>
        <w:gridCol w:w="779"/>
        <w:gridCol w:w="786"/>
        <w:gridCol w:w="802"/>
        <w:gridCol w:w="824"/>
        <w:gridCol w:w="816"/>
        <w:gridCol w:w="791"/>
        <w:gridCol w:w="786"/>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w:instrText>
            </w:r>
            <w:r>
              <w:instrText xml:space="preserve">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Microsoft Azure Active Directory Basic (SL de Usuario)</w:t>
            </w:r>
            <w:r>
              <w:fldChar w:fldCharType="begin"/>
            </w:r>
            <w:r>
              <w:instrText xml:space="preserve"> XE "Microsoft Azure Active Directory Basic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Azure Active Directory Premium Plan 1 (SL de Usuario)</w:t>
            </w:r>
            <w:r>
              <w:fldChar w:fldCharType="begin"/>
            </w:r>
            <w:r>
              <w:instrText xml:space="preserve"> XE "Azure Active Directory Premium Plan 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Azure Active Directory Premium Plan 2 (SL de Usuario)</w:t>
            </w:r>
            <w:r>
              <w:fldChar w:fldCharType="begin"/>
            </w:r>
            <w:r>
              <w:instrText xml:space="preserve"> XE "</w:instrText>
            </w:r>
            <w:r>
              <w:instrText xml:space="preserve">Azure Active Directory Premium Plan 2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w:instrText>
            </w:r>
            <w:r>
              <w:instrText xml:space="preserve">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Azure Information Protection Premium Plan 1 (SL de Usuario)</w:t>
            </w:r>
            <w:r>
              <w:fldChar w:fldCharType="begin"/>
            </w:r>
            <w:r>
              <w:instrText xml:space="preserve"> XE "Azure Information Protection Premium Plan 1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lastRenderedPageBreak/>
              <w:t>Complemento de Azure Information Protection Premium Plan 1 (SL de Usuario)</w:t>
            </w:r>
            <w:r>
              <w:fldChar w:fldCharType="begin"/>
            </w:r>
            <w:r>
              <w:instrText xml:space="preserve"> XE "Complemento de Azure Information Protection Premium Plan 1 </w:instrText>
            </w:r>
            <w:r>
              <w:instrText xml:space="preserve">(SL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Azure Information Protection Premium Plan 2 (SL de Usuario)</w:t>
            </w:r>
            <w:r>
              <w:fldChar w:fldCharType="begin"/>
            </w:r>
            <w:r>
              <w:instrText xml:space="preserve"> XE "Azure Information Protection Premium Plan 2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Microsoft Azure StorSimple Plan con Dispositivo (dispositivo 8600)</w:t>
            </w:r>
            <w:r>
              <w:fldChar w:fldCharType="begin"/>
            </w:r>
            <w:r>
              <w:instrText xml:space="preserve"> XE "</w:instrText>
            </w:r>
            <w:r>
              <w:instrText xml:space="preserve">Microsoft Azure StorSimple Plan con Dispositivo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 xml:space="preserve">Renovación de Microsoft Azure StorSimple Plan 8100 </w:t>
            </w:r>
            <w:r>
              <w:fldChar w:fldCharType="begin"/>
            </w:r>
            <w:r>
              <w:instrText xml:space="preserve"> XE "</w:instrText>
            </w:r>
            <w:r>
              <w:instrText xml:space="preserve">Renovación de Microsoft Azure StorSimple Plan 8100 " </w:instrText>
            </w:r>
            <w:r>
              <w:fldChar w:fldCharType="end"/>
            </w:r>
            <w:r>
              <w:t>(sin dispositivo)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Renovación de Microsoft Azure StorSimple Plan 8600 (sin dispos</w:t>
            </w:r>
            <w:r>
              <w:rPr>
                <w:color w:val="000000"/>
              </w:rPr>
              <w:t>itivo)</w:t>
            </w:r>
            <w:r>
              <w:fldChar w:fldCharType="begin"/>
            </w:r>
            <w:r>
              <w:instrText xml:space="preserve"> XE "Renovación de Microsoft Azure StorSimple Plan 8600 (sin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Soporte Técnico Estándar de Microsoft Azure StorSimple</w:t>
            </w:r>
            <w:r>
              <w:fldChar w:fldCharType="begin"/>
            </w:r>
            <w:r>
              <w:instrText xml:space="preserve"> XE "Soporte Técnico Estándar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Soporte Técnico Premium de Microsoft Azure StorSimple</w:t>
            </w:r>
            <w:r>
              <w:fldChar w:fldCharType="begin"/>
            </w:r>
            <w:r>
              <w:instrText xml:space="preserve"> XE "Soporte Técnico Premium de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Microsoft Cloud App Security (SL de usuario)</w:t>
            </w:r>
            <w:r>
              <w:fldChar w:fldCharType="begin"/>
            </w:r>
            <w:r>
              <w:instrText xml:space="preserve"> XE "Microsoft Cloud App Security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w:instrText>
            </w:r>
            <w:r>
              <w:instrText xml:space="preserve">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Microsoft Cloud App Security K (SL de usuario)</w:t>
            </w:r>
            <w:r>
              <w:fldChar w:fldCharType="begin"/>
            </w:r>
            <w:r>
              <w:instrText xml:space="preserve"> XE "Microsoft Cloud App Security K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Autenticación Multifactor de Microsoft</w:t>
            </w:r>
            <w:r>
              <w:fldChar w:fldCharType="begin"/>
            </w:r>
            <w:r>
              <w:instrText xml:space="preserve"> XE "Autenticación Multifactor de Microsoft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Operations Management and Security E2 de SA</w:t>
            </w:r>
            <w:r>
              <w:fldChar w:fldCharType="begin"/>
            </w:r>
            <w:r>
              <w:instrText xml:space="preserve"> XE "</w:instrText>
            </w:r>
            <w:r>
              <w:instrText xml:space="preserve">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 xml:space="preserve">Operations Management and Security: Información y Análisis </w:t>
            </w:r>
            <w:r>
              <w:fldChar w:fldCharType="begin"/>
            </w:r>
            <w:r>
              <w:instrText xml:space="preserve"> XE "</w:instrText>
            </w:r>
            <w:r>
              <w:instrText xml:space="preserve">Operations Management and Security: Información y Análisis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Operations Management and Security: Automatización y Control</w:t>
            </w:r>
            <w:r>
              <w:fldChar w:fldCharType="begin"/>
            </w:r>
            <w:r>
              <w:instrText xml:space="preserve"> XE "</w:instrText>
            </w:r>
            <w:r>
              <w:instrText xml:space="preserve">Operations Management and Security: Automatización y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Operations Management and Security: Seguridad y Cumplimiento</w:t>
            </w:r>
            <w:r>
              <w:fldChar w:fldCharType="begin"/>
            </w:r>
            <w:r>
              <w:instrText xml:space="preserve"> XE "Opera</w:instrText>
            </w:r>
            <w:r>
              <w:instrText xml:space="preserve">tions Management and Security: Seguridad y Cumplimiento"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2"/>
      </w:pPr>
      <w:bookmarkStart w:id="237" w:name="_Sec761"/>
      <w:r>
        <w:t>2. Condiciones del Producto</w:t>
      </w:r>
      <w:bookmarkEnd w:id="237"/>
    </w:p>
    <w:tbl>
      <w:tblPr>
        <w:tblStyle w:val="PURTable"/>
        <w:tblW w:w="0" w:type="dxa"/>
        <w:tblLook w:val="04A0" w:firstRow="1" w:lastRow="0" w:firstColumn="1" w:lastColumn="0" w:noHBand="0" w:noVBand="1"/>
      </w:tblPr>
      <w:tblGrid>
        <w:gridCol w:w="3584"/>
        <w:gridCol w:w="3611"/>
        <w:gridCol w:w="3595"/>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w:instrText>
            </w:r>
            <w:r>
              <w:instrText xml:space="preserve">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Periodo Prorrogado: Los servicios en línea que son elegibles para un periodo prorrogado, tal como se describe en el contrato de</w:instrText>
            </w:r>
            <w:r>
              <w:instrText xml:space="preserve"> licencias Enterprise y Enterprise Subscription." </w:instrText>
            </w:r>
            <w:r>
              <w:fldChar w:fldCharType="separate"/>
            </w:r>
            <w:r>
              <w:rPr>
                <w:color w:val="0563C1"/>
              </w:rPr>
              <w:t>Elegible para Periodo Prorrogado</w:t>
            </w:r>
            <w:r>
              <w:fldChar w:fldCharType="end"/>
            </w:r>
            <w:r>
              <w:t>: Todos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w:instrText>
            </w:r>
            <w:r>
              <w:instrText xml:space="preserve">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Microsoft Cloud A</w:t>
            </w:r>
            <w:r>
              <w:t>pp Security</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w:instrText>
            </w:r>
            <w:r>
              <w:instrText xml:space="preserve">da informar una reducción de las licencias el del Compromiso Anual Asignado." </w:instrText>
            </w:r>
            <w:r>
              <w:fldChar w:fldCharType="separate"/>
            </w:r>
            <w:r>
              <w:rPr>
                <w:color w:val="0563C1"/>
              </w:rPr>
              <w:t>Elegible para Reducción</w:t>
            </w:r>
            <w:r>
              <w:fldChar w:fldCharType="end"/>
            </w:r>
            <w:r>
              <w:t>: Todo (excepto Soporte Técnico de Azure Active)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Elegible para Reducción (SCE): Todo (excepto Soporte Técnico de Azure Active, Azure RemoteApp)</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w:instrText>
            </w:r>
            <w:r>
              <w:instrText xml:space="preserv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w:t>
            </w:r>
            <w:r>
              <w:rPr>
                <w:color w:val="0563C1"/>
              </w:rPr>
              <w:t xml:space="preserve"> de Uso de Estudiante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w:instrText>
            </w:r>
            <w:r>
              <w:instrText xml:space="preserve">ido “True Up” o anual, en lugar de mensual." </w:instrText>
            </w:r>
            <w:r>
              <w:fldChar w:fldCharType="separate"/>
            </w:r>
            <w:r>
              <w:rPr>
                <w:color w:val="0563C1"/>
              </w:rPr>
              <w:t>Elegible para True Up</w:t>
            </w:r>
            <w:r>
              <w:fldChar w:fldCharType="end"/>
            </w:r>
            <w:r>
              <w:t>: Azure Active Directory, Azure Information Protection Premium, Microsoft Cloud App Security,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 xml:space="preserve">2.1 Operations </w:t>
      </w:r>
      <w:r>
        <w:t>Management and Security</w:t>
      </w:r>
    </w:p>
    <w:p w:rsidR="001E30C3" w:rsidRDefault="000F0B2F">
      <w:pPr>
        <w:pStyle w:val="ProductList-SubClauseHeading"/>
        <w:outlineLvl w:val="4"/>
      </w:pPr>
      <w:r>
        <w:t>2.1.1 Complemento de la SL</w:t>
      </w:r>
    </w:p>
    <w:p w:rsidR="001E30C3" w:rsidRDefault="000F0B2F">
      <w:pPr>
        <w:pStyle w:val="ProductList-BodyIndented"/>
      </w:pPr>
      <w:r>
        <w:t>Para cada Licencia Aplicable, el Cliente puede adquirir una combinación de Complementos, siempre que la cantidad total no exceda la Cantidad Elegible en la siguiente tabla.</w:t>
      </w:r>
    </w:p>
    <w:tbl>
      <w:tblPr>
        <w:tblStyle w:val="PURTable0"/>
        <w:tblW w:w="0" w:type="dxa"/>
        <w:tblLook w:val="04A0" w:firstRow="1" w:lastRow="0" w:firstColumn="1" w:lastColumn="0" w:noHBand="0" w:noVBand="1"/>
      </w:tblPr>
      <w:tblGrid>
        <w:gridCol w:w="3818"/>
        <w:gridCol w:w="4971"/>
        <w:gridCol w:w="1641"/>
      </w:tblGrid>
      <w:tr w:rsidR="001E30C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E30C3" w:rsidRDefault="000F0B2F">
            <w:pPr>
              <w:pStyle w:val="ProductList-TableBody"/>
            </w:pPr>
            <w:r>
              <w:rPr>
                <w:color w:val="FFFFFF"/>
              </w:rPr>
              <w:t>Licencias Aplicables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E30C3" w:rsidRDefault="000F0B2F">
            <w:pPr>
              <w:pStyle w:val="ProductList-TableBody"/>
            </w:pPr>
            <w:r>
              <w:rPr>
                <w:color w:val="FFFFFF"/>
              </w:rPr>
              <w:t>SL Complem</w:t>
            </w:r>
            <w:r>
              <w:rPr>
                <w:color w:val="FFFFFF"/>
              </w:rPr>
              <w:t>entaria</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E30C3" w:rsidRDefault="000F0B2F">
            <w:pPr>
              <w:pStyle w:val="ProductList-TableBody"/>
            </w:pPr>
            <w:r>
              <w:rPr>
                <w:color w:val="FFFFFF"/>
              </w:rPr>
              <w:t>Cantidad Elegible</w:t>
            </w:r>
          </w:p>
        </w:tc>
      </w:tr>
      <w:tr w:rsidR="001E30C3">
        <w:tc>
          <w:tcPr>
            <w:tcW w:w="44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 xml:space="preserve">Core Infrastructure Server Suite Standard (Licencia por Núcleo para 2 paquetes) </w:t>
            </w:r>
          </w:p>
          <w:p w:rsidR="001E30C3" w:rsidRDefault="000F0B2F">
            <w:pPr>
              <w:pStyle w:val="ProductList-TableBody"/>
            </w:pPr>
            <w:r>
              <w:t>System Center Standard (Licencia por Núcleo para 2 paquetes)</w:t>
            </w:r>
          </w:p>
        </w:tc>
        <w:tc>
          <w:tcPr>
            <w:tcW w:w="576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Complemento de Operations Management and Security E1</w:t>
            </w:r>
            <w:r>
              <w:br/>
              <w:t>Complemento de Operations Manageme</w:t>
            </w:r>
            <w:r>
              <w:t>nt and Security E2</w:t>
            </w:r>
          </w:p>
        </w:tc>
        <w:tc>
          <w:tcPr>
            <w:tcW w:w="184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jc w:val="center"/>
            </w:pPr>
            <w:r>
              <w:t>1/4</w:t>
            </w:r>
            <w:r>
              <w:rPr>
                <w:i/>
                <w:vertAlign w:val="superscript"/>
              </w:rPr>
              <w:t>2</w:t>
            </w:r>
          </w:p>
        </w:tc>
      </w:tr>
      <w:tr w:rsidR="001E30C3">
        <w:tc>
          <w:tcPr>
            <w:tcW w:w="44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 xml:space="preserve">Core Infrastructure Server Suite Datacenter (Licencia por Núcleo para 2 paquetes) </w:t>
            </w:r>
          </w:p>
          <w:p w:rsidR="001E30C3" w:rsidRDefault="000F0B2F">
            <w:pPr>
              <w:pStyle w:val="ProductList-TableBody"/>
            </w:pPr>
            <w:r>
              <w:t>System Center Datacenter (Licencia por Núcleo para 2 paquetes)</w:t>
            </w:r>
          </w:p>
        </w:tc>
        <w:tc>
          <w:tcPr>
            <w:tcW w:w="576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Complemento de Operations Management and Security E1</w:t>
            </w:r>
            <w:r>
              <w:br/>
            </w:r>
            <w: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jc w:val="center"/>
            </w:pPr>
            <w:r>
              <w:t>1</w:t>
            </w:r>
          </w:p>
        </w:tc>
      </w:tr>
      <w:tr w:rsidR="001E30C3">
        <w:tc>
          <w:tcPr>
            <w:tcW w:w="44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lastRenderedPageBreak/>
              <w:t>Core Infrastructure Server Suite Standard (2 procesadores)</w:t>
            </w:r>
          </w:p>
          <w:p w:rsidR="001E30C3" w:rsidRDefault="000F0B2F">
            <w:pPr>
              <w:pStyle w:val="ProductList-TableBody"/>
            </w:pPr>
            <w:r>
              <w:t>System Center Standard (2 procesadores)</w:t>
            </w:r>
          </w:p>
        </w:tc>
        <w:tc>
          <w:tcPr>
            <w:tcW w:w="576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Complemento de Operations Management and Security E1</w:t>
            </w:r>
          </w:p>
          <w:p w:rsidR="001E30C3" w:rsidRDefault="000F0B2F">
            <w:pPr>
              <w:pStyle w:val="ProductList-TableBody"/>
            </w:pPr>
            <w:r>
              <w:t>Complemento de Operations Management and Securit</w:t>
            </w:r>
            <w:r>
              <w:t>y E2</w:t>
            </w:r>
          </w:p>
        </w:tc>
        <w:tc>
          <w:tcPr>
            <w:tcW w:w="184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jc w:val="center"/>
            </w:pPr>
            <w:r>
              <w:t>2</w:t>
            </w:r>
          </w:p>
        </w:tc>
      </w:tr>
      <w:tr w:rsidR="001E30C3">
        <w:tc>
          <w:tcPr>
            <w:tcW w:w="44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Core Infrastructure Server Suite Standard Datacenter (2 procesadores)</w:t>
            </w:r>
          </w:p>
          <w:p w:rsidR="001E30C3" w:rsidRDefault="000F0B2F">
            <w:pPr>
              <w:pStyle w:val="ProductList-TableBody"/>
            </w:pPr>
            <w:r>
              <w:t>System Center Datacenter (2 procesadores)</w:t>
            </w:r>
          </w:p>
        </w:tc>
        <w:tc>
          <w:tcPr>
            <w:tcW w:w="576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Complemento de Operations Management and Security E1</w:t>
            </w:r>
          </w:p>
          <w:p w:rsidR="001E30C3" w:rsidRDefault="000F0B2F">
            <w:pPr>
              <w:pStyle w:val="ProductList-TableBody"/>
            </w:pPr>
            <w:r>
              <w:t>Complemento de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jc w:val="center"/>
            </w:pPr>
            <w:r>
              <w:t>8</w:t>
            </w:r>
          </w:p>
        </w:tc>
      </w:tr>
    </w:tbl>
    <w:p w:rsidR="001E30C3" w:rsidRDefault="000F0B2F">
      <w:pPr>
        <w:pStyle w:val="ProductList-BodyIndented"/>
      </w:pPr>
      <w:r>
        <w:rPr>
          <w:i/>
          <w:vertAlign w:val="superscript"/>
        </w:rPr>
        <w:t>1</w:t>
      </w:r>
      <w:r>
        <w:rPr>
          <w:i/>
        </w:rPr>
        <w:t>Cada licencia aplicable de</w:t>
      </w:r>
      <w:r>
        <w:rPr>
          <w:i/>
        </w:rPr>
        <w:t>be tener SA vigente</w:t>
      </w:r>
    </w:p>
    <w:p w:rsidR="001E30C3" w:rsidRDefault="000F0B2F">
      <w:pPr>
        <w:pStyle w:val="ProductList-BodyIndented"/>
      </w:pPr>
      <w:r>
        <w:rPr>
          <w:i/>
          <w:vertAlign w:val="superscript"/>
        </w:rPr>
        <w:t>2</w:t>
      </w:r>
      <w:r>
        <w:rPr>
          <w:i/>
        </w:rPr>
        <w:t>Se requiere un mínimo de cuatro Licencias Aplicables</w:t>
      </w:r>
    </w:p>
    <w:p w:rsidR="001E30C3" w:rsidRDefault="001E30C3">
      <w:pPr>
        <w:pStyle w:val="ProductList-BodyIndented"/>
      </w:pPr>
    </w:p>
    <w:p w:rsidR="001E30C3" w:rsidRDefault="000F0B2F">
      <w:pPr>
        <w:pStyle w:val="ProductList-SubClauseHeading"/>
        <w:outlineLvl w:val="4"/>
      </w:pPr>
      <w:r>
        <w:t>2.1.2 SL de Complemento adquiridas en virtud de un contrato de licencias por volumen diferente de la Licencia Aplicable</w:t>
      </w:r>
    </w:p>
    <w:p w:rsidR="001E30C3" w:rsidRDefault="000F0B2F">
      <w:pPr>
        <w:pStyle w:val="ProductList-BodyIndented"/>
      </w:pPr>
      <w:r>
        <w:t>Se puede adquirir una SL de Complemento de Operations Management and Security en virtud de un contrato de licencias por volumen diferente de su Licencia Aplicable. Si la cobertura de SA para la Licencia Aplicable expira antes que la SL de Complemento de Op</w:t>
      </w:r>
      <w:r>
        <w:t>erations Management and Security, la SL de Complemento de Operations Management and Security expirará en el siguiente aniversario de la inscripción.</w:t>
      </w:r>
    </w:p>
    <w:p w:rsidR="001E30C3" w:rsidRDefault="001E30C3">
      <w:pPr>
        <w:pStyle w:val="ProductList-BodyIndented"/>
      </w:pPr>
    </w:p>
    <w:p w:rsidR="001E30C3" w:rsidRDefault="000F0B2F">
      <w:pPr>
        <w:pStyle w:val="ProductList-SubClauseHeading"/>
        <w:outlineLvl w:val="4"/>
      </w:pPr>
      <w:r>
        <w:t>2.1.3 Software incluido con Operations Management and Security E1/E2</w:t>
      </w:r>
    </w:p>
    <w:p w:rsidR="001E30C3" w:rsidRDefault="000F0B2F">
      <w:pPr>
        <w:pStyle w:val="ProductList-BodyIndented"/>
      </w:pPr>
      <w:r>
        <w:t>Durante el periodo de vigencia de cad</w:t>
      </w:r>
      <w:r>
        <w:t>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176"/>
        <w:gridCol w:w="5254"/>
      </w:tblGrid>
      <w:tr w:rsidR="001E30C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E30C3" w:rsidRDefault="000F0B2F">
            <w:pPr>
              <w:pStyle w:val="ProductList-TableBody"/>
            </w:pPr>
            <w:r>
              <w:rPr>
                <w:color w:val="FFFFFF"/>
              </w:rPr>
              <w:t>Suscripción a Operations Managemen</w:t>
            </w:r>
            <w:r>
              <w:rPr>
                <w:color w:val="FFFFFF"/>
              </w:rPr>
              <w:t>t and Security</w:t>
            </w:r>
          </w:p>
        </w:tc>
        <w:tc>
          <w:tcPr>
            <w:tcW w:w="6120" w:type="dxa"/>
            <w:tcBorders>
              <w:left w:val="single" w:sz="4" w:space="0" w:color="6E6E6E"/>
              <w:right w:val="single" w:sz="4" w:space="0" w:color="6E6E6E"/>
            </w:tcBorders>
            <w:shd w:val="clear" w:color="auto" w:fill="0072C6"/>
          </w:tcPr>
          <w:p w:rsidR="001E30C3" w:rsidRDefault="000F0B2F">
            <w:pPr>
              <w:pStyle w:val="ProductList-TableBody"/>
            </w:pPr>
            <w:r>
              <w:rPr>
                <w:color w:val="FFFFFF"/>
              </w:rPr>
              <w:t>Software Incluido</w:t>
            </w:r>
          </w:p>
        </w:tc>
      </w:tr>
      <w:tr w:rsidR="001E30C3">
        <w:tc>
          <w:tcPr>
            <w:tcW w:w="6000" w:type="dxa"/>
            <w:tcBorders>
              <w:left w:val="single" w:sz="4" w:space="0" w:color="6E6E6E"/>
              <w:bottom w:val="single" w:sz="4" w:space="0" w:color="6E6E6E"/>
              <w:right w:val="single" w:sz="4" w:space="0" w:color="6E6E6E"/>
            </w:tcBorders>
          </w:tcPr>
          <w:p w:rsidR="001E30C3" w:rsidRDefault="000F0B2F">
            <w:pPr>
              <w:pStyle w:val="ProductList-TableBody"/>
            </w:pPr>
            <w:r>
              <w:t>Operations Management and Security E1</w:t>
            </w:r>
          </w:p>
          <w:p w:rsidR="001E30C3" w:rsidRDefault="000F0B2F">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1E30C3" w:rsidRDefault="000F0B2F">
            <w:pPr>
              <w:pStyle w:val="ProductList-TableBody"/>
            </w:pPr>
            <w:r>
              <w:t>System Center Server Standard</w:t>
            </w:r>
          </w:p>
        </w:tc>
      </w:tr>
      <w:tr w:rsidR="001E30C3">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Operations Management and Security E2</w:t>
            </w:r>
          </w:p>
          <w:p w:rsidR="001E30C3" w:rsidRDefault="000F0B2F">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System Center Server Standard</w:t>
            </w:r>
          </w:p>
        </w:tc>
      </w:tr>
      <w:tr w:rsidR="001E30C3">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System Center Operation Manager</w:t>
            </w:r>
          </w:p>
        </w:tc>
      </w:tr>
      <w:tr w:rsidR="001E30C3">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System Center Configuration Manager</w:t>
            </w:r>
          </w:p>
          <w:p w:rsidR="001E30C3" w:rsidRDefault="000F0B2F">
            <w:pPr>
              <w:pStyle w:val="ProductList-TableBody"/>
            </w:pPr>
            <w:r>
              <w:t>System Center Orchestrator</w:t>
            </w:r>
          </w:p>
          <w:p w:rsidR="001E30C3" w:rsidRDefault="000F0B2F">
            <w:pPr>
              <w:pStyle w:val="ProductList-TableBody"/>
            </w:pPr>
            <w:r>
              <w:t>System Ce</w:t>
            </w:r>
            <w:r>
              <w:t>nter Service Manager</w:t>
            </w:r>
          </w:p>
        </w:tc>
      </w:tr>
      <w:tr w:rsidR="001E30C3">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System Center Data Protection Manager</w:t>
            </w:r>
          </w:p>
          <w:p w:rsidR="001E30C3" w:rsidRDefault="000F0B2F">
            <w:pPr>
              <w:pStyle w:val="ProductList-TableBody"/>
            </w:pPr>
            <w:r>
              <w:t>System Center Virtual Machine Manager</w:t>
            </w:r>
          </w:p>
        </w:tc>
      </w:tr>
    </w:tbl>
    <w:p w:rsidR="001E30C3" w:rsidRDefault="001E30C3">
      <w:pPr>
        <w:pStyle w:val="ProductList-ClauseHeading"/>
        <w:outlineLvl w:val="3"/>
      </w:pPr>
    </w:p>
    <w:p w:rsidR="001E30C3" w:rsidRDefault="000F0B2F">
      <w:pPr>
        <w:pStyle w:val="ProductList-SubClauseHeading"/>
        <w:outlineLvl w:val="4"/>
      </w:pPr>
      <w:r>
        <w:t>2.1.4 Elegibilidad para adquisición de SA</w:t>
      </w:r>
    </w:p>
    <w:p w:rsidR="001E30C3" w:rsidRDefault="000F0B2F">
      <w:pPr>
        <w:pStyle w:val="ProductList-BodyIndented"/>
      </w:pPr>
      <w:r>
        <w:t xml:space="preserve">Se pueden adquirir Licencias </w:t>
      </w:r>
      <w:r>
        <w:t>de Suscripción de SA en lugar de SA para las Licencias perpetuas, totalmente pagadas, con SA activo para los Productos Certificados de la siguiente tabla. Para cada Producto Certificado, el cliente puede adquirir una combinación de SL de SA, siempre que la</w:t>
      </w:r>
      <w:r>
        <w:t xml:space="preserve"> cantidad total no exceda la Cantidad Elegible indicada.</w:t>
      </w:r>
    </w:p>
    <w:tbl>
      <w:tblPr>
        <w:tblStyle w:val="PURTable0"/>
        <w:tblW w:w="0" w:type="dxa"/>
        <w:tblLook w:val="04A0" w:firstRow="1" w:lastRow="0" w:firstColumn="1" w:lastColumn="0" w:noHBand="0" w:noVBand="1"/>
      </w:tblPr>
      <w:tblGrid>
        <w:gridCol w:w="4385"/>
        <w:gridCol w:w="4024"/>
        <w:gridCol w:w="2021"/>
      </w:tblGrid>
      <w:tr w:rsidR="001E30C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E30C3" w:rsidRDefault="000F0B2F">
            <w:pPr>
              <w:pStyle w:val="ProductList-TableBody"/>
            </w:pPr>
            <w:r>
              <w:rPr>
                <w:color w:val="FFFFFF"/>
              </w:rPr>
              <w:t>Producto Certificado</w:t>
            </w:r>
          </w:p>
        </w:tc>
        <w:tc>
          <w:tcPr>
            <w:tcW w:w="4660" w:type="dxa"/>
            <w:tcBorders>
              <w:left w:val="single" w:sz="4" w:space="0" w:color="6E6E6E"/>
              <w:right w:val="single" w:sz="4" w:space="0" w:color="6E6E6E"/>
            </w:tcBorders>
            <w:shd w:val="clear" w:color="auto" w:fill="0072C6"/>
          </w:tcPr>
          <w:p w:rsidR="001E30C3" w:rsidRDefault="000F0B2F">
            <w:pPr>
              <w:pStyle w:val="ProductList-TableBody"/>
            </w:pPr>
            <w:r>
              <w:rPr>
                <w:color w:val="FFFFFF"/>
              </w:rPr>
              <w:t>Licencia de Suscripción de SA Correspondiente</w:t>
            </w:r>
          </w:p>
        </w:tc>
        <w:tc>
          <w:tcPr>
            <w:tcW w:w="2320" w:type="dxa"/>
            <w:tcBorders>
              <w:left w:val="single" w:sz="4" w:space="0" w:color="6E6E6E"/>
              <w:right w:val="single" w:sz="4" w:space="0" w:color="6E6E6E"/>
            </w:tcBorders>
            <w:shd w:val="clear" w:color="auto" w:fill="0072C6"/>
          </w:tcPr>
          <w:p w:rsidR="001E30C3" w:rsidRDefault="000F0B2F">
            <w:pPr>
              <w:pStyle w:val="ProductList-TableBody"/>
            </w:pPr>
            <w:r>
              <w:rPr>
                <w:color w:val="FFFFFF"/>
              </w:rPr>
              <w:t>Cantidad Elegible</w:t>
            </w:r>
          </w:p>
        </w:tc>
      </w:tr>
      <w:tr w:rsidR="001E30C3">
        <w:tc>
          <w:tcPr>
            <w:tcW w:w="5140" w:type="dxa"/>
            <w:tcBorders>
              <w:left w:val="single" w:sz="4" w:space="0" w:color="6E6E6E"/>
              <w:bottom w:val="single" w:sz="4" w:space="0" w:color="6E6E6E"/>
              <w:right w:val="single" w:sz="4" w:space="0" w:color="6E6E6E"/>
            </w:tcBorders>
          </w:tcPr>
          <w:p w:rsidR="001E30C3" w:rsidRDefault="000F0B2F">
            <w:pPr>
              <w:pStyle w:val="ProductList-TableBody"/>
            </w:pPr>
            <w:r>
              <w:t xml:space="preserve">Core Infrastructure Server Suite Standard (Licencia por Núcleo para 2 paquetes) </w:t>
            </w:r>
          </w:p>
          <w:p w:rsidR="001E30C3" w:rsidRDefault="000F0B2F">
            <w:pPr>
              <w:pStyle w:val="ProductList-TableBody"/>
            </w:pPr>
            <w:r>
              <w:t xml:space="preserve">System Center Standard (Licencia por Núcleo para 2 paquetes) </w:t>
            </w:r>
          </w:p>
        </w:tc>
        <w:tc>
          <w:tcPr>
            <w:tcW w:w="4660" w:type="dxa"/>
            <w:tcBorders>
              <w:left w:val="single" w:sz="4" w:space="0" w:color="6E6E6E"/>
              <w:bottom w:val="single" w:sz="4" w:space="0" w:color="6E6E6E"/>
              <w:right w:val="single" w:sz="4" w:space="0" w:color="6E6E6E"/>
            </w:tcBorders>
          </w:tcPr>
          <w:p w:rsidR="001E30C3" w:rsidRDefault="000F0B2F">
            <w:pPr>
              <w:pStyle w:val="ProductList-TableBody"/>
            </w:pPr>
            <w:r>
              <w:t>Operations Management and Security E1 de SA</w:t>
            </w:r>
          </w:p>
          <w:p w:rsidR="001E30C3" w:rsidRDefault="000F0B2F">
            <w:pPr>
              <w:pStyle w:val="ProductList-TableBody"/>
            </w:pPr>
            <w:r>
              <w:t>Operations Management and Security E2 de SA</w:t>
            </w:r>
          </w:p>
        </w:tc>
        <w:tc>
          <w:tcPr>
            <w:tcW w:w="2320" w:type="dxa"/>
            <w:tcBorders>
              <w:left w:val="single" w:sz="4" w:space="0" w:color="6E6E6E"/>
              <w:bottom w:val="single" w:sz="4" w:space="0" w:color="6E6E6E"/>
              <w:right w:val="single" w:sz="4" w:space="0" w:color="6E6E6E"/>
            </w:tcBorders>
          </w:tcPr>
          <w:p w:rsidR="001E30C3" w:rsidRDefault="000F0B2F">
            <w:pPr>
              <w:pStyle w:val="ProductList-TableBody"/>
              <w:jc w:val="center"/>
            </w:pPr>
            <w:r>
              <w:t>1/4</w:t>
            </w:r>
            <w:r>
              <w:rPr>
                <w:i/>
                <w:vertAlign w:val="superscript"/>
              </w:rPr>
              <w:t>1</w:t>
            </w:r>
          </w:p>
        </w:tc>
      </w:tr>
      <w:tr w:rsidR="001E30C3">
        <w:tc>
          <w:tcPr>
            <w:tcW w:w="514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 xml:space="preserve">Core Infrastructure Server Suite Datacenter (Licencia por Núcleo para 2 paquetes) </w:t>
            </w:r>
          </w:p>
          <w:p w:rsidR="001E30C3" w:rsidRDefault="000F0B2F">
            <w:pPr>
              <w:pStyle w:val="ProductList-TableBody"/>
            </w:pPr>
            <w:r>
              <w:t>System Center Datacenter (Licencia por Núcleo para 2 paquetes)</w:t>
            </w:r>
          </w:p>
        </w:tc>
        <w:tc>
          <w:tcPr>
            <w:tcW w:w="466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Operations Management and Security E1 de SA</w:t>
            </w:r>
          </w:p>
          <w:p w:rsidR="001E30C3" w:rsidRDefault="000F0B2F">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jc w:val="center"/>
            </w:pPr>
            <w:r>
              <w:t>1</w:t>
            </w:r>
          </w:p>
        </w:tc>
      </w:tr>
      <w:tr w:rsidR="001E30C3">
        <w:tc>
          <w:tcPr>
            <w:tcW w:w="514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Core Infrastructure Server Suite Standard (2 procesadores)</w:t>
            </w:r>
          </w:p>
          <w:p w:rsidR="001E30C3" w:rsidRDefault="000F0B2F">
            <w:pPr>
              <w:pStyle w:val="ProductList-TableBody"/>
            </w:pPr>
            <w:r>
              <w:t>System Center Standard (2 procesadores)</w:t>
            </w:r>
          </w:p>
        </w:tc>
        <w:tc>
          <w:tcPr>
            <w:tcW w:w="466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Operations Management and Security E1 de SA</w:t>
            </w:r>
          </w:p>
          <w:p w:rsidR="001E30C3" w:rsidRDefault="000F0B2F">
            <w:pPr>
              <w:pStyle w:val="ProductList-TableBody"/>
            </w:pPr>
            <w:r>
              <w:t>Operations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jc w:val="center"/>
            </w:pPr>
            <w:r>
              <w:t>2</w:t>
            </w:r>
          </w:p>
        </w:tc>
      </w:tr>
      <w:tr w:rsidR="001E30C3">
        <w:tc>
          <w:tcPr>
            <w:tcW w:w="514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Core Infrastructure Server Suite Standard Datacenter (2 procesadores)</w:t>
            </w:r>
          </w:p>
          <w:p w:rsidR="001E30C3" w:rsidRDefault="000F0B2F">
            <w:pPr>
              <w:pStyle w:val="ProductList-TableBody"/>
            </w:pPr>
            <w:r>
              <w:t>System Center Datacenter (2 procesadores)</w:t>
            </w:r>
          </w:p>
        </w:tc>
        <w:tc>
          <w:tcPr>
            <w:tcW w:w="466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Operations Management and Security E1 de SA</w:t>
            </w:r>
          </w:p>
          <w:p w:rsidR="001E30C3" w:rsidRDefault="000F0B2F">
            <w:pPr>
              <w:pStyle w:val="ProductList-TableBody"/>
            </w:pPr>
            <w:r>
              <w:t>Operation</w:t>
            </w:r>
            <w:r>
              <w:t>s Management and Security E2 de SA</w:t>
            </w:r>
          </w:p>
        </w:tc>
        <w:tc>
          <w:tcPr>
            <w:tcW w:w="23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jc w:val="center"/>
            </w:pPr>
            <w:r>
              <w:t>8</w:t>
            </w:r>
          </w:p>
        </w:tc>
      </w:tr>
    </w:tbl>
    <w:p w:rsidR="001E30C3" w:rsidRDefault="000F0B2F">
      <w:pPr>
        <w:pStyle w:val="ProductList-BodyIndented"/>
      </w:pPr>
      <w:r>
        <w:rPr>
          <w:i/>
          <w:vertAlign w:val="superscript"/>
        </w:rPr>
        <w:t>1</w:t>
      </w:r>
      <w:r>
        <w:rPr>
          <w:i/>
        </w:rPr>
        <w:t>Se requiere un mínimo de cuatro Licencias Aplicables</w:t>
      </w:r>
    </w:p>
    <w:p w:rsidR="001E30C3" w:rsidRDefault="001E30C3">
      <w:pPr>
        <w:pStyle w:val="ProductList-BodyIndented"/>
      </w:pPr>
    </w:p>
    <w:p w:rsidR="001E30C3" w:rsidRDefault="000F0B2F">
      <w:pPr>
        <w:pStyle w:val="ProductList-ClauseHeading"/>
        <w:outlineLvl w:val="3"/>
      </w:pPr>
      <w:r>
        <w:t>2.2 Ofertas de Plan de Microsoft Azure StorSimple</w:t>
      </w:r>
    </w:p>
    <w:p w:rsidR="001E30C3" w:rsidRDefault="000F0B2F">
      <w:pPr>
        <w:pStyle w:val="ProductList-Body"/>
      </w:pPr>
      <w:r>
        <w:t>Por cada Plan de StorSimple con Dispositivo adquirido, el Cliente recibirá un dispositivo de Matriz de Almacenami</w:t>
      </w:r>
      <w:r>
        <w:t xml:space="preserve">ento. La disponibilidad geográfica y los términos y condiciones que rigen la Matriz de Almacenamiento, incluyendo la garantía, el envío, la administración y los aranceles, se establecen en el </w:t>
      </w:r>
      <w:hyperlink r:id="rId107">
        <w:r>
          <w:rPr>
            <w:color w:val="00467F"/>
            <w:u w:val="single"/>
          </w:rPr>
          <w:t xml:space="preserve">Apéndice F: Términos de la </w:t>
        </w:r>
        <w:r>
          <w:rPr>
            <w:color w:val="00467F"/>
            <w:u w:val="single"/>
          </w:rPr>
          <w:t>Matriz de Almacenamiento</w:t>
        </w:r>
      </w:hyperlink>
      <w:r>
        <w:t>. Cada Plan de StorSimple adquirido por el Cliente se asociará a una Matriz de Almacenamiento única; cualquier Matriz de Almacenamiento adicional que el Cliente utilice se facturará a las tarifas de consumo.</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5170"/>
      <w:r>
        <w:instrText>Secure Productive Enterprise</w:instrText>
      </w:r>
      <w:bookmarkEnd w:id="239"/>
      <w:r>
        <w:instrText>" \l 2</w:instrText>
      </w:r>
      <w:r>
        <w:fldChar w:fldCharType="end"/>
      </w:r>
    </w:p>
    <w:p w:rsidR="001E30C3" w:rsidRDefault="000F0B2F">
      <w:pPr>
        <w:pStyle w:val="ProductList-Offering1SubSection"/>
        <w:outlineLvl w:val="2"/>
      </w:pPr>
      <w:bookmarkStart w:id="240" w:name="_Sec713"/>
      <w:r>
        <w:t>1. Disponibilidad del programa</w:t>
      </w:r>
      <w:bookmarkEnd w:id="240"/>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w:instrText>
            </w:r>
            <w:r>
              <w:instrText xml:space="preserve">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w:instrText>
            </w:r>
            <w:r>
              <w:instrText xml:space="preserve">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Secure Productive Enterprise E3</w:t>
            </w:r>
            <w:r>
              <w:fldChar w:fldCharType="begin"/>
            </w:r>
            <w:r>
              <w:instrText xml:space="preserve"> XE "Secure Productive Enterprise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Secure Productive Enterprise E3</w:t>
            </w:r>
            <w:r>
              <w:fldChar w:fldCharType="begin"/>
            </w:r>
            <w:r>
              <w:instrText xml:space="preserve"> XE "</w:instrText>
            </w:r>
            <w:r>
              <w:instrText xml:space="preserve">Complemento de Secure Productive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lastRenderedPageBreak/>
              <w:t>Secure Productive Enterprise E3 de SA</w:t>
            </w:r>
            <w:r>
              <w:fldChar w:fldCharType="begin"/>
            </w:r>
            <w:r>
              <w:instrText xml:space="preserve"> XE "Secure Productive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Secure Productive Enterprise E5</w:t>
            </w:r>
            <w:r>
              <w:fldChar w:fldCharType="begin"/>
            </w:r>
            <w:r>
              <w:instrText xml:space="preserve"> XE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E30C3" w:rsidRDefault="001E30C3">
            <w:pPr>
              <w:pStyle w:val="ProductList-TableBody"/>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Secure Productive Enterprise E5</w:t>
            </w:r>
            <w:r>
              <w:fldChar w:fldCharType="begin"/>
            </w:r>
            <w:r>
              <w:instrText xml:space="preserve"> XE "Complemento de Secure Productive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 xml:space="preserve">Secure Productive Enterprise E5 de SA </w:t>
            </w:r>
            <w:r>
              <w:fldChar w:fldCharType="begin"/>
            </w:r>
            <w:r>
              <w:instrText xml:space="preserve"> XE "</w:instrText>
            </w:r>
            <w:r>
              <w:instrText xml:space="preserve">Secure Productive Enterprise E5 de SA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Complemento de Licencia CAL de Skype Empresarial Plus para Secure Productive Enterprise E3</w:t>
            </w:r>
            <w:r>
              <w:fldChar w:fldCharType="begin"/>
            </w:r>
            <w:r>
              <w:instrText xml:space="preserve"> XE "</w:instrText>
            </w:r>
            <w:r>
              <w:instrText xml:space="preserve">Complemento de Licencia CAL de Skype Empresarial Plus para Secure Productive Enterprise E3"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2"/>
      </w:pPr>
      <w:bookmarkStart w:id="241" w:name="_Sec768"/>
      <w:r>
        <w:t>2. Condiciones del Producto</w:t>
      </w:r>
      <w:bookmarkEnd w:id="241"/>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w:instrText>
            </w:r>
            <w:r>
              <w:instrText xml:space="preserve">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Todo (excepto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2.1 Derechos de uso ampliados para los clientes de Secure Productive Enterprise</w:t>
      </w:r>
    </w:p>
    <w:p w:rsidR="001E30C3" w:rsidRDefault="000F0B2F">
      <w:pPr>
        <w:pStyle w:val="ProductList-SubClauseHeading"/>
        <w:outlineLvl w:val="4"/>
      </w:pPr>
      <w:r>
        <w:t>2.1.1 Servidores de Office</w:t>
      </w:r>
    </w:p>
    <w:p w:rsidR="001E30C3" w:rsidRDefault="000F0B2F">
      <w:pPr>
        <w:pStyle w:val="ProductList-BodyIndented"/>
      </w:pPr>
      <w:r>
        <w:t>Cada Usuario con Licencia al que se ceda una</w:t>
      </w:r>
      <w:r>
        <w:t xml:space="preserve"> SL de Usuario de Secure Productive Enterprise puede:</w:t>
      </w:r>
    </w:p>
    <w:p w:rsidR="001E30C3" w:rsidRDefault="000F0B2F" w:rsidP="00BE16A7">
      <w:pPr>
        <w:pStyle w:val="ProductList-Bullet"/>
        <w:numPr>
          <w:ilvl w:val="1"/>
          <w:numId w:val="35"/>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w:instrText>
      </w:r>
      <w:r>
        <w:instrText xml:space="preserve">"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1E30C3" w:rsidRDefault="000F0B2F" w:rsidP="00BE16A7">
      <w:pPr>
        <w:pStyle w:val="ProductList-Bullet"/>
        <w:numPr>
          <w:ilvl w:val="1"/>
          <w:numId w:val="35"/>
        </w:numPr>
      </w:pPr>
      <w:r>
        <w:t>el acceso al software de servidor anterior es exclusivo para aquellos usuarios con una SL de Usuario de Secure Productive Enterprise y para Usuarios Externos. Esta disposición no se aplic</w:t>
      </w:r>
      <w:r>
        <w:t>a a los clientes que licencian Secure Productive Enterprise en virtud del Contrato de Microsoft Cloud.</w:t>
      </w:r>
    </w:p>
    <w:p w:rsidR="001E30C3" w:rsidRDefault="001E30C3">
      <w:pPr>
        <w:pStyle w:val="ProductList-BodyIndented"/>
      </w:pPr>
    </w:p>
    <w:p w:rsidR="001E30C3" w:rsidRDefault="000F0B2F">
      <w:pPr>
        <w:pStyle w:val="ProductList-SubClauseHeading"/>
        <w:outlineLvl w:val="4"/>
      </w:pPr>
      <w:r>
        <w:t>2.1.2 Office Professional Plus</w:t>
      </w:r>
    </w:p>
    <w:p w:rsidR="001E30C3" w:rsidRDefault="000F0B2F">
      <w:pPr>
        <w:pStyle w:val="ProductList-SubSubClauseHeading"/>
        <w:outlineLvl w:val="5"/>
      </w:pPr>
      <w:r>
        <w:t>2.1.2.1 SL de usuario de Secure Productive Enterprise de SA:</w:t>
      </w:r>
    </w:p>
    <w:p w:rsidR="001E30C3" w:rsidRDefault="000F0B2F">
      <w:pPr>
        <w:pStyle w:val="ProductList-BodyIndented2"/>
      </w:pPr>
      <w:r>
        <w:t>Para cada Usuario con Licencia al que el cliente ceda una SL</w:t>
      </w:r>
      <w:r>
        <w:t xml:space="preserve"> de Usuario de Secure Productive Enterprise de SA, el Cliente puede instalar:</w:t>
      </w:r>
    </w:p>
    <w:p w:rsidR="001E30C3" w:rsidRDefault="000F0B2F" w:rsidP="00BE16A7">
      <w:pPr>
        <w:pStyle w:val="ProductList-Bullet"/>
        <w:numPr>
          <w:ilvl w:val="2"/>
          <w:numId w:val="36"/>
        </w:numPr>
      </w:pPr>
      <w:r>
        <w:t>una copia local de Office Professional Plus para uso exclusivo del Usuario con Licencia mientras dure la suscripción; y</w:t>
      </w:r>
    </w:p>
    <w:p w:rsidR="001E30C3" w:rsidRDefault="000F0B2F" w:rsidP="00BE16A7">
      <w:pPr>
        <w:pStyle w:val="ProductList-Bullet"/>
        <w:numPr>
          <w:ilvl w:val="2"/>
          <w:numId w:val="36"/>
        </w:numPr>
      </w:pPr>
      <w:r>
        <w:t>una copia local de Office Professional Plus para las SL de</w:t>
      </w:r>
      <w:r>
        <w:t xml:space="preserve"> Usuario nuevas incorporada al mismo contrato de licencias por volumen para uso exclusivo del Usuario con Licencia mientras dure la suscripción. El número de SL de Usuario nuevas concedidas a esos derechos de usuario no puede exceder el número de SL de Usu</w:t>
      </w:r>
      <w:r>
        <w:t>ario de SA cubierto inicialmente en virtud del contrato</w:t>
      </w:r>
    </w:p>
    <w:p w:rsidR="001E30C3" w:rsidRDefault="000F0B2F">
      <w:pPr>
        <w:pStyle w:val="ProductList-BodyIndented2"/>
      </w:pPr>
      <w:r>
        <w:t>Esta disposición no se aplica a los clientes que licencian este Producto en virtud del Contrato de Microsoft Cloud.</w:t>
      </w:r>
    </w:p>
    <w:p w:rsidR="001E30C3" w:rsidRDefault="001E30C3">
      <w:pPr>
        <w:pStyle w:val="ProductList-BodyIndented2"/>
      </w:pPr>
    </w:p>
    <w:p w:rsidR="001E30C3" w:rsidRDefault="000F0B2F">
      <w:pPr>
        <w:pStyle w:val="ProductList-SubSubClauseHeading"/>
        <w:outlineLvl w:val="5"/>
      </w:pPr>
      <w:r>
        <w:t>2.1.2.1 SL de usuario de Secure Productive Enterprise adquiridas en MPSA</w:t>
      </w:r>
    </w:p>
    <w:p w:rsidR="001E30C3" w:rsidRDefault="000F0B2F">
      <w:pPr>
        <w:pStyle w:val="ProductList-BodyIndented2"/>
      </w:pPr>
      <w:r>
        <w:t>Para cada Usuario con Licencia que posea un dispositivo con cobertura de Software Assurance para Office Professional Plus al que el Cliente ceda una SL de Usuario de Secure Productive Enterprise, el Cliente puede instalar una copia local de Office Professi</w:t>
      </w:r>
      <w:r>
        <w:t>onal Plus para uso exclusivo del Usuario con Licencia mientras dure la suscripción.</w:t>
      </w:r>
    </w:p>
    <w:p w:rsidR="001E30C3" w:rsidRDefault="001E30C3">
      <w:pPr>
        <w:pStyle w:val="ProductList-BodyIndented2"/>
      </w:pPr>
    </w:p>
    <w:p w:rsidR="001E30C3" w:rsidRDefault="000F0B2F">
      <w:pPr>
        <w:pStyle w:val="ProductList-ClauseHeading"/>
        <w:outlineLvl w:val="3"/>
      </w:pPr>
      <w:r>
        <w:t>2.2 SL de Usuario de Complemento y SL de Usuario de SA</w:t>
      </w:r>
    </w:p>
    <w:p w:rsidR="001E30C3" w:rsidRDefault="000F0B2F">
      <w:pPr>
        <w:pStyle w:val="ProductList-Body"/>
      </w:pPr>
      <w:r>
        <w:t>Para adquirir una SL de Usuario de Complemento de Secure Productive Enterprise o una SL de Usuario de Secure Product</w:t>
      </w:r>
      <w:r>
        <w:t xml:space="preserve">ive Enterprise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Secure Productiv</w:t>
      </w:r>
      <w:r>
        <w:t xml:space="preserve">e Enterprise. Los componentes son: Windows 10 Enterprise </w:t>
      </w:r>
      <w:r>
        <w:fldChar w:fldCharType="begin"/>
      </w:r>
      <w:r>
        <w:instrText xml:space="preserve"> XE "Windows 10 Enterprise " </w:instrText>
      </w:r>
      <w:r>
        <w:fldChar w:fldCharType="end"/>
      </w:r>
      <w:r>
        <w:t>E3/E5 por Usuario, Enterprise Mobility + Security</w:t>
      </w:r>
      <w:r>
        <w:fldChar w:fldCharType="begin"/>
      </w:r>
      <w:r>
        <w:instrText xml:space="preserve"> XE "Enterprise Mobility + Security" </w:instrText>
      </w:r>
      <w:r>
        <w:fldChar w:fldCharType="end"/>
      </w:r>
      <w:r>
        <w:t xml:space="preserve"> E3/E5 y Office 365 Enterprise</w:t>
      </w:r>
      <w:r>
        <w:fldChar w:fldCharType="begin"/>
      </w:r>
      <w:r>
        <w:instrText xml:space="preserve"> XE "Office 365 Enterprise" </w:instrText>
      </w:r>
      <w:r>
        <w:fldChar w:fldCharType="end"/>
      </w:r>
      <w:r>
        <w:t xml:space="preserve"> E3/E5. Consulte los</w:t>
      </w:r>
      <w:r>
        <w:t xml:space="preserve"> apartados SL de Usuario de Complemento de Secure Productive Enterprise y SL de usuario de Secure Productive Enterprise de SA en la sección Información Adicional para obtener información de los componentes de Secure Productive Enterprise.</w:t>
      </w:r>
    </w:p>
    <w:p w:rsidR="001E30C3" w:rsidRDefault="001E30C3">
      <w:pPr>
        <w:pStyle w:val="ProductList-Body"/>
      </w:pPr>
    </w:p>
    <w:p w:rsidR="001E30C3" w:rsidRDefault="000F0B2F">
      <w:pPr>
        <w:pStyle w:val="ProductList-ClauseHeading"/>
        <w:outlineLvl w:val="3"/>
      </w:pPr>
      <w:r>
        <w:t>2.3 Compras de S</w:t>
      </w:r>
      <w:r>
        <w:t>L de Usuario de SA</w:t>
      </w:r>
    </w:p>
    <w:p w:rsidR="001E30C3" w:rsidRDefault="000F0B2F">
      <w:pPr>
        <w:pStyle w:val="ProductList-Body"/>
      </w:pPr>
      <w:r>
        <w:t>La cantidad de SL de Usuario de SA que adquiera el Cliente no puede ser mayor que la cantidad de Dispositivos Cualificados. Como única excepción, el Cliente puede adquirir una cantidad mayor de SL de Usuario de SA, pero solo si (1) el Cl</w:t>
      </w:r>
      <w:r>
        <w:t>iente adquiere SL de Usuario de SA para cada uno de los usuarios de sus Dispositivos Cualificados, y (2) el Cliente debe agregar dispositivos, según sea necesario, para cumplir con los requisitos de uso Primario en la sección 4.4.1, Sistema Operativo de Eq</w:t>
      </w:r>
      <w:r>
        <w:t>uipo de Escritorio Windows.</w:t>
      </w:r>
    </w:p>
    <w:p w:rsidR="001E30C3" w:rsidRDefault="001E30C3">
      <w:pPr>
        <w:pStyle w:val="ProductList-Body"/>
      </w:pPr>
    </w:p>
    <w:p w:rsidR="001E30C3" w:rsidRDefault="000F0B2F">
      <w:pPr>
        <w:pStyle w:val="ProductList-ClauseHeading"/>
        <w:outlineLvl w:val="3"/>
      </w:pPr>
      <w:r>
        <w:t>2.4 Beneficios de SA para las SL de usuario de Secure Productive Enterprise de SA</w:t>
      </w:r>
    </w:p>
    <w:p w:rsidR="001E30C3" w:rsidRDefault="000F0B2F">
      <w:pPr>
        <w:pStyle w:val="ProductList-Body"/>
      </w:pPr>
      <w:r>
        <w:t>Las SL de Usuario de Secure Productive Enterprise de proporcionan los mismos Beneficios de SA que los componentes de SA de la SL de Usuario de Se</w:t>
      </w:r>
      <w:r>
        <w:t xml:space="preserve">cure Productive Enterprise de SA (Office 365 Enterprise </w:t>
      </w:r>
      <w:r>
        <w:fldChar w:fldCharType="begin"/>
      </w:r>
      <w:r>
        <w:instrText xml:space="preserve"> XE "Office 365 Enterprise " </w:instrText>
      </w:r>
      <w:r>
        <w:fldChar w:fldCharType="end"/>
      </w:r>
      <w:r>
        <w:t>E3/E5 de SA, Enterprise Mobility + Security de SA</w:t>
      </w:r>
      <w:r>
        <w:fldChar w:fldCharType="begin"/>
      </w:r>
      <w:r>
        <w:instrText xml:space="preserve"> XE "Enterprise Mobility + Security de SA" </w:instrText>
      </w:r>
      <w:r>
        <w:fldChar w:fldCharType="end"/>
      </w:r>
      <w:r>
        <w:t xml:space="preserve"> y Windows 10 Enterprise </w:t>
      </w:r>
      <w:r>
        <w:fldChar w:fldCharType="begin"/>
      </w:r>
      <w:r>
        <w:instrText xml:space="preserve"> XE "Windows 10 Enterprise " </w:instrText>
      </w:r>
      <w:r>
        <w:fldChar w:fldCharType="end"/>
      </w:r>
      <w:r>
        <w:t>E3/E5 por Usuario d</w:t>
      </w:r>
      <w:r>
        <w:t>e SA).</w:t>
      </w:r>
    </w:p>
    <w:p w:rsidR="001E30C3" w:rsidRDefault="001E30C3">
      <w:pPr>
        <w:pStyle w:val="ProductList-Body"/>
      </w:pPr>
    </w:p>
    <w:p w:rsidR="001E30C3" w:rsidRDefault="000F0B2F">
      <w:pPr>
        <w:pStyle w:val="ProductList-ClauseHeading"/>
        <w:outlineLvl w:val="3"/>
      </w:pPr>
      <w:r>
        <w:t>2.5 Servicio de Nube Comunitaria Gubernamental de Estados Unidos</w:t>
      </w:r>
    </w:p>
    <w:p w:rsidR="001E30C3" w:rsidRDefault="000F0B2F">
      <w:pPr>
        <w:pStyle w:val="ProductList-Body"/>
      </w:pPr>
      <w:r>
        <w:t xml:space="preserve">Consulte la tabla de Disponibilidad del Programa para obtener información acerca de cada componente de Secure Productive Enterprise y averiguar cuáles componentes son servicios </w:t>
      </w:r>
      <w:r>
        <w:fldChar w:fldCharType="begin"/>
      </w:r>
      <w:r>
        <w:instrText xml:space="preserve"> AutoT</w:instrText>
      </w:r>
      <w:r>
        <w:instrText xml:space="preserve">extList   \s NoStyle \t "Servicio de Nube Comunitaria Gubernamental de Estados Unidos" </w:instrText>
      </w:r>
      <w:r>
        <w:fldChar w:fldCharType="separate"/>
      </w:r>
      <w:r>
        <w:rPr>
          <w:color w:val="0563C1"/>
        </w:rPr>
        <w:t>UC</w:t>
      </w:r>
      <w:r>
        <w:fldChar w:fldCharType="end"/>
      </w:r>
      <w:r>
        <w:t>.</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NoBorder"/>
        <w:outlineLvl w:val="1"/>
      </w:pPr>
      <w:bookmarkStart w:id="242" w:name="_Sec657"/>
      <w:r>
        <w:lastRenderedPageBreak/>
        <w:t>Enterprise Mobility + Security</w:t>
      </w:r>
      <w:r>
        <w:t xml:space="preserve"> (Plan)</w:t>
      </w:r>
      <w:bookmarkEnd w:id="242"/>
      <w:r>
        <w:fldChar w:fldCharType="begin"/>
      </w:r>
      <w:r>
        <w:instrText xml:space="preserve"> TC "</w:instrText>
      </w:r>
      <w:bookmarkStart w:id="243" w:name="_Toc470725171"/>
      <w:r>
        <w:instrText>Enterprise Mobility + Security (Plan)</w:instrText>
      </w:r>
      <w:bookmarkEnd w:id="243"/>
      <w:r>
        <w:instrText>" \l 2</w:instrText>
      </w:r>
      <w:r>
        <w:fldChar w:fldCharType="end"/>
      </w:r>
    </w:p>
    <w:p w:rsidR="001E30C3" w:rsidRDefault="000F0B2F">
      <w:pPr>
        <w:pStyle w:val="ProductList-Offering1SubSection"/>
        <w:outlineLvl w:val="2"/>
      </w:pPr>
      <w:bookmarkStart w:id="244" w:name="_Sec709"/>
      <w:r>
        <w:t>1. Disponibilidad del programa</w:t>
      </w:r>
      <w:bookmarkEnd w:id="244"/>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Enterprise Mobility + Sec</w:t>
            </w:r>
            <w:r>
              <w:t>urity E3</w:t>
            </w:r>
            <w:r>
              <w:fldChar w:fldCharType="begin"/>
            </w:r>
            <w:r>
              <w:instrText xml:space="preserve"> XE "Enterprise Mobility + Security E3"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w:t>
            </w:r>
            <w:r>
              <w:t>e Enterprise Mobility + Security E3</w:t>
            </w:r>
            <w:r>
              <w:fldChar w:fldCharType="begin"/>
            </w:r>
            <w:r>
              <w:instrText xml:space="preserve"> XE "Complemento de Enterprise Mobility + Security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Enterprise Mobility + Security E5</w:t>
            </w:r>
            <w:r>
              <w:fldChar w:fldCharType="begin"/>
            </w:r>
            <w:r>
              <w:instrText xml:space="preserve"> XE "Enterprise Mobility + Security E5"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w:instrText>
            </w:r>
            <w:r>
              <w:instrText xml:space="preserve">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w:instrText>
            </w:r>
            <w:r>
              <w:instrText xml:space="preserve">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2"/>
      </w:pPr>
      <w:bookmarkStart w:id="245" w:name="_Sec764"/>
      <w:r>
        <w:t>2. Condiciones del Producto</w:t>
      </w:r>
      <w:bookmarkEnd w:id="245"/>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 xml:space="preserve">Condiciones de </w:t>
            </w:r>
            <w:r>
              <w:rPr>
                <w:color w:val="0563C1"/>
              </w:rPr>
              <w:t>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Todos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w:instrText>
            </w:r>
            <w:r>
              <w:instrText xml:space="preserve">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w:t>
            </w:r>
            <w:r>
              <w:rPr>
                <w:color w:val="404040"/>
              </w:rPr>
              <w:t xml:space="preserv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w:t>
            </w:r>
            <w:r>
              <w:rPr>
                <w:color w:val="0563C1"/>
              </w:rPr>
              <w:t>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w:instrText>
            </w:r>
            <w:r>
              <w:instrText xml:space="preserve">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2.1 Elegibilidad de adquisición de SL de Usuario de Complemento</w:t>
      </w:r>
    </w:p>
    <w:p w:rsidR="001E30C3" w:rsidRDefault="000F0B2F">
      <w:pPr>
        <w:pStyle w:val="ProductList-Body"/>
      </w:pPr>
      <w:r>
        <w:t>Los clientes deben tener una Inscripción Enterprise activa con SA activo para las Licencias Aplicables correspondient</w:t>
      </w:r>
      <w:r>
        <w:t>es. Las Licencias Aplicables pueden ser de usuario o dispositivo. Los clientes con una versión anterior a 2010 del MBSA deben firmar los Términos y Condiciones Complementarios de los Servicios en Línea.</w:t>
      </w:r>
    </w:p>
    <w:p w:rsidR="001E30C3" w:rsidRDefault="001E30C3">
      <w:pPr>
        <w:pStyle w:val="ProductList-Body"/>
      </w:pPr>
    </w:p>
    <w:p w:rsidR="001E30C3" w:rsidRDefault="000F0B2F">
      <w:pPr>
        <w:pStyle w:val="ProductList-ClauseHeading"/>
        <w:outlineLvl w:val="3"/>
      </w:pPr>
      <w:r>
        <w:t>2.2 Licencias aplicables a SL de Usuario de Compleme</w:t>
      </w:r>
      <w:r>
        <w:t>nto</w:t>
      </w:r>
    </w:p>
    <w:tbl>
      <w:tblPr>
        <w:tblStyle w:val="PURTable"/>
        <w:tblW w:w="0" w:type="dxa"/>
        <w:tblLook w:val="04A0" w:firstRow="1" w:lastRow="0" w:firstColumn="1" w:lastColumn="0" w:noHBand="0" w:noVBand="1"/>
      </w:tblPr>
      <w:tblGrid>
        <w:gridCol w:w="5383"/>
        <w:gridCol w:w="5407"/>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SL de Usuario de Complemento</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30C3" w:rsidRDefault="000F0B2F">
            <w:pPr>
              <w:pStyle w:val="ProductList-TableBody"/>
            </w:pPr>
            <w:r>
              <w:t>Enterprise Mobility + Security</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E30C3" w:rsidRDefault="001E30C3">
            <w:pPr>
              <w:pStyle w:val="ProductList-TableBody"/>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w:t>
            </w:r>
            <w:r>
              <w:t>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2.3 Restricciones de adquisición de SL de Usuario de Complemento</w:t>
      </w:r>
    </w:p>
    <w:p w:rsidR="001E30C3" w:rsidRDefault="000F0B2F">
      <w:pPr>
        <w:pStyle w:val="ProductList-Body"/>
      </w:pPr>
      <w:r>
        <w:t>Solo se puede adquirir una SL de Usuario de Complemento po</w:t>
      </w:r>
      <w:r>
        <w:t>r cada Licencia Aplicable (o conjunto de Licencias Aplicables).</w:t>
      </w:r>
    </w:p>
    <w:p w:rsidR="001E30C3" w:rsidRDefault="001E30C3">
      <w:pPr>
        <w:pStyle w:val="ProductList-Body"/>
      </w:pPr>
    </w:p>
    <w:p w:rsidR="001E30C3" w:rsidRDefault="000F0B2F">
      <w:pPr>
        <w:pStyle w:val="ProductList-Body"/>
      </w:pPr>
      <w:r>
        <w:t>Los clientes pueden adquirir SL de Usuario de Complemento para usuarios o usuarios de los dispositivos agregados a la cuenta de un dispositivo o de un usuario definido en la Inscripción Enter</w:t>
      </w:r>
      <w:r>
        <w:t>prise entre las fechas de “True Up” (por ejemplo, con anterioridad a la adquisición de las licencias aplicables), sujeto a la misma limitación de una SL de Usuario de Complemento por licencia aplicable (o conjunto de Licencias Aplicables).</w:t>
      </w:r>
    </w:p>
    <w:p w:rsidR="001E30C3" w:rsidRDefault="001E30C3">
      <w:pPr>
        <w:pStyle w:val="ProductList-Body"/>
      </w:pPr>
    </w:p>
    <w:p w:rsidR="001E30C3" w:rsidRDefault="000F0B2F">
      <w:pPr>
        <w:pStyle w:val="ProductList-Body"/>
      </w:pPr>
      <w:r>
        <w:t>Los clientes de Contrato Campus y School pueden adquirir la Licencia de Suscripción de Usuario correspondiente a las SL de Usuario de Enterprise Mobility + Security para sus Usuarios en una cantidad equivalente al recuento de PC Elegibles, siempre que teng</w:t>
      </w:r>
      <w:r>
        <w:t>an la cobertura de las Licencias Aplicables.</w:t>
      </w:r>
    </w:p>
    <w:p w:rsidR="001E30C3" w:rsidRDefault="001E30C3">
      <w:pPr>
        <w:pStyle w:val="ProductList-Body"/>
      </w:pPr>
    </w:p>
    <w:p w:rsidR="001E30C3" w:rsidRDefault="000F0B2F">
      <w:pPr>
        <w:pStyle w:val="ProductList-ClauseHeading"/>
        <w:outlineLvl w:val="3"/>
      </w:pPr>
      <w:r>
        <w:t>2.4 Elegibilidad de compra para las SL de Usuario de SA de Enterprise Mobility + Security</w:t>
      </w:r>
    </w:p>
    <w:p w:rsidR="001E30C3" w:rsidRDefault="000F0B2F">
      <w:pPr>
        <w:pStyle w:val="ProductList-Body"/>
      </w:pPr>
      <w:r>
        <w:t xml:space="preserve">Las SL de Usuario de SA pueden adquirirse en lugar de SA para las </w:t>
      </w:r>
      <w:r>
        <w:fldChar w:fldCharType="begin"/>
      </w:r>
      <w:r>
        <w:instrText xml:space="preserve"> AutoTextList   \s NoStyle \t "Licencia es el derecho </w:instrText>
      </w:r>
      <w:r>
        <w:instrText xml:space="preserve">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w:t>
      </w:r>
      <w:r>
        <w:t>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SL d</w:t>
            </w:r>
            <w:r>
              <w:rPr>
                <w:color w:val="FFFFFF"/>
              </w:rPr>
              <w:t>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CAL Suite Bridges necesaria</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Bridge para Enterprise Mobility + Security</w:t>
            </w:r>
            <w:r>
              <w:rPr>
                <w:vertAlign w:val="superscript"/>
              </w:rPr>
              <w:t>2,3</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Mobility + Security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Enterprise CAL Bridge para </w:t>
            </w:r>
            <w:r>
              <w:t>Enterprise Mobility + Security</w:t>
            </w:r>
            <w:r>
              <w:rPr>
                <w:vertAlign w:val="superscript"/>
              </w:rPr>
              <w:t>2,4</w:t>
            </w:r>
          </w:p>
        </w:tc>
      </w:tr>
    </w:tbl>
    <w:p w:rsidR="001E30C3" w:rsidRDefault="000F0B2F">
      <w:pPr>
        <w:pStyle w:val="ProductList-Body"/>
      </w:pPr>
      <w:r>
        <w:rPr>
          <w:i/>
          <w:vertAlign w:val="superscript"/>
        </w:rPr>
        <w:t>1</w:t>
      </w:r>
      <w:r>
        <w:rPr>
          <w:i/>
        </w:rPr>
        <w:t>Disponible para la compra solo en el aniversario de la inscripción o al comenzar un nuevo periodo de inscripción.</w:t>
      </w:r>
    </w:p>
    <w:p w:rsidR="001E30C3" w:rsidRDefault="000F0B2F">
      <w:pPr>
        <w:pStyle w:val="ProductList-Body"/>
      </w:pPr>
      <w:r>
        <w:rPr>
          <w:i/>
          <w:vertAlign w:val="superscript"/>
        </w:rPr>
        <w:t>2</w:t>
      </w:r>
      <w:r>
        <w:rPr>
          <w:i/>
        </w:rPr>
        <w:t>Obligatorio para la Compra solo en el aniversario de la inscripción.</w:t>
      </w:r>
    </w:p>
    <w:p w:rsidR="001E30C3" w:rsidRDefault="000F0B2F">
      <w:pPr>
        <w:pStyle w:val="ProductList-Body"/>
      </w:pPr>
      <w:r>
        <w:rPr>
          <w:i/>
          <w:vertAlign w:val="superscript"/>
        </w:rPr>
        <w:t>3</w:t>
      </w:r>
      <w:r>
        <w:rPr>
          <w:i/>
        </w:rPr>
        <w:t xml:space="preserve">La compra no es obligatoria para los usuarios que además tienen una licencia con Office 365 (Enterprise y Administración Pública E1, E3, E5) </w:t>
      </w:r>
    </w:p>
    <w:p w:rsidR="001E30C3" w:rsidRDefault="000F0B2F">
      <w:pPr>
        <w:pStyle w:val="ProductList-Body"/>
      </w:pPr>
      <w:r>
        <w:rPr>
          <w:i/>
          <w:vertAlign w:val="superscript"/>
        </w:rPr>
        <w:t>4</w:t>
      </w:r>
      <w:r>
        <w:rPr>
          <w:i/>
        </w:rPr>
        <w:t>La compra no es obligatoria para los usuarios que además tienen una licencia con Office 365 (Enterprise y Adminis</w:t>
      </w:r>
      <w:r>
        <w:rPr>
          <w:i/>
        </w:rPr>
        <w:t>tración Pública E3, E5)</w:t>
      </w:r>
    </w:p>
    <w:p w:rsidR="001E30C3" w:rsidRDefault="001E30C3">
      <w:pPr>
        <w:pStyle w:val="ProductList-Body"/>
      </w:pPr>
    </w:p>
    <w:p w:rsidR="001E30C3" w:rsidRDefault="000F0B2F">
      <w:pPr>
        <w:pStyle w:val="ProductList-ClauseHeading"/>
        <w:outlineLvl w:val="3"/>
      </w:pPr>
      <w:r>
        <w:lastRenderedPageBreak/>
        <w:t>2.5 Compras de SL de Usuario de SA</w:t>
      </w:r>
    </w:p>
    <w:p w:rsidR="001E30C3" w:rsidRDefault="000F0B2F">
      <w:pPr>
        <w:pStyle w:val="ProductList-Body"/>
      </w:pPr>
      <w:r>
        <w:t>No se puede adquirir más de una SL de Usuario de SA por cada Licencia Aplicable de dispositivo en la sección 2.4. Como única excepción para los dispositivos a los que se cede una Licencia Aplicabl</w:t>
      </w:r>
      <w:r>
        <w:t>e utilizados por más de un usuario, el Cliente puede adquirir una SL de Usuario de SA para cada uno de esos usuarios, pero solo si adquiere una SL de Usuario de SA para todos los usuarios de todos los Dispositivos Cualificados.</w:t>
      </w:r>
    </w:p>
    <w:p w:rsidR="001E30C3" w:rsidRDefault="001E30C3">
      <w:pPr>
        <w:pStyle w:val="ProductList-Body"/>
      </w:pPr>
    </w:p>
    <w:p w:rsidR="001E30C3" w:rsidRDefault="000F0B2F">
      <w:pPr>
        <w:pStyle w:val="ProductList-ClauseHeading"/>
        <w:outlineLvl w:val="3"/>
      </w:pPr>
      <w:r>
        <w:t>2.6 Beneficios de SA para S</w:t>
      </w:r>
      <w:r>
        <w:t>L de Usuario de Enterprise Mobility + Security de SA</w:t>
      </w:r>
    </w:p>
    <w:p w:rsidR="001E30C3" w:rsidRDefault="000F0B2F">
      <w:pPr>
        <w:pStyle w:val="ProductList-Body"/>
      </w:pPr>
      <w:r>
        <w:t>Las SL de Usuario Enterprise Mobility + Security de SA califican al Cliente para recibir Beneficios de SA basados en las Licencias Aplicables de la sección 2.4.</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w:t>
              </w:r>
              <w:r>
                <w:rPr>
                  <w:color w:val="00467F"/>
                  <w:sz w:val="14"/>
                  <w:u w:val="single"/>
                </w:rPr>
                <w:t>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NoBorder"/>
        <w:outlineLvl w:val="1"/>
      </w:pPr>
      <w:bookmarkStart w:id="246" w:name="_Sec1151"/>
      <w:r>
        <w:t>Microsoft Dynamics 365 Services</w:t>
      </w:r>
      <w:bookmarkEnd w:id="246"/>
      <w:r>
        <w:fldChar w:fldCharType="begin"/>
      </w:r>
      <w:r>
        <w:instrText xml:space="preserve"> TC "</w:instrText>
      </w:r>
      <w:bookmarkStart w:id="247" w:name="_Toc470725172"/>
      <w:r>
        <w:instrText>Microsoft Dynamics 365 Services</w:instrText>
      </w:r>
      <w:bookmarkEnd w:id="247"/>
      <w:r>
        <w:instrText>" \l 2</w:instrText>
      </w:r>
      <w:r>
        <w:fldChar w:fldCharType="end"/>
      </w:r>
    </w:p>
    <w:p w:rsidR="001E30C3" w:rsidRDefault="000F0B2F">
      <w:pPr>
        <w:pStyle w:val="ProductList-Offering1SubSection"/>
        <w:outlineLvl w:val="2"/>
      </w:pPr>
      <w:bookmarkStart w:id="248" w:name="_Sec1152"/>
      <w:r>
        <w:t>1. Disponibilidad del programa</w:t>
      </w:r>
      <w:bookmarkEnd w:id="248"/>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w:instrText>
            </w:r>
            <w:r>
              <w:instrText xml:space="preserve">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Microsoft Dynamics 365 Plan 1, edición Enterprise (SL de Usuario)</w:t>
            </w:r>
            <w:r>
              <w:fldChar w:fldCharType="begin"/>
            </w:r>
            <w:r>
              <w:instrText xml:space="preserve"> XE "Microsoft Dynamics 365 Plan 1, edición Enterprise (SL de Usuario)"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Plan 2, edición Enterprise (SL de Usuario)</w:t>
            </w:r>
            <w:r>
              <w:fldChar w:fldCharType="begin"/>
            </w:r>
            <w:r>
              <w:instrText xml:space="preserve"> XE "</w:instrText>
            </w:r>
            <w:r>
              <w:instrText xml:space="preserve">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Microsoft Dynamics 365 Plan 2, edición Enterprise (SL de Usuario)</w:t>
            </w:r>
            <w:r>
              <w:fldChar w:fldCharType="begin"/>
            </w:r>
            <w:r>
              <w:instrText xml:space="preserve"> XE "Complemento de Microsoft Dynamics 365 Plan 2,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w:instrText>
            </w:r>
            <w:r>
              <w:instrText xml:space="preserve">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Plan 2, edición Enterprise de SA (SL de Usuario)</w:t>
            </w:r>
            <w:r>
              <w:fldChar w:fldCharType="begin"/>
            </w:r>
            <w:r>
              <w:instrText xml:space="preserve"> XE "</w:instrText>
            </w:r>
            <w:r>
              <w:instrText xml:space="preserve">Microsoft Dynamics 365 Plan 2, edición Enterprise de SA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w:instrText>
            </w:r>
            <w:r>
              <w:instrText xml:space="preserve">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Field Service, edición Enterprise (SL de Usuario)</w:t>
            </w:r>
            <w:r>
              <w:fldChar w:fldCharType="begin"/>
            </w:r>
            <w:r>
              <w:instrText xml:space="preserve"> XE "</w:instrText>
            </w:r>
            <w:r>
              <w:instrText xml:space="preserve">Microsoft Dynamics 365 for Field Service,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w:t>
            </w:r>
            <w:r>
              <w:t xml:space="preserve"> for Operations, edición Enterprise (SL de Usuario)</w:t>
            </w:r>
            <w:r>
              <w:fldChar w:fldCharType="begin"/>
            </w:r>
            <w:r>
              <w:instrText xml:space="preserve"> XE "Microsoft Dynamics 365 for Operations,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Operations, edición Enterprise</w:t>
            </w:r>
            <w:r>
              <w:fldChar w:fldCharType="begin"/>
            </w:r>
            <w:r>
              <w:instrText xml:space="preserve"> XE "Microsoft Dynamics 365 for Operations, edición Enterprise" </w:instrText>
            </w:r>
            <w:r>
              <w:fldChar w:fldCharType="end"/>
            </w:r>
            <w:r>
              <w:t xml:space="preserve"> (SL de Usuario</w:t>
            </w:r>
            <w:r>
              <w:t>)</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Microsoft Dynamics 365 for Operations, edición Enterprise (SL de Dispositivo y de Usuario)</w:t>
            </w:r>
            <w:r>
              <w:fldChar w:fldCharType="begin"/>
            </w:r>
            <w:r>
              <w:instrText xml:space="preserve"> XE "Complemento de Microsoft Dynamics 365 for Operations, edición Enterprise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Operations, edición Enterprise de SA (SL de Dispositi</w:t>
            </w:r>
            <w:r>
              <w:t>vo y de Usuario)</w:t>
            </w:r>
            <w:r>
              <w:fldChar w:fldCharType="begin"/>
            </w:r>
            <w:r>
              <w:instrText xml:space="preserve"> XE "Microsoft Dynamics 365 for Operations, edición Enterprise de SA (SL de Dispositivo y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w:instrText>
            </w:r>
            <w:r>
              <w:instrText xml:space="preserve">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w:instrText>
            </w:r>
            <w:r>
              <w:instrText xml:space="preserve">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w:instrText>
            </w:r>
            <w:r>
              <w:instrText xml:space="preserve">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Microsoft Dynamics 365 for Team Members, edición Enterprise (SL de Usuario)</w:t>
            </w:r>
            <w:r>
              <w:fldChar w:fldCharType="begin"/>
            </w:r>
            <w:r>
              <w:instrText xml:space="preserve"> XE "</w:instrText>
            </w:r>
            <w:r>
              <w:instrText xml:space="preserve">Complemento de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w:instrText>
            </w:r>
            <w:r>
              <w:instrText xml:space="preserve">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edición Enterprise - Portal de Compromiso Adicional del Cliente</w:t>
            </w:r>
            <w:r>
              <w:fldChar w:fldCharType="begin"/>
            </w:r>
            <w:r>
              <w:instrText xml:space="preserve"> XE "</w:instrText>
            </w:r>
            <w:r>
              <w:instrText xml:space="preserve">Microsoft Dynamics 365 edición Enterprise -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w:instrText>
            </w:r>
            <w:r>
              <w:instrText xml:space="preserve">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 xml:space="preserve">Microsoft Dynamics 365 edición Enterprise - Instancia de Producción de Compromiso </w:t>
            </w:r>
            <w:r>
              <w:t>Adicional del Cliente</w:t>
            </w:r>
            <w:r>
              <w:fldChar w:fldCharType="begin"/>
            </w:r>
            <w:r>
              <w:instrText xml:space="preserve"> XE "Microsoft Dynamics 365 edición Enterprise - Instancia de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edición Enterprise - Instancia de No Producción de Compromiso Adicional del Cliente</w:t>
            </w:r>
            <w:r>
              <w:fldChar w:fldCharType="begin"/>
            </w:r>
            <w:r>
              <w:instrText xml:space="preserve"> XE "Microsoft Dynamics 365 edic</w:instrText>
            </w:r>
            <w:r>
              <w:instrText xml:space="preserve">ión Enterprise - Instancia de No Producción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w:instrText>
            </w:r>
            <w:r>
              <w:instrText xml:space="preserve"> Datos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w:instrText>
            </w:r>
            <w:r>
              <w:instrText xml:space="preserve">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lastRenderedPageBreak/>
              <w:t>Microsoft Dynamics 365 for Field Service, edición Enterprise - Optimización de Programación de Recursos</w:t>
            </w:r>
            <w:r>
              <w:fldChar w:fldCharType="begin"/>
            </w:r>
            <w:r>
              <w:instrText xml:space="preserve"> XE "</w:instrText>
            </w:r>
            <w:r>
              <w:instrText xml:space="preserve">Microsoft Dynamics 365 for Field Service, edición Enterprise - Optimización de Programación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w:instrText>
            </w:r>
            <w:r>
              <w:instrText xml:space="preserve"> de Datos"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Operations, edición Enterprise - Sandbox Nivel 1: Developer &amp; Test Instance</w:t>
            </w:r>
            <w:r>
              <w:fldChar w:fldCharType="begin"/>
            </w:r>
            <w:r>
              <w:instrText xml:space="preserve"> XE "</w:instrText>
            </w:r>
            <w:r>
              <w:instrText xml:space="preserve">Microsoft Dynamics 365 for Operations, edición Enterprise - Sandbox Nivel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w:instrText>
            </w:r>
            <w:r>
              <w:instrText xml:space="preserve">"Producto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Operations, edición Enterprise - Sandbox Nivel 2: Standard Acceptance testing</w:t>
            </w:r>
            <w:r>
              <w:fldChar w:fldCharType="begin"/>
            </w:r>
            <w:r>
              <w:instrText xml:space="preserve"> XE "</w:instrText>
            </w:r>
            <w:r>
              <w:instrText xml:space="preserve">Microsoft Dynamics 365 for Operations, edición Enterprise - Sandbox Nivel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w:instrText>
            </w:r>
            <w:r>
              <w:instrText xml:space="preserve">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Operations, edición Enterprise - Sandbox Nivel 3: Premier Acceptance testing</w:t>
            </w:r>
            <w:r>
              <w:fldChar w:fldCharType="begin"/>
            </w:r>
            <w:r>
              <w:instrText xml:space="preserve"> XE "</w:instrText>
            </w:r>
            <w:r>
              <w:instrText xml:space="preserve">Microsoft Dynamics 365 for Operations, edición Enterprise - Sandbox Nivel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w:instrText>
            </w:r>
            <w:r>
              <w:instrText xml:space="preserve">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w:instrText>
            </w:r>
            <w:r>
              <w:instrText xml:space="preserve"> - Sandbox Nivel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w:instrText>
            </w:r>
            <w:r>
              <w:instrText xml:space="preserve">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2"/>
      </w:pPr>
      <w:bookmarkStart w:id="249" w:name="_Sec1153"/>
      <w:r>
        <w:t>2. Condiciones del Pro</w:t>
      </w:r>
      <w:r>
        <w:t>ducto</w:t>
      </w:r>
      <w:bookmarkEnd w:id="249"/>
    </w:p>
    <w:tbl>
      <w:tblPr>
        <w:tblStyle w:val="PURTable"/>
        <w:tblW w:w="0" w:type="dxa"/>
        <w:tblLook w:val="04A0" w:firstRow="1" w:lastRow="0" w:firstColumn="1" w:lastColumn="0" w:noHBand="0" w:noVBand="1"/>
      </w:tblPr>
      <w:tblGrid>
        <w:gridCol w:w="3589"/>
        <w:gridCol w:w="3603"/>
        <w:gridCol w:w="359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w:instrText>
            </w:r>
            <w:r>
              <w:instrText xml:space="preserve">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w:t>
            </w:r>
            <w:r>
              <w:t>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w:t>
            </w:r>
            <w:r>
              <w:rPr>
                <w:color w:val="0563C1"/>
              </w:rPr>
              <w:t>do</w:t>
            </w:r>
            <w:r>
              <w:fldChar w:fldCharType="end"/>
            </w:r>
            <w:r>
              <w:t>: Todos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w:instrText>
            </w:r>
            <w:r>
              <w:instrText xml:space="preserve">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w:t>
            </w:r>
            <w:r>
              <w:rPr>
                <w:color w:val="404040"/>
              </w:rPr>
              <w:t>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w:instrText>
            </w:r>
            <w:r>
              <w:instrText xml:space="preserve">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3"/>
      </w:pPr>
      <w:r>
        <w:t>2.1 Elegibilidad para compra de SL de Usuario de SA de Dynamics 365 de SA</w:t>
      </w:r>
    </w:p>
    <w:p w:rsidR="001E30C3" w:rsidRDefault="000F0B2F">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w:t>
      </w:r>
      <w:r>
        <w:t>de Usuario de SA en lugar de Licencias de Suscripción para los siguientes Productos si la Licencia de Suscripción se adquirió al menos tres años antes de la compra de la SL de Usuario de SA. Las SL de Usuario de SA solo están disponibles para la compra sol</w:t>
      </w:r>
      <w:r>
        <w:t>o en el aniversario de la inscripción o al comenzar un nuevo periodo de inscripción.</w:t>
      </w:r>
    </w:p>
    <w:tbl>
      <w:tblPr>
        <w:tblStyle w:val="PURTable"/>
        <w:tblW w:w="0" w:type="dxa"/>
        <w:tblLook w:val="04A0" w:firstRow="1" w:lastRow="0" w:firstColumn="1" w:lastColumn="0" w:noHBand="0" w:noVBand="1"/>
      </w:tblPr>
      <w:tblGrid>
        <w:gridCol w:w="5325"/>
        <w:gridCol w:w="5465"/>
      </w:tblGrid>
      <w:tr w:rsidR="001E30C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E30C3" w:rsidRDefault="000F0B2F">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30C3" w:rsidRDefault="000F0B2F">
            <w:pPr>
              <w:pStyle w:val="ProductList-TableBody"/>
            </w:pPr>
            <w:r>
              <w:rPr>
                <w:color w:val="FFFFFF"/>
              </w:rPr>
              <w:t>SL de Usuario de SA correspondiente</w:t>
            </w:r>
          </w:p>
        </w:tc>
      </w:tr>
      <w:tr w:rsidR="001E30C3">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CAL de Tarea de Microsoft Dynamics AX</w:t>
            </w:r>
            <w:r>
              <w:br/>
              <w:t>CAL de Autoservicio de Microsoft Dynamics AX</w:t>
            </w:r>
            <w:r>
              <w:br/>
            </w:r>
            <w:r>
              <w:t>Licencia CAL Esencial de Microsoft Dynamics CRM, o</w:t>
            </w:r>
            <w:r>
              <w:br/>
              <w:t>Licencia CAL Local de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Complemento de Microsoft Dynamics 365 for Team Members, edición Enterprise</w:t>
            </w:r>
          </w:p>
        </w:tc>
      </w:tr>
      <w:tr w:rsidR="001E30C3">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CAL de Tarea de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Microsoft Dynamics 365 for Operations, edición Enterprise de SA (Dispositivo)</w:t>
            </w:r>
          </w:p>
        </w:tc>
      </w:tr>
      <w:tr w:rsidR="001E30C3">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CAL Funcional de Microsoft Dynamics AX, o</w:t>
            </w:r>
            <w:r>
              <w:br/>
              <w:t>Enterprise CAL de Microsoft Dynamics AX</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 xml:space="preserve">Microsoft Dynamics 365 for Operations, edición Enterprise de SA </w:t>
            </w:r>
          </w:p>
          <w:p w:rsidR="001E30C3" w:rsidRDefault="000F0B2F">
            <w:pPr>
              <w:pStyle w:val="ProductList-TableBody"/>
            </w:pPr>
            <w:r>
              <w:t>Microsoft Dynamics 365, edició</w:t>
            </w:r>
            <w:r>
              <w:t>n Enterprise Plan 2 de SA</w:t>
            </w:r>
          </w:p>
          <w:p w:rsidR="001E30C3" w:rsidRDefault="001E30C3">
            <w:pPr>
              <w:pStyle w:val="ProductList-TableBody"/>
            </w:pPr>
          </w:p>
        </w:tc>
      </w:tr>
      <w:tr w:rsidR="001E30C3">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Licencia CAL Básica de Microsoft Dynamics CRM 2013, o bien</w:t>
            </w:r>
            <w:r>
              <w:br/>
              <w:t>Licencia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Microsoft Dynamics 365 for Sales, edición Enterprise de SA</w:t>
            </w:r>
            <w:r>
              <w:br/>
              <w:t>Microsoft Dynamics 365, edición Enterprise Plan 1 de SA</w:t>
            </w:r>
          </w:p>
        </w:tc>
      </w:tr>
      <w:tr w:rsidR="001E30C3">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Li</w:t>
            </w:r>
            <w:r>
              <w:t>cencia CAL Básica de Microsoft Dynamics CRM 2013, o bien</w:t>
            </w:r>
            <w:r>
              <w:br/>
              <w:t>Licencia CAL Local de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Microsoft Dynamics 365 for Customer Service, edición Enterprise de SA</w:t>
            </w:r>
            <w:r>
              <w:br/>
              <w:t>Microsoft Dynamics 365, edición Enterprise Plan 1 de SA</w:t>
            </w:r>
          </w:p>
        </w:tc>
      </w:tr>
      <w:tr w:rsidR="001E30C3">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Licenc</w:t>
            </w:r>
            <w:r>
              <w:t>ia CAL Local de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Microsoft Dynamics 365 for Case Management, edición Enterprise de SA</w:t>
            </w:r>
          </w:p>
        </w:tc>
      </w:tr>
      <w:tr w:rsidR="001E30C3">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Licencia CAL Profesional de Microsoft Dynamics CRM</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Microsoft Dynamics 365, edición Enterprise Plan 1 de SA</w:t>
            </w:r>
          </w:p>
        </w:tc>
      </w:tr>
    </w:tbl>
    <w:p w:rsidR="001E30C3" w:rsidRDefault="001E30C3">
      <w:pPr>
        <w:pStyle w:val="ProductList-Body"/>
      </w:pPr>
    </w:p>
    <w:p w:rsidR="001E30C3" w:rsidRDefault="000F0B2F">
      <w:pPr>
        <w:pStyle w:val="ProductList-ClauseHeading"/>
        <w:outlineLvl w:val="3"/>
      </w:pPr>
      <w:r>
        <w:t>2.2 Licencias aplicables a SL de</w:t>
      </w:r>
      <w:r>
        <w:t xml:space="preserve"> Usuario de Complemento</w:t>
      </w:r>
    </w:p>
    <w:p w:rsidR="001E30C3" w:rsidRDefault="000F0B2F">
      <w:pPr>
        <w:pStyle w:val="ProductList-Body"/>
      </w:pPr>
      <w:r>
        <w:t>Cada Licencia Aplicable debe tener SA activo. Solo se puede adquirir una SL de Usuario de Complemento por cada Licencia Aplicable (o conjunto de Licencias Aplicables).</w:t>
      </w:r>
    </w:p>
    <w:tbl>
      <w:tblPr>
        <w:tblStyle w:val="PURTable"/>
        <w:tblW w:w="0" w:type="dxa"/>
        <w:tblLook w:val="04A0" w:firstRow="1" w:lastRow="0" w:firstColumn="1" w:lastColumn="0" w:noHBand="0" w:noVBand="1"/>
      </w:tblPr>
      <w:tblGrid>
        <w:gridCol w:w="5387"/>
        <w:gridCol w:w="5403"/>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SL de Usuario de Complemento</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CAL de Tare</w:t>
            </w:r>
            <w:r>
              <w:t>a de Microsoft Dynamics AX</w:t>
            </w:r>
            <w:r>
              <w:fldChar w:fldCharType="begin"/>
            </w:r>
            <w:r>
              <w:instrText xml:space="preserve"> XE "CAL de Tarea de Microsoft Dynamics AX" </w:instrText>
            </w:r>
            <w:r>
              <w:fldChar w:fldCharType="end"/>
            </w:r>
            <w:r>
              <w:t>,</w:t>
            </w:r>
            <w:r>
              <w:br/>
              <w:t>CAL de Autoservicio de Microsoft Dynamics AX</w:t>
            </w:r>
            <w:r>
              <w:fldChar w:fldCharType="begin"/>
            </w:r>
            <w:r>
              <w:instrText xml:space="preserve"> XE "CAL de Autoservicio de Microsoft Dynamics AX" </w:instrText>
            </w:r>
            <w:r>
              <w:fldChar w:fldCharType="end"/>
            </w:r>
            <w:r>
              <w:t>, o</w:t>
            </w:r>
            <w:r>
              <w:br/>
              <w:t>Licencia 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Complemento de Microsoft </w:t>
            </w:r>
            <w:r>
              <w:t>Dynamics 365 for Team Members, edición Enterprise</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CAL de Tarea de Microsoft Dynamics AX (Dispositivo)</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Complemento de Microsoft Dynamics 365 for Operations, edición Enterprise (Dispositivo)</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CAL Funcional de Microsoft Dynamics AX</w:t>
            </w:r>
            <w:r>
              <w:fldChar w:fldCharType="begin"/>
            </w:r>
            <w:r>
              <w:instrText xml:space="preserve"> XE "CAL Funcional de Micro</w:instrText>
            </w:r>
            <w:r>
              <w:instrText xml:space="preserve">soft Dynamics AX" </w:instrText>
            </w:r>
            <w:r>
              <w:fldChar w:fldCharType="end"/>
            </w:r>
            <w:r>
              <w:t>, o</w:t>
            </w:r>
            <w:r>
              <w:br/>
              <w:t>Enterprise CAL de Microsoft Dynamics AX</w:t>
            </w:r>
            <w:r>
              <w:fldChar w:fldCharType="begin"/>
            </w:r>
            <w:r>
              <w:instrText xml:space="preserve"> XE "Enterprise CAL de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Complemento de Microsoft Dynamics 365 for Operations, edición Enterprise</w:t>
            </w:r>
            <w:r>
              <w:br/>
              <w:t>Complemento de Microsoft Dynamics 365, edición Enterprise Plan 2</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w:t>
            </w:r>
            <w:r>
              <w:t>cia CAL Básica de Microsoft Dynamics CRM 2013</w:t>
            </w:r>
            <w:r>
              <w:fldChar w:fldCharType="begin"/>
            </w:r>
            <w:r>
              <w:instrText xml:space="preserve"> XE "Licencia CAL Básica de Microsoft Dynamics CRM 2013" </w:instrText>
            </w:r>
            <w:r>
              <w:fldChar w:fldCharType="end"/>
            </w:r>
            <w:r>
              <w:t>, o bien</w:t>
            </w:r>
            <w:r>
              <w:br/>
              <w:t>Licencia CAL Local de Microsoft Dynamics 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Complemento de Microsoft </w:t>
            </w:r>
            <w:r>
              <w:t>Dynamics 365 for Sales, edición Enterprise</w:t>
            </w:r>
            <w:r>
              <w:br/>
              <w:t>Complemento de Microsoft Dynamics 365, edición Enterprise Plan 1</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 CAL Básica de Microsoft Dynamics CRM 2013, o bien</w:t>
            </w:r>
            <w:r>
              <w:br/>
              <w:t>Licencia CAL Local de Microsoft Dynamics 365 for Customer Service</w:t>
            </w:r>
            <w:r>
              <w:fldChar w:fldCharType="begin"/>
            </w:r>
            <w:r>
              <w:instrText xml:space="preserve"> XE "</w:instrText>
            </w:r>
            <w:r>
              <w:instrText xml:space="preserve">Licencia CAL Local de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Complemento de Microsoft Dynamics 365 for Customer Service, edición Enterprise</w:t>
            </w:r>
            <w:r>
              <w:br/>
              <w:t>Complemento de Microsoft Dynamics 365, edición Enterprise Plan 1</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lastRenderedPageBreak/>
              <w:t xml:space="preserve">Licencia CAL Local de Microsoft Dynamics </w:t>
            </w:r>
            <w:r>
              <w:t>365 for Sales</w:t>
            </w:r>
            <w:r>
              <w:fldChar w:fldCharType="begin"/>
            </w:r>
            <w:r>
              <w:instrText xml:space="preserve"> XE "Licencia CAL Local de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Complemento de Microsoft Dynamics 365 for Case Management, edición Enterprise</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 CAL Profesional de Microsoft Dynamics CRM</w:t>
            </w:r>
            <w:r>
              <w:fldChar w:fldCharType="begin"/>
            </w:r>
            <w:r>
              <w:instrText xml:space="preserve"> XE "Licencia CAL Profesional de Microsoft Dynamic</w:instrText>
            </w:r>
            <w:r>
              <w:instrText xml:space="preserve">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Complemento de Microsoft Dynamics 365, edición Enterprise Plan 1</w:t>
            </w:r>
          </w:p>
        </w:tc>
      </w:tr>
    </w:tbl>
    <w:p w:rsidR="001E30C3" w:rsidRDefault="001E30C3">
      <w:pPr>
        <w:pStyle w:val="ProductList-Body"/>
      </w:pPr>
    </w:p>
    <w:p w:rsidR="001E30C3" w:rsidRDefault="000F0B2F">
      <w:pPr>
        <w:pStyle w:val="ProductList-ClauseHeading"/>
        <w:outlineLvl w:val="3"/>
      </w:pPr>
      <w:r>
        <w:t>2.3 Unified Service Desk (USD)</w:t>
      </w:r>
    </w:p>
    <w:p w:rsidR="001E30C3" w:rsidRDefault="000F0B2F">
      <w:pPr>
        <w:pStyle w:val="ProductList-Body"/>
      </w:pPr>
      <w:r>
        <w:t>Los clientes con suscripciones activas de Microsft Dynamics 365 Plan 1 o Plan2, edición Enterprise pueden instalar y utilizar el software USD para c</w:t>
      </w:r>
      <w:r>
        <w:t>ada usuario.</w:t>
      </w:r>
    </w:p>
    <w:p w:rsidR="001E30C3" w:rsidRDefault="001E30C3">
      <w:pPr>
        <w:pStyle w:val="ProductList-Body"/>
      </w:pPr>
    </w:p>
    <w:p w:rsidR="001E30C3" w:rsidRDefault="000F0B2F">
      <w:pPr>
        <w:pStyle w:val="ProductList-ClauseHeading"/>
        <w:outlineLvl w:val="3"/>
      </w:pPr>
      <w:r>
        <w:t>2.4 Microsoft Dynamics CustomerSource</w:t>
      </w:r>
    </w:p>
    <w:p w:rsidR="001E30C3" w:rsidRDefault="000F0B2F">
      <w:pPr>
        <w:pStyle w:val="ProductList-Body"/>
      </w:pPr>
      <w:r>
        <w:t xml:space="preserve">Los clientes de con suscripciones activas a Microsoft Dynamics 365 Services podrán acceder y utilizar CustomerSource. </w:t>
      </w:r>
    </w:p>
    <w:p w:rsidR="001E30C3" w:rsidRDefault="001E30C3">
      <w:pPr>
        <w:pStyle w:val="ProductList-Body"/>
      </w:pPr>
    </w:p>
    <w:p w:rsidR="001E30C3" w:rsidRDefault="000F0B2F">
      <w:pPr>
        <w:pStyle w:val="ProductList-ClauseHeading"/>
        <w:outlineLvl w:val="3"/>
      </w:pPr>
      <w:r>
        <w:t>2.5 Elegibilidad para ofertas cualificadas</w:t>
      </w:r>
    </w:p>
    <w:p w:rsidR="001E30C3" w:rsidRDefault="000F0B2F">
      <w:pPr>
        <w:pStyle w:val="ProductList-Body"/>
      </w:pPr>
      <w:r>
        <w:t>Los clientes que renueven un contrato con</w:t>
      </w:r>
      <w:r>
        <w:t xml:space="preserve"> Licencias de Suscripción de Microsoft Dynamics CRM Online o Microsoft Dynamics AX el 1 de noviembre de 2016 o después podrán adquirir Ofertas Cualificadas de Servicios en Línea de Microsoft Dynamics 365 en las renovaciones de contrato que se realicen ante</w:t>
      </w:r>
      <w:r>
        <w:t xml:space="preserve">s del 31 de octubre de 2019. </w:t>
      </w:r>
    </w:p>
    <w:p w:rsidR="001E30C3" w:rsidRDefault="001E30C3">
      <w:pPr>
        <w:pStyle w:val="ProductList-Body"/>
      </w:pPr>
    </w:p>
    <w:p w:rsidR="001E30C3" w:rsidRDefault="000F0B2F">
      <w:pPr>
        <w:pStyle w:val="ProductList-ClauseHeading"/>
        <w:outlineLvl w:val="3"/>
      </w:pPr>
      <w:r>
        <w:t>2.6 Microsoft Dynamics Marketing y Parature</w:t>
      </w:r>
    </w:p>
    <w:p w:rsidR="001E30C3" w:rsidRDefault="000F0B2F">
      <w:pPr>
        <w:pStyle w:val="ProductList-Body"/>
      </w:pPr>
      <w:r>
        <w:t>Los clientes de Contrato Enterprise y Suscripciones a Contrato Enterprise que tengan licencias de Microsoft Dynamics Marketing y Parature, desde suscripciones de Microsoft anteriores al 1 de noviembre de 2016 en virtud de una Inscripción actual podrán reno</w:t>
      </w:r>
      <w:r>
        <w:t>var sus suscripciones en cualquier Inscripción posterior firmada antes del 1 de julio de 2017.</w:t>
      </w:r>
    </w:p>
    <w:p w:rsidR="001E30C3" w:rsidRDefault="001E30C3">
      <w:pPr>
        <w:pStyle w:val="ProductList-Body"/>
      </w:pPr>
    </w:p>
    <w:p w:rsidR="001E30C3" w:rsidRDefault="000F0B2F">
      <w:pPr>
        <w:pStyle w:val="ProductList-ClauseHeading"/>
        <w:outlineLvl w:val="3"/>
      </w:pPr>
      <w:r>
        <w:t>2.7 Microsoft Dynamics 365 Plan 2, edición Enterprise para Administración Pública</w:t>
      </w:r>
    </w:p>
    <w:p w:rsidR="001E30C3" w:rsidRDefault="000F0B2F">
      <w:pPr>
        <w:pStyle w:val="ProductList-Body"/>
      </w:pPr>
      <w:r>
        <w:t>Microsoft Dynamics 365 for Operations no está disponible en Microsoft 365 Plan 2, edición Enterprise para Administración Pública.</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w:t>
              </w:r>
              <w:r>
                <w:rPr>
                  <w:color w:val="00467F"/>
                  <w:sz w:val="14"/>
                  <w:u w:val="single"/>
                </w:rPr>
                <w:t>ice</w:t>
              </w:r>
            </w:hyperlink>
          </w:p>
        </w:tc>
      </w:tr>
    </w:tbl>
    <w:p w:rsidR="001E30C3" w:rsidRDefault="001E30C3">
      <w:pPr>
        <w:pStyle w:val="ProductList-Body"/>
      </w:pPr>
    </w:p>
    <w:p w:rsidR="001E30C3" w:rsidRDefault="000F0B2F">
      <w:pPr>
        <w:pStyle w:val="ProductList-OfferingGroupHeading"/>
        <w:outlineLvl w:val="1"/>
      </w:pPr>
      <w:bookmarkStart w:id="250" w:name="_Sec632"/>
      <w:r>
        <w:t>Servicios de Office 365</w:t>
      </w:r>
      <w:bookmarkEnd w:id="250"/>
      <w:r>
        <w:fldChar w:fldCharType="begin"/>
      </w:r>
      <w:r>
        <w:instrText xml:space="preserve"> TC "</w:instrText>
      </w:r>
      <w:bookmarkStart w:id="251" w:name="_Toc470725173"/>
      <w:r>
        <w:instrText>Servicios de Office 365</w:instrText>
      </w:r>
      <w:bookmarkEnd w:id="251"/>
      <w:r>
        <w:instrText>" \l 2</w:instrText>
      </w:r>
      <w:r>
        <w:fldChar w:fldCharType="end"/>
      </w:r>
    </w:p>
    <w:p w:rsidR="001E30C3" w:rsidRDefault="000F0B2F">
      <w:pPr>
        <w:pStyle w:val="ProductList-Offering2HeadingNoBorder"/>
        <w:outlineLvl w:val="2"/>
      </w:pPr>
      <w:bookmarkStart w:id="252" w:name="_Sec633"/>
      <w:r>
        <w:t>Aplicaciones de Office 365</w:t>
      </w:r>
      <w:bookmarkEnd w:id="252"/>
      <w:r>
        <w:fldChar w:fldCharType="begin"/>
      </w:r>
      <w:r>
        <w:instrText xml:space="preserve"> TC "</w:instrText>
      </w:r>
      <w:bookmarkStart w:id="253" w:name="_Toc470725174"/>
      <w:r>
        <w:instrText>Aplicaciones de Office 365</w:instrText>
      </w:r>
      <w:bookmarkEnd w:id="253"/>
      <w:r>
        <w:instrText>" \l 3</w:instrText>
      </w:r>
      <w:r>
        <w:fldChar w:fldCharType="end"/>
      </w:r>
    </w:p>
    <w:p w:rsidR="001E30C3" w:rsidRDefault="000F0B2F">
      <w:pPr>
        <w:pStyle w:val="ProductList-Offering1SubSection"/>
        <w:outlineLvl w:val="3"/>
      </w:pPr>
      <w:bookmarkStart w:id="254" w:name="_Sec719"/>
      <w:r>
        <w:t>1. Disponibilidad del programa</w:t>
      </w:r>
      <w:bookmarkEnd w:id="254"/>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w:instrText>
            </w:r>
            <w:r>
              <w:instrText xml:space="preserve">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w:instrText>
            </w:r>
            <w:r>
              <w:instrText xml:space="preserve">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w:instrText>
            </w:r>
            <w:r>
              <w:instrText xml:space="preserve">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w:instrText>
            </w:r>
            <w:r>
              <w:instrText xml:space="preserve">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Visio Pro para Office 365</w:t>
            </w:r>
            <w:r>
              <w:fldChar w:fldCharType="begin"/>
            </w:r>
            <w:r>
              <w:instrText xml:space="preserve"> XE "Complemento de Visio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Visio Pro para Office 365 de SA</w:t>
            </w:r>
            <w:r>
              <w:fldChar w:fldCharType="begin"/>
            </w:r>
            <w:r>
              <w:instrText xml:space="preserve"> XE "Visio Pro para Office 365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255" w:name="_Sec774"/>
      <w:r>
        <w:t>2. Condiciones del Producto</w:t>
      </w:r>
      <w:bookmarkEnd w:id="255"/>
    </w:p>
    <w:tbl>
      <w:tblPr>
        <w:tblStyle w:val="PURTable"/>
        <w:tblW w:w="0" w:type="dxa"/>
        <w:tblLook w:val="04A0" w:firstRow="1" w:lastRow="0" w:firstColumn="1" w:lastColumn="0" w:noHBand="0" w:noVBand="1"/>
      </w:tblPr>
      <w:tblGrid>
        <w:gridCol w:w="3594"/>
        <w:gridCol w:w="3592"/>
        <w:gridCol w:w="3604"/>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w:t>
            </w:r>
            <w:r>
              <w:rPr>
                <w:color w:val="0563C1"/>
              </w:rPr>
              <w:t>egible para Periodo Prorrogado</w:t>
            </w:r>
            <w:r>
              <w:fldChar w:fldCharType="end"/>
            </w:r>
            <w:r>
              <w:t>: Visio Pro para Office 365</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 xml:space="preserve">Requisito </w:t>
            </w:r>
            <w:r>
              <w:rPr>
                <w:color w:val="0563C1"/>
              </w:rPr>
              <w:t>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Inscripción Enterprise Subscri</w:instrText>
            </w:r>
            <w:r>
              <w:instrText xml:space="preserve">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w:t>
            </w:r>
            <w:r>
              <w:rPr>
                <w:color w:val="0563C1"/>
              </w:rPr>
              <w:t>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2.1 Elegibilidad de compra para las aplicaciones de Office 365 de las SL de Usuario de SA</w:t>
      </w:r>
    </w:p>
    <w:p w:rsidR="001E30C3" w:rsidRDefault="000F0B2F">
      <w:pPr>
        <w:pStyle w:val="ProductList-Body"/>
      </w:pPr>
      <w:r>
        <w:t xml:space="preserve">Se pueden adquirir SL de Usuario de SA en lugar de SA para las </w:t>
      </w:r>
      <w:r>
        <w:fldChar w:fldCharType="begin"/>
      </w:r>
      <w:r>
        <w:instrText xml:space="preserve"> AutoTextList   \s NoStyle \t "Licencia es</w:instrText>
      </w:r>
      <w:r>
        <w:instrText xml:space="preserve">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w:t>
      </w:r>
      <w:r>
        <w:t>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SL de Usuario de SA correspondiente</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365 ProPlus de SA</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Visio Pro para Office 365 de SA</w:t>
            </w:r>
          </w:p>
        </w:tc>
      </w:tr>
    </w:tbl>
    <w:p w:rsidR="001E30C3" w:rsidRDefault="001E30C3">
      <w:pPr>
        <w:pStyle w:val="ProductList-Body"/>
      </w:pPr>
    </w:p>
    <w:p w:rsidR="001E30C3" w:rsidRDefault="000F0B2F">
      <w:pPr>
        <w:pStyle w:val="ProductList-ClauseHeading"/>
        <w:outlineLvl w:val="4"/>
      </w:pPr>
      <w:r>
        <w:t>2.2 Licencias aplicables a SL de Usuario de Complemento</w:t>
      </w:r>
    </w:p>
    <w:p w:rsidR="001E30C3" w:rsidRDefault="000F0B2F">
      <w:pPr>
        <w:pStyle w:val="ProductList-Body"/>
      </w:pPr>
      <w:r>
        <w:t>Cada Licencia Aplicable debe tener SA activo.</w:t>
      </w:r>
    </w:p>
    <w:tbl>
      <w:tblPr>
        <w:tblStyle w:val="PURTable"/>
        <w:tblW w:w="0" w:type="dxa"/>
        <w:tblLook w:val="04A0" w:firstRow="1" w:lastRow="0" w:firstColumn="1" w:lastColumn="0" w:noHBand="0" w:noVBand="1"/>
      </w:tblPr>
      <w:tblGrid>
        <w:gridCol w:w="5386"/>
        <w:gridCol w:w="5404"/>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Productos Certifica</w:t>
            </w:r>
            <w:r>
              <w:rPr>
                <w:color w:val="FFFFFF"/>
              </w:rPr>
              <w:t>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SL de Usuario de Complemento</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Complemento de Visio Pro para Office 365 en Visio Professional</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Complemento de Visio Pro para Office 365 en Visio Standard</w:t>
            </w:r>
          </w:p>
        </w:tc>
      </w:tr>
    </w:tbl>
    <w:p w:rsidR="001E30C3" w:rsidRDefault="001E30C3">
      <w:pPr>
        <w:pStyle w:val="ProductList-Body"/>
      </w:pPr>
    </w:p>
    <w:p w:rsidR="001E30C3" w:rsidRDefault="000F0B2F">
      <w:pPr>
        <w:pStyle w:val="ProductList-ClauseHeading"/>
        <w:outlineLvl w:val="4"/>
      </w:pPr>
      <w:r>
        <w:t xml:space="preserve">2.3 </w:t>
      </w:r>
      <w:r>
        <w:t>Elegibilidad de soporte físico para Office 365 Pro Plus con derechos de Windows To Go</w:t>
      </w:r>
    </w:p>
    <w:p w:rsidR="001E30C3" w:rsidRDefault="000F0B2F">
      <w:pPr>
        <w:pStyle w:val="ProductList-Body"/>
      </w:pPr>
      <w:r>
        <w:t>Si el usuario al que el cliente ha cedido una Licencia de Office 365 ProPlus utiliza el software en virtud de los Derechos de Windows to Go, en lugar de instalar una copi</w:t>
      </w:r>
      <w:r>
        <w:t>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w:instrText>
      </w:r>
      <w:r>
        <w:instrText xml:space="preserve">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w:t>
      </w:r>
      <w:r>
        <w:t>nstalar el software de Office Professional Plus 2013 de la unidad USB.</w:t>
      </w:r>
    </w:p>
    <w:p w:rsidR="001E30C3" w:rsidRDefault="001E30C3">
      <w:pPr>
        <w:pStyle w:val="ProductList-Body"/>
      </w:pPr>
    </w:p>
    <w:p w:rsidR="001E30C3" w:rsidRDefault="000F0B2F">
      <w:pPr>
        <w:pStyle w:val="ProductList-ClauseHeading"/>
        <w:outlineLvl w:val="4"/>
      </w:pPr>
      <w:r>
        <w:t>2.4 Contrato Campus y School, Enrollment for Education Solutions y Suscripciones Open Value: Education Solutions</w:t>
      </w:r>
    </w:p>
    <w:p w:rsidR="001E30C3" w:rsidRDefault="000F0B2F">
      <w:pPr>
        <w:pStyle w:val="ProductList-Body"/>
      </w:pPr>
      <w:r>
        <w:t>Si el cliente es una institución, como se describe en el Contrato Campu</w:t>
      </w:r>
      <w:r>
        <w:t>s y School y se suscribe a un SL de Usuario de Office 365 ProPlus, debe adquirir una licencia para cada Usuario Cualificado en la organización de la Institución. Si una institución se registra para una Student Option para SL de Usuario de Office 365 ProPlu</w:t>
      </w:r>
      <w:r>
        <w:t xml:space="preserve">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1E30C3" w:rsidRDefault="001E30C3">
      <w:pPr>
        <w:pStyle w:val="ProductList-Body"/>
      </w:pPr>
    </w:p>
    <w:p w:rsidR="001E30C3" w:rsidRDefault="000F0B2F">
      <w:pPr>
        <w:pStyle w:val="ProductList-Body"/>
      </w:pPr>
      <w:r>
        <w:t>Las instituciones con SL de Usuario de Office 365 ProPlus cedidas a todos los miembros del personal y profesorado pueden instalar el software de Office Professional Plus 2016 en cualquier laboratorio o biblioteca de libre acceso dentro de la organización d</w:t>
      </w:r>
      <w:r>
        <w:t>e la institución. De otro modo, el uso del software está sujeto a los términos de Licencia de Office Professional Plus 2016.</w:t>
      </w:r>
    </w:p>
    <w:p w:rsidR="001E30C3" w:rsidRDefault="001E30C3">
      <w:pPr>
        <w:pStyle w:val="ProductList-Body"/>
      </w:pPr>
    </w:p>
    <w:p w:rsidR="001E30C3" w:rsidRDefault="000F0B2F">
      <w:pPr>
        <w:pStyle w:val="ProductList-Body"/>
      </w:pPr>
      <w:r>
        <w:t>Las instituciones con Software Assurance de Office Professional Plus cedido a todos los miembros del personal y profesorado son el</w:t>
      </w:r>
      <w:r>
        <w:t>egibles para adquirir Licencias de Office 365 ProPlus para todos los miembros del personal y parte del profesorado de la organización de la Institución sin costo adicional para la Institución. Puede que las licencias adquiridas sin ningún costo a través de</w:t>
      </w:r>
      <w:r>
        <w:t xml:space="preserve"> esta oferta no se contabilicen para el cumplimiento de los requisitos de pedidos mínimos de la institución.</w:t>
      </w:r>
    </w:p>
    <w:p w:rsidR="001E30C3" w:rsidRDefault="001E30C3">
      <w:pPr>
        <w:pStyle w:val="ProductList-Body"/>
      </w:pPr>
    </w:p>
    <w:p w:rsidR="001E30C3" w:rsidRDefault="000F0B2F">
      <w:pPr>
        <w:pStyle w:val="ProductList-ClauseHeading"/>
        <w:outlineLvl w:val="4"/>
      </w:pPr>
      <w:r>
        <w:t>2.5 Office Multi Language Pack</w:t>
      </w:r>
    </w:p>
    <w:p w:rsidR="001E30C3" w:rsidRDefault="000F0B2F">
      <w:pPr>
        <w:pStyle w:val="ProductList-Body"/>
      </w:pPr>
      <w:r>
        <w:t>Los clientes con suscripciones a Aplicaciones de Office 365 pueden utilizar la última versión de Office Multi Langu</w:t>
      </w:r>
      <w:r>
        <w:t>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w:t>
      </w:r>
      <w:r>
        <w:t xml:space="preserve"> expiración de los derechos en virtud de la Aplicación de Office 365 certificada. </w:t>
      </w:r>
    </w:p>
    <w:p w:rsidR="001E30C3" w:rsidRDefault="001E30C3">
      <w:pPr>
        <w:pStyle w:val="ProductList-Body"/>
      </w:pPr>
    </w:p>
    <w:p w:rsidR="001E30C3" w:rsidRDefault="000F0B2F">
      <w:pPr>
        <w:pStyle w:val="ProductList-ClauseHeading"/>
        <w:outlineLvl w:val="4"/>
      </w:pPr>
      <w:r>
        <w:t>2.6 E-Learning</w:t>
      </w:r>
    </w:p>
    <w:p w:rsidR="001E30C3" w:rsidRDefault="000F0B2F">
      <w:pPr>
        <w:pStyle w:val="ProductList-Body"/>
      </w:pPr>
      <w:r>
        <w:t>El Cliente puede acceder a los cursos de E-Learning hospedados si tiene una o más licencias de Office 365 ProPlus (el contenido compatible con SCORM no es el</w:t>
      </w:r>
      <w:r>
        <w:t>egible). Solo los usuarios del Cliente con licencias activas de Office 365 ProPlus pueden acceder a los cursos de E-Learning en línea hospedados relacionados con los servicios de Office 365 ProPlus mediante el inicio de sesión en el sitio del Curso en Líne</w:t>
      </w:r>
      <w:r>
        <w:t xml:space="preserve">a con sus credenciales de Office 365 ProPlus. El uso de los cursos de E-Learning hospedados por parte del Cliente está sujeto a los términos de uso del sitio web de E-Learning. </w:t>
      </w:r>
    </w:p>
    <w:p w:rsidR="001E30C3" w:rsidRDefault="001E30C3">
      <w:pPr>
        <w:pStyle w:val="ProductList-Body"/>
      </w:pPr>
    </w:p>
    <w:p w:rsidR="001E30C3" w:rsidRDefault="000F0B2F">
      <w:pPr>
        <w:pStyle w:val="ProductList-ClauseHeading"/>
        <w:outlineLvl w:val="4"/>
      </w:pPr>
      <w:r>
        <w:t>2.7 Office Online</w:t>
      </w:r>
    </w:p>
    <w:p w:rsidR="001E30C3" w:rsidRDefault="000F0B2F">
      <w:pPr>
        <w:pStyle w:val="ProductList-Body"/>
      </w:pPr>
      <w:r>
        <w:t xml:space="preserve">Si el Cliente tiene una </w:t>
      </w:r>
      <w:r>
        <w:fldChar w:fldCharType="begin"/>
      </w:r>
      <w:r>
        <w:instrText xml:space="preserve"> AutoTextList   \s NoStyle \t "Lice</w:instrText>
      </w:r>
      <w:r>
        <w:instrText xml:space="preserv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w:instrText>
      </w:r>
      <w:r>
        <w:instrText xml:space="preserve">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w:t>
      </w:r>
      <w:r>
        <w:t xml:space="preserve"> Empresa.</w:t>
      </w:r>
    </w:p>
    <w:p w:rsidR="001E30C3" w:rsidRDefault="001E30C3">
      <w:pPr>
        <w:pStyle w:val="ProductList-Body"/>
      </w:pPr>
    </w:p>
    <w:p w:rsidR="001E30C3" w:rsidRDefault="000F0B2F">
      <w:pPr>
        <w:pStyle w:val="ProductList-ClauseHeading"/>
        <w:outlineLvl w:val="4"/>
      </w:pPr>
      <w:r>
        <w:t>2.8 Periodo de Migración de Open Value Subscription</w:t>
      </w:r>
    </w:p>
    <w:p w:rsidR="001E30C3" w:rsidRDefault="000F0B2F">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w:t>
      </w:r>
      <w:r>
        <w:t>ción”), el Cliente puede seguir utilizando la copia de Office Standard o Professional Plus para la que dispone de licencia en virtud de un contrato Open Value Subscription. Este derecho expira 180 días después de la Fecha de Expiración. El uso de Office St</w:t>
      </w:r>
      <w:r>
        <w: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1E30C3" w:rsidRDefault="001E30C3">
      <w:pPr>
        <w:pStyle w:val="ProductList-Body"/>
      </w:pPr>
    </w:p>
    <w:p w:rsidR="001E30C3" w:rsidRDefault="000F0B2F">
      <w:pPr>
        <w:pStyle w:val="ProductList-ClauseHeading"/>
        <w:outlineLvl w:val="4"/>
      </w:pPr>
      <w:r>
        <w:t>2.9 Derechos de implementación para Visio Professional 2016</w:t>
      </w:r>
    </w:p>
    <w:p w:rsidR="001E30C3" w:rsidRDefault="000F0B2F">
      <w:pPr>
        <w:pStyle w:val="ProductList-Body"/>
      </w:pPr>
      <w:r>
        <w:t>Los usuarios d</w:t>
      </w:r>
      <w:r>
        <w:t>e Office 2016 con una suscripción Visio Pro para Office 365 pueden instalar y usar una copia individual del software Visio Professional 2016 en el dispositivo en el que está instalado Office 2016.</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256" w:name="_Sec634"/>
      <w:r>
        <w:t>Conjuntos de Aplicaciones de Office 365</w:t>
      </w:r>
      <w:bookmarkEnd w:id="256"/>
      <w:r>
        <w:fldChar w:fldCharType="begin"/>
      </w:r>
      <w:r>
        <w:instrText xml:space="preserve"> TC "</w:instrText>
      </w:r>
      <w:bookmarkStart w:id="257" w:name="_Toc470725175"/>
      <w:r>
        <w:instrText>Conjuntos de Aplicaciones de Office 365</w:instrText>
      </w:r>
      <w:bookmarkEnd w:id="257"/>
      <w:r>
        <w:instrText>" \l 3</w:instrText>
      </w:r>
      <w:r>
        <w:fldChar w:fldCharType="end"/>
      </w:r>
    </w:p>
    <w:p w:rsidR="001E30C3" w:rsidRDefault="000F0B2F">
      <w:pPr>
        <w:pStyle w:val="ProductList-Offering1SubSection"/>
        <w:outlineLvl w:val="3"/>
      </w:pPr>
      <w:bookmarkStart w:id="258" w:name="_Sec720"/>
      <w:r>
        <w:t>1. Disponibilidad del programa</w:t>
      </w:r>
      <w:bookmarkEnd w:id="258"/>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w:instrText>
            </w:r>
            <w:r>
              <w:instrText xml:space="preserve">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w:instrText>
            </w:r>
            <w:r>
              <w:instrText xml:space="preserve">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Office 365 Business Essentials</w:t>
            </w:r>
            <w:r>
              <w:fldChar w:fldCharType="begin"/>
            </w:r>
            <w:r>
              <w:instrText xml:space="preserve"> XE "Office 365 Business Essentials</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w:instrText>
            </w:r>
            <w:r>
              <w:instrText xml:space="preserve">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lastRenderedPageBreak/>
              <w:t>Office 365 Educación E5</w:t>
            </w:r>
            <w:r>
              <w:fldChar w:fldCharType="begin"/>
            </w:r>
            <w:r>
              <w:instrText xml:space="preserve"> XE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Office 365 Educación E5</w:t>
            </w:r>
            <w:r>
              <w:fldChar w:fldCharType="begin"/>
            </w:r>
            <w:r>
              <w:instrText xml:space="preserve"> XE "Complemento de Office 365 Educación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w:instrText>
            </w:r>
            <w:r>
              <w:instrText xml:space="preserve">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w:instrText>
            </w:r>
            <w:r>
              <w:instrText xml:space="preserve">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Enterprise E3 de SA</w:t>
            </w:r>
            <w:r>
              <w:fldChar w:fldCharType="begin"/>
            </w:r>
            <w:r>
              <w:instrText xml:space="preserve"> XE "Office 365 En</w:instrText>
            </w:r>
            <w:r>
              <w:instrText xml:space="preserve">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w:instrText>
            </w:r>
            <w:r>
              <w:instrText xml:space="preserve">List   \s NoStyle \t "Servicios en Línea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w:instrText>
            </w:r>
            <w:r>
              <w:instrText xml:space="preserv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Office 365 Enterprise E5</w:t>
            </w:r>
            <w:r>
              <w:fldChar w:fldCharType="begin"/>
            </w:r>
            <w:r>
              <w:instrText xml:space="preserve"> XE "</w:instrText>
            </w:r>
            <w:r>
              <w:instrText xml:space="preserve">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Office 365 Enterprise E3 sin ProPlus</w:t>
            </w:r>
            <w:r>
              <w:fldChar w:fldCharType="begin"/>
            </w:r>
            <w:r>
              <w:instrText xml:space="preserve"> XE "</w:instrText>
            </w:r>
            <w:r>
              <w:instrText xml:space="preserve">Complemento de Office 365 Enterprise E3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259" w:name="_Sec775"/>
      <w:r>
        <w:t>2. Condiciones del Producto</w:t>
      </w:r>
      <w:bookmarkEnd w:id="259"/>
    </w:p>
    <w:tbl>
      <w:tblPr>
        <w:tblStyle w:val="PURTable"/>
        <w:tblW w:w="0" w:type="dxa"/>
        <w:tblLook w:val="04A0" w:firstRow="1" w:lastRow="0" w:firstColumn="1" w:lastColumn="0" w:noHBand="0" w:noVBand="1"/>
      </w:tblPr>
      <w:tblGrid>
        <w:gridCol w:w="3558"/>
        <w:gridCol w:w="3616"/>
        <w:gridCol w:w="3616"/>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 xml:space="preserve">Condiciones </w:t>
            </w:r>
            <w:r>
              <w:rPr>
                <w:color w:val="0563C1"/>
              </w:rPr>
              <w:t>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w:instrText>
            </w:r>
            <w:r>
              <w:instrText xml:space="preserv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"Elegible para Periodo Prorrogad</w:instrText>
            </w:r>
            <w:r>
              <w:instrText xml:space="preserve">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w:t>
            </w:r>
            <w:r>
              <w:rPr>
                <w:color w:val="404040"/>
              </w:rPr>
              <w:t>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w:instrText>
            </w:r>
            <w:r>
              <w:instrText xml:space="preserve">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w:instrText>
            </w:r>
            <w:r>
              <w:instrText xml:space="preserve">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2.1 Servicio de Nube Comunitaria Gubernamental de Estados Unidos</w:t>
      </w:r>
    </w:p>
    <w:p w:rsidR="001E30C3" w:rsidRDefault="000F0B2F">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consulte la tabla de disponibilidad del progr</w:t>
      </w:r>
      <w:r>
        <w:t xml:space="preserve">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1E30C3" w:rsidRDefault="001E30C3">
      <w:pPr>
        <w:pStyle w:val="ProductList-Body"/>
      </w:pPr>
    </w:p>
    <w:p w:rsidR="001E30C3" w:rsidRDefault="000F0B2F">
      <w:pPr>
        <w:pStyle w:val="ProductList-ClauseHeading"/>
        <w:outlineLvl w:val="4"/>
      </w:pPr>
      <w:r>
        <w:t>2.2 Adquisiciones de Campus y School</w:t>
      </w:r>
    </w:p>
    <w:p w:rsidR="001E30C3" w:rsidRDefault="000F0B2F">
      <w:pPr>
        <w:pStyle w:val="ProductList-Body"/>
      </w:pPr>
      <w:r>
        <w:t>En virtud del Contrato C</w:t>
      </w:r>
      <w:r>
        <w:t>ampus y School, las licencias de suscripción para los Conjuntos de Aplicaciones de Office 365 deben adquirirse por usuario para toda la Institución o no para toda la Institución Si se necesitan SL de usuario adicionales para acceder a Conjuntos de Aplicaci</w:t>
      </w:r>
      <w:r>
        <w:t xml:space="preserve">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w:t>
      </w:r>
      <w:r>
        <w:t xml:space="preserve">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w:instrText>
      </w:r>
      <w:r>
        <w:instrText xml:space="preserve">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w:t>
      </w:r>
      <w:r>
        <w:t>o de licencias por volumen del cliente.</w:t>
      </w:r>
    </w:p>
    <w:p w:rsidR="001E30C3" w:rsidRDefault="001E30C3">
      <w:pPr>
        <w:pStyle w:val="ProductList-Body"/>
      </w:pPr>
    </w:p>
    <w:p w:rsidR="001E30C3" w:rsidRDefault="000F0B2F">
      <w:pPr>
        <w:pStyle w:val="ProductList-ClauseHeading"/>
        <w:outlineLvl w:val="4"/>
      </w:pPr>
      <w:r>
        <w:t>2.3 Licencias de Office 365 ProPlus para estudiantes sin costo basadas en la cobertura de profesorado/personal</w:t>
      </w:r>
    </w:p>
    <w:p w:rsidR="001E30C3" w:rsidRDefault="000F0B2F">
      <w:pPr>
        <w:pStyle w:val="ProductList-Body"/>
      </w:pPr>
      <w:r>
        <w:t xml:space="preserve">Siempre y cuando la Institución haya licenciado Office Professional Plus u Office 365 ProPlus a todo el </w:t>
      </w:r>
      <w:r>
        <w:t xml:space="preserve">profesorado y personal en su Organización definida en virtud de un Contrato Open Value Subscription para Education Solutions o un Contrato Campus y School, la Institución es elegible para adquirir Licencias de Office 365 ProPlus para todos los estudiantes </w:t>
      </w:r>
      <w:r>
        <w:t xml:space="preserve">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w:instrText>
      </w:r>
      <w:r>
        <w:instrText xml:space="preserve"> derecho a descargar, instalar, acceder y utilizar un Producto."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w:t>
      </w:r>
    </w:p>
    <w:p w:rsidR="001E30C3" w:rsidRDefault="001E30C3">
      <w:pPr>
        <w:pStyle w:val="ProductList-Body"/>
      </w:pPr>
    </w:p>
    <w:p w:rsidR="001E30C3" w:rsidRDefault="000F0B2F">
      <w:pPr>
        <w:pStyle w:val="ProductList-ClauseHeading"/>
        <w:outlineLvl w:val="4"/>
      </w:pPr>
      <w:r>
        <w:t xml:space="preserve">2.4 Uso de laboratorio o </w:t>
      </w:r>
      <w:r>
        <w:t>biblioteca de Campus y School</w:t>
      </w:r>
    </w:p>
    <w:p w:rsidR="001E30C3" w:rsidRDefault="000F0B2F">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w:t>
      </w:r>
      <w:r>
        <w:t>teca de libre acceso dentro de la Organización para las Instituciones con SL de Usuario de Office 365 ProPlus cedidas para todos los miembros del personal y profesorado.</w:t>
      </w:r>
    </w:p>
    <w:p w:rsidR="001E30C3" w:rsidRDefault="001E30C3">
      <w:pPr>
        <w:pStyle w:val="ProductList-Body"/>
      </w:pPr>
    </w:p>
    <w:p w:rsidR="001E30C3" w:rsidRDefault="000F0B2F">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 xml:space="preserve">SL de </w:t>
            </w:r>
            <w:r>
              <w:rPr>
                <w:color w:val="FFFFFF"/>
              </w:rPr>
              <w:t>Usuario de Complemento</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Complemento de Office 365 Enterprise E1</w:t>
            </w:r>
            <w:r>
              <w:rPr>
                <w:vertAlign w:val="superscript"/>
              </w:rPr>
              <w:t>2</w:t>
            </w:r>
          </w:p>
          <w:p w:rsidR="001E30C3" w:rsidRDefault="000F0B2F">
            <w:pPr>
              <w:pStyle w:val="ProductList-TableBody"/>
            </w:pPr>
            <w:r>
              <w:t>- Office 365 Enterprise E1 con el complemento de Archivado de Exchange Online</w:t>
            </w:r>
            <w:r>
              <w:rPr>
                <w:vertAlign w:val="superscript"/>
              </w:rPr>
              <w:t>2,3,4</w:t>
            </w:r>
          </w:p>
          <w:p w:rsidR="001E30C3" w:rsidRDefault="000F0B2F">
            <w:pPr>
              <w:pStyle w:val="ProductList-TableBody"/>
            </w:pPr>
            <w:r>
              <w:t>- Complemento de Office 365 Administración Pública E1</w:t>
            </w:r>
          </w:p>
          <w:p w:rsidR="001E30C3" w:rsidRDefault="000F0B2F">
            <w:pPr>
              <w:pStyle w:val="ProductList-TableBody"/>
            </w:pPr>
            <w:r>
              <w:t>- Complementos de O</w:t>
            </w:r>
            <w:r>
              <w:t>ffice 365 Enterprise y Administración Pública E3 sin ProPlus</w:t>
            </w:r>
          </w:p>
          <w:p w:rsidR="001E30C3" w:rsidRDefault="000F0B2F">
            <w:pPr>
              <w:pStyle w:val="ProductList-TableBody"/>
            </w:pPr>
            <w:r>
              <w:lastRenderedPageBreak/>
              <w:t>- Complementos de Office 365 Administración Pública E4 sin ProPlus</w:t>
            </w:r>
          </w:p>
          <w:p w:rsidR="001E30C3" w:rsidRDefault="000F0B2F">
            <w:pPr>
              <w:pStyle w:val="ProductList-TableBody"/>
            </w:pPr>
            <w:r>
              <w:t>- Complemento de Office 365 Educación E5</w:t>
            </w:r>
          </w:p>
          <w:p w:rsidR="001E30C3" w:rsidRDefault="000F0B2F">
            <w:pPr>
              <w:pStyle w:val="ProductList-TableBody"/>
            </w:pPr>
            <w:r>
              <w:t>- Complemento de Exchange Online Plan 1</w:t>
            </w:r>
            <w:r>
              <w:fldChar w:fldCharType="begin"/>
            </w:r>
            <w:r>
              <w:instrText xml:space="preserve"> XE "Complemento de Exchange Online Plan 1" </w:instrText>
            </w:r>
            <w:r>
              <w:fldChar w:fldCharType="end"/>
            </w:r>
          </w:p>
          <w:p w:rsidR="001E30C3" w:rsidRDefault="000F0B2F">
            <w:pPr>
              <w:pStyle w:val="ProductList-TableBody"/>
            </w:pPr>
            <w:r>
              <w:t>-</w:t>
            </w:r>
            <w:r>
              <w:t xml:space="preserve"> Complemento de Skype Empresarial Online Plan 1</w:t>
            </w:r>
            <w:r>
              <w:fldChar w:fldCharType="begin"/>
            </w:r>
            <w:r>
              <w:instrText xml:space="preserve"> XE "Complemento de Skype Empresarial Online Plan 1" </w:instrText>
            </w:r>
            <w:r>
              <w:fldChar w:fldCharType="end"/>
            </w:r>
          </w:p>
          <w:p w:rsidR="001E30C3" w:rsidRDefault="000F0B2F">
            <w:pPr>
              <w:pStyle w:val="ProductList-TableBody"/>
            </w:pPr>
            <w:r>
              <w:t>- Complemento de SharePoint Online Plan 1</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Complementos de Office 365 Enterprise E1 / Administración Pública E1</w:t>
            </w:r>
          </w:p>
          <w:p w:rsidR="001E30C3" w:rsidRDefault="000F0B2F">
            <w:pPr>
              <w:pStyle w:val="ProductList-TableBody"/>
            </w:pPr>
            <w:r>
              <w:t>- Complemento de Office 365 Enterprise E3</w:t>
            </w:r>
            <w:r>
              <w:rPr>
                <w:vertAlign w:val="superscript"/>
              </w:rPr>
              <w:t>2</w:t>
            </w:r>
          </w:p>
          <w:p w:rsidR="001E30C3" w:rsidRDefault="000F0B2F">
            <w:pPr>
              <w:pStyle w:val="ProductList-TableBody"/>
            </w:pPr>
            <w:r>
              <w:t>- Complemento de Office 365 Administración Pública E3</w:t>
            </w:r>
            <w:r>
              <w:rPr>
                <w:vertAlign w:val="superscript"/>
              </w:rPr>
              <w:t>4</w:t>
            </w:r>
          </w:p>
          <w:p w:rsidR="001E30C3" w:rsidRDefault="000F0B2F">
            <w:pPr>
              <w:pStyle w:val="ProductList-TableBody"/>
            </w:pPr>
            <w:r>
              <w:t>- Complementos de Office 365 Enterprise y Administración Pública E4, E5</w:t>
            </w:r>
          </w:p>
          <w:p w:rsidR="001E30C3" w:rsidRDefault="000F0B2F">
            <w:pPr>
              <w:pStyle w:val="ProductList-TableBody"/>
            </w:pPr>
            <w:r>
              <w:t xml:space="preserve">- Complementos </w:t>
            </w:r>
            <w:r>
              <w:t>de Office 365 Enterprise y Administración Pública E3 sin ProPlus</w:t>
            </w:r>
          </w:p>
          <w:p w:rsidR="001E30C3" w:rsidRDefault="000F0B2F">
            <w:pPr>
              <w:pStyle w:val="ProductList-TableBody"/>
            </w:pPr>
            <w:r>
              <w:t>- Complementos de Office 365 Administración Pública E4 sin ProPlus</w:t>
            </w:r>
          </w:p>
          <w:p w:rsidR="001E30C3" w:rsidRDefault="000F0B2F">
            <w:pPr>
              <w:pStyle w:val="ProductList-TableBody"/>
            </w:pPr>
            <w:r>
              <w:t>- Complemento de Office 365 Educación E5</w:t>
            </w:r>
          </w:p>
          <w:p w:rsidR="001E30C3" w:rsidRDefault="000F0B2F">
            <w:pPr>
              <w:pStyle w:val="ProductList-TableBody"/>
            </w:pPr>
            <w:r>
              <w:t>- Complemento de Office 365 Mediana Empresa</w:t>
            </w:r>
            <w:r>
              <w:fldChar w:fldCharType="begin"/>
            </w:r>
            <w:r>
              <w:instrText xml:space="preserve"> XE "</w:instrText>
            </w:r>
            <w:r>
              <w:instrText xml:space="preserve">Complemento de Office 365 Mediana Empresa" </w:instrText>
            </w:r>
            <w:r>
              <w:fldChar w:fldCharType="end"/>
            </w:r>
            <w:r>
              <w:rPr>
                <w:vertAlign w:val="superscript"/>
              </w:rPr>
              <w:t>2</w:t>
            </w:r>
          </w:p>
          <w:p w:rsidR="001E30C3" w:rsidRDefault="000F0B2F">
            <w:pPr>
              <w:pStyle w:val="ProductList-TableBody"/>
            </w:pPr>
            <w:r>
              <w:t xml:space="preserve">- Complemento de Exchange Online Plan 1 </w:t>
            </w:r>
          </w:p>
          <w:p w:rsidR="001E30C3" w:rsidRDefault="000F0B2F">
            <w:pPr>
              <w:pStyle w:val="ProductList-TableBody"/>
            </w:pPr>
            <w:r>
              <w:t>- Complemento de Skype Empresarial Online Plan 1</w:t>
            </w:r>
          </w:p>
          <w:p w:rsidR="001E30C3" w:rsidRDefault="000F0B2F">
            <w:pPr>
              <w:pStyle w:val="ProductList-TableBody"/>
            </w:pPr>
            <w:r>
              <w:t>- Complemento de SharePoint Online Plan 1</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Complementos de Office 365 En</w:t>
            </w:r>
            <w:r>
              <w:t>terprise y Administración Pública E3 sin ProPlus</w:t>
            </w:r>
          </w:p>
          <w:p w:rsidR="001E30C3" w:rsidRDefault="000F0B2F">
            <w:pPr>
              <w:pStyle w:val="ProductList-TableBody"/>
            </w:pPr>
            <w:r>
              <w:t>- Complementos de Office 365 Enterprise y Administración Pública E4</w:t>
            </w:r>
            <w:r>
              <w:rPr>
                <w:vertAlign w:val="superscript"/>
              </w:rPr>
              <w:t>4</w:t>
            </w:r>
            <w:r>
              <w:t xml:space="preserve"> sin ProPlus</w:t>
            </w:r>
          </w:p>
          <w:p w:rsidR="001E30C3" w:rsidRDefault="000F0B2F">
            <w:pPr>
              <w:pStyle w:val="ProductList-TableBody"/>
            </w:pPr>
            <w:r>
              <w:t xml:space="preserve">- Complemento de Office 365 Educación E5 </w:t>
            </w:r>
          </w:p>
          <w:p w:rsidR="001E30C3" w:rsidRDefault="000F0B2F">
            <w:pPr>
              <w:pStyle w:val="ProductList-TableBody"/>
            </w:pPr>
            <w:r>
              <w:t>- Complemento de Azure Information Protection Premium</w:t>
            </w:r>
            <w:r>
              <w:fldChar w:fldCharType="begin"/>
            </w:r>
            <w:r>
              <w:instrText xml:space="preserve"> XE "Complemento de Azure Infor</w:instrText>
            </w:r>
            <w:r>
              <w:instrText xml:space="preserve">mation Protection Premium" </w:instrText>
            </w:r>
            <w:r>
              <w:fldChar w:fldCharType="end"/>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Complementos de Office 365 Enterprise y Administración Pública E3</w:t>
            </w:r>
            <w:r>
              <w:rPr>
                <w:vertAlign w:val="superscript"/>
              </w:rPr>
              <w:t>2</w:t>
            </w:r>
            <w:r>
              <w:t>, E4</w:t>
            </w:r>
            <w:r>
              <w:rPr>
                <w:vertAlign w:val="superscript"/>
              </w:rPr>
              <w:t>4</w:t>
            </w:r>
            <w:r>
              <w:t xml:space="preserve"> o E5</w:t>
            </w:r>
          </w:p>
          <w:p w:rsidR="001E30C3" w:rsidRDefault="000F0B2F">
            <w:pPr>
              <w:pStyle w:val="ProductList-TableBody"/>
            </w:pPr>
            <w:r>
              <w:t xml:space="preserve">- Complemento de Office 365 Educación E5 </w:t>
            </w:r>
          </w:p>
          <w:p w:rsidR="001E30C3" w:rsidRDefault="000F0B2F">
            <w:pPr>
              <w:pStyle w:val="ProductList-TableBody"/>
            </w:pPr>
            <w:r>
              <w:t xml:space="preserve">- Complementos de Office 365 y Administración Pública </w:t>
            </w:r>
            <w:r>
              <w:t>E3</w:t>
            </w:r>
            <w:r>
              <w:rPr>
                <w:vertAlign w:val="superscript"/>
              </w:rPr>
              <w:t>2</w:t>
            </w:r>
            <w:r>
              <w:t xml:space="preserve"> or E4</w:t>
            </w:r>
            <w:r>
              <w:rPr>
                <w:vertAlign w:val="superscript"/>
              </w:rPr>
              <w:t>4</w:t>
            </w:r>
            <w:r>
              <w:t xml:space="preserve"> sin ProPlus</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Complemento de Office 365 Mediana Empresa</w:t>
            </w:r>
            <w:r>
              <w:rPr>
                <w:vertAlign w:val="superscript"/>
              </w:rPr>
              <w:t>2,3</w:t>
            </w:r>
          </w:p>
          <w:p w:rsidR="001E30C3" w:rsidRDefault="000F0B2F">
            <w:pPr>
              <w:pStyle w:val="ProductList-TableBody"/>
            </w:pPr>
            <w:r>
              <w:t>- Complemento de Office 365 Enterprise E3</w:t>
            </w:r>
            <w:r>
              <w:rPr>
                <w:vertAlign w:val="superscript"/>
              </w:rPr>
              <w:t>2,3</w:t>
            </w:r>
          </w:p>
          <w:p w:rsidR="001E30C3" w:rsidRDefault="000F0B2F">
            <w:pPr>
              <w:pStyle w:val="ProductList-TableBody"/>
            </w:pPr>
            <w:r>
              <w:t>- Complemento de Office 365 Educación E5</w:t>
            </w:r>
          </w:p>
        </w:tc>
      </w:tr>
    </w:tbl>
    <w:p w:rsidR="001E30C3" w:rsidRDefault="000F0B2F">
      <w:pPr>
        <w:pStyle w:val="ProductList-Body"/>
      </w:pPr>
      <w:r>
        <w:rPr>
          <w:i/>
          <w:vertAlign w:val="superscript"/>
        </w:rPr>
        <w:t>1</w:t>
      </w:r>
      <w:r>
        <w:rPr>
          <w:i/>
        </w:rPr>
        <w:t>Cada Licencia Aplicable debe tener SA activo</w:t>
      </w:r>
    </w:p>
    <w:p w:rsidR="001E30C3" w:rsidRDefault="000F0B2F">
      <w:pPr>
        <w:pStyle w:val="ProductList-Body"/>
      </w:pPr>
      <w:r>
        <w:rPr>
          <w:i/>
          <w:vertAlign w:val="superscript"/>
        </w:rPr>
        <w:t>2</w:t>
      </w:r>
      <w:r>
        <w:rPr>
          <w:i/>
        </w:rPr>
        <w:t>Estas son las únicas ofertas disponibles para los clientes de Open Value y Open Value Subscription.</w:t>
      </w:r>
    </w:p>
    <w:p w:rsidR="001E30C3" w:rsidRDefault="000F0B2F">
      <w:pPr>
        <w:pStyle w:val="ProductList-Body"/>
      </w:pPr>
      <w:r>
        <w:rPr>
          <w:i/>
          <w:vertAlign w:val="superscript"/>
        </w:rPr>
        <w:t>3</w:t>
      </w:r>
      <w:r>
        <w:rPr>
          <w:i/>
        </w:rPr>
        <w:t>Esta SL de Usuario de Complemento solo se puede adquirir en virtud de un Contrato Open Value Subscription u O</w:t>
      </w:r>
      <w:r>
        <w:rPr>
          <w:i/>
        </w:rPr>
        <w:t>pen Value (en toda la organización).</w:t>
      </w:r>
    </w:p>
    <w:p w:rsidR="001E30C3" w:rsidRDefault="000F0B2F">
      <w:pPr>
        <w:pStyle w:val="ProductList-Body"/>
      </w:pPr>
      <w:r>
        <w:rPr>
          <w:i/>
          <w:vertAlign w:val="superscript"/>
        </w:rPr>
        <w:t>4</w:t>
      </w:r>
      <w:r>
        <w:rPr>
          <w:i/>
        </w:rPr>
        <w:t>Solo los Clientes Government según se define en el acuerdo de licencias por volumen del Cliente, pueden adquirir esta SL de Usuario de Complemento.</w:t>
      </w:r>
    </w:p>
    <w:p w:rsidR="001E30C3" w:rsidRDefault="001E30C3">
      <w:pPr>
        <w:pStyle w:val="ProductList-Body"/>
      </w:pPr>
    </w:p>
    <w:p w:rsidR="001E30C3" w:rsidRDefault="000F0B2F">
      <w:pPr>
        <w:pStyle w:val="ProductList-Body"/>
      </w:pPr>
      <w:r>
        <w:t>Las SL de Usuario de Complemento (distinto al Complemento de Office 3</w:t>
      </w:r>
      <w:r>
        <w:t>65 Mediana Empresa) tienen derechos de acceso equivalentes a los de la licencia aplicable y permiten a los usuarios con licencia tener acceso a la funcionalidad de los productos de servidor correspondientes en las instalaciones del cliente, como la Licenci</w:t>
      </w:r>
      <w:r>
        <w:t xml:space="preserve">a aplicable de cualquier dispositivo. </w:t>
      </w:r>
    </w:p>
    <w:p w:rsidR="001E30C3" w:rsidRDefault="001E30C3">
      <w:pPr>
        <w:pStyle w:val="ProductList-Body"/>
      </w:pPr>
    </w:p>
    <w:p w:rsidR="001E30C3" w:rsidRDefault="000F0B2F">
      <w:pPr>
        <w:pStyle w:val="ProductList-ClauseHeading"/>
        <w:outlineLvl w:val="4"/>
      </w:pPr>
      <w:r>
        <w:t>2.6 Restricciones de compra</w:t>
      </w:r>
    </w:p>
    <w:p w:rsidR="001E30C3" w:rsidRDefault="000F0B2F">
      <w:pPr>
        <w:pStyle w:val="ProductList-Body"/>
      </w:pPr>
      <w:r>
        <w:t xml:space="preserve">Solo se puede adquirir una SL de Usuario de Complemento por cada Licencia Aplicable (o conjunto de Licencias Aplicables). </w:t>
      </w:r>
    </w:p>
    <w:p w:rsidR="001E30C3" w:rsidRDefault="001E30C3">
      <w:pPr>
        <w:pStyle w:val="ProductList-Body"/>
      </w:pPr>
    </w:p>
    <w:p w:rsidR="001E30C3" w:rsidRDefault="000F0B2F">
      <w:pPr>
        <w:pStyle w:val="ProductList-Body"/>
      </w:pPr>
      <w:r>
        <w:t>Los clientes pueden adquirir SL de Usuario de Complemento para u</w:t>
      </w:r>
      <w:r>
        <w:t>suarios de los dispositivos agregados a la cuenta de un dispositivo o de un usuario definido en la Inscripción Enterprise o a un Contrato Open Value Subscription, entre las fechas de “True Up” (por ejemplo, con anterioridad a la adquisición de las Licencia</w:t>
      </w:r>
      <w:r>
        <w:t>s aplicables), sujeto a la misma limitación de una SL de Usuario de Complemento por Licencia aplicable (o conjunto de Licencias aplicables).</w:t>
      </w:r>
    </w:p>
    <w:p w:rsidR="001E30C3" w:rsidRDefault="001E30C3">
      <w:pPr>
        <w:pStyle w:val="ProductList-Body"/>
      </w:pPr>
    </w:p>
    <w:p w:rsidR="001E30C3" w:rsidRDefault="000F0B2F">
      <w:pPr>
        <w:pStyle w:val="ProductList-ClauseHeading"/>
        <w:outlineLvl w:val="4"/>
      </w:pPr>
      <w:r>
        <w:t>2.7 Términos del Programa de Licencias por Volumen</w:t>
      </w:r>
    </w:p>
    <w:p w:rsidR="001E30C3" w:rsidRDefault="000F0B2F">
      <w:pPr>
        <w:pStyle w:val="ProductList-Body"/>
      </w:pPr>
      <w:r>
        <w:t>Los términos del programa aplicables a la SL de Usuario del Ser</w:t>
      </w:r>
      <w:r>
        <w:t xml:space="preserve">vicio en Línea correspondiente también se aplicarán a las SL de Usuario de Complemento. </w:t>
      </w:r>
    </w:p>
    <w:p w:rsidR="001E30C3" w:rsidRDefault="001E30C3">
      <w:pPr>
        <w:pStyle w:val="ProductList-Body"/>
      </w:pPr>
    </w:p>
    <w:p w:rsidR="001E30C3" w:rsidRDefault="000F0B2F">
      <w:pPr>
        <w:pStyle w:val="ProductList-ClauseHeading"/>
        <w:outlineLvl w:val="4"/>
      </w:pPr>
      <w:r>
        <w:t>2.8 Elegibilidad para compra de SL de Usuario de SA de Office 365 de SA</w:t>
      </w:r>
    </w:p>
    <w:p w:rsidR="001E30C3" w:rsidRDefault="000F0B2F">
      <w:pPr>
        <w:pStyle w:val="ProductList-Body"/>
      </w:pPr>
      <w:r>
        <w:t>Se pueden adquirir SL de Usuario de SA en lugar de SA para las Licencias perpetuas, totalmente</w:t>
      </w:r>
      <w:r>
        <w:t xml:space="preserve"> pagadas, con SA activo para los Productos Certificados de la siguiente tabla. También se puede adquirir una SL de Usuario de SA en lugar de Licencias de Suscripción para los siguientes Productos Certificados si la Licencia de Suscripción se adquirió al me</w:t>
      </w:r>
      <w:r>
        <w:t>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CAL Suite Bridges necesaria</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CAL Bridge para Office 365</w:t>
            </w:r>
            <w:r>
              <w:rPr>
                <w:vertAlign w:val="superscript"/>
              </w:rPr>
              <w:t>2,3</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Professional Plus y Ent</w:t>
            </w:r>
            <w:r>
              <w:t>erprise CAL Suite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365 (Enterprise E3,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1E30C3" w:rsidRDefault="000F0B2F">
      <w:pPr>
        <w:pStyle w:val="ProductList-Body"/>
      </w:pPr>
      <w:r>
        <w:rPr>
          <w:i/>
          <w:vertAlign w:val="superscript"/>
        </w:rPr>
        <w:t>1</w:t>
      </w:r>
      <w:r>
        <w:rPr>
          <w:i/>
        </w:rPr>
        <w:t>Disponible para la compra solo en el aniversario de la inscripción o al comenza</w:t>
      </w:r>
      <w:r>
        <w:rPr>
          <w:i/>
        </w:rPr>
        <w:t>r un nuevo periodo de inscripción.</w:t>
      </w:r>
    </w:p>
    <w:p w:rsidR="001E30C3" w:rsidRDefault="000F0B2F">
      <w:pPr>
        <w:pStyle w:val="ProductList-Body"/>
      </w:pPr>
      <w:r>
        <w:rPr>
          <w:i/>
          <w:vertAlign w:val="superscript"/>
        </w:rPr>
        <w:t>2</w:t>
      </w:r>
      <w:r>
        <w:rPr>
          <w:i/>
        </w:rPr>
        <w:t>Obligatorio para la Compra solo en el aniversario de la inscripción.</w:t>
      </w:r>
    </w:p>
    <w:p w:rsidR="001E30C3" w:rsidRDefault="000F0B2F">
      <w:pPr>
        <w:pStyle w:val="ProductList-Body"/>
      </w:pPr>
      <w:r>
        <w:rPr>
          <w:i/>
          <w:vertAlign w:val="superscript"/>
        </w:rPr>
        <w:t>3</w:t>
      </w:r>
      <w:r>
        <w:rPr>
          <w:i/>
        </w:rPr>
        <w:t>La compra no es obligatoria para los usuarios que además tienen una licencia con Enterprise Mobility + Security</w:t>
      </w:r>
      <w:r>
        <w:fldChar w:fldCharType="begin"/>
      </w:r>
      <w:r>
        <w:instrText xml:space="preserve"> XE "Enterprise Mobility + Security" </w:instrText>
      </w:r>
      <w:r>
        <w:fldChar w:fldCharType="end"/>
      </w:r>
      <w:r>
        <w:rPr>
          <w:i/>
        </w:rPr>
        <w:t>.</w:t>
      </w:r>
    </w:p>
    <w:p w:rsidR="001E30C3" w:rsidRDefault="001E30C3">
      <w:pPr>
        <w:pStyle w:val="ProductList-Body"/>
      </w:pPr>
    </w:p>
    <w:p w:rsidR="001E30C3" w:rsidRDefault="000F0B2F">
      <w:pPr>
        <w:pStyle w:val="ProductList-Body"/>
      </w:pPr>
      <w:r>
        <w:lastRenderedPageBreak/>
        <w:t>En la siguiente renovación de la Inscripción, los clientes con suscripciones para Office 365 Suite licenciadas antes del 1 de agosto de 2014 en virtud de una Inscripción actual podrán adquirir las SL de Usuario de SA correspondientes para otorgar licenc</w:t>
      </w:r>
      <w:r>
        <w:t>ias a todos los respectivos usuarios de Office 365 incorporados durante el resto de su periodo de Inscripción actual.</w:t>
      </w:r>
    </w:p>
    <w:p w:rsidR="001E30C3" w:rsidRDefault="001E30C3">
      <w:pPr>
        <w:pStyle w:val="ProductList-Body"/>
      </w:pPr>
    </w:p>
    <w:p w:rsidR="001E30C3" w:rsidRDefault="000F0B2F">
      <w:pPr>
        <w:pStyle w:val="ProductList-ClauseHeading"/>
        <w:outlineLvl w:val="4"/>
      </w:pPr>
      <w:r>
        <w:t>2.9 Compras de SL de Usuario de SA</w:t>
      </w:r>
    </w:p>
    <w:p w:rsidR="001E30C3" w:rsidRDefault="000F0B2F">
      <w:pPr>
        <w:pStyle w:val="ProductList-Body"/>
      </w:pPr>
      <w:r>
        <w:t>No se puede adquirir más de una SL de Usuario de SA por cada Licencia Aplicable de dispositivo en la s</w:t>
      </w:r>
      <w:r>
        <w:t>ección 2.8. Como única excepción para los dispositivos a los que se cede una Licencia Aplicable utilizados por más de un usuario, el Cliente puede adquirir una SL de Usuario de SA para cada uno de esos usuarios, pero solo si adquiere una SL de Usuario de S</w:t>
      </w:r>
      <w:r>
        <w:t>A para todos los usuarios de todos los Dispositivos Cualificados con licencia.</w:t>
      </w:r>
    </w:p>
    <w:p w:rsidR="001E30C3" w:rsidRDefault="001E30C3">
      <w:pPr>
        <w:pStyle w:val="ProductList-Body"/>
      </w:pPr>
    </w:p>
    <w:p w:rsidR="001E30C3" w:rsidRDefault="000F0B2F">
      <w:pPr>
        <w:pStyle w:val="ProductList-ClauseHeading"/>
        <w:outlineLvl w:val="4"/>
      </w:pPr>
      <w:r>
        <w:t>2.10 Beneficios de SA para Office 365 de SL de Usuario de SA</w:t>
      </w:r>
    </w:p>
    <w:p w:rsidR="001E30C3" w:rsidRDefault="000F0B2F">
      <w:pPr>
        <w:pStyle w:val="ProductList-Body"/>
      </w:pPr>
      <w:r>
        <w:t xml:space="preserve">Las SL de Usuario de SA de Office 365 (Enterprise E1, E3, E5 y Administración Pública E1, E3, E4) proporcionan los </w:t>
      </w:r>
      <w:r>
        <w:t>mismos Beneficios de SA que los Productos Certificados de la sección 2.8 anterior.</w:t>
      </w:r>
    </w:p>
    <w:p w:rsidR="001E30C3" w:rsidRDefault="001E30C3">
      <w:pPr>
        <w:pStyle w:val="ProductList-Body"/>
      </w:pPr>
    </w:p>
    <w:p w:rsidR="001E30C3" w:rsidRDefault="000F0B2F">
      <w:pPr>
        <w:pStyle w:val="ProductList-ClauseHeading"/>
        <w:outlineLvl w:val="4"/>
      </w:pPr>
      <w:r>
        <w:t>2.11 Office 365 Enterprise K1</w:t>
      </w:r>
    </w:p>
    <w:p w:rsidR="001E30C3" w:rsidRDefault="000F0B2F">
      <w:pPr>
        <w:pStyle w:val="ProductList-Body"/>
      </w:pPr>
      <w:r>
        <w:t>Office 365 Enterprise K1 fue anteriormente conocido Business Productivity Online Deskless Suite</w:t>
      </w:r>
      <w:r>
        <w:fldChar w:fldCharType="begin"/>
      </w:r>
      <w:r>
        <w:instrText xml:space="preserve"> XE "Business Productivity Online Deskless Suit</w:instrText>
      </w:r>
      <w:r>
        <w:instrText xml:space="preserve">e" </w:instrText>
      </w:r>
      <w:r>
        <w:fldChar w:fldCharType="end"/>
      </w:r>
      <w:r>
        <w:t xml:space="preserve"> (BPOS Deskless). A los clientes de Brasil y Chile que compren Office 365 Enterprise K1 se les entregará el BPOS Deskless. Estos clientes pueden migrar a Office 365 Enterprise K1.</w:t>
      </w:r>
    </w:p>
    <w:p w:rsidR="001E30C3" w:rsidRDefault="001E30C3">
      <w:pPr>
        <w:pStyle w:val="ProductList-Body"/>
      </w:pPr>
    </w:p>
    <w:p w:rsidR="001E30C3" w:rsidRDefault="000F0B2F">
      <w:pPr>
        <w:pStyle w:val="ProductList-ClauseHeading"/>
        <w:outlineLvl w:val="4"/>
      </w:pPr>
      <w:r>
        <w:t>2.12 Office Multi Language Pack</w:t>
      </w:r>
    </w:p>
    <w:p w:rsidR="001E30C3" w:rsidRDefault="000F0B2F">
      <w:pPr>
        <w:pStyle w:val="ProductList-Body"/>
      </w:pPr>
      <w:r>
        <w:t xml:space="preserve">Los clientes con Office 365 Suite que </w:t>
      </w:r>
      <w:r>
        <w:t>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w:t>
      </w:r>
      <w:r>
        <w:t xml:space="preserve">e 365 Suite. </w:t>
      </w:r>
    </w:p>
    <w:p w:rsidR="001E30C3" w:rsidRDefault="001E30C3">
      <w:pPr>
        <w:pStyle w:val="ProductList-Body"/>
      </w:pPr>
    </w:p>
    <w:p w:rsidR="001E30C3" w:rsidRDefault="000F0B2F">
      <w:pPr>
        <w:pStyle w:val="ProductList-ClauseHeading"/>
        <w:outlineLvl w:val="4"/>
      </w:pPr>
      <w:r>
        <w:t>2.13 E-Learning</w:t>
      </w:r>
    </w:p>
    <w:p w:rsidR="001E30C3" w:rsidRDefault="000F0B2F">
      <w:pPr>
        <w:pStyle w:val="ProductList-Body"/>
      </w:pPr>
      <w:r>
        <w:t>El Cliente puede acceder a los cursos de E-Learning hospedados si tiene una o más licencias de Office 365 ProPlus (el contenido compatible con SCORM no es elegible). Solo los usuarios del Cliente con licencias activas de Offi</w:t>
      </w:r>
      <w:r>
        <w:t>ce 365 ProPlus pueden acceder a los cursos de E-Learning en línea hospedados relacionados con los servicios de Office 365 ProPlus mediante el inicio de sesión en el sitio del Curso en Línea con sus credenciales de Office 365 ProPlus. El uso de los cursos d</w:t>
      </w:r>
      <w:r>
        <w:t>e E-Learning hospedados por parte del Cliente está sujeto a los términos de uso del sitio web de E-Learning.</w:t>
      </w:r>
    </w:p>
    <w:p w:rsidR="001E30C3" w:rsidRDefault="001E30C3">
      <w:pPr>
        <w:pStyle w:val="ProductList-Body"/>
      </w:pPr>
    </w:p>
    <w:p w:rsidR="001E30C3" w:rsidRDefault="000F0B2F">
      <w:pPr>
        <w:pStyle w:val="ProductList-ClauseHeading"/>
        <w:outlineLvl w:val="4"/>
      </w:pPr>
      <w:r>
        <w:t>2.14 Canje de la Clave del Producto de Office 365 Mediana Empresa</w:t>
      </w:r>
    </w:p>
    <w:p w:rsidR="001E30C3" w:rsidRDefault="000F0B2F">
      <w:pPr>
        <w:pStyle w:val="ProductList-Body"/>
      </w:pPr>
      <w:r>
        <w:t>Office 365 Mediana Empresa</w:t>
      </w:r>
      <w:r>
        <w:fldChar w:fldCharType="begin"/>
      </w:r>
      <w:r>
        <w:instrText xml:space="preserve"> XE "Office 365 Mediana Empresa" </w:instrText>
      </w:r>
      <w:r>
        <w:fldChar w:fldCharType="end"/>
      </w:r>
      <w:r>
        <w:t xml:space="preserve"> estará disponible </w:t>
      </w:r>
      <w:r>
        <w:t>hasta el 30 de septiembre de 2015, después de lo cual las suscripciones no canjeadas podrán utilizarse para un producto posterior.</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w:t>
              </w:r>
              <w:r>
                <w:rPr>
                  <w:color w:val="00467F"/>
                  <w:sz w:val="14"/>
                  <w:u w:val="single"/>
                </w:rPr>
                <w:t>dice</w:t>
              </w:r>
            </w:hyperlink>
          </w:p>
        </w:tc>
      </w:tr>
    </w:tbl>
    <w:p w:rsidR="001E30C3" w:rsidRDefault="001E30C3">
      <w:pPr>
        <w:pStyle w:val="ProductList-Body"/>
      </w:pPr>
    </w:p>
    <w:p w:rsidR="001E30C3" w:rsidRDefault="000F0B2F">
      <w:pPr>
        <w:pStyle w:val="ProductList-Offering2HeadingNoBorder"/>
        <w:outlineLvl w:val="2"/>
      </w:pPr>
      <w:bookmarkStart w:id="260" w:name="_Sec918"/>
      <w:r>
        <w:t>Office 365 Advanced Security Management</w:t>
      </w:r>
      <w:bookmarkEnd w:id="260"/>
      <w:r>
        <w:fldChar w:fldCharType="begin"/>
      </w:r>
      <w:r>
        <w:instrText xml:space="preserve"> TC "</w:instrText>
      </w:r>
      <w:bookmarkStart w:id="261" w:name="_Toc470725176"/>
      <w:r>
        <w:instrText>Office 365 Advanced Security Management</w:instrText>
      </w:r>
      <w:bookmarkEnd w:id="261"/>
      <w:r>
        <w:instrText>" \l 3</w:instrText>
      </w:r>
      <w:r>
        <w:fldChar w:fldCharType="end"/>
      </w:r>
    </w:p>
    <w:p w:rsidR="001E30C3" w:rsidRDefault="000F0B2F">
      <w:pPr>
        <w:pStyle w:val="ProductList-Offering1SubSection"/>
        <w:outlineLvl w:val="3"/>
      </w:pPr>
      <w:bookmarkStart w:id="262" w:name="_Sec919"/>
      <w:r>
        <w:t>1. Disponibilidad del programa</w:t>
      </w:r>
      <w:bookmarkEnd w:id="262"/>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none" w:sz="4" w:space="0" w:color="A5A5A5"/>
              <w:right w:val="none" w:sz="4" w:space="0" w:color="6E6E6E"/>
            </w:tcBorders>
          </w:tcPr>
          <w:p w:rsidR="001E30C3" w:rsidRDefault="000F0B2F">
            <w:pPr>
              <w:pStyle w:val="ProductList-TableBody"/>
            </w:pPr>
            <w:r>
              <w:rPr>
                <w:color w:val="000000"/>
              </w:rPr>
              <w:t>Office 365 Advanced Security Management (SL de Usuario)</w:t>
            </w:r>
            <w:r>
              <w:fldChar w:fldCharType="begin"/>
            </w:r>
            <w:r>
              <w:instrText xml:space="preserve"> XE "Office 365 Advanced Security Management (SL de Usuario)"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w:instrText>
            </w:r>
            <w:r>
              <w:instrText xml:space="preserve">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3"/>
      </w:pPr>
      <w:bookmarkStart w:id="263" w:name="_Sec920"/>
      <w:r>
        <w:t>2. Condiciones del Producto</w:t>
      </w:r>
      <w:bookmarkEnd w:id="263"/>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w:instrText>
            </w:r>
            <w:r>
              <w:instrText xml:space="preserve">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(SCE): Productos para los cuales un cliente de Inscripción Server and Cloud puede info</w:instrText>
            </w:r>
            <w:r>
              <w:instrText xml:space="preserve">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 de Uso de Estudiante: la opción para las Instituciones qu</w:instrText>
            </w:r>
            <w:r>
              <w:instrText xml:space="preserve">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w:instrText>
            </w:r>
            <w:r>
              <w:instrText xml:space="preserve">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5177"/>
      <w:r>
        <w:instrText>Office 365 Customer Lockbox</w:instrText>
      </w:r>
      <w:bookmarkEnd w:id="265"/>
      <w:r>
        <w:instrText>" \l 3</w:instrText>
      </w:r>
      <w:r>
        <w:fldChar w:fldCharType="end"/>
      </w:r>
    </w:p>
    <w:p w:rsidR="001E30C3" w:rsidRDefault="000F0B2F">
      <w:pPr>
        <w:pStyle w:val="ProductList-Offering1SubSection"/>
        <w:outlineLvl w:val="3"/>
      </w:pPr>
      <w:bookmarkStart w:id="266" w:name="_Sec875"/>
      <w:r>
        <w:t>1. Disponibilidad del programa</w:t>
      </w:r>
      <w:bookmarkEnd w:id="266"/>
    </w:p>
    <w:tbl>
      <w:tblPr>
        <w:tblStyle w:val="PURTable"/>
        <w:tblW w:w="0" w:type="dxa"/>
        <w:tblLook w:val="04A0" w:firstRow="1" w:lastRow="0" w:firstColumn="1" w:lastColumn="0" w:noHBand="0" w:noVBand="1"/>
      </w:tblPr>
      <w:tblGrid>
        <w:gridCol w:w="4432"/>
        <w:gridCol w:w="810"/>
        <w:gridCol w:w="791"/>
        <w:gridCol w:w="797"/>
        <w:gridCol w:w="706"/>
        <w:gridCol w:w="829"/>
        <w:gridCol w:w="822"/>
        <w:gridCol w:w="801"/>
        <w:gridCol w:w="796"/>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w:instrText>
            </w:r>
            <w:r>
              <w:instrText xml:space="preserve">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w:instrText>
            </w:r>
            <w:r>
              <w:instrText xml:space="preserve">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w:instrText>
            </w:r>
            <w:r>
              <w:instrText xml:space="preserve">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w:instrText>
            </w:r>
            <w:r>
              <w:instrText xml:space="preserve">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1E30C3">
      <w:pPr>
        <w:pStyle w:val="ProductList-Body"/>
      </w:pPr>
    </w:p>
    <w:p w:rsidR="001E30C3" w:rsidRDefault="000F0B2F">
      <w:pPr>
        <w:pStyle w:val="ProductList-Offering1SubSection"/>
        <w:outlineLvl w:val="3"/>
      </w:pPr>
      <w:bookmarkStart w:id="267" w:name="_Sec876"/>
      <w:r>
        <w:t>2. Condiciones del Producto</w:t>
      </w:r>
      <w:bookmarkEnd w:id="267"/>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w:t>
            </w:r>
            <w:r>
              <w:rPr>
                <w:color w:val="404040"/>
              </w:rPr>
              <w:t>egible para Periodo Prorrogado: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w:instrText>
            </w:r>
            <w:r>
              <w:instrText xml:space="preserve">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5178"/>
      <w:r>
        <w:instrText>Microsoft MyAnalytics</w:instrText>
      </w:r>
      <w:bookmarkEnd w:id="269"/>
      <w:r>
        <w:instrText>" \l 3</w:instrText>
      </w:r>
      <w:r>
        <w:fldChar w:fldCharType="end"/>
      </w:r>
    </w:p>
    <w:p w:rsidR="001E30C3" w:rsidRDefault="000F0B2F">
      <w:pPr>
        <w:pStyle w:val="ProductList-Offering1SubSection"/>
        <w:outlineLvl w:val="3"/>
      </w:pPr>
      <w:bookmarkStart w:id="270" w:name="_Sec878"/>
      <w:r>
        <w:t>1. Disponibilidad del programa</w:t>
      </w:r>
      <w:bookmarkEnd w:id="270"/>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w:instrText>
            </w:r>
            <w:r>
              <w:instrText xml:space="preserve">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w:instrText>
            </w:r>
            <w:r>
              <w:instrText xml:space="preserve">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pPr>
            <w:r>
              <w:t>Microsoft MyAnalytics</w:t>
            </w:r>
            <w:r>
              <w:fldChar w:fldCharType="begin"/>
            </w:r>
            <w:r>
              <w:instrText xml:space="preserve"> XE "Microsoft MyAnalytics"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w:instrText>
            </w:r>
            <w:r>
              <w:instrText xml:space="preserve">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3"/>
      </w:pPr>
      <w:bookmarkStart w:id="271" w:name="_Sec879"/>
      <w:r>
        <w:t>2. Condiciones del Producto</w:t>
      </w:r>
      <w:bookmarkEnd w:id="271"/>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"Excepciones de Usuarios Cualificados: Excepción aplicable a los usuarios que acceden a los </w:instrText>
            </w:r>
            <w:r>
              <w:instrText xml:space="preserve">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w:instrText>
            </w:r>
            <w:r>
              <w:instrText xml:space="preserve">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w:t>
            </w:r>
            <w:r>
              <w:rPr>
                <w:color w:val="404040"/>
              </w:rPr>
              <w:t xml:space="preserv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470725179"/>
      <w:r>
        <w:instrText>Office 365 Advanced Compliance</w:instrText>
      </w:r>
      <w:bookmarkEnd w:id="273"/>
      <w:r>
        <w:instrText>" \l 3</w:instrText>
      </w:r>
      <w:r>
        <w:fldChar w:fldCharType="end"/>
      </w:r>
    </w:p>
    <w:p w:rsidR="001E30C3" w:rsidRDefault="000F0B2F">
      <w:pPr>
        <w:pStyle w:val="ProductList-Offering1SubSection"/>
        <w:outlineLvl w:val="3"/>
      </w:pPr>
      <w:bookmarkStart w:id="274" w:name="_Sec881"/>
      <w:r>
        <w:t xml:space="preserve">1. Disponibilidad del </w:t>
      </w:r>
      <w:r>
        <w:t>programa</w:t>
      </w:r>
      <w:bookmarkEnd w:id="274"/>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w:instrText>
            </w:r>
            <w:r>
              <w:instrText xml:space="preserve">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w:instrText>
            </w:r>
            <w:r>
              <w:instrText xml:space="preserve">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3"/>
      </w:pPr>
      <w:bookmarkStart w:id="275" w:name="_Sec882"/>
      <w:r>
        <w:t xml:space="preserve">2. Condiciones del </w:t>
      </w:r>
      <w:r>
        <w:t>Producto</w:t>
      </w:r>
      <w:bookmarkEnd w:id="275"/>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w:instrText>
            </w:r>
            <w:r>
              <w:instrText xml:space="preserve">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w:t>
            </w:r>
            <w:r>
              <w:t>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"Excepciones de Usuarios Cualificados: Excepción aplicable a los usuarios que acceden a los Productos únicamente </w:instrText>
            </w:r>
            <w:r>
              <w:instrText xml:space="preserve">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w:instrText>
            </w:r>
            <w:r>
              <w:instrText xml:space="preserv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w:t>
            </w:r>
            <w:r>
              <w:rPr>
                <w:color w:val="404040"/>
              </w:rPr>
              <w:t>: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276" w:name="_Sec665"/>
      <w:r>
        <w:t>Exchange Online</w:t>
      </w:r>
      <w:bookmarkEnd w:id="276"/>
      <w:r>
        <w:fldChar w:fldCharType="begin"/>
      </w:r>
      <w:r>
        <w:instrText xml:space="preserve"> TC "</w:instrText>
      </w:r>
      <w:bookmarkStart w:id="277" w:name="_Toc470725180"/>
      <w:r>
        <w:instrText>Exchange Online</w:instrText>
      </w:r>
      <w:bookmarkEnd w:id="277"/>
      <w:r>
        <w:instrText>" \l 3</w:instrText>
      </w:r>
      <w:r>
        <w:fldChar w:fldCharType="end"/>
      </w:r>
    </w:p>
    <w:p w:rsidR="001E30C3" w:rsidRDefault="000F0B2F">
      <w:pPr>
        <w:pStyle w:val="ProductList-Offering1SubSection"/>
        <w:outlineLvl w:val="3"/>
      </w:pPr>
      <w:bookmarkStart w:id="278" w:name="_Sec721"/>
      <w:r>
        <w:t>1. Disponibilidad del programa</w:t>
      </w:r>
      <w:bookmarkEnd w:id="27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w:instrText>
            </w:r>
            <w:r>
              <w:instrText xml:space="preserve">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w:instrText>
            </w:r>
            <w:r>
              <w:instrText xml:space="preserve">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Exchange Online Plan 1A para Ex Alumnos</w:t>
            </w:r>
            <w:r>
              <w:fldChar w:fldCharType="begin"/>
            </w:r>
            <w:r>
              <w:instrText xml:space="preserve"> XE "Exchange Online Plan 1A para Ex Alumnos" </w:instrText>
            </w:r>
            <w:r>
              <w:fldChar w:fldCharType="end"/>
            </w:r>
            <w:r>
              <w:t xml:space="preserve"> (SL de Usu</w:t>
            </w:r>
            <w:r>
              <w:t>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Exchan</w:t>
            </w:r>
            <w:r>
              <w:t>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w:instrText>
            </w:r>
            <w:r>
              <w:instrText xml:space="preserv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w:instrText>
            </w:r>
            <w:r>
              <w:instrText xml:space="preserve">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w:instrText>
            </w:r>
            <w:r>
              <w:instrText xml:space="preserve">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w:instrText>
            </w:r>
            <w:r>
              <w:instrText xml:space="preserve">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Protección contra Amenazas Avanzada de Off</w:t>
            </w:r>
            <w:r>
              <w:t>ice 365</w:t>
            </w:r>
            <w:r>
              <w:fldChar w:fldCharType="begin"/>
            </w:r>
            <w:r>
              <w:instrText xml:space="preserve"> XE "Protección contra Amenazas Avanzada de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rPr>
                <w:color w:val="000000"/>
              </w:rPr>
              <w:t>Servicio de importación para Office 365</w:t>
            </w:r>
            <w:r>
              <w:fldChar w:fldCharType="begin"/>
            </w:r>
            <w:r>
              <w:instrText xml:space="preserve"> XE "Servicio de importación para Office 3</w:instrText>
            </w:r>
            <w:r>
              <w:instrText xml:space="preserve">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279" w:name="_Sec776"/>
      <w:r>
        <w:lastRenderedPageBreak/>
        <w:t>2. Condiciones del Producto</w:t>
      </w:r>
      <w:bookmarkEnd w:id="279"/>
    </w:p>
    <w:tbl>
      <w:tblPr>
        <w:tblStyle w:val="PURTable"/>
        <w:tblW w:w="0" w:type="dxa"/>
        <w:tblLook w:val="04A0" w:firstRow="1" w:lastRow="0" w:firstColumn="1" w:lastColumn="0" w:noHBand="0" w:noVBand="1"/>
      </w:tblPr>
      <w:tblGrid>
        <w:gridCol w:w="3615"/>
        <w:gridCol w:w="3575"/>
        <w:gridCol w:w="360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 xml:space="preserve">Condiciones de </w:t>
            </w:r>
            <w:r>
              <w:rPr>
                <w:color w:val="0563C1"/>
              </w:rPr>
              <w:t>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w:instrText>
            </w:r>
            <w:r>
              <w:instrText xml:space="preserve">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"Elegible para Periodo Prorrogado: Los servicios en línea que son elegibles para un periodo prorrogado, tal como se descri</w:instrText>
            </w:r>
            <w:r>
              <w:instrText xml:space="preserve">be en el contrato de licencias Enterprise y Enterprise Subscription." </w:instrText>
            </w:r>
            <w:r>
              <w:fldChar w:fldCharType="separate"/>
            </w:r>
            <w:r>
              <w:rPr>
                <w:color w:val="0563C1"/>
              </w:rPr>
              <w:t>Elegible para Periodo Prorrogado</w:t>
            </w:r>
            <w:r>
              <w:fldChar w:fldCharType="end"/>
            </w:r>
            <w:r>
              <w:t>: Todo (salvo Encryption)</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w:instrText>
            </w:r>
            <w:r>
              <w:instrText xml:space="preserve">nsulte la definición completa en el Glosario)" </w:instrText>
            </w:r>
            <w:r>
              <w:fldChar w:fldCharType="separate"/>
            </w:r>
            <w:r>
              <w:rPr>
                <w:color w:val="0563C1"/>
              </w:rPr>
              <w:t>Derechos de Migración</w:t>
            </w:r>
            <w:r>
              <w:fldChar w:fldCharType="end"/>
            </w:r>
            <w:r>
              <w:t xml:space="preserve">: </w:t>
            </w:r>
            <w:hyperlink r:id="rId118">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w:instrText>
            </w:r>
            <w:r>
              <w:instrText xml:space="preserve">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w:instrText>
            </w:r>
            <w:r>
              <w:instrText>List   \s NoStyle \t "Elegible para Reducción: Un Servicio en Línea para un cliente que tiene una Inscripción Enterprise, una Inscripción Enterprise Subscription, una Inscripción Microsoft Azure o Enrollment for Education Solutions pueda informar una reduc</w:instrText>
            </w:r>
            <w:r>
              <w:instrText xml:space="preserve">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2.1 Archivado de Exchange Online para Servidor de Exchange</w:t>
      </w:r>
    </w:p>
    <w:p w:rsidR="001E30C3" w:rsidRDefault="000F0B2F">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1E30C3" w:rsidRDefault="001E30C3">
      <w:pPr>
        <w:pStyle w:val="ProductList-Body"/>
      </w:pPr>
    </w:p>
    <w:p w:rsidR="001E30C3" w:rsidRDefault="000F0B2F">
      <w:pPr>
        <w:pStyle w:val="ProductList-ClauseHeading"/>
        <w:outlineLvl w:val="4"/>
      </w:pPr>
      <w:r>
        <w:t xml:space="preserve">2.2 Archivado de </w:t>
      </w:r>
      <w:r>
        <w:t>Exchange Online para Exchange Server A</w:t>
      </w:r>
    </w:p>
    <w:p w:rsidR="001E30C3" w:rsidRDefault="000F0B2F">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w:t>
      </w:r>
      <w:r>
        <w:t>uite para el recuento de Toda la Organización y el recuento de Estudiantes, están autorizadas para un número correspondiente de SL de Usuario de Archivado de Exchange Online para Exchange Server A, para todos los usuarios cubiertos en el recuento de la opc</w:t>
      </w:r>
      <w:r>
        <w:t xml:space="preserve">ión para Toda la organización y el recuento de Estudiantes. </w:t>
      </w:r>
    </w:p>
    <w:p w:rsidR="001E30C3" w:rsidRDefault="001E30C3">
      <w:pPr>
        <w:pStyle w:val="ProductList-Body"/>
      </w:pPr>
    </w:p>
    <w:p w:rsidR="001E30C3" w:rsidRDefault="000F0B2F">
      <w:pPr>
        <w:pStyle w:val="ProductList-ClauseHeading"/>
        <w:outlineLvl w:val="4"/>
      </w:pPr>
      <w:r>
        <w:t>2.3 Requisito Previo: SL de Usuario de Complemento</w:t>
      </w:r>
    </w:p>
    <w:p w:rsidR="001E30C3" w:rsidRDefault="000F0B2F">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w:t>
      </w:r>
      <w:r>
        <w:t>re los complementos.</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25181"/>
      <w:r>
        <w:instrText>OneDrive for Business</w:instrText>
      </w:r>
      <w:bookmarkEnd w:id="281"/>
      <w:r>
        <w:instrText>" \l 3</w:instrText>
      </w:r>
      <w:r>
        <w:fldChar w:fldCharType="end"/>
      </w:r>
    </w:p>
    <w:p w:rsidR="001E30C3" w:rsidRDefault="000F0B2F">
      <w:pPr>
        <w:pStyle w:val="ProductList-Offering1SubSection"/>
        <w:outlineLvl w:val="3"/>
      </w:pPr>
      <w:bookmarkStart w:id="282" w:name="_Sec722"/>
      <w:r>
        <w:t>1. Disponibilidad del programa</w:t>
      </w:r>
      <w:bookmarkEnd w:id="282"/>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w:instrText>
            </w:r>
            <w:r>
              <w:instrText xml:space="preserve">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w:instrText>
            </w:r>
            <w:r>
              <w:instrText xml:space="preserve">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7F7F7F"/>
              <w:right w:val="none" w:sz="4" w:space="0" w:color="6E6E6E"/>
            </w:tcBorders>
          </w:tcPr>
          <w:p w:rsidR="001E30C3" w:rsidRDefault="000F0B2F">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dashed" w:sz="4" w:space="0" w:color="7F7F7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w:instrText>
            </w:r>
            <w:r>
              <w:instrText xml:space="preserve">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7F7F7F"/>
              <w:left w:val="none" w:sz="4" w:space="0" w:color="6E6E6E"/>
              <w:bottom w:val="none" w:sz="4" w:space="0" w:color="BFBFBF"/>
              <w:right w:val="none" w:sz="4" w:space="0" w:color="6E6E6E"/>
            </w:tcBorders>
          </w:tcPr>
          <w:p w:rsidR="001E30C3" w:rsidRDefault="000F0B2F">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283" w:name="_Sec777"/>
      <w:r>
        <w:t>2. Condiciones del Producto</w:t>
      </w:r>
      <w:bookmarkEnd w:id="283"/>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w:instrText>
            </w:r>
            <w:r>
              <w:instrText xml:space="preserve">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w:t>
            </w:r>
            <w:r>
              <w:t xml:space="preserve"> Todos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w:instrText>
            </w:r>
            <w:r>
              <w:instrText xml:space="preserve">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284" w:name="_Sec667"/>
      <w:r>
        <w:t>Project Online</w:t>
      </w:r>
      <w:bookmarkEnd w:id="284"/>
      <w:r>
        <w:fldChar w:fldCharType="begin"/>
      </w:r>
      <w:r>
        <w:instrText xml:space="preserve"> TC "</w:instrText>
      </w:r>
      <w:bookmarkStart w:id="285" w:name="_Toc470725182"/>
      <w:r>
        <w:instrText>Project Online</w:instrText>
      </w:r>
      <w:bookmarkEnd w:id="285"/>
      <w:r>
        <w:instrText>" \l 3</w:instrText>
      </w:r>
      <w:r>
        <w:fldChar w:fldCharType="end"/>
      </w:r>
    </w:p>
    <w:p w:rsidR="001E30C3" w:rsidRDefault="000F0B2F">
      <w:pPr>
        <w:pStyle w:val="ProductList-Offering1SubSection"/>
        <w:outlineLvl w:val="3"/>
      </w:pPr>
      <w:bookmarkStart w:id="286" w:name="_Sec723"/>
      <w:r>
        <w:t>1. Disponibilidad del programa</w:t>
      </w:r>
      <w:bookmarkEnd w:id="28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w:instrText>
            </w:r>
            <w:r>
              <w:instrText xml:space="preserve">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w:instrText>
            </w:r>
            <w:r>
              <w:instrText xml:space="preserve">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w:instrText>
            </w:r>
            <w:r>
              <w:instrText xml:space="preserve">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w:instrText>
            </w:r>
            <w:r>
              <w:instrText xml:space="preserve">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w:instrText>
            </w:r>
            <w:r>
              <w:instrText xml:space="preserve">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Project Online Professional</w:t>
            </w:r>
            <w:r>
              <w:fldChar w:fldCharType="begin"/>
            </w:r>
            <w:r>
              <w:instrText xml:space="preserve"> XE "</w:instrText>
            </w:r>
            <w:r>
              <w:instrText xml:space="preserve">Complemento de Project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Project Online Premium</w:t>
            </w:r>
            <w:r>
              <w:fldChar w:fldCharType="begin"/>
            </w:r>
            <w:r>
              <w:instrText xml:space="preserve"> XE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w:instrText>
            </w:r>
            <w:r>
              <w:instrText xml:space="preserve">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w:instrText>
            </w:r>
            <w:r>
              <w:instrText xml:space="preserve">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287" w:name="_Sec778"/>
      <w:r>
        <w:t>2. Condiciones del Producto</w:t>
      </w:r>
      <w:bookmarkEnd w:id="287"/>
    </w:p>
    <w:tbl>
      <w:tblPr>
        <w:tblStyle w:val="PURTable"/>
        <w:tblW w:w="0" w:type="dxa"/>
        <w:tblLook w:val="04A0" w:firstRow="1" w:lastRow="0" w:firstColumn="1" w:lastColumn="0" w:noHBand="0" w:noVBand="1"/>
      </w:tblPr>
      <w:tblGrid>
        <w:gridCol w:w="3595"/>
        <w:gridCol w:w="3589"/>
        <w:gridCol w:w="3606"/>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w:instrText>
            </w:r>
            <w:r>
              <w:instrText xml:space="preserve">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w:instrText>
            </w:r>
            <w:r>
              <w:instrText xml:space="preserve"> y Enterprise Subscription." </w:instrText>
            </w:r>
            <w:r>
              <w:fldChar w:fldCharType="separate"/>
            </w:r>
            <w:r>
              <w:rPr>
                <w:color w:val="0563C1"/>
              </w:rPr>
              <w:t>Elegible para Periodo Prorrogado</w:t>
            </w:r>
            <w:r>
              <w:fldChar w:fldCharType="end"/>
            </w:r>
            <w:r>
              <w:t>: Todos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w:instrText>
            </w:r>
            <w:r>
              <w:instrText xml:space="preserve">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w:t>
            </w:r>
            <w:r>
              <w:rPr>
                <w:color w:val="0563C1"/>
              </w:rPr>
              <w:t xml:space="preserv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lastRenderedPageBreak/>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p w:rsidR="001E30C3" w:rsidRDefault="000F0B2F">
      <w:pPr>
        <w:pStyle w:val="ProductList-ClauseHeading"/>
        <w:outlineLvl w:val="4"/>
      </w:pPr>
      <w:r>
        <w:t>2.1 Elegibilidad de compra para las SL de Usuario de SA de Project Online</w:t>
      </w:r>
    </w:p>
    <w:p w:rsidR="001E30C3" w:rsidRDefault="000F0B2F">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w:instrText>
      </w:r>
      <w:r>
        <w:instrText xml:space="preserve">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w:t>
      </w:r>
      <w:r>
        <w:t>ncia de Suscripción se adquirió al menos tres años antes de la compra de la SL de Usuario de SA. Las SL de Usuario de SA solo están disponibles para la compra solo en el aniversario de la inscripción o al comenzar un nuevo periodo de inscripción.</w:t>
      </w:r>
    </w:p>
    <w:tbl>
      <w:tblPr>
        <w:tblStyle w:val="PURTable"/>
        <w:tblW w:w="0" w:type="dxa"/>
        <w:tblLook w:val="04A0" w:firstRow="1" w:lastRow="0" w:firstColumn="1" w:lastColumn="0" w:noHBand="0" w:noVBand="1"/>
      </w:tblPr>
      <w:tblGrid>
        <w:gridCol w:w="5375"/>
        <w:gridCol w:w="5415"/>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E30C3" w:rsidRDefault="000F0B2F">
            <w:pPr>
              <w:pStyle w:val="ProductList-TableBody"/>
            </w:pPr>
            <w:r>
              <w:rPr>
                <w:color w:val="FFFFFF"/>
              </w:rPr>
              <w:t>Productos</w:t>
            </w:r>
            <w:r>
              <w:rPr>
                <w:color w:val="FFFFFF"/>
              </w:rPr>
              <w:t xml:space="preserve"> Certificados</w:t>
            </w:r>
          </w:p>
        </w:tc>
        <w:tc>
          <w:tcPr>
            <w:tcW w:w="6120" w:type="dxa"/>
            <w:tcBorders>
              <w:bottom w:val="single" w:sz="4" w:space="0" w:color="6E6E6E"/>
              <w:right w:val="single" w:sz="4" w:space="0" w:color="6E6E6E"/>
            </w:tcBorders>
            <w:shd w:val="clear" w:color="auto" w:fill="0072C6"/>
          </w:tcPr>
          <w:p w:rsidR="001E30C3" w:rsidRDefault="000F0B2F">
            <w:pPr>
              <w:pStyle w:val="ProductList-TableBody"/>
            </w:pPr>
            <w:r>
              <w:rPr>
                <w:color w:val="FFFFFF"/>
              </w:rPr>
              <w:t>SL de Usuario de SA correspondiente</w:t>
            </w:r>
          </w:p>
        </w:tc>
      </w:tr>
      <w:tr w:rsidR="001E30C3">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Project Online Professional de SA</w:t>
            </w:r>
          </w:p>
          <w:p w:rsidR="001E30C3" w:rsidRDefault="000F0B2F">
            <w:pPr>
              <w:pStyle w:val="ProductList-TableBody"/>
            </w:pPr>
            <w:r>
              <w:t>Project Online Premium de SA</w:t>
            </w:r>
          </w:p>
        </w:tc>
      </w:tr>
      <w:tr w:rsidR="001E30C3">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Licencia CAL de Project Server</w:t>
            </w:r>
          </w:p>
        </w:tc>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 xml:space="preserve">Project Online Professional de SA </w:t>
            </w:r>
          </w:p>
          <w:p w:rsidR="001E30C3" w:rsidRDefault="000F0B2F">
            <w:pPr>
              <w:pStyle w:val="ProductList-TableBody"/>
            </w:pPr>
            <w:r>
              <w:t>Project Online Premium de SA</w:t>
            </w:r>
          </w:p>
        </w:tc>
      </w:tr>
    </w:tbl>
    <w:p w:rsidR="001E30C3" w:rsidRDefault="001E30C3">
      <w:pPr>
        <w:pStyle w:val="ProductList-Body"/>
      </w:pPr>
    </w:p>
    <w:p w:rsidR="001E30C3" w:rsidRDefault="000F0B2F">
      <w:pPr>
        <w:pStyle w:val="ProductList-ClauseHeading"/>
        <w:outlineLvl w:val="4"/>
      </w:pPr>
      <w:r>
        <w:t xml:space="preserve">2.2 Licencias </w:t>
      </w:r>
      <w:r>
        <w:t>aplicables a SL de Usuario de Complemento</w:t>
      </w:r>
    </w:p>
    <w:p w:rsidR="001E30C3" w:rsidRDefault="000F0B2F">
      <w:pPr>
        <w:pStyle w:val="ProductList-Body"/>
      </w:pPr>
      <w:r>
        <w:t>Cada Licencia Aplicable debe tener SA activo.</w:t>
      </w:r>
    </w:p>
    <w:tbl>
      <w:tblPr>
        <w:tblStyle w:val="PURTable"/>
        <w:tblW w:w="0" w:type="dxa"/>
        <w:tblLook w:val="04A0" w:firstRow="1" w:lastRow="0" w:firstColumn="1" w:lastColumn="0" w:noHBand="0" w:noVBand="1"/>
      </w:tblPr>
      <w:tblGrid>
        <w:gridCol w:w="5438"/>
        <w:gridCol w:w="5352"/>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E30C3" w:rsidRDefault="000F0B2F">
            <w:pPr>
              <w:pStyle w:val="ProductList-TableBody"/>
            </w:pPr>
            <w:r>
              <w:rPr>
                <w:color w:val="FFFFFF"/>
              </w:rPr>
              <w:t>Licencias cualificadas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E30C3" w:rsidRDefault="000F0B2F">
            <w:pPr>
              <w:pStyle w:val="ProductList-TableBody"/>
            </w:pPr>
            <w:r>
              <w:rPr>
                <w:color w:val="FFFFFF"/>
              </w:rPr>
              <w:t>SL de Usuario de Complemento</w:t>
            </w:r>
          </w:p>
        </w:tc>
      </w:tr>
      <w:tr w:rsidR="001E30C3">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Complemento de Project Online Professional para Project Professional</w:t>
            </w:r>
          </w:p>
          <w:p w:rsidR="001E30C3" w:rsidRDefault="000F0B2F">
            <w:pPr>
              <w:pStyle w:val="ProductList-TableBody"/>
            </w:pPr>
            <w:r>
              <w:t>Complemento de Project Online Premium para Project Professional</w:t>
            </w:r>
          </w:p>
        </w:tc>
      </w:tr>
      <w:tr w:rsidR="001E30C3">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Complemento de Project Online Professional para Project Standard</w:t>
            </w:r>
          </w:p>
          <w:p w:rsidR="001E30C3" w:rsidRDefault="000F0B2F">
            <w:pPr>
              <w:pStyle w:val="ProductList-TableBody"/>
            </w:pPr>
            <w:r>
              <w:t>Complemento de Project Online Premium para Project Standard</w:t>
            </w:r>
          </w:p>
        </w:tc>
      </w:tr>
      <w:tr w:rsidR="001E30C3">
        <w:tc>
          <w:tcPr>
            <w:tcW w:w="61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Licencia CAL de Project Server</w:t>
            </w:r>
          </w:p>
        </w:tc>
        <w:tc>
          <w:tcPr>
            <w:tcW w:w="60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Complemento de Project Online Essentials para licencia CAL de Project</w:t>
            </w:r>
          </w:p>
          <w:p w:rsidR="001E30C3" w:rsidRDefault="000F0B2F">
            <w:pPr>
              <w:pStyle w:val="ProductList-TableBody"/>
            </w:pPr>
            <w:r>
              <w:t>Complemento de Project Online Professional para licencia CAL de Project</w:t>
            </w:r>
          </w:p>
          <w:p w:rsidR="001E30C3" w:rsidRDefault="000F0B2F">
            <w:pPr>
              <w:pStyle w:val="ProductList-TableBody"/>
            </w:pPr>
            <w:r>
              <w:t>Complemento de Project Online Premium para licencia CAL de Project</w:t>
            </w:r>
          </w:p>
        </w:tc>
      </w:tr>
    </w:tbl>
    <w:p w:rsidR="001E30C3" w:rsidRDefault="001E30C3">
      <w:pPr>
        <w:pStyle w:val="ProductList-Body"/>
      </w:pPr>
    </w:p>
    <w:p w:rsidR="001E30C3" w:rsidRDefault="000F0B2F">
      <w:pPr>
        <w:pStyle w:val="ProductList-ClauseHeading"/>
        <w:outlineLvl w:val="4"/>
      </w:pPr>
      <w:r>
        <w:t>2.3 Office Multi Language Pack</w:t>
      </w:r>
    </w:p>
    <w:p w:rsidR="001E30C3" w:rsidRDefault="000F0B2F">
      <w:pPr>
        <w:pStyle w:val="ProductList-Body"/>
      </w:pPr>
      <w:r>
        <w:t>Los clientes c</w:t>
      </w:r>
      <w:r>
        <w:t>on suscripciones a Project Online Professional o Project Online Premium pueden utilizar la última versión de Office Multi Language Pack con copias de software de aplicaciones de desktop que estén autorizados a utilizar en virtud de su suscripción cualifica</w:t>
      </w:r>
      <w:r>
        <w:t xml:space="preserve">da. El derecho a utilizar Office Multi Language Pack vence en el momento de la caducidad de los derechos en virtud de la suscripción necesaria. </w:t>
      </w:r>
    </w:p>
    <w:p w:rsidR="001E30C3" w:rsidRDefault="001E30C3">
      <w:pPr>
        <w:pStyle w:val="ProductList-Body"/>
      </w:pPr>
    </w:p>
    <w:p w:rsidR="001E30C3" w:rsidRDefault="000F0B2F">
      <w:pPr>
        <w:pStyle w:val="ProductList-ClauseHeading"/>
        <w:outlineLvl w:val="4"/>
      </w:pPr>
      <w:r>
        <w:t>2.4 Derechos de implementación para Project Professional 2016</w:t>
      </w:r>
    </w:p>
    <w:p w:rsidR="001E30C3" w:rsidRDefault="000F0B2F">
      <w:pPr>
        <w:pStyle w:val="ProductList-Body"/>
      </w:pPr>
      <w:r>
        <w:t xml:space="preserve">Los usuarios de Office 2016 con una suscripción </w:t>
      </w:r>
      <w:r>
        <w:t>Project Pro para Project Online Professional o Project Online Premium pueden instalar y usar una copia individual del software Project Professional 2016 o Visio Professional 2016 en el dispositivo en el que está instalado Office 2016.</w:t>
      </w:r>
    </w:p>
    <w:p w:rsidR="001E30C3" w:rsidRDefault="001E30C3">
      <w:pPr>
        <w:pStyle w:val="ProductList-Body"/>
      </w:pPr>
    </w:p>
    <w:p w:rsidR="001E30C3" w:rsidRDefault="000F0B2F">
      <w:pPr>
        <w:pStyle w:val="ProductList-ClauseHeading"/>
        <w:outlineLvl w:val="4"/>
      </w:pPr>
      <w:r>
        <w:t>2.5 Canje de la Clav</w:t>
      </w:r>
      <w:r>
        <w:t>e del Producto de Project Online y Project Pro para Office 365</w:t>
      </w:r>
    </w:p>
    <w:p w:rsidR="001E30C3" w:rsidRDefault="000F0B2F">
      <w:pPr>
        <w:pStyle w:val="ProductList-Body"/>
      </w:pPr>
      <w:r>
        <w:t>Las suscripciones de Project Online y Project Pro para Office 365 licenciadas a través de contratos Open, Open Value u Open Value Subscription se pueden canjear hasta el 31 de diciembre de 2016</w:t>
      </w:r>
      <w:r>
        <w:t>. Después de esta fecha, las suscripciones no canjeadas se pueden utilizar para un producto posterior.</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288" w:name="_Sec668"/>
      <w:r>
        <w:t>SharePoint Online</w:t>
      </w:r>
      <w:bookmarkEnd w:id="288"/>
      <w:r>
        <w:fldChar w:fldCharType="begin"/>
      </w:r>
      <w:r>
        <w:instrText xml:space="preserve"> TC "</w:instrText>
      </w:r>
      <w:bookmarkStart w:id="289" w:name="_Toc470725183"/>
      <w:r>
        <w:instrText>SharePoint Online</w:instrText>
      </w:r>
      <w:bookmarkEnd w:id="289"/>
      <w:r>
        <w:instrText>" \l 3</w:instrText>
      </w:r>
      <w:r>
        <w:fldChar w:fldCharType="end"/>
      </w:r>
    </w:p>
    <w:p w:rsidR="001E30C3" w:rsidRDefault="000F0B2F">
      <w:pPr>
        <w:pStyle w:val="ProductList-Offering1SubSection"/>
        <w:outlineLvl w:val="3"/>
      </w:pPr>
      <w:bookmarkStart w:id="290" w:name="_Sec724"/>
      <w:r>
        <w:t>1. Disponibilidad del programa</w:t>
      </w:r>
      <w:bookmarkEnd w:id="290"/>
    </w:p>
    <w:tbl>
      <w:tblPr>
        <w:tblStyle w:val="PURTable"/>
        <w:tblW w:w="0" w:type="dxa"/>
        <w:tblLook w:val="04A0" w:firstRow="1" w:lastRow="0" w:firstColumn="1" w:lastColumn="0" w:noHBand="0" w:noVBand="1"/>
      </w:tblPr>
      <w:tblGrid>
        <w:gridCol w:w="4453"/>
        <w:gridCol w:w="808"/>
        <w:gridCol w:w="787"/>
        <w:gridCol w:w="793"/>
        <w:gridCol w:w="705"/>
        <w:gridCol w:w="827"/>
        <w:gridCol w:w="820"/>
        <w:gridCol w:w="798"/>
        <w:gridCol w:w="793"/>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w:instrText>
            </w:r>
            <w:r>
              <w:instrText xml:space="preserve">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w:instrText>
            </w:r>
            <w:r>
              <w:instrText xml:space="preserve">\t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w:instrText>
            </w:r>
            <w:r>
              <w:instrText xml:space="preserve">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7F7F7F"/>
              <w:right w:val="none" w:sz="4" w:space="0" w:color="6E6E6E"/>
            </w:tcBorders>
          </w:tcPr>
          <w:p w:rsidR="001E30C3" w:rsidRDefault="000F0B2F">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dashed" w:sz="4" w:space="0" w:color="7F7F7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7F7F7F"/>
              <w:left w:val="none" w:sz="4" w:space="0" w:color="6E6E6E"/>
              <w:bottom w:val="dashed" w:sz="4" w:space="0" w:color="7F7F7F"/>
              <w:right w:val="none" w:sz="4" w:space="0" w:color="6E6E6E"/>
            </w:tcBorders>
          </w:tcPr>
          <w:p w:rsidR="001E30C3" w:rsidRDefault="000F0B2F">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dashed" w:sz="4" w:space="0" w:color="7F7F7F"/>
              <w:left w:val="none" w:sz="4" w:space="0" w:color="6E6E6E"/>
              <w:bottom w:val="dashed" w:sz="4" w:space="0" w:color="7F7F7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7F7F7F"/>
              <w:left w:val="none" w:sz="4" w:space="0" w:color="6E6E6E"/>
              <w:bottom w:val="dashed" w:sz="4" w:space="0" w:color="7F7F7F"/>
              <w:right w:val="none" w:sz="4" w:space="0" w:color="6E6E6E"/>
            </w:tcBorders>
          </w:tcPr>
          <w:p w:rsidR="001E30C3" w:rsidRDefault="000F0B2F">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w:instrText>
            </w:r>
            <w:r>
              <w:instrText xml:space="preserve">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7F7F7F"/>
              <w:left w:val="none" w:sz="4" w:space="0" w:color="6E6E6E"/>
              <w:bottom w:val="none" w:sz="4" w:space="0" w:color="BFBFBF"/>
              <w:right w:val="none" w:sz="4" w:space="0" w:color="6E6E6E"/>
            </w:tcBorders>
          </w:tcPr>
          <w:p w:rsidR="001E30C3" w:rsidRDefault="000F0B2F">
            <w:pPr>
              <w:pStyle w:val="ProductList-TableBody"/>
            </w:pPr>
            <w:r>
              <w:t>Office 365 Extra File Storage 1 GB</w:t>
            </w:r>
            <w:r>
              <w:fldChar w:fldCharType="begin"/>
            </w:r>
            <w:r>
              <w:instrText xml:space="preserve"> XE "</w:instrText>
            </w:r>
            <w:r>
              <w:instrText xml:space="preserve">Office 365 Extra File Storage 1 GB" </w:instrText>
            </w:r>
            <w:r>
              <w:fldChar w:fldCharType="end"/>
            </w:r>
            <w:r>
              <w:t xml:space="preserve"> (SL de Complemento)</w:t>
            </w:r>
          </w:p>
        </w:tc>
        <w:tc>
          <w:tcPr>
            <w:tcW w:w="860" w:type="dxa"/>
            <w:tcBorders>
              <w:top w:val="dashed" w:sz="4" w:space="0" w:color="7F7F7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w:instrText>
            </w:r>
            <w:r>
              <w:instrText xml:space="preserve">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w:instrText>
            </w:r>
            <w:r>
              <w:instrText xml:space="preserve">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3"/>
      </w:pPr>
      <w:bookmarkStart w:id="291" w:name="_Sec779"/>
      <w:r>
        <w:t>2. Condiciones del Producto</w:t>
      </w:r>
      <w:bookmarkEnd w:id="291"/>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w:t>
            </w:r>
            <w:r>
              <w:rPr>
                <w:color w:val="0563C1"/>
              </w:rPr>
              <w:t>le para Periodo Prorrogado</w:t>
            </w:r>
            <w:r>
              <w:fldChar w:fldCharType="end"/>
            </w:r>
            <w:r>
              <w:t>: Todos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w:t>
            </w:r>
            <w:r>
              <w:rPr>
                <w:color w:val="0563C1"/>
              </w:rPr>
              <w:t>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w:instrText>
            </w:r>
            <w:r>
              <w:instrText xml:space="preserve">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w:instrText>
            </w:r>
            <w:r>
              <w:instrText xml:space="preserve">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 xml:space="preserve">2.1 Requisito Previo: SL de Usuario de </w:t>
      </w:r>
      <w:r>
        <w:t>Complemento</w:t>
      </w:r>
    </w:p>
    <w:p w:rsidR="001E30C3" w:rsidRDefault="000F0B2F">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1E30C3" w:rsidRDefault="001E30C3">
      <w:pPr>
        <w:pStyle w:val="ProductList-Body"/>
      </w:pPr>
    </w:p>
    <w:p w:rsidR="001E30C3" w:rsidRDefault="000F0B2F">
      <w:pPr>
        <w:pStyle w:val="ProductList-ClauseHeading"/>
        <w:outlineLvl w:val="4"/>
      </w:pPr>
      <w:r>
        <w:lastRenderedPageBreak/>
        <w:t>2.2 SharePoint Online Plan 1 con Yammer y SharePoint Online Plan 2 con Canje de</w:t>
      </w:r>
      <w:r>
        <w:t xml:space="preserve"> la Clave para Yammer</w:t>
      </w:r>
    </w:p>
    <w:p w:rsidR="001E30C3" w:rsidRDefault="000F0B2F">
      <w:pPr>
        <w:pStyle w:val="ProductList-Body"/>
      </w:pPr>
      <w:r>
        <w:t>SharePoint Online Plan 1 con Yammer o SharePoint Online Plan 2 con suscripciones a Yammer licenciadas a través de contratos Open, Open Value u Open Value Subscription se pueden canjear hasta el 31 de octubre de 2015. Después de esta f</w:t>
      </w:r>
      <w:r>
        <w:t>echa, las suscripciones no canjeadas se pueden utilizar para un producto que incluya cualquiera de estos dos servicios.</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292" w:name="_Sec669"/>
      <w:r>
        <w:t>Skyp</w:t>
      </w:r>
      <w:r>
        <w:t>e Empresarial Online</w:t>
      </w:r>
      <w:bookmarkEnd w:id="292"/>
      <w:r>
        <w:fldChar w:fldCharType="begin"/>
      </w:r>
      <w:r>
        <w:instrText xml:space="preserve"> TC "</w:instrText>
      </w:r>
      <w:bookmarkStart w:id="293" w:name="_Toc470725184"/>
      <w:r>
        <w:instrText>Skype Empresarial Online</w:instrText>
      </w:r>
      <w:bookmarkEnd w:id="293"/>
      <w:r>
        <w:instrText>" \l 3</w:instrText>
      </w:r>
      <w:r>
        <w:fldChar w:fldCharType="end"/>
      </w:r>
    </w:p>
    <w:p w:rsidR="001E30C3" w:rsidRDefault="000F0B2F">
      <w:pPr>
        <w:pStyle w:val="ProductList-Offering1SubSection"/>
        <w:outlineLvl w:val="3"/>
      </w:pPr>
      <w:bookmarkStart w:id="294" w:name="_Sec725"/>
      <w:r>
        <w:t>1. Disponibilidad del programa</w:t>
      </w:r>
      <w:bookmarkEnd w:id="294"/>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A5A5A5"/>
              <w:right w:val="none" w:sz="4" w:space="0" w:color="6E6E6E"/>
            </w:tcBorders>
          </w:tcPr>
          <w:p w:rsidR="001E30C3" w:rsidRDefault="000F0B2F">
            <w:pPr>
              <w:pStyle w:val="ProductList-TableBody"/>
            </w:pPr>
            <w:r>
              <w:t xml:space="preserve">Skype Empresarial Online </w:t>
            </w:r>
            <w:r>
              <w:t>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A5A5A5"/>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w:instrText>
            </w:r>
            <w:r>
              <w:instrText xml:space="preserve">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A5A5A5"/>
              <w:left w:val="none" w:sz="4" w:space="0" w:color="6E6E6E"/>
              <w:bottom w:val="dashed" w:sz="4" w:space="0" w:color="A5A5A5"/>
              <w:right w:val="none" w:sz="4" w:space="0" w:color="6E6E6E"/>
            </w:tcBorders>
          </w:tcPr>
          <w:p w:rsidR="001E30C3" w:rsidRDefault="000F0B2F">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A5A5A5"/>
              <w:left w:val="none" w:sz="4" w:space="0" w:color="6E6E6E"/>
              <w:bottom w:val="dashed" w:sz="4" w:space="0" w:color="A5A5A5"/>
              <w:right w:val="none" w:sz="4" w:space="0" w:color="6E6E6E"/>
            </w:tcBorders>
          </w:tcPr>
          <w:p w:rsidR="001E30C3" w:rsidRDefault="000F0B2F">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w:instrText>
            </w:r>
            <w:r>
              <w:instrText xml:space="preserve">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A5A5A5"/>
              <w:left w:val="none" w:sz="4" w:space="0" w:color="6E6E6E"/>
              <w:bottom w:val="dashed" w:sz="4" w:space="0" w:color="A5A5A5"/>
              <w:right w:val="none" w:sz="4" w:space="0" w:color="6E6E6E"/>
            </w:tcBorders>
          </w:tcPr>
          <w:p w:rsidR="001E30C3" w:rsidRDefault="000F0B2F">
            <w:pPr>
              <w:pStyle w:val="ProductList-TableBody"/>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A5A5A5"/>
              <w:left w:val="none" w:sz="4" w:space="0" w:color="6E6E6E"/>
              <w:bottom w:val="dashed" w:sz="4" w:space="0" w:color="A5A5A5"/>
              <w:right w:val="none" w:sz="4" w:space="0" w:color="6E6E6E"/>
            </w:tcBorders>
          </w:tcPr>
          <w:p w:rsidR="001E30C3" w:rsidRDefault="000F0B2F">
            <w:pPr>
              <w:pStyle w:val="ProductList-TableBody"/>
            </w:pPr>
            <w:r>
              <w:t>Conferencias PSTN de Skype Empresarial Online</w:t>
            </w:r>
            <w:r>
              <w:fldChar w:fldCharType="begin"/>
            </w:r>
            <w:r>
              <w:instrText xml:space="preserve"> XE "Conferencias PSTN de Skype Empresarial 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w:instrText>
            </w:r>
            <w:r>
              <w:instrText xml:space="preserve">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A5A5A5"/>
              <w:left w:val="none" w:sz="4" w:space="0" w:color="6E6E6E"/>
              <w:bottom w:val="dashed" w:sz="4" w:space="0" w:color="A5A5A5"/>
              <w:right w:val="none" w:sz="4" w:space="0" w:color="6E6E6E"/>
            </w:tcBorders>
          </w:tcPr>
          <w:p w:rsidR="001E30C3" w:rsidRDefault="000F0B2F">
            <w:pPr>
              <w:pStyle w:val="ProductList-TableBody"/>
            </w:pPr>
            <w:r>
              <w:t>Llamadas PSTN de Skype Empresarial Online</w:t>
            </w:r>
            <w:r>
              <w:fldChar w:fldCharType="begin"/>
            </w:r>
            <w:r>
              <w:instrText xml:space="preserve"> XE "Llamadas PSTN de Skype Empresarial </w:instrText>
            </w:r>
            <w:r>
              <w:instrText xml:space="preserve">Online" </w:instrText>
            </w:r>
            <w:r>
              <w:fldChar w:fldCharType="end"/>
            </w:r>
            <w:r>
              <w:t xml:space="preserve"> (SL de Usuario)</w:t>
            </w:r>
          </w:p>
        </w:tc>
        <w:tc>
          <w:tcPr>
            <w:tcW w:w="860" w:type="dxa"/>
            <w:tcBorders>
              <w:top w:val="dashed" w:sz="4" w:space="0" w:color="A5A5A5"/>
              <w:left w:val="none" w:sz="4" w:space="0" w:color="6E6E6E"/>
              <w:bottom w:val="dashed" w:sz="4" w:space="0" w:color="A5A5A5"/>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A5A5A5"/>
              <w:left w:val="none" w:sz="4" w:space="0" w:color="6E6E6E"/>
              <w:bottom w:val="none" w:sz="4" w:space="0" w:color="A5A5A5"/>
              <w:right w:val="none" w:sz="4" w:space="0" w:color="6E6E6E"/>
            </w:tcBorders>
          </w:tcPr>
          <w:p w:rsidR="001E30C3" w:rsidRDefault="000F0B2F">
            <w:pPr>
              <w:pStyle w:val="ProductList-TableBody"/>
            </w:pPr>
            <w:r>
              <w:t>Consumo de Skype Empresarial PSTN</w:t>
            </w:r>
            <w:r>
              <w:fldChar w:fldCharType="begin"/>
            </w:r>
            <w:r>
              <w:instrText xml:space="preserve"> XE "</w:instrText>
            </w:r>
            <w:r>
              <w:instrText xml:space="preserve">Consumo de Skype Empresarial PSTN" </w:instrText>
            </w:r>
            <w:r>
              <w:fldChar w:fldCharType="end"/>
            </w:r>
            <w:r>
              <w:t xml:space="preserve"> (SL de Usuario)</w:t>
            </w:r>
          </w:p>
        </w:tc>
        <w:tc>
          <w:tcPr>
            <w:tcW w:w="860" w:type="dxa"/>
            <w:tcBorders>
              <w:top w:val="dashed" w:sz="4" w:space="0" w:color="A5A5A5"/>
              <w:left w:val="none" w:sz="4" w:space="0" w:color="6E6E6E"/>
              <w:bottom w:val="none" w:sz="4" w:space="0" w:color="A5A5A5"/>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r>
    </w:tbl>
    <w:p w:rsidR="001E30C3" w:rsidRDefault="000F0B2F">
      <w:pPr>
        <w:pStyle w:val="ProductList-Offering1SubSection"/>
        <w:outlineLvl w:val="3"/>
      </w:pPr>
      <w:bookmarkStart w:id="295" w:name="_Sec780"/>
      <w:r>
        <w:t>2. Condiciones del Producto</w:t>
      </w:r>
      <w:bookmarkEnd w:id="295"/>
    </w:p>
    <w:tbl>
      <w:tblPr>
        <w:tblStyle w:val="PURTable"/>
        <w:tblW w:w="0" w:type="dxa"/>
        <w:tblLook w:val="04A0" w:firstRow="1" w:lastRow="0" w:firstColumn="1" w:lastColumn="0" w:noHBand="0" w:noVBand="1"/>
      </w:tblPr>
      <w:tblGrid>
        <w:gridCol w:w="3596"/>
        <w:gridCol w:w="3588"/>
        <w:gridCol w:w="3606"/>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(excepto para Consumo de Skype Empresarial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w:instrText>
            </w:r>
            <w:r>
              <w:instrText xml:space="preserv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w:t>
            </w:r>
            <w:r>
              <w:t>a Consumo de Skype Empresarial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2.1 Lync para Mac 2011</w:t>
      </w:r>
    </w:p>
    <w:p w:rsidR="001E30C3" w:rsidRDefault="000F0B2F">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para acceder al conjunto</w:t>
      </w:r>
      <w:r>
        <w:t xml:space="preserve"> de características completo de Skype Empresarial Online Plan 1 y Plan 2. Como oferta de tiempo limitado, los clientes con licencia para Skype Empresarial Online reciben una copia con licencia de Lync para Mac 2011, sin costo con cada versión de evaluación</w:t>
      </w:r>
      <w:r>
        <w:t xml:space="preserve">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w:t>
      </w:r>
      <w:r>
        <w:t xml:space="preserve">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w:t>
      </w:r>
      <w:r>
        <w:t>e Skype Empresarial Online, lo que ocurra primero. Los clientes pueden utilizar la licencia gratuita de cliente de Skype Empresarial Básico 2015 para sus usuarios finales basados en Windows.</w:t>
      </w:r>
    </w:p>
    <w:p w:rsidR="001E30C3" w:rsidRDefault="001E30C3">
      <w:pPr>
        <w:pStyle w:val="ProductList-Body"/>
      </w:pPr>
    </w:p>
    <w:p w:rsidR="001E30C3" w:rsidRDefault="000F0B2F">
      <w:pPr>
        <w:pStyle w:val="ProductList-ClauseHeading"/>
        <w:outlineLvl w:val="4"/>
      </w:pPr>
      <w:r>
        <w:t>2.2 Requisito Previo: SL de Usuario de Complemento</w:t>
      </w:r>
    </w:p>
    <w:p w:rsidR="001E30C3" w:rsidRDefault="000F0B2F">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1E30C3" w:rsidRDefault="001E30C3">
      <w:pPr>
        <w:pStyle w:val="ProductList-Body"/>
      </w:pPr>
    </w:p>
    <w:p w:rsidR="001E30C3" w:rsidRDefault="000F0B2F">
      <w:pPr>
        <w:pStyle w:val="ProductList-ClauseHeading"/>
        <w:outlineLvl w:val="4"/>
      </w:pPr>
      <w:r>
        <w:t>2.3 Consumo de Skype Empresarial PSTN</w:t>
      </w:r>
    </w:p>
    <w:p w:rsidR="001E30C3" w:rsidRDefault="000F0B2F">
      <w:pPr>
        <w:pStyle w:val="ProductList-Body"/>
      </w:pPr>
      <w:r>
        <w:t>Los servicios de Consumo de Skype Empresarial PSTN re</w:t>
      </w:r>
      <w:r>
        <w:t>quieren un pago inicial a través del Portal de administración de Office 365. Microsoft facturará al cliente o a su revendedor inmediatamente para cada transacción, incluidas, si está activada la reposición automática, todas las veces que se llegue al saldo</w:t>
      </w:r>
      <w:r>
        <w:t xml:space="preserve"> mínimo. Puede usarse para estos servicios cualquier fondo que el cliente asigne a los servicios de Consumo de Skype Empresarial PSTN, y cualquier fondo no utilizado en el plazo de 12 meses a partir de la fecha de la transacción se perderá. </w:t>
      </w:r>
    </w:p>
    <w:p w:rsidR="001E30C3" w:rsidRDefault="001E30C3">
      <w:pPr>
        <w:pStyle w:val="ProductList-Body"/>
      </w:pPr>
    </w:p>
    <w:p w:rsidR="001E30C3" w:rsidRDefault="000F0B2F">
      <w:pPr>
        <w:pStyle w:val="ProductList-Body"/>
      </w:pPr>
      <w:r>
        <w:t>Los cargos po</w:t>
      </w:r>
      <w:r>
        <w:t>r uso se basarán en las tasas publicadas de Microsoft cuando se utilicen los servicios. Los servicios de Consumo de Skype Empresarial PSTN están exentos de precios fijos, con independencia de cualquier referencia a precios fijos en los acuerdos de licencia</w:t>
      </w:r>
      <w:r>
        <w:t>s por volumen correspondientes.</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GroupHeading"/>
        <w:outlineLvl w:val="1"/>
      </w:pPr>
      <w:bookmarkStart w:id="296" w:name="_Sec635"/>
      <w:r>
        <w:lastRenderedPageBreak/>
        <w:t>Otros Servicios en Línea</w:t>
      </w:r>
      <w:bookmarkEnd w:id="296"/>
      <w:r>
        <w:fldChar w:fldCharType="begin"/>
      </w:r>
      <w:r>
        <w:instrText xml:space="preserve"> TC "</w:instrText>
      </w:r>
      <w:bookmarkStart w:id="297" w:name="_Toc470725185"/>
      <w:r>
        <w:instrText>Otros Servicios en Línea</w:instrText>
      </w:r>
      <w:bookmarkEnd w:id="297"/>
      <w:r>
        <w:instrText>" \l 2</w:instrText>
      </w:r>
      <w:r>
        <w:fldChar w:fldCharType="end"/>
      </w:r>
    </w:p>
    <w:p w:rsidR="001E30C3" w:rsidRDefault="000F0B2F">
      <w:pPr>
        <w:pStyle w:val="ProductList-Offering2HeadingNoBorder"/>
        <w:outlineLvl w:val="2"/>
      </w:pPr>
      <w:bookmarkStart w:id="298" w:name="_Sec670"/>
      <w:r>
        <w:t>Bing Maps</w:t>
      </w:r>
      <w:bookmarkEnd w:id="298"/>
      <w:r>
        <w:fldChar w:fldCharType="begin"/>
      </w:r>
      <w:r>
        <w:instrText xml:space="preserve"> TC "</w:instrText>
      </w:r>
      <w:bookmarkStart w:id="299" w:name="_Toc470725186"/>
      <w:r>
        <w:instrText>Bing Maps</w:instrText>
      </w:r>
      <w:bookmarkEnd w:id="299"/>
      <w:r>
        <w:instrText>" \l 3</w:instrText>
      </w:r>
      <w:r>
        <w:fldChar w:fldCharType="end"/>
      </w:r>
    </w:p>
    <w:p w:rsidR="001E30C3" w:rsidRDefault="000F0B2F">
      <w:pPr>
        <w:pStyle w:val="ProductList-Offering1SubSection"/>
        <w:outlineLvl w:val="3"/>
      </w:pPr>
      <w:bookmarkStart w:id="300" w:name="_Sec726"/>
      <w:r>
        <w:t>1. Disponibilidad del programa</w:t>
      </w:r>
      <w:bookmarkEnd w:id="300"/>
    </w:p>
    <w:tbl>
      <w:tblPr>
        <w:tblStyle w:val="PURTable"/>
        <w:tblW w:w="0" w:type="dxa"/>
        <w:tblLook w:val="04A0" w:firstRow="1" w:lastRow="0" w:firstColumn="1" w:lastColumn="0" w:noHBand="0" w:noVBand="1"/>
      </w:tblPr>
      <w:tblGrid>
        <w:gridCol w:w="4461"/>
        <w:gridCol w:w="809"/>
        <w:gridCol w:w="779"/>
        <w:gridCol w:w="795"/>
        <w:gridCol w:w="705"/>
        <w:gridCol w:w="828"/>
        <w:gridCol w:w="821"/>
        <w:gridCol w:w="799"/>
        <w:gridCol w:w="787"/>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Suscripción Mensual a la Plataforma de Administración de Activos de Mapas de Bing</w:t>
            </w:r>
            <w:r>
              <w:fldChar w:fldCharType="begin"/>
            </w:r>
            <w:r>
              <w:instrText xml:space="preserve"> XE "Suscripción Mensual a la Plataforma de Administración de Activos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w:instrText>
            </w:r>
            <w:r>
              <w:instrText xml:space="preserve">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Suscripción mensual a 100.000 transacciones de uso de sitio web interno de Mapas de Bing</w:t>
            </w:r>
            <w:r>
              <w:fldChar w:fldCharType="begin"/>
            </w:r>
            <w:r>
              <w:instrText xml:space="preserve"> XE "</w:instrText>
            </w:r>
            <w:r>
              <w:instrText xml:space="preserve">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w:instrText>
            </w:r>
            <w:r>
              <w:instrText xml:space="preserve">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Suscripción mensual de paquete de 5.000 usuarios conocidos a Mapas de Bing</w:t>
            </w:r>
            <w:r>
              <w:fldChar w:fldCharType="begin"/>
            </w:r>
            <w:r>
              <w:instrText xml:space="preserve"> XE "</w:instrText>
            </w:r>
            <w:r>
              <w:instrText xml:space="preserve">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w:instrText>
            </w:r>
            <w:r>
              <w:instrText xml:space="preserve">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Administración de Activos de Mapas de Bing para Windows</w:t>
            </w:r>
            <w:r>
              <w:fldChar w:fldCharType="begin"/>
            </w:r>
            <w:r>
              <w:instrText xml:space="preserve"> XE "Administración de Activos de Mapas de Bing para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rPr>
                <w:color w:val="000000"/>
              </w:rPr>
              <w:t>Suscripción mensual a 100.000 de transacciones de uso de sitio web público de Mapas de Bing</w:t>
            </w:r>
            <w:r>
              <w:fldChar w:fldCharType="begin"/>
            </w:r>
            <w:r>
              <w:instrText xml:space="preserve"> XE "</w:instrText>
            </w:r>
            <w:r>
              <w:instrText xml:space="preserve">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r w:rsidR="001E30C3">
        <w:tc>
          <w:tcPr>
            <w:tcW w:w="50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301" w:name="_Sec781"/>
      <w:r>
        <w:t>2. Condiciones del Producto</w:t>
      </w:r>
      <w:bookmarkEnd w:id="301"/>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w:instrText>
            </w:r>
            <w:r>
              <w:instrText xml:space="preserve">uso de un Producto de Servicios en Línea."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w:t>
            </w:r>
            <w:r>
              <w:rPr>
                <w:color w:val="0563C1"/>
              </w:rPr>
              <w:t>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2.1 Transacciones Facturables.</w:t>
      </w:r>
    </w:p>
    <w:p w:rsidR="001E30C3" w:rsidRDefault="000F0B2F">
      <w:pPr>
        <w:pStyle w:val="ProductList-Body"/>
      </w:pPr>
      <w:r>
        <w:t xml:space="preserve">Cada SL de Complemento de uso de sitio web público de Mapas de Bing y SL de Complemento de uso de sitio web interno de Mapas de Bing concede derechos al cliente para realizar un determinado número de transacciones facturables. En la fecha de expiración de </w:t>
      </w:r>
      <w:r>
        <w:t>la inscripción o suscripción, todas las transacciones no utilizadas y adquiridas dejan de tener validez.</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302" w:name="_Sec674"/>
      <w:r>
        <w:t>Business Applicatio</w:t>
      </w:r>
      <w:r>
        <w:t>n Platform</w:t>
      </w:r>
      <w:bookmarkEnd w:id="302"/>
      <w:r>
        <w:fldChar w:fldCharType="begin"/>
      </w:r>
      <w:r>
        <w:instrText xml:space="preserve"> TC "</w:instrText>
      </w:r>
      <w:bookmarkStart w:id="303" w:name="_Toc470725187"/>
      <w:r>
        <w:instrText>Business Application Platform</w:instrText>
      </w:r>
      <w:bookmarkEnd w:id="303"/>
      <w:r>
        <w:instrText>" \l 3</w:instrText>
      </w:r>
      <w:r>
        <w:fldChar w:fldCharType="end"/>
      </w:r>
    </w:p>
    <w:p w:rsidR="001E30C3" w:rsidRDefault="000F0B2F">
      <w:pPr>
        <w:pStyle w:val="ProductList-Offering1SubSection"/>
        <w:outlineLvl w:val="3"/>
      </w:pPr>
      <w:bookmarkStart w:id="304" w:name="_Sec730"/>
      <w:r>
        <w:t>1. Disponibilidad del programa</w:t>
      </w:r>
      <w:bookmarkEnd w:id="304"/>
    </w:p>
    <w:tbl>
      <w:tblPr>
        <w:tblStyle w:val="PURTable"/>
        <w:tblW w:w="0" w:type="dxa"/>
        <w:tblLook w:val="04A0" w:firstRow="1" w:lastRow="0" w:firstColumn="1" w:lastColumn="0" w:noHBand="0" w:noVBand="1"/>
      </w:tblPr>
      <w:tblGrid>
        <w:gridCol w:w="4435"/>
        <w:gridCol w:w="810"/>
        <w:gridCol w:w="790"/>
        <w:gridCol w:w="796"/>
        <w:gridCol w:w="706"/>
        <w:gridCol w:w="829"/>
        <w:gridCol w:w="822"/>
        <w:gridCol w:w="800"/>
        <w:gridCol w:w="796"/>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w:instrText>
            </w:r>
            <w:r>
              <w:instrText xml:space="preserve">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w:instrText>
            </w:r>
            <w:r>
              <w:instrText xml:space="preserve">\t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B2B2B2"/>
              <w:right w:val="none" w:sz="4" w:space="0" w:color="6E6E6E"/>
            </w:tcBorders>
          </w:tcPr>
          <w:p w:rsidR="001E30C3" w:rsidRDefault="000F0B2F">
            <w:pPr>
              <w:pStyle w:val="ProductList-TableBody"/>
            </w:pPr>
            <w:r>
              <w:t>Microsoft Flow Plan 1</w:t>
            </w:r>
            <w:r>
              <w:fldChar w:fldCharType="begin"/>
            </w:r>
            <w:r>
              <w:instrText xml:space="preserve"> XE "Microsoft Flow Plan 1" </w:instrText>
            </w:r>
            <w:r>
              <w:fldChar w:fldCharType="end"/>
            </w:r>
            <w:r>
              <w:t xml:space="preserve"> (SL de Usuario)</w:t>
            </w:r>
          </w:p>
        </w:tc>
        <w:tc>
          <w:tcPr>
            <w:tcW w:w="860" w:type="dxa"/>
            <w:tcBorders>
              <w:top w:val="single" w:sz="6" w:space="0" w:color="FFFFFF"/>
              <w:left w:val="none" w:sz="4" w:space="0" w:color="6E6E6E"/>
              <w:bottom w:val="dashed" w:sz="4" w:space="0" w:color="B2B2B2"/>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2B2B2"/>
              <w:left w:val="none" w:sz="4" w:space="0" w:color="6E6E6E"/>
              <w:bottom w:val="dashed" w:sz="4" w:space="0" w:color="B2B2B2"/>
              <w:right w:val="none" w:sz="4" w:space="0" w:color="6E6E6E"/>
            </w:tcBorders>
          </w:tcPr>
          <w:p w:rsidR="001E30C3" w:rsidRDefault="000F0B2F">
            <w:pPr>
              <w:pStyle w:val="ProductList-TableBody"/>
            </w:pPr>
            <w:r>
              <w:t>Microsoft Flow Plan 2</w:t>
            </w:r>
            <w:r>
              <w:fldChar w:fldCharType="begin"/>
            </w:r>
            <w:r>
              <w:instrText xml:space="preserve"> XE "Microsoft Flow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de estudiantes" </w:instrText>
            </w:r>
            <w:r>
              <w:fldChar w:fldCharType="separate"/>
            </w:r>
            <w:r>
              <w:rPr>
                <w:color w:val="000000"/>
              </w:rPr>
              <w:t>ST</w:t>
            </w:r>
            <w:r>
              <w:fldChar w:fldCharType="end"/>
            </w:r>
          </w:p>
        </w:tc>
      </w:tr>
      <w:tr w:rsidR="001E30C3">
        <w:tc>
          <w:tcPr>
            <w:tcW w:w="5020" w:type="dxa"/>
            <w:tcBorders>
              <w:top w:val="dashed" w:sz="4" w:space="0" w:color="B2B2B2"/>
              <w:left w:val="none" w:sz="4" w:space="0" w:color="6E6E6E"/>
              <w:bottom w:val="dashed" w:sz="4" w:space="0" w:color="B2B2B2"/>
              <w:right w:val="none" w:sz="4" w:space="0" w:color="6E6E6E"/>
            </w:tcBorders>
          </w:tcPr>
          <w:p w:rsidR="001E30C3" w:rsidRDefault="000F0B2F">
            <w:pPr>
              <w:pStyle w:val="ProductList-TableBody"/>
            </w:pPr>
            <w:r>
              <w:t>Microsoft PowerApp Plan 1</w:t>
            </w:r>
            <w:r>
              <w:fldChar w:fldCharType="begin"/>
            </w:r>
            <w:r>
              <w:instrText xml:space="preserve"> XE "Microsoft PowerApp Plan 1" </w:instrText>
            </w:r>
            <w:r>
              <w:fldChar w:fldCharType="end"/>
            </w:r>
            <w:r>
              <w:t xml:space="preserve"> (SL de Dispositivo y de Usuario)</w:t>
            </w:r>
          </w:p>
        </w:tc>
        <w:tc>
          <w:tcPr>
            <w:tcW w:w="860" w:type="dxa"/>
            <w:tcBorders>
              <w:top w:val="dashed" w:sz="4" w:space="0" w:color="B2B2B2"/>
              <w:left w:val="none" w:sz="4" w:space="0" w:color="6E6E6E"/>
              <w:bottom w:val="dashed" w:sz="4" w:space="0" w:color="B2B2B2"/>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2B2B2"/>
              <w:left w:val="none" w:sz="4" w:space="0" w:color="6E6E6E"/>
              <w:bottom w:val="dashed" w:sz="4" w:space="0" w:color="B2B2B2"/>
              <w:right w:val="none" w:sz="4" w:space="0" w:color="6E6E6E"/>
            </w:tcBorders>
          </w:tcPr>
          <w:p w:rsidR="001E30C3" w:rsidRDefault="000F0B2F">
            <w:pPr>
              <w:pStyle w:val="ProductList-TableBody"/>
            </w:pPr>
            <w:r>
              <w:t>Microsoft PowerApp Plan 2</w:t>
            </w:r>
            <w:r>
              <w:fldChar w:fldCharType="begin"/>
            </w:r>
            <w:r>
              <w:instrText xml:space="preserve"> XE "Microsoft PowerApp Plan 2" </w:instrText>
            </w:r>
            <w:r>
              <w:fldChar w:fldCharType="end"/>
            </w:r>
            <w:r>
              <w:t xml:space="preserve"> (SL de Usuario)</w:t>
            </w:r>
          </w:p>
        </w:tc>
        <w:tc>
          <w:tcPr>
            <w:tcW w:w="860" w:type="dxa"/>
            <w:tcBorders>
              <w:top w:val="dashed" w:sz="4" w:space="0" w:color="B2B2B2"/>
              <w:left w:val="none" w:sz="4" w:space="0" w:color="6E6E6E"/>
              <w:bottom w:val="dashed" w:sz="4" w:space="0" w:color="B2B2B2"/>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5020" w:type="dxa"/>
            <w:tcBorders>
              <w:top w:val="dashed" w:sz="4" w:space="0" w:color="B2B2B2"/>
              <w:left w:val="none" w:sz="4" w:space="0" w:color="6E6E6E"/>
              <w:bottom w:val="dashed" w:sz="4" w:space="0" w:color="BFBFBF"/>
              <w:right w:val="none" w:sz="4" w:space="0" w:color="6E6E6E"/>
            </w:tcBorders>
          </w:tcPr>
          <w:p w:rsidR="001E30C3" w:rsidRDefault="000F0B2F">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w:instrText>
            </w:r>
            <w:r>
              <w:instrText xml:space="preserve">"Producto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r>
      <w:tr w:rsidR="001E30C3">
        <w:tc>
          <w:tcPr>
            <w:tcW w:w="50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3"/>
      </w:pPr>
      <w:bookmarkStart w:id="305" w:name="_Sec785"/>
      <w:r>
        <w:t>2. Condiciones del Producto</w:t>
      </w:r>
      <w:bookmarkEnd w:id="305"/>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w:instrText>
            </w:r>
            <w:r>
              <w:instrText xml:space="preserve">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w:t>
            </w:r>
            <w:r>
              <w:t xml:space="preserve"> Flow y PowerApp</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"Excepciones de Usuarios Cualificados: Excepción aplicable a los usuarios que acceden a los Productos únicamente en virtud de estas licencias</w:instrText>
            </w:r>
            <w:r>
              <w:instrText xml:space="preserve">.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Inscripción Ent</w:instrText>
            </w:r>
            <w:r>
              <w:instrText xml:space="preserve">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w:instrText>
            </w:r>
            <w:r>
              <w:instrText xml:space="preserve">al, en lugar de mensual." </w:instrText>
            </w:r>
            <w:r>
              <w:fldChar w:fldCharType="separate"/>
            </w:r>
            <w:r>
              <w:rPr>
                <w:color w:val="0563C1"/>
              </w:rPr>
              <w:t>Elegible para True Up</w:t>
            </w:r>
            <w:r>
              <w:fldChar w:fldCharType="end"/>
            </w:r>
            <w:r>
              <w:t>: Flow y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306" w:name="_Sec630"/>
      <w:r>
        <w:t>Microsoft Intune</w:t>
      </w:r>
      <w:bookmarkEnd w:id="306"/>
      <w:r>
        <w:fldChar w:fldCharType="begin"/>
      </w:r>
      <w:r>
        <w:instrText xml:space="preserve"> TC "</w:instrText>
      </w:r>
      <w:bookmarkStart w:id="307" w:name="_Toc470725188"/>
      <w:r>
        <w:instrText>Microsoft Intune</w:instrText>
      </w:r>
      <w:bookmarkEnd w:id="307"/>
      <w:r>
        <w:instrText>" \l 3</w:instrText>
      </w:r>
      <w:r>
        <w:fldChar w:fldCharType="end"/>
      </w:r>
    </w:p>
    <w:p w:rsidR="001E30C3" w:rsidRDefault="000F0B2F">
      <w:pPr>
        <w:pStyle w:val="ProductList-Offering1SubSection"/>
        <w:outlineLvl w:val="3"/>
      </w:pPr>
      <w:bookmarkStart w:id="308" w:name="_Sec714"/>
      <w:r>
        <w:t xml:space="preserve">1. </w:t>
      </w:r>
      <w:r>
        <w:t>Disponibilidad del programa</w:t>
      </w:r>
      <w:bookmarkEnd w:id="308"/>
    </w:p>
    <w:tbl>
      <w:tblPr>
        <w:tblStyle w:val="PURTable"/>
        <w:tblW w:w="0" w:type="dxa"/>
        <w:tblLook w:val="04A0" w:firstRow="1" w:lastRow="0" w:firstColumn="1" w:lastColumn="0" w:noHBand="0" w:noVBand="1"/>
      </w:tblPr>
      <w:tblGrid>
        <w:gridCol w:w="4345"/>
        <w:gridCol w:w="911"/>
        <w:gridCol w:w="788"/>
        <w:gridCol w:w="794"/>
        <w:gridCol w:w="705"/>
        <w:gridCol w:w="828"/>
        <w:gridCol w:w="820"/>
        <w:gridCol w:w="799"/>
        <w:gridCol w:w="794"/>
      </w:tblGrid>
      <w:tr w:rsidR="001E30C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E30C3" w:rsidRDefault="000F0B2F">
            <w:pPr>
              <w:pStyle w:val="ProductList-TableBody"/>
            </w:pPr>
            <w:r>
              <w:rPr>
                <w:color w:val="FFFFFF"/>
              </w:rPr>
              <w:t>Servicios en Línea</w:t>
            </w:r>
          </w:p>
        </w:tc>
        <w:tc>
          <w:tcPr>
            <w:tcW w:w="98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w:instrText>
            </w:r>
            <w:r>
              <w:instrText xml:space="preserve">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w:instrText>
            </w:r>
            <w:r>
              <w:instrText xml:space="preserve">on Solutions" </w:instrText>
            </w:r>
            <w:r>
              <w:fldChar w:fldCharType="separate"/>
            </w:r>
            <w:r>
              <w:rPr>
                <w:color w:val="FFFFFF"/>
              </w:rPr>
              <w:t>EES</w:t>
            </w:r>
            <w:r>
              <w:fldChar w:fldCharType="end"/>
            </w:r>
          </w:p>
        </w:tc>
      </w:tr>
      <w:tr w:rsidR="001E30C3">
        <w:tc>
          <w:tcPr>
            <w:tcW w:w="4900" w:type="dxa"/>
            <w:tcBorders>
              <w:top w:val="none" w:sz="4" w:space="0" w:color="BFBFBF"/>
              <w:left w:val="none" w:sz="4" w:space="0" w:color="000000"/>
              <w:bottom w:val="dashed" w:sz="4" w:space="0" w:color="7F7F7F"/>
              <w:right w:val="none" w:sz="4" w:space="0" w:color="000000"/>
            </w:tcBorders>
          </w:tcPr>
          <w:p w:rsidR="001E30C3" w:rsidRDefault="000F0B2F">
            <w:pPr>
              <w:pStyle w:val="ProductList-TableBody"/>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dashed" w:sz="4" w:space="0" w:color="7F7F7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"Oferta de estudiantes" </w:instrText>
            </w:r>
            <w:r>
              <w:fldChar w:fldCharType="separate"/>
            </w:r>
            <w:r>
              <w:rPr>
                <w:color w:val="000000"/>
              </w:rPr>
              <w:t>ST</w:t>
            </w:r>
            <w:r>
              <w:fldChar w:fldCharType="end"/>
            </w:r>
          </w:p>
        </w:tc>
      </w:tr>
      <w:tr w:rsidR="001E30C3">
        <w:tc>
          <w:tcPr>
            <w:tcW w:w="4900" w:type="dxa"/>
            <w:tcBorders>
              <w:top w:val="dashed" w:sz="4" w:space="0" w:color="7F7F7F"/>
              <w:left w:val="none" w:sz="4" w:space="0" w:color="6E6E6E"/>
              <w:bottom w:val="dashed" w:sz="4" w:space="0" w:color="7F7F7F"/>
              <w:right w:val="none" w:sz="4" w:space="0" w:color="6E6E6E"/>
            </w:tcBorders>
          </w:tcPr>
          <w:p w:rsidR="001E30C3" w:rsidRDefault="000F0B2F">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dashed" w:sz="4" w:space="0" w:color="7F7F7F"/>
              <w:left w:val="none" w:sz="4" w:space="0" w:color="6E6E6E"/>
              <w:bottom w:val="dashed" w:sz="4" w:space="0" w:color="7F7F7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1E30C3">
        <w:tc>
          <w:tcPr>
            <w:tcW w:w="4900" w:type="dxa"/>
            <w:tcBorders>
              <w:top w:val="dashed" w:sz="4" w:space="0" w:color="7F7F7F"/>
              <w:left w:val="none" w:sz="4" w:space="0" w:color="6E6E6E"/>
              <w:bottom w:val="none" w:sz="4" w:space="0" w:color="BFBFBF"/>
              <w:right w:val="none" w:sz="4" w:space="0" w:color="6E6E6E"/>
            </w:tcBorders>
          </w:tcPr>
          <w:p w:rsidR="001E30C3" w:rsidRDefault="000F0B2F">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w:instrText>
            </w:r>
            <w:r>
              <w:instrText xml:space="preserve">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3"/>
      </w:pPr>
      <w:bookmarkStart w:id="309" w:name="_Sec769"/>
      <w:r>
        <w:t>2. Condiciones del Producto</w:t>
      </w:r>
      <w:bookmarkEnd w:id="309"/>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w:instrText>
            </w:r>
            <w:r>
              <w:instrText xml:space="preserve">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w:t>
            </w:r>
            <w:r>
              <w:t xml:space="preserve"> Todos</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w:instrText>
            </w:r>
            <w:r>
              <w:instrText xml:space="preserve">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"Beneficio de Uso de Estudiante: la opción para las Instituciones que licencian un Produc</w:instrText>
            </w:r>
            <w:r>
              <w:instrText xml:space="preserve">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w:t>
            </w:r>
            <w:r>
              <w:rPr>
                <w:color w:val="0563C1"/>
              </w:rPr>
              <w:t>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310" w:name="_Sec672"/>
      <w:r>
        <w:t>Microsoft Learning</w:t>
      </w:r>
      <w:bookmarkEnd w:id="310"/>
      <w:r>
        <w:fldChar w:fldCharType="begin"/>
      </w:r>
      <w:r>
        <w:instrText xml:space="preserve"> TC "</w:instrText>
      </w:r>
      <w:bookmarkStart w:id="311" w:name="_Toc470725189"/>
      <w:r>
        <w:instrText>Microsoft Learning</w:instrText>
      </w:r>
      <w:bookmarkEnd w:id="311"/>
      <w:r>
        <w:instrText>" \l 3</w:instrText>
      </w:r>
      <w:r>
        <w:fldChar w:fldCharType="end"/>
      </w:r>
    </w:p>
    <w:p w:rsidR="001E30C3" w:rsidRDefault="000F0B2F">
      <w:pPr>
        <w:pStyle w:val="ProductList-Offering1SubSection"/>
        <w:outlineLvl w:val="3"/>
      </w:pPr>
      <w:bookmarkStart w:id="312" w:name="_Sec728"/>
      <w:r>
        <w:t>1. Disponibilidad del programa</w:t>
      </w:r>
      <w:bookmarkEnd w:id="312"/>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dashed" w:sz="4" w:space="0" w:color="BFBFBF"/>
              <w:right w:val="none" w:sz="4" w:space="0" w:color="6E6E6E"/>
            </w:tcBorders>
          </w:tcPr>
          <w:p w:rsidR="001E30C3" w:rsidRDefault="000F0B2F">
            <w:pPr>
              <w:pStyle w:val="ProductList-TableBody"/>
            </w:pPr>
            <w:r>
              <w:rPr>
                <w:color w:val="000000"/>
              </w:rPr>
              <w:t>Microsoft Learning E-Refe</w:t>
            </w:r>
            <w:r>
              <w:rPr>
                <w:color w:val="000000"/>
              </w:rPr>
              <w:t>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w:instrText>
            </w:r>
            <w:r>
              <w:instrText xml:space="preserve">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Licencia del Sitio para el Examen de Certificación de Microsoft Learning MTA/MCA 125</w:t>
            </w:r>
            <w:r>
              <w:fldChar w:fldCharType="begin"/>
            </w:r>
            <w:r>
              <w:instrText xml:space="preserve"> XE "</w:instrText>
            </w:r>
            <w:r>
              <w:instrText xml:space="preserve">Licencia del Sitio para el Examen de Certificación de Microsoft Learning MTA/MCA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dashed" w:sz="4" w:space="0" w:color="BFBFBF"/>
              <w:right w:val="none" w:sz="4" w:space="0" w:color="6E6E6E"/>
            </w:tcBorders>
          </w:tcPr>
          <w:p w:rsidR="001E30C3" w:rsidRDefault="000F0B2F">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1E30C3" w:rsidRDefault="000F0B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1E30C3">
        <w:tc>
          <w:tcPr>
            <w:tcW w:w="5020" w:type="dxa"/>
            <w:tcBorders>
              <w:top w:val="dashed" w:sz="4" w:space="0" w:color="BFBFBF"/>
              <w:left w:val="none" w:sz="4" w:space="0" w:color="6E6E6E"/>
              <w:bottom w:val="none" w:sz="4" w:space="0" w:color="BFBFBF"/>
              <w:right w:val="none" w:sz="4" w:space="0" w:color="6E6E6E"/>
            </w:tcBorders>
          </w:tcPr>
          <w:p w:rsidR="001E30C3" w:rsidRDefault="000F0B2F">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1E30C3" w:rsidRDefault="000F0B2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1E30C3" w:rsidRDefault="000F0B2F">
      <w:pPr>
        <w:pStyle w:val="ProductList-Offering1SubSection"/>
        <w:outlineLvl w:val="3"/>
      </w:pPr>
      <w:bookmarkStart w:id="313" w:name="_Sec783"/>
      <w:r>
        <w:t>2. Condiciones del Producto</w:t>
      </w:r>
      <w:bookmarkEnd w:id="313"/>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w:t>
            </w:r>
            <w:r>
              <w:rPr>
                <w:color w:val="404040"/>
              </w:rPr>
              <w:t>egible para Periodo Prorrogado: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2.1 Cupones</w:t>
      </w:r>
    </w:p>
    <w:p w:rsidR="001E30C3" w:rsidRDefault="000F0B2F">
      <w:pPr>
        <w:pStyle w:val="ProductList-Body"/>
      </w:pPr>
      <w:r>
        <w:t xml:space="preserve">Los cupones se proporcionan en el momento de la adquisición y expiran 12 después de la fecha de adquisición. </w:t>
      </w:r>
    </w:p>
    <w:p w:rsidR="001E30C3" w:rsidRDefault="001E30C3">
      <w:pPr>
        <w:pStyle w:val="ProductList-Body"/>
      </w:pPr>
    </w:p>
    <w:p w:rsidR="001E30C3" w:rsidRDefault="000F0B2F">
      <w:pPr>
        <w:pStyle w:val="ProductList-ClauseHeading"/>
        <w:outlineLvl w:val="4"/>
      </w:pPr>
      <w:r>
        <w:t>2.2 Licencia de sitio para el examen de Microsoft Office Specialist (MOS), Microsoft Technology Associa</w:t>
      </w:r>
      <w:r>
        <w:t>te (MTA) y Microsoft Certification Educator (MCE)</w:t>
      </w:r>
    </w:p>
    <w:p w:rsidR="001E30C3" w:rsidRDefault="000F0B2F">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w:instrText>
      </w:r>
      <w:r>
        <w:instrText xml:space="preserve">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w:t>
      </w:r>
      <w:r>
        <w:t>Los exámenes no entregados al término del periodo perderán su validez. Los Clientes Academic solo pueden realizar exámenes de licencia de sitio a sus profesores y estudiantes registrados.</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314" w:name="_Sec673"/>
      <w:r>
        <w:lastRenderedPageBreak/>
        <w:t>Microsoft Translator</w:t>
      </w:r>
      <w:bookmarkEnd w:id="314"/>
      <w:r>
        <w:fldChar w:fldCharType="begin"/>
      </w:r>
      <w:r>
        <w:instrText xml:space="preserve"> TC "</w:instrText>
      </w:r>
      <w:bookmarkStart w:id="315" w:name="_Toc470725190"/>
      <w:r>
        <w:instrText>Microsoft Translator</w:instrText>
      </w:r>
      <w:bookmarkEnd w:id="315"/>
      <w:r>
        <w:instrText>" \l 3</w:instrText>
      </w:r>
      <w:r>
        <w:fldChar w:fldCharType="end"/>
      </w:r>
    </w:p>
    <w:p w:rsidR="001E30C3" w:rsidRDefault="000F0B2F">
      <w:pPr>
        <w:pStyle w:val="ProductList-Offering1SubSection"/>
        <w:outlineLvl w:val="3"/>
      </w:pPr>
      <w:bookmarkStart w:id="316" w:name="_Sec729"/>
      <w:r>
        <w:t>1. Disponibilidad del programa</w:t>
      </w:r>
      <w:bookmarkEnd w:id="316"/>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w:instrText>
            </w:r>
            <w:r>
              <w:instrText xml:space="preserve">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pPr>
            <w:r>
              <w:rPr>
                <w:color w:val="000000"/>
              </w:rPr>
              <w:t>API de Microsoft Translat</w:t>
            </w:r>
            <w:r>
              <w:rPr>
                <w:color w:val="000000"/>
              </w:rPr>
              <w: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r>
    </w:tbl>
    <w:p w:rsidR="001E30C3" w:rsidRDefault="000F0B2F">
      <w:pPr>
        <w:pStyle w:val="ProductList-Offering1SubSection"/>
        <w:outlineLvl w:val="3"/>
      </w:pPr>
      <w:bookmarkStart w:id="317" w:name="_Sec784"/>
      <w:r>
        <w:t>2. Condiciones del Producto</w:t>
      </w:r>
      <w:bookmarkEnd w:id="317"/>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w:instrText>
            </w:r>
            <w:r>
              <w:instrText xml:space="preserve">"Grupo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w:t>
            </w:r>
            <w:r>
              <w:rPr>
                <w:color w:val="404040"/>
              </w:rPr>
              <w:t>egible para Periodo Prorrogado: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E30C3" w:rsidRDefault="000F0B2F">
            <w:pPr>
              <w:pStyle w:val="ProductList-TableBody"/>
            </w:pPr>
            <w:r>
              <w:fldChar w:fldCharType="begin"/>
            </w:r>
            <w:r>
              <w:instrText xml:space="preserve"> AutoTextList   \s NoStyle \t "Elegible para Reducción: Un Servicio en Línea para un cliente que tiene una Ins</w:instrText>
            </w:r>
            <w:r>
              <w:instrText xml:space="preserve">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w:t>
            </w:r>
            <w:r>
              <w:rPr>
                <w:color w:val="404040"/>
              </w:rPr>
              <w:t>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5191"/>
      <w:r>
        <w:instrText>Minecraft: Education Edition</w:instrText>
      </w:r>
      <w:bookmarkEnd w:id="319"/>
      <w:r>
        <w:instrText>" \l 3</w:instrText>
      </w:r>
      <w:r>
        <w:fldChar w:fldCharType="end"/>
      </w:r>
    </w:p>
    <w:p w:rsidR="001E30C3" w:rsidRDefault="000F0B2F">
      <w:pPr>
        <w:pStyle w:val="ProductList-Offering1SubSection"/>
        <w:outlineLvl w:val="3"/>
      </w:pPr>
      <w:bookmarkStart w:id="320" w:name="_Sec1149"/>
      <w:r>
        <w:t>1. Disponibilidad del programa</w:t>
      </w:r>
      <w:bookmarkEnd w:id="320"/>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1E30C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w:instrText>
            </w:r>
            <w:r>
              <w:instrText xml:space="preserve">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E30C3" w:rsidRDefault="000F0B2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E30C3">
        <w:tc>
          <w:tcPr>
            <w:tcW w:w="5020" w:type="dxa"/>
            <w:tcBorders>
              <w:top w:val="single" w:sz="6" w:space="0" w:color="FFFFFF"/>
              <w:left w:val="none" w:sz="4" w:space="0" w:color="6E6E6E"/>
              <w:bottom w:val="none" w:sz="4" w:space="0" w:color="BFBFBF"/>
              <w:right w:val="none" w:sz="4" w:space="0" w:color="6E6E6E"/>
            </w:tcBorders>
          </w:tcPr>
          <w:p w:rsidR="001E30C3" w:rsidRDefault="000F0B2F">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E30C3" w:rsidRDefault="000F0B2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E30C3" w:rsidRDefault="000F0B2F">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1E30C3" w:rsidRDefault="000F0B2F">
      <w:pPr>
        <w:pStyle w:val="ProductList-Offering1SubSection"/>
        <w:outlineLvl w:val="3"/>
      </w:pPr>
      <w:bookmarkStart w:id="321" w:name="_Sec1150"/>
      <w:r>
        <w:t>2. Condiciones del Producto</w:t>
      </w:r>
      <w:bookmarkEnd w:id="321"/>
    </w:p>
    <w:tbl>
      <w:tblPr>
        <w:tblStyle w:val="PURTable"/>
        <w:tblW w:w="0" w:type="dxa"/>
        <w:tblLook w:val="04A0" w:firstRow="1" w:lastRow="0" w:firstColumn="1" w:lastColumn="0" w:noHBand="0" w:noVBand="1"/>
      </w:tblPr>
      <w:tblGrid>
        <w:gridCol w:w="3598"/>
        <w:gridCol w:w="3584"/>
        <w:gridCol w:w="3608"/>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E30C3" w:rsidRDefault="000F0B2F">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w:instrText>
            </w:r>
            <w:r>
              <w:instrText xml:space="preserve">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Periodo Prorrogado: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Promociones: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w:t>
            </w:r>
            <w:r>
              <w:rPr>
                <w:color w:val="404040"/>
              </w:rPr>
              <w:t>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Reducción (SCE): N/D</w:t>
            </w:r>
          </w:p>
        </w:tc>
      </w:tr>
      <w:tr w:rsidR="001E30C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0F0B2F">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4"/>
      </w:pPr>
      <w:r>
        <w:t>2.1 Elegibilidad para la oferta para estudiantes sin cargo</w:t>
      </w:r>
    </w:p>
    <w:p w:rsidR="001E30C3" w:rsidRDefault="000F0B2F">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w:t>
      </w:r>
      <w:r>
        <w:t>as mediante este método no son elegibles para cumplir otros requisitos.</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1E30C3">
      <w:pPr>
        <w:sectPr w:rsidR="001E30C3">
          <w:headerReference w:type="default" r:id="rId129"/>
          <w:footerReference w:type="default" r:id="rId130"/>
          <w:type w:val="continuous"/>
          <w:pgSz w:w="12240" w:h="15840" w:code="1"/>
          <w:pgMar w:top="1170" w:right="720" w:bottom="720" w:left="720" w:header="432" w:footer="288" w:gutter="0"/>
          <w:cols w:space="360"/>
        </w:sectPr>
      </w:pPr>
    </w:p>
    <w:p w:rsidR="001E30C3" w:rsidRDefault="000F0B2F">
      <w:pPr>
        <w:pStyle w:val="ProductList-SectionHeading"/>
        <w:pageBreakBefore/>
        <w:outlineLvl w:val="0"/>
      </w:pPr>
      <w:bookmarkStart w:id="322" w:name="_Sec549"/>
      <w:bookmarkEnd w:id="220"/>
      <w:r>
        <w:lastRenderedPageBreak/>
        <w:t>Glosario</w:t>
      </w:r>
      <w:r>
        <w:fldChar w:fldCharType="begin"/>
      </w:r>
      <w:r>
        <w:instrText xml:space="preserve"> TC "</w:instrText>
      </w:r>
      <w:bookmarkStart w:id="323" w:name="_Toc470725192"/>
      <w:r>
        <w:instrText>Glosario</w:instrText>
      </w:r>
      <w:bookmarkEnd w:id="323"/>
      <w:r>
        <w:instrText>" \l 1</w:instrText>
      </w:r>
      <w:r>
        <w:fldChar w:fldCharType="end"/>
      </w:r>
    </w:p>
    <w:p w:rsidR="001E30C3" w:rsidRDefault="000F0B2F">
      <w:pPr>
        <w:pStyle w:val="ProductList-Offering1Heading"/>
        <w:outlineLvl w:val="1"/>
      </w:pPr>
      <w:bookmarkStart w:id="324" w:name="_Sec550"/>
      <w:r>
        <w:t>Atributos</w:t>
      </w:r>
      <w:bookmarkEnd w:id="324"/>
      <w:r>
        <w:fldChar w:fldCharType="begin"/>
      </w:r>
      <w:r>
        <w:instrText xml:space="preserve"> TC "</w:instrText>
      </w:r>
      <w:bookmarkStart w:id="325" w:name="_Toc470725193"/>
      <w:r>
        <w:instrText>Atributos</w:instrText>
      </w:r>
      <w:bookmarkEnd w:id="325"/>
      <w:r>
        <w:instrText>" \l 2</w:instrText>
      </w:r>
      <w:r>
        <w:fldChar w:fldCharType="end"/>
      </w:r>
    </w:p>
    <w:p w:rsidR="001E30C3" w:rsidRDefault="000F0B2F">
      <w:pPr>
        <w:pStyle w:val="ProductList-BodySpaced"/>
      </w:pPr>
      <w:r>
        <w:t>Los atributos se identifican en las tablas de cada Entrada de Artículo, e indican los derechos o condiciones aplicables a los Productos.</w:t>
      </w:r>
    </w:p>
    <w:p w:rsidR="001E30C3" w:rsidRDefault="001E30C3">
      <w:pPr>
        <w:pStyle w:val="ProductList-BodySpaced"/>
      </w:pPr>
    </w:p>
    <w:p w:rsidR="001E30C3" w:rsidRDefault="000F0B2F">
      <w:pPr>
        <w:pStyle w:val="ProductList-BodySpaced"/>
      </w:pPr>
      <w:r>
        <w:rPr>
          <w:b/>
          <w:color w:val="00188F"/>
        </w:rPr>
        <w:t>Software Adicional</w:t>
      </w:r>
      <w:r>
        <w:t>: software identificado en los Derechos de Uso para los Productos de Servidor que el Cliente tiene p</w:t>
      </w:r>
      <w:r>
        <w:t>ermitido utilizar en cualquier dispositivo en conjunto con su uso del software de servidor.</w:t>
      </w:r>
    </w:p>
    <w:p w:rsidR="001E30C3" w:rsidRDefault="000F0B2F">
      <w:pPr>
        <w:pStyle w:val="ProductList-BodySpaced"/>
      </w:pPr>
      <w:r>
        <w:rPr>
          <w:b/>
          <w:color w:val="00188F"/>
        </w:rPr>
        <w:t>Requisito de Acceso Cliente</w:t>
      </w:r>
      <w:r>
        <w:t>: Indica si un Producto de Servidor requiere o no Licencias CAL para el acceso de usuarios y dispositivos.</w:t>
      </w:r>
    </w:p>
    <w:p w:rsidR="001E30C3" w:rsidRDefault="000F0B2F">
      <w:pPr>
        <w:pStyle w:val="ProductList-BodySpaced"/>
      </w:pPr>
      <w:r>
        <w:rPr>
          <w:b/>
          <w:color w:val="00188F"/>
        </w:rPr>
        <w:t>Recuperación ante Desastres</w:t>
      </w:r>
      <w:r>
        <w:t>: D</w:t>
      </w:r>
      <w:r>
        <w:t xml:space="preserve">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1E30C3" w:rsidRDefault="000F0B2F">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w:t>
      </w:r>
      <w:r>
        <w:t>r bajo licencia, tal como se permite en los Términos de Licencia Universales.</w:t>
      </w:r>
    </w:p>
    <w:p w:rsidR="001E30C3" w:rsidRDefault="000F0B2F">
      <w:pPr>
        <w:pStyle w:val="ProductList-BodySpaced"/>
      </w:pPr>
      <w:r>
        <w:rPr>
          <w:b/>
          <w:color w:val="00188F"/>
        </w:rPr>
        <w:t>Elegible para Periodo Prorrogado</w:t>
      </w:r>
      <w:r>
        <w:t>: Los servicios en línea que son elegibles para un periodo prorrogado, tal como se describe en el contrato de licencias Enterprise y Enterprise Su</w:t>
      </w:r>
      <w:r>
        <w:t>bscription.</w:t>
      </w:r>
    </w:p>
    <w:p w:rsidR="001E30C3" w:rsidRDefault="000F0B2F">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w:instrText>
      </w:r>
      <w:r>
        <w:instrText xml:space="preserve">poco contratistas o representantes in situ de sus filiales." </w:instrText>
      </w:r>
      <w:r>
        <w:fldChar w:fldCharType="separate"/>
      </w:r>
      <w:r>
        <w:rPr>
          <w:color w:val="0563C1"/>
        </w:rPr>
        <w:t>Usuarios Externos</w:t>
      </w:r>
      <w:r>
        <w:fldChar w:fldCharType="end"/>
      </w:r>
      <w:r>
        <w:t>.</w:t>
      </w:r>
    </w:p>
    <w:p w:rsidR="001E30C3" w:rsidRDefault="000F0B2F">
      <w:pPr>
        <w:pStyle w:val="ProductList-BodySpaced"/>
      </w:pPr>
      <w:r>
        <w:rPr>
          <w:b/>
          <w:color w:val="00188F"/>
        </w:rPr>
        <w:t>Derechos de Conmutación por Error</w:t>
      </w:r>
      <w:r>
        <w:t>: Un beneficio de SA que permite al Cliente ejecutar Instancias de conmutación por error del Producto en conjunto con el software que se eje</w:t>
      </w:r>
      <w:r>
        <w:t xml:space="preserv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w:instrText>
      </w:r>
      <w:r>
        <w:instrText xml:space="preserve">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w:instrText>
      </w:r>
      <w:r>
        <w:instrText xml:space="preserve">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w:t>
      </w:r>
      <w:r>
        <w:rPr>
          <w:color w:val="0563C1"/>
        </w:rPr>
        <w:t>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w:t>
      </w:r>
      <w:r>
        <w:t>mero de licencias que se requerirían para ejecutar las Instancias de conmutación por error no exceden la cantidad de licencias necesarias para ejecutar las Instancias de producción correspondientes.</w:t>
      </w:r>
    </w:p>
    <w:p w:rsidR="001E30C3" w:rsidRDefault="000F0B2F">
      <w:pPr>
        <w:pStyle w:val="ProductList-BodySpaced"/>
      </w:pPr>
      <w:r>
        <w:rPr>
          <w:b/>
          <w:color w:val="00188F"/>
        </w:rPr>
        <w:t>Nube Comunitaria Gubernamental (solo en EE. UU.)</w:t>
      </w:r>
      <w:r>
        <w:t>: Servici</w:t>
      </w:r>
      <w:r>
        <w:t>os en Línea que están disponibles exclusivamente para entidades de gobierno federal, estatal, local o tribal de Estados Unidos cualificadas. Los Derechos de uso de los servicios de nube comunitaria gubernamental son equivalentes a los de sus equivalentes e</w:t>
      </w:r>
      <w:r>
        <w:t>stándar para múltiples usuarios, a menos que se indique lo contrario. Los Servicios en Línea certificados se ofrecen como servicios públicos de nube comunitaria gubernamental y no gubernamental. Se puede proporcionar a los Clientes una o la otra, pero no u</w:t>
      </w:r>
      <w:r>
        <w:t xml:space="preserve">na mezcla de ambas. Los Servicios en Línea designados se ofrecen como servicios públicos de nube comunitaria gubernamental y no se pueden implementar en el mismo dominio con servicios públicos de nube comunitaria no gubernamental. </w:t>
      </w:r>
    </w:p>
    <w:p w:rsidR="001E30C3" w:rsidRDefault="000F0B2F">
      <w:pPr>
        <w:pStyle w:val="ProductList-BodySpaced"/>
      </w:pPr>
      <w:r>
        <w:rPr>
          <w:b/>
          <w:color w:val="00188F"/>
        </w:rPr>
        <w:t>Tecnologías incluidas</w:t>
      </w:r>
      <w:r>
        <w:t>: I</w:t>
      </w:r>
      <w:r>
        <w:t>ndica otros componentes de Microsoft incluidos en un Producto; consulte los detalles en la sección Tecnologías Incluidas de los Términos de Licencia Universales.</w:t>
      </w:r>
    </w:p>
    <w:p w:rsidR="001E30C3" w:rsidRDefault="000F0B2F">
      <w:pPr>
        <w:pStyle w:val="ProductList-BodySpaced"/>
      </w:pPr>
      <w:r>
        <w:rPr>
          <w:b/>
          <w:color w:val="00188F"/>
        </w:rPr>
        <w:t>Movilidad de Licencias</w:t>
      </w:r>
      <w:r>
        <w:t>: Derechos disponibles para que los clientes de SA reasignen licencias f</w:t>
      </w:r>
      <w:r>
        <w:t xml:space="preserve">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1E30C3" w:rsidRDefault="000F0B2F">
      <w:pPr>
        <w:pStyle w:val="ProductList-BodySpaced"/>
      </w:pPr>
      <w:r>
        <w:rPr>
          <w:b/>
          <w:color w:val="00188F"/>
        </w:rPr>
        <w:t>Términos de Licencia</w:t>
      </w:r>
      <w:r>
        <w:t>: Términos y condiciones que rigen la implementación y el uso de un Producto.</w:t>
      </w:r>
    </w:p>
    <w:p w:rsidR="001E30C3" w:rsidRDefault="000F0B2F">
      <w:pPr>
        <w:pStyle w:val="ProductList-BodySpaced"/>
      </w:pPr>
      <w:r>
        <w:rPr>
          <w:b/>
          <w:color w:val="00188F"/>
        </w:rPr>
        <w:t>Derechos de Migración</w:t>
      </w:r>
      <w:r>
        <w:t>: El Cliente puede actualizar las versiones anteriores de un software u otros Productos en virtud de términos especiales publicados en l</w:t>
      </w:r>
      <w:r>
        <w:t>a Entrada de Artículo o la Lista de Productos, según se indique. El Cliente también puede tener derechos de cambio a una versión anterior no estándar para utiliza versiones anteriores de los mismos Productos o de otros Productos en lugar de la versión bajo</w:t>
      </w:r>
      <w:r>
        <w:t xml:space="preserve"> licencia.</w:t>
      </w:r>
    </w:p>
    <w:p w:rsidR="001E30C3" w:rsidRDefault="000F0B2F">
      <w:pPr>
        <w:pStyle w:val="ProductList-BodySpaced"/>
      </w:pPr>
      <w:r>
        <w:rPr>
          <w:b/>
          <w:color w:val="00188F"/>
        </w:rPr>
        <w:t>Requisito Previo</w:t>
      </w:r>
      <w:r>
        <w:t>: Indica que se deben cumplir determinadas condiciones adicionales para adquirir Licencias para el Producto.</w:t>
      </w:r>
    </w:p>
    <w:p w:rsidR="001E30C3" w:rsidRDefault="000F0B2F">
      <w:pPr>
        <w:pStyle w:val="ProductList-BodySpaced"/>
      </w:pPr>
      <w:r>
        <w:rPr>
          <w:b/>
          <w:color w:val="00188F"/>
        </w:rPr>
        <w:t>Requisito Previo (SA)</w:t>
      </w:r>
      <w:r>
        <w:t>:Indica que se deben cumplir determinadas condiciones adicionales para adquirir cobertura de SA par</w:t>
      </w:r>
      <w:r>
        <w:t>a el Producto.</w:t>
      </w:r>
    </w:p>
    <w:p w:rsidR="001E30C3" w:rsidRDefault="000F0B2F">
      <w:pPr>
        <w:pStyle w:val="ProductList-BodySpaced"/>
      </w:pPr>
      <w:r>
        <w:rPr>
          <w:b/>
          <w:color w:val="00188F"/>
        </w:rPr>
        <w:t>Versión Anterior</w:t>
      </w:r>
      <w:r>
        <w:t>: Las versiones anteriores de un Producto y su Fecha de Disponibilidad.</w:t>
      </w:r>
    </w:p>
    <w:p w:rsidR="001E30C3" w:rsidRDefault="000F0B2F">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w:t>
        </w:r>
        <w:r>
          <w:rPr>
            <w:color w:val="00467F"/>
            <w:u w:val="single"/>
          </w:rPr>
          <w:t>minos de Licencia Universales</w:t>
        </w:r>
      </w:hyperlink>
      <w:r>
        <w:t xml:space="preserve"> para obtener detalles.</w:t>
      </w:r>
    </w:p>
    <w:p w:rsidR="001E30C3" w:rsidRDefault="000F0B2F">
      <w:pPr>
        <w:pStyle w:val="ProductList-BodySpaced"/>
      </w:pPr>
      <w:r>
        <w:rPr>
          <w:b/>
          <w:color w:val="00188F"/>
        </w:rPr>
        <w:t>Programa Online Subscription (OSP)</w:t>
      </w:r>
      <w:r>
        <w:t>: El Producto está disponible en un programa Online Subscription.</w:t>
      </w:r>
    </w:p>
    <w:p w:rsidR="001E30C3" w:rsidRDefault="000F0B2F">
      <w:pPr>
        <w:pStyle w:val="ProductList-BodySpaced"/>
      </w:pPr>
      <w:r>
        <w:rPr>
          <w:b/>
          <w:color w:val="00188F"/>
        </w:rPr>
        <w:t>Grupo de Productos</w:t>
      </w:r>
      <w:r>
        <w:t>: Indica la agrupación de Productos a la que pertenece el producto con fines de deter</w:t>
      </w:r>
      <w:r>
        <w:t>minar los descuentos en los precios. Existen tres categorías de Grupos de productos: Aplicación, Servidor y Sistema.</w:t>
      </w:r>
    </w:p>
    <w:p w:rsidR="001E30C3" w:rsidRDefault="000F0B2F">
      <w:pPr>
        <w:pStyle w:val="ProductList-BodySpaced"/>
      </w:pPr>
      <w:r>
        <w:rPr>
          <w:b/>
          <w:color w:val="00188F"/>
        </w:rPr>
        <w:t>Términos de Licencia Específicos de un Producto</w:t>
      </w:r>
      <w:r>
        <w:t>: Indica que los términos y condiciones específicos de un Producto que rigen la implementaci</w:t>
      </w:r>
      <w:r>
        <w:t>ón y el uso del Producto se incluyen bajo la tabla Derechos de Uso.</w:t>
      </w:r>
    </w:p>
    <w:p w:rsidR="001E30C3" w:rsidRDefault="000F0B2F">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1E30C3" w:rsidRDefault="000F0B2F">
      <w:pPr>
        <w:pStyle w:val="ProductList-BodySpaced"/>
      </w:pPr>
      <w:r>
        <w:rPr>
          <w:b/>
          <w:color w:val="00188F"/>
        </w:rPr>
        <w:t>Excepciones de Usuarios Cual</w:t>
      </w:r>
      <w:r>
        <w:rPr>
          <w:b/>
          <w:color w:val="00188F"/>
        </w:rPr>
        <w:t>ificados</w:t>
      </w:r>
      <w:r>
        <w:t>: Excepción aplicable a los usuarios que acceden a los Productos únicamente en virtud de estas licencias. Estos usuarios están exentos de contabilizarse como Usuario Cualificado en virtud del contrato de licencias por volumen de un Cliente, a pesar</w:t>
      </w:r>
      <w:r>
        <w:t xml:space="preserve"> de cualquier disposición contraria en ese contrato. </w:t>
      </w:r>
    </w:p>
    <w:p w:rsidR="001E30C3" w:rsidRDefault="000F0B2F">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w:t>
      </w:r>
      <w:r>
        <w:t>lutions pueda informar una reducción de las licencias el del Compromiso Anual Asignado.</w:t>
      </w:r>
    </w:p>
    <w:p w:rsidR="001E30C3" w:rsidRDefault="000F0B2F">
      <w:pPr>
        <w:pStyle w:val="ProductList-BodySpaced"/>
      </w:pPr>
      <w:r>
        <w:rPr>
          <w:b/>
          <w:color w:val="00188F"/>
        </w:rPr>
        <w:t>Elegible para Reducción (SCE)</w:t>
      </w:r>
      <w:r>
        <w:t>: Productos para los cuales un cliente de Inscripción Server and Cloud puede informar una reducción en las licencias de suscripción o un Co</w:t>
      </w:r>
      <w:r>
        <w:t>mpromiso Anual Asignado después de 12 meses consecutivos.</w:t>
      </w:r>
    </w:p>
    <w:p w:rsidR="001E30C3" w:rsidRDefault="000F0B2F">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w:instrText>
      </w:r>
      <w:r>
        <w:instrText xml:space="preserv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w:instrText>
      </w:r>
      <w:r>
        <w:instrText xml:space="preserve">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w:instrText>
      </w:r>
      <w:r>
        <w:instrText xml:space="preserve">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w:instrText>
      </w:r>
      <w:r>
        <w:instrText xml:space="preserve">de un tercero)." </w:instrText>
      </w:r>
      <w:r>
        <w:fldChar w:fldCharType="separate"/>
      </w:r>
      <w:r>
        <w:rPr>
          <w:color w:val="0563C1"/>
        </w:rPr>
        <w:t>Dispositivo Cualificado de Terceros</w:t>
      </w:r>
      <w:r>
        <w:fldChar w:fldCharType="end"/>
      </w:r>
      <w:r>
        <w:t xml:space="preserve"> para (i) tener acceso remoto y utilizar las Instancias o copias permitidas del </w:t>
      </w:r>
      <w:r>
        <w:lastRenderedPageBreak/>
        <w:t xml:space="preserve">software en ejecución en </w:t>
      </w:r>
      <w:r>
        <w:fldChar w:fldCharType="begin"/>
      </w:r>
      <w:r>
        <w:instrText xml:space="preserve"> AutoTextList   \s NoStyle \t "Servidor es un sistema de hardware físico capaz de ejecutar el so</w:instrText>
      </w:r>
      <w:r>
        <w:instrText xml:space="preserve">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w:instrText>
      </w:r>
      <w:r>
        <w:instrText xml:space="preserve"> virtual." </w:instrText>
      </w:r>
      <w:r>
        <w:fldChar w:fldCharType="separate"/>
      </w:r>
      <w:r>
        <w:rPr>
          <w:color w:val="0563C1"/>
        </w:rPr>
        <w:t>OSE Virtual</w:t>
      </w:r>
      <w:r>
        <w:fldChar w:fldCharType="end"/>
      </w:r>
      <w:r>
        <w:t>, o (iii) tener acceso local a una Instancia o copia permitida del software en una unidad USB a través de Windows to Go. En cada caso, el uso tendrá únicamente fines laborales mientras el usuario no se encuentre en las instalaciones del Cliente. Ningún otr</w:t>
      </w:r>
      <w:r>
        <w:t xml:space="preserve">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w:t>
      </w:r>
      <w:r>
        <w:t>uida en el contrato de licencias por volumen del Cliente, los Desktops y Dispositivos Cualificados no incluyen Dispositivos Cualificados de Terceros desde los cuales los usuarios del Cliente acceden y utilizan el software y cualquier (otro) producto enterp</w:t>
      </w:r>
      <w:r>
        <w:t>rise únicamente en virtud de los Derechos de Uso Móvil.</w:t>
      </w:r>
    </w:p>
    <w:p w:rsidR="001E30C3" w:rsidRDefault="000F0B2F">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t>
      </w:r>
      <w:r>
        <w:t xml:space="preserve">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w:instrText>
      </w:r>
      <w:r>
        <w:instrText xml:space="preserve"> \t "Licencia es el derecho a descargar, instalar, acceder y utilizar un Producto." </w:instrText>
      </w:r>
      <w:r>
        <w:fldChar w:fldCharType="separate"/>
      </w:r>
      <w:r>
        <w:rPr>
          <w:color w:val="0563C1"/>
        </w:rPr>
        <w:t>Licencias</w:t>
      </w:r>
      <w:r>
        <w:fldChar w:fldCharType="end"/>
      </w:r>
      <w:r>
        <w:t xml:space="preserve"> con cobertura de SA.</w:t>
      </w:r>
    </w:p>
    <w:p w:rsidR="001E30C3" w:rsidRDefault="000F0B2F">
      <w:pPr>
        <w:pStyle w:val="ProductList-BodySpaced"/>
      </w:pPr>
      <w:r>
        <w:rPr>
          <w:b/>
          <w:color w:val="00188F"/>
        </w:rPr>
        <w:t>Alojamiento de Modo Independiente</w:t>
      </w:r>
      <w:r>
        <w:t>: Un beneficio de SA que permite el uso de Productos con fines de proporcionar servicios de hosting condi</w:t>
      </w:r>
      <w:r>
        <w:t xml:space="preserve">cionales; consulte la sección Servidores: Aplicaciones Alojadas de Modo Independiente del </w:t>
      </w:r>
      <w:hyperlink w:anchor="_Sec564">
        <w:r>
          <w:rPr>
            <w:color w:val="00467F"/>
            <w:u w:val="single"/>
          </w:rPr>
          <w:t>Apéndice B</w:t>
        </w:r>
      </w:hyperlink>
      <w:r>
        <w:t>: Software Assurance para obtener detalles.</w:t>
      </w:r>
    </w:p>
    <w:p w:rsidR="001E30C3" w:rsidRDefault="000F0B2F">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1E30C3" w:rsidRDefault="000F0B2F">
      <w:pPr>
        <w:pStyle w:val="ProductList-BodySpaced"/>
      </w:pPr>
      <w:r>
        <w:rPr>
          <w:b/>
          <w:color w:val="00188F"/>
        </w:rPr>
        <w:t>Beneficio de Uso de Estudiante</w:t>
      </w:r>
      <w:r>
        <w:t xml:space="preserve">: la opción </w:t>
      </w:r>
      <w:r>
        <w:t>para las Instituciones que licencian un Producto certificado para que su Recuento de Toda la Organización licencie un Producto para usarlo por sus Estudiantes sin costo adicional. El Producto certificado y el Producto elegible para el Beneficio de Uso de E</w:t>
      </w:r>
      <w:r>
        <w:t>studiante se identifican en la Entrada de Artículo. Es posible que dichas Licencias de Estudiantes no cuenten hacia los requisitos mínimos de pedidos.</w:t>
      </w:r>
    </w:p>
    <w:p w:rsidR="001E30C3" w:rsidRDefault="000F0B2F">
      <w:pPr>
        <w:pStyle w:val="ProductList-BodySpaced"/>
      </w:pPr>
      <w:r>
        <w:rPr>
          <w:b/>
          <w:color w:val="00188F"/>
        </w:rPr>
        <w:t>Suite</w:t>
      </w:r>
      <w:r>
        <w:t>: Un Producto que está compuesto de componentes que también se licencian por separado. Un conjunto d</w:t>
      </w:r>
      <w:r>
        <w:t xml:space="preserve">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w:t>
      </w:r>
      <w:r>
        <w:t>onentes en el dispositivo único o por parte de un usuario único al que se cede. Los componentes de Suite no se puede separar y utilizar en dispositivos independientes o por parte de usuarios independientes.</w:t>
      </w:r>
    </w:p>
    <w:p w:rsidR="001E30C3" w:rsidRDefault="000F0B2F">
      <w:pPr>
        <w:pStyle w:val="ProductList-BodySpaced"/>
      </w:pPr>
      <w:r>
        <w:rPr>
          <w:b/>
          <w:color w:val="00188F"/>
        </w:rPr>
        <w:t>Elegible para True Up</w:t>
      </w:r>
      <w:r>
        <w:t>: Una Licencia de suscripció</w:t>
      </w:r>
      <w:r>
        <w:t>n de Servicio en Línea que un cliente de Enterprise o Enterprise Subscription puede solicitar a través del proceso de pedido “True Up” o anual, en lugar de mensual.</w:t>
      </w:r>
    </w:p>
    <w:p w:rsidR="001E30C3" w:rsidRDefault="000F0B2F">
      <w:pPr>
        <w:pStyle w:val="ProductList-BodySpaced"/>
      </w:pPr>
      <w:r>
        <w:rPr>
          <w:b/>
          <w:color w:val="00188F"/>
        </w:rPr>
        <w:t>Descuento UTD</w:t>
      </w:r>
      <w:r>
        <w:t>: Un Descuento de Actualización es un descuento disponible para los clientes d</w:t>
      </w:r>
      <w:r>
        <w:t xml:space="preserve">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w:t>
      </w:r>
      <w:r>
        <w:t>tificado correspondiente.</w:t>
      </w:r>
    </w:p>
    <w:p w:rsidR="001E30C3" w:rsidRDefault="001E30C3">
      <w:pPr>
        <w:pStyle w:val="ProductList-BodySpaced"/>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Spaced"/>
      </w:pPr>
    </w:p>
    <w:p w:rsidR="001E30C3" w:rsidRDefault="000F0B2F">
      <w:pPr>
        <w:pStyle w:val="ProductList-Offering1Heading"/>
        <w:outlineLvl w:val="1"/>
      </w:pPr>
      <w:bookmarkStart w:id="326" w:name="_Sec551"/>
      <w:r>
        <w:t>Valores de celdas</w:t>
      </w:r>
      <w:bookmarkEnd w:id="326"/>
      <w:r>
        <w:fldChar w:fldCharType="begin"/>
      </w:r>
      <w:r>
        <w:instrText xml:space="preserve"> TC "</w:instrText>
      </w:r>
      <w:bookmarkStart w:id="327" w:name="_Toc470725194"/>
      <w:r>
        <w:instrText>Valores de celdas</w:instrText>
      </w:r>
      <w:bookmarkEnd w:id="327"/>
      <w:r>
        <w:instrText>" \l 2</w:instrText>
      </w:r>
      <w:r>
        <w:fldChar w:fldCharType="end"/>
      </w:r>
    </w:p>
    <w:p w:rsidR="001E30C3" w:rsidRDefault="000F0B2F">
      <w:pPr>
        <w:pStyle w:val="ProductList-BodySpaced"/>
      </w:pPr>
      <w:r>
        <w:t>Los Valores de Celda se utilizan en la tabla de Di</w:t>
      </w:r>
      <w:r>
        <w:t>sponibilidad del Programa, en cada Entrada de Artículo, para identificar la forma en que se ofrece el Producto en cada programa. Estos tipos de ofertas se definen en los contratos del programa de licencias por volumen.</w:t>
      </w:r>
    </w:p>
    <w:p w:rsidR="001E30C3" w:rsidRDefault="001E30C3">
      <w:pPr>
        <w:pStyle w:val="ProductList-BodySpaced"/>
      </w:pPr>
    </w:p>
    <w:p w:rsidR="001E30C3" w:rsidRDefault="000F0B2F">
      <w:pPr>
        <w:pStyle w:val="ProductList-BodySpaced"/>
      </w:pPr>
      <w:r>
        <w:rPr>
          <w:b/>
          <w:color w:val="00188F"/>
        </w:rPr>
        <w:t>A</w:t>
      </w:r>
      <w:r>
        <w:t xml:space="preserve">= </w:t>
      </w:r>
      <w:r>
        <w:rPr>
          <w:color w:val="00188F"/>
        </w:rPr>
        <w:t>Producto Adicional</w:t>
      </w:r>
      <w:r>
        <w:t>: El Producto s</w:t>
      </w:r>
      <w:r>
        <w:t>e ofrece como un Producto Adicional.</w:t>
      </w:r>
    </w:p>
    <w:p w:rsidR="001E30C3" w:rsidRDefault="000F0B2F">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1E30C3" w:rsidRDefault="000F0B2F">
      <w:pPr>
        <w:pStyle w:val="ProductList-BodySpaced"/>
      </w:pPr>
      <w:r>
        <w:rPr>
          <w:b/>
          <w:color w:val="00188F"/>
        </w:rPr>
        <w:t>E</w:t>
      </w:r>
      <w:r>
        <w:t xml:space="preserve"> = </w:t>
      </w:r>
      <w:r>
        <w:rPr>
          <w:color w:val="00188F"/>
        </w:rPr>
        <w:t>Producto Enterprise</w:t>
      </w:r>
      <w:r>
        <w:t>: El Producto se ofrece como Producto E</w:t>
      </w:r>
      <w:r>
        <w:t>nterprise, pero no como desktop.</w:t>
      </w:r>
    </w:p>
    <w:p w:rsidR="001E30C3" w:rsidRDefault="000F0B2F">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1E30C3" w:rsidRDefault="000F0B2F">
      <w:pPr>
        <w:pStyle w:val="ProductList-BodySpaced"/>
      </w:pPr>
      <w:r>
        <w:rPr>
          <w:b/>
          <w:color w:val="00188F"/>
        </w:rPr>
        <w:t>EO</w:t>
      </w:r>
      <w:r>
        <w:t xml:space="preserve"> = </w:t>
      </w:r>
      <w:r>
        <w:rPr>
          <w:color w:val="00188F"/>
        </w:rPr>
        <w:t>Servicios en Línea Enterprise</w:t>
      </w:r>
      <w:r>
        <w:t>: El Servicio en Línea se ofrece como un Servicio en Línea enterprise o un Servicio en Línea de plataforma y satisface los requisitos de Producto Enterprise. EO para Core CAL y Enterprise CAL Suite requiere el CAL Suite B</w:t>
      </w:r>
      <w:r>
        <w:t xml:space="preserve">ridge correspondiente. </w:t>
      </w:r>
    </w:p>
    <w:p w:rsidR="001E30C3" w:rsidRDefault="000F0B2F">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1E30C3" w:rsidRDefault="000F0B2F">
      <w:pPr>
        <w:pStyle w:val="ProductList-BodySpaced"/>
      </w:pPr>
      <w:r>
        <w:rPr>
          <w:b/>
          <w:color w:val="00188F"/>
        </w:rPr>
        <w:t>OW</w:t>
      </w:r>
      <w:r>
        <w:t xml:space="preserve"> = </w:t>
      </w:r>
      <w:r>
        <w:rPr>
          <w:color w:val="00188F"/>
        </w:rPr>
        <w:t>Para toda la Organización</w:t>
      </w:r>
      <w:r>
        <w:t>: Disponible en virtud de la opción para toda la</w:t>
      </w:r>
      <w:r>
        <w:t xml:space="preserve"> empresa.</w:t>
      </w:r>
    </w:p>
    <w:p w:rsidR="001E30C3" w:rsidRDefault="000F0B2F">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1E30C3" w:rsidRDefault="000F0B2F">
      <w:pPr>
        <w:pStyle w:val="ProductList-BodySpaced"/>
      </w:pPr>
      <w:r>
        <w:rPr>
          <w:b/>
          <w:color w:val="00188F"/>
        </w:rPr>
        <w:t>SD</w:t>
      </w:r>
      <w:r>
        <w:t xml:space="preserve">= </w:t>
      </w:r>
      <w:r>
        <w:rPr>
          <w:color w:val="00188F"/>
        </w:rPr>
        <w:t>Productos de Plataforma Desktop School</w:t>
      </w:r>
      <w:r>
        <w:t>: El Producto se ofrece como un producto de plataform</w:t>
      </w:r>
      <w:r>
        <w:t>a desktop school con Enterprise CAL Suite o Core CAL Suite en virtud del Contrato Campus y el Contrato School. Un SD se contabiliza como tres unidades.</w:t>
      </w:r>
    </w:p>
    <w:p w:rsidR="001E30C3" w:rsidRDefault="000F0B2F">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1E30C3" w:rsidRDefault="000F0B2F">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w:t>
      </w:r>
      <w:r>
        <w:t xml:space="preserve"> de servidor y nube.</w:t>
      </w:r>
    </w:p>
    <w:p w:rsidR="001E30C3" w:rsidRDefault="000F0B2F">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1E30C3" w:rsidRDefault="001E30C3">
      <w:pPr>
        <w:pStyle w:val="ProductList-BodySpaced"/>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Spaced"/>
      </w:pPr>
    </w:p>
    <w:p w:rsidR="001E30C3" w:rsidRDefault="000F0B2F">
      <w:pPr>
        <w:pStyle w:val="ProductList-Offering1Heading"/>
        <w:outlineLvl w:val="1"/>
      </w:pPr>
      <w:bookmarkStart w:id="328" w:name="_Sec552"/>
      <w:r>
        <w:lastRenderedPageBreak/>
        <w:t>Encabezados de columna</w:t>
      </w:r>
      <w:bookmarkEnd w:id="328"/>
      <w:r>
        <w:fldChar w:fldCharType="begin"/>
      </w:r>
      <w:r>
        <w:instrText xml:space="preserve"> TC "</w:instrText>
      </w:r>
      <w:bookmarkStart w:id="329" w:name="_Toc470725195"/>
      <w:r>
        <w:instrText>Encabezados de columna</w:instrText>
      </w:r>
      <w:bookmarkEnd w:id="329"/>
      <w:r>
        <w:instrText>" \l 2</w:instrText>
      </w:r>
      <w:r>
        <w:fldChar w:fldCharType="end"/>
      </w:r>
    </w:p>
    <w:p w:rsidR="001E30C3" w:rsidRDefault="000F0B2F">
      <w:pPr>
        <w:pStyle w:val="ProductList-BodySpaced"/>
      </w:pPr>
      <w:r>
        <w:t>Los Encabezados de Columna aparecen en la tabla de Disponibilidad del Programa de cada Entrada de Artículo y organizan la información</w:t>
      </w:r>
      <w:r>
        <w:t xml:space="preserve"> de disponibilidad por programa, el tipo de oferta, los puntos y las fechas de disponibilidad.</w:t>
      </w:r>
    </w:p>
    <w:p w:rsidR="001E30C3" w:rsidRDefault="001E30C3">
      <w:pPr>
        <w:pStyle w:val="ProductList-BodySpaced"/>
      </w:pPr>
    </w:p>
    <w:p w:rsidR="001E30C3" w:rsidRDefault="000F0B2F">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w:t>
      </w:r>
      <w:r>
        <w:t>n que Microsoft pone a disposición licencias para pedido o descargas de este en el Centro de Servicios de Licencias por Volumen (VLSC, Volume Licensing Services Center).</w:t>
      </w:r>
    </w:p>
    <w:p w:rsidR="001E30C3" w:rsidRDefault="000F0B2F">
      <w:pPr>
        <w:pStyle w:val="ProductList-BodySpaced"/>
      </w:pPr>
      <w:r>
        <w:rPr>
          <w:b/>
          <w:color w:val="00188F"/>
        </w:rPr>
        <w:t>EA/EAS</w:t>
      </w:r>
      <w:r>
        <w:t xml:space="preserve"> = </w:t>
      </w:r>
      <w:r>
        <w:rPr>
          <w:color w:val="00188F"/>
        </w:rPr>
        <w:t>Contrato Enterprise y Contrato Enterprise Subscription</w:t>
      </w:r>
      <w:r>
        <w:t>: Incluye las Inscripci</w:t>
      </w:r>
      <w:r>
        <w:t>ones Enterprise y Enterprise Subscription, que incluyen la Inscripción Server and Cloud.</w:t>
      </w:r>
    </w:p>
    <w:p w:rsidR="001E30C3" w:rsidRDefault="000F0B2F">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1E30C3" w:rsidRDefault="000F0B2F">
      <w:pPr>
        <w:pStyle w:val="ProductList-BodySpaced"/>
      </w:pPr>
      <w:r>
        <w:rPr>
          <w:b/>
          <w:color w:val="00188F"/>
        </w:rPr>
        <w:t>L</w:t>
      </w:r>
      <w:r>
        <w:t xml:space="preserve"> = </w:t>
      </w:r>
      <w:r>
        <w:rPr>
          <w:color w:val="00188F"/>
        </w:rPr>
        <w:t>Licenci</w:t>
      </w:r>
      <w:r>
        <w:rPr>
          <w:color w:val="00188F"/>
        </w:rPr>
        <w:t>a</w:t>
      </w:r>
      <w:r>
        <w:t>: El valor en puntos designado para la Licencia de software indicada. Si el valor en puntos está entre paréntesis, ese es el valor de CASA.</w:t>
      </w:r>
    </w:p>
    <w:p w:rsidR="001E30C3" w:rsidRDefault="000F0B2F">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1E30C3" w:rsidRDefault="000F0B2F">
      <w:pPr>
        <w:pStyle w:val="ProductList-BodySpaced"/>
      </w:pPr>
      <w:r>
        <w:rPr>
          <w:b/>
          <w:color w:val="00188F"/>
        </w:rPr>
        <w:t>MPSA</w:t>
      </w:r>
      <w:r>
        <w:t xml:space="preserve"> = </w:t>
      </w:r>
      <w:r>
        <w:rPr>
          <w:color w:val="00188F"/>
        </w:rPr>
        <w:t>Contrato de Productos y Servicios de Microsoft</w:t>
      </w:r>
      <w:r>
        <w:t>.</w:t>
      </w:r>
    </w:p>
    <w:p w:rsidR="001E30C3" w:rsidRDefault="000F0B2F">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1E30C3" w:rsidRDefault="000F0B2F">
      <w:pPr>
        <w:pStyle w:val="ProductList-BodySpaced"/>
      </w:pPr>
      <w:r>
        <w:rPr>
          <w:b/>
          <w:color w:val="00188F"/>
        </w:rPr>
        <w:t>OV/OVS</w:t>
      </w:r>
      <w:r>
        <w:t xml:space="preserve">= </w:t>
      </w:r>
      <w:r>
        <w:rPr>
          <w:color w:val="00188F"/>
        </w:rPr>
        <w:t>Open Value y Open Value Subs</w:t>
      </w:r>
      <w:r>
        <w:rPr>
          <w:color w:val="00188F"/>
        </w:rPr>
        <w:t>cription:</w:t>
      </w:r>
      <w:r>
        <w:t xml:space="preserve"> Incluye Open Value, Open Value Subscription, Open Value Subscription for Government y Open Value Subscription for Government.</w:t>
      </w:r>
    </w:p>
    <w:p w:rsidR="001E30C3" w:rsidRDefault="000F0B2F">
      <w:pPr>
        <w:pStyle w:val="ProductList-BodySpaced"/>
      </w:pPr>
      <w:r>
        <w:rPr>
          <w:b/>
          <w:color w:val="00188F"/>
        </w:rPr>
        <w:t>OVS-ES</w:t>
      </w:r>
      <w:r>
        <w:t xml:space="preserve"> = </w:t>
      </w:r>
      <w:r>
        <w:rPr>
          <w:color w:val="00188F"/>
        </w:rPr>
        <w:t>Open Value Subscription – Education Solutions</w:t>
      </w:r>
      <w:r>
        <w:t>.</w:t>
      </w:r>
    </w:p>
    <w:p w:rsidR="001E30C3" w:rsidRDefault="000F0B2F">
      <w:pPr>
        <w:pStyle w:val="ProductList-BodySpaced"/>
      </w:pPr>
      <w:r>
        <w:rPr>
          <w:b/>
          <w:color w:val="00188F"/>
        </w:rPr>
        <w:t>Punto</w:t>
      </w:r>
      <w:r>
        <w:t xml:space="preserve"> = El valor que se cede a un Producto y se utiliza para cal</w:t>
      </w:r>
      <w:r>
        <w:t>cular el nivel de precios por volumen aplicable al contrato de licencias por volumen de un Cliente.</w:t>
      </w:r>
    </w:p>
    <w:p w:rsidR="001E30C3" w:rsidRDefault="000F0B2F">
      <w:pPr>
        <w:pStyle w:val="ProductList-BodySpaced"/>
      </w:pPr>
      <w:r>
        <w:rPr>
          <w:b/>
          <w:color w:val="00188F"/>
        </w:rPr>
        <w:t>SA</w:t>
      </w:r>
      <w:r>
        <w:t xml:space="preserve"> = </w:t>
      </w:r>
      <w:r>
        <w:rPr>
          <w:color w:val="00188F"/>
        </w:rPr>
        <w:t>Software Assurance</w:t>
      </w:r>
      <w:r>
        <w:t>: El valor en puntos designado cuando se ofrece SA para el software indicado.</w:t>
      </w:r>
    </w:p>
    <w:p w:rsidR="001E30C3" w:rsidRDefault="000F0B2F">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1E30C3" w:rsidRDefault="001E30C3">
      <w:pPr>
        <w:pStyle w:val="ProductList-BodySpaced"/>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Spaced"/>
      </w:pPr>
    </w:p>
    <w:p w:rsidR="001E30C3" w:rsidRDefault="000F0B2F">
      <w:pPr>
        <w:pStyle w:val="ProductList-Offering1Heading"/>
        <w:outlineLvl w:val="1"/>
      </w:pPr>
      <w:bookmarkStart w:id="330" w:name="_Sec553"/>
      <w:r>
        <w:t>Definic</w:t>
      </w:r>
      <w:r>
        <w:t>iones</w:t>
      </w:r>
      <w:bookmarkEnd w:id="330"/>
      <w:r>
        <w:fldChar w:fldCharType="begin"/>
      </w:r>
      <w:r>
        <w:instrText xml:space="preserve"> TC "</w:instrText>
      </w:r>
      <w:bookmarkStart w:id="331" w:name="_Toc470725196"/>
      <w:r>
        <w:instrText>Definiciones</w:instrText>
      </w:r>
      <w:bookmarkEnd w:id="331"/>
      <w:r>
        <w:instrText>" \l 2</w:instrText>
      </w:r>
      <w:r>
        <w:fldChar w:fldCharType="end"/>
      </w:r>
    </w:p>
    <w:p w:rsidR="001E30C3" w:rsidRDefault="000F0B2F">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rsidR="001E30C3" w:rsidRDefault="000F0B2F">
      <w:pPr>
        <w:pStyle w:val="ProductList-BodySpaced"/>
      </w:pPr>
      <w:r>
        <w:rPr>
          <w:b/>
          <w:color w:val="00188F"/>
        </w:rPr>
        <w:t xml:space="preserve">Complemento </w:t>
      </w:r>
      <w:r>
        <w:t>se refiere a una licencia que s</w:t>
      </w:r>
      <w:r>
        <w:t xml:space="preserve">e adquiere como complemento de (y en asociación con) una Licencia Aplicable (o un conjunto de Licencias Aplicables) y se asigna a un Usuario Cualificado único (según se define en la Inscripción del Cliente). Para cualquier SL de Usuario de Complemento que </w:t>
      </w:r>
      <w:r>
        <w:t xml:space="preserve">no aparezca de forma individual en los OST, se aplican los términos de licencia aplicables a una SL de Usuario completa para el mismo servicio. </w:t>
      </w:r>
    </w:p>
    <w:p w:rsidR="001E30C3" w:rsidRDefault="000F0B2F">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w:instrText>
      </w:r>
      <w:r>
        <w:instrText xml:space="preserve">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w:instrText>
      </w:r>
      <w:r>
        <w:instrText xml:space="preserv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1E30C3" w:rsidRDefault="000F0B2F">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w:instrText>
      </w:r>
      <w:r>
        <w:instrText xml:space="preserve">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w:instrText>
      </w:r>
      <w:r>
        <w:instrText xml:space="preserve"> versiones anteriores del software de servidor a través de Usuarios Externos." </w:instrText>
      </w:r>
      <w:r>
        <w:fldChar w:fldCharType="separate"/>
      </w:r>
      <w:r>
        <w:rPr>
          <w:color w:val="0563C1"/>
        </w:rPr>
        <w:t>Licencia de External Connector</w:t>
      </w:r>
      <w:r>
        <w:fldChar w:fldCharType="end"/>
      </w:r>
      <w:r>
        <w:t xml:space="preserve"> de base.</w:t>
      </w:r>
    </w:p>
    <w:p w:rsidR="001E30C3" w:rsidRDefault="000F0B2F">
      <w:pPr>
        <w:pStyle w:val="ProductList-BodySpaced"/>
      </w:pPr>
      <w:r>
        <w:rPr>
          <w:b/>
          <w:color w:val="00188F"/>
        </w:rPr>
        <w:t>Licencia CAL</w:t>
      </w:r>
      <w:r>
        <w:t xml:space="preserve"> es una licencia de acceso cliente, la que se puede ceder por usuario o por dispositivo, según corresponda. Una CAL de usu</w:t>
      </w:r>
      <w:r>
        <w:t>ario permite el acceso de un usuario a la versión correspondiente del software de servidor o a versiones anteriores del software de servidor desde cualquier dispositivo. Una CAL de dispositivo permite el acceso de cualquier usuario a las versiones correspo</w:t>
      </w:r>
      <w:r>
        <w:t>ndientes del software de servidor o a versiones anteriores del software de servidor desde un dispositivo. Las licencias CAL permiten el acceso únicamente al software de servidor que se ejecuta en Servidores bajo Licencia del Cliente.</w:t>
      </w:r>
    </w:p>
    <w:p w:rsidR="001E30C3" w:rsidRDefault="000F0B2F">
      <w:pPr>
        <w:pStyle w:val="ProductList-BodySpaced"/>
      </w:pPr>
      <w:r>
        <w:rPr>
          <w:b/>
          <w:color w:val="00188F"/>
        </w:rPr>
        <w:t>Licencia Equivalente d</w:t>
      </w:r>
      <w:r>
        <w:rPr>
          <w:b/>
          <w:color w:val="00188F"/>
        </w:rPr>
        <w:t>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w:instrText>
      </w:r>
      <w:r>
        <w:instrText xml:space="preserve">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 xml:space="preserve">Licencia de External </w:t>
      </w:r>
      <w:r>
        <w:rPr>
          <w:color w:val="0563C1"/>
        </w:rPr>
        <w:t>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w:instrText>
      </w:r>
      <w:r>
        <w:instrText xml:space="preserve">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tal como se identifica en la Tabla de Li</w:t>
      </w:r>
      <w:r>
        <w:t xml:space="preserve">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w:instrText>
      </w:r>
      <w:r>
        <w:instrText xml:space="preserve">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1E30C3" w:rsidRDefault="000F0B2F">
      <w:pPr>
        <w:pStyle w:val="ProductList-BodySpaced"/>
      </w:pPr>
      <w:r>
        <w:rPr>
          <w:b/>
          <w:color w:val="00188F"/>
        </w:rPr>
        <w:t>OSE Cliente</w:t>
      </w:r>
      <w:r>
        <w:t xml:space="preserve"> es un </w:t>
      </w:r>
      <w:r>
        <w:fldChar w:fldCharType="begin"/>
      </w:r>
      <w:r>
        <w:instrText xml:space="preserve"> AutoTextList   \s NoStyle \t "OSE es la totalidad o una parte de</w:instrText>
      </w:r>
      <w:r>
        <w:instrText xml:space="preserv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1E30C3" w:rsidRDefault="000F0B2F">
      <w:pPr>
        <w:pStyle w:val="ProductList-BodySpaced"/>
      </w:pPr>
      <w:r>
        <w:rPr>
          <w:b/>
          <w:color w:val="00188F"/>
        </w:rPr>
        <w:t>Aplicaciones HPC e</w:t>
      </w:r>
      <w:r>
        <w:rPr>
          <w:b/>
          <w:color w:val="00188F"/>
        </w:rPr>
        <w:t>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w:t>
      </w:r>
      <w:r>
        <w:t xml:space="preserve">cionalmente en un conjunto de trabajos y tareas que están coordinadas por un programador de trabajos, según lo estipulado por Microsoft HPC Pack o HPC middleware, que distribuyen estos en paralelo a través de uno o más computadores que operan dentro de un </w:t>
      </w:r>
      <w:r>
        <w:t>HPC en clúster.</w:t>
      </w:r>
    </w:p>
    <w:p w:rsidR="001E30C3" w:rsidRDefault="000F0B2F">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w:instrText>
      </w:r>
      <w:r>
        <w:instrText xml:space="preserve">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w:instrText>
      </w:r>
      <w:r>
        <w:instrText xml:space="preserve">problemas informáticos complejos. (Consulte la definición completa en el Glosario)" </w:instrText>
      </w:r>
      <w:r>
        <w:fldChar w:fldCharType="separate"/>
      </w:r>
      <w:r>
        <w:rPr>
          <w:color w:val="0563C1"/>
        </w:rPr>
        <w:t>Aplicaciones HPC en Clúster</w:t>
      </w:r>
      <w:r>
        <w:fldChar w:fldCharType="end"/>
      </w:r>
      <w:r>
        <w:t>.</w:t>
      </w:r>
    </w:p>
    <w:p w:rsidR="001E30C3" w:rsidRDefault="000F0B2F">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w:instrText>
      </w:r>
      <w:r>
        <w:instrText xml:space="preserve">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w:instrText>
      </w:r>
      <w:r>
        <w:instrText xml:space="preserve">utoTextList   \s NoStyle \t "Servidor es un sistema de hardware físico capaz de ejecutar el software de servidor." </w:instrText>
      </w:r>
      <w:r>
        <w:fldChar w:fldCharType="separate"/>
      </w:r>
      <w:r>
        <w:rPr>
          <w:color w:val="0563C1"/>
        </w:rPr>
        <w:t>Servidor</w:t>
      </w:r>
      <w:r>
        <w:fldChar w:fldCharType="end"/>
      </w:r>
      <w:r>
        <w:t>.</w:t>
      </w:r>
    </w:p>
    <w:p w:rsidR="001E30C3" w:rsidRDefault="000F0B2F">
      <w:pPr>
        <w:pStyle w:val="ProductList-BodySpaced"/>
      </w:pPr>
      <w:r>
        <w:rPr>
          <w:b/>
          <w:color w:val="00188F"/>
        </w:rPr>
        <w:lastRenderedPageBreak/>
        <w:t>Nodo de Cycle Harvesting</w:t>
      </w:r>
      <w:r>
        <w:t xml:space="preserve"> es un dispositivo que no es exclusivo para la ejecución de </w:t>
      </w:r>
      <w:r>
        <w:fldChar w:fldCharType="begin"/>
      </w:r>
      <w:r>
        <w:instrText xml:space="preserve"> AutoTextList   \s NoStyle \t "Aplicación HP</w:instrText>
      </w:r>
      <w:r>
        <w:instrText xml:space="preserve">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1E30C3" w:rsidRDefault="000F0B2F">
      <w:pPr>
        <w:pStyle w:val="ProductList-BodySpaced"/>
      </w:pPr>
      <w:r>
        <w:rPr>
          <w:b/>
          <w:color w:val="00188F"/>
        </w:rPr>
        <w:t>Licenc</w:t>
      </w:r>
      <w:r>
        <w:rPr>
          <w:b/>
          <w:color w:val="00188F"/>
        </w:rPr>
        <w:t>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w:t>
      </w:r>
      <w:r>
        <w:t xml:space="preserve">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w:instrText>
      </w:r>
      <w:r>
        <w:instrText xml:space="preserve">antes in situ de sus filiales." </w:instrText>
      </w:r>
      <w:r>
        <w:fldChar w:fldCharType="separate"/>
      </w:r>
      <w:r>
        <w:rPr>
          <w:color w:val="0563C1"/>
        </w:rPr>
        <w:t>Usuarios Externos</w:t>
      </w:r>
      <w:r>
        <w:fldChar w:fldCharType="end"/>
      </w:r>
      <w:r>
        <w:t>.</w:t>
      </w:r>
    </w:p>
    <w:p w:rsidR="001E30C3" w:rsidRDefault="000F0B2F">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1E30C3" w:rsidRDefault="000F0B2F">
      <w:pPr>
        <w:pStyle w:val="ProductList-BodySpaced"/>
      </w:pPr>
      <w:r>
        <w:rPr>
          <w:b/>
          <w:color w:val="00188F"/>
        </w:rPr>
        <w:t>Subproceso de Hardware</w:t>
      </w:r>
      <w:r>
        <w:t xml:space="preserve"> es un </w:t>
      </w:r>
      <w:r>
        <w:fldChar w:fldCharType="begin"/>
      </w:r>
      <w:r>
        <w:instrText xml:space="preserve"> AutoTextList   \</w:instrText>
      </w:r>
      <w:r>
        <w:instrText xml:space="preserve">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1E30C3" w:rsidRDefault="000F0B2F">
      <w:pPr>
        <w:pStyle w:val="ProductList-BodySpaced"/>
      </w:pPr>
      <w:r>
        <w:t>Una</w:t>
      </w:r>
      <w:r>
        <w:rPr>
          <w:b/>
          <w:color w:val="00188F"/>
        </w:rPr>
        <w:t>Carg</w:t>
      </w:r>
      <w:r>
        <w:rPr>
          <w:b/>
          <w:color w:val="00188F"/>
        </w:rPr>
        <w:t>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w:instrText>
      </w:r>
      <w:r>
        <w:instrText xml:space="preserve">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w:t>
      </w:r>
      <w:r>
        <w:t xml:space="preserve">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w:t>
      </w:r>
      <w:r>
        <w:rPr>
          <w:color w:val="0563C1"/>
        </w:rPr>
        <w:t xml:space="preserve">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w:instrText>
      </w:r>
      <w:r>
        <w:instrText xml:space="preserve">n el Glosario)" </w:instrText>
      </w:r>
      <w:r>
        <w:fldChar w:fldCharType="separate"/>
      </w:r>
      <w:r>
        <w:rPr>
          <w:color w:val="0563C1"/>
        </w:rPr>
        <w:t>Aplicaciones HPC en Clúster</w:t>
      </w:r>
      <w:r>
        <w:fldChar w:fldCharType="end"/>
      </w:r>
      <w:r>
        <w:t>.</w:t>
      </w:r>
    </w:p>
    <w:p w:rsidR="001E30C3" w:rsidRDefault="000F0B2F">
      <w:pPr>
        <w:pStyle w:val="ProductList-BodySpaced"/>
      </w:pPr>
      <w:r>
        <w:rPr>
          <w:b/>
          <w:color w:val="00188F"/>
        </w:rPr>
        <w:t xml:space="preserve">Contenedor de Hyper-V </w:t>
      </w:r>
      <w:r>
        <w:t xml:space="preserve">es una característica de Windows Server que utiliza un entorno de sistema operativo virtual. Se considera que cada Contenedor de Hyper-V es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1E30C3" w:rsidRDefault="000F0B2F">
      <w:pPr>
        <w:pStyle w:val="ProductList-BodySpaced"/>
      </w:pPr>
      <w:r>
        <w:rPr>
          <w:b/>
          <w:color w:val="00188F"/>
        </w:rPr>
        <w:t>Instancia</w:t>
      </w:r>
      <w:r>
        <w:t xml:space="preserve"> es una copia de software que se crea mediante la ejecución del procedimiento de configuraci</w:t>
      </w:r>
      <w:r>
        <w:t xml:space="preserve">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w:t>
      </w:r>
      <w:r>
        <w:rPr>
          <w:color w:val="0563C1"/>
        </w:rPr>
        <w:t>cia</w:t>
      </w:r>
      <w:r>
        <w:fldChar w:fldCharType="end"/>
      </w:r>
      <w:r>
        <w:t xml:space="preserve"> existente.</w:t>
      </w:r>
    </w:p>
    <w:p w:rsidR="001E30C3" w:rsidRDefault="000F0B2F">
      <w:pPr>
        <w:pStyle w:val="ProductList-BodySpaced"/>
      </w:pPr>
      <w:r>
        <w:rPr>
          <w:b/>
          <w:color w:val="00188F"/>
        </w:rPr>
        <w:t xml:space="preserve">Licencia </w:t>
      </w:r>
      <w:r>
        <w:t>es el derecho a descargar, instalar, acceder y utilizar un Producto.</w:t>
      </w:r>
    </w:p>
    <w:p w:rsidR="001E30C3" w:rsidRDefault="000F0B2F">
      <w:pPr>
        <w:pStyle w:val="ProductList-BodySpaced"/>
      </w:pPr>
      <w:r>
        <w:rPr>
          <w:b/>
          <w:color w:val="00188F"/>
        </w:rPr>
        <w:t>Dispositivo con Licencia</w:t>
      </w:r>
      <w:r>
        <w:t xml:space="preserve"> es un sistema único de hardware físico al que se cede una Licencia. Para el propósito de esta definición, una partición o división de h</w:t>
      </w:r>
      <w:r>
        <w:t>ardware se considera un dispositivo en sí mismo.</w:t>
      </w:r>
    </w:p>
    <w:p w:rsidR="001E30C3" w:rsidRDefault="000F0B2F">
      <w:pPr>
        <w:pStyle w:val="ProductList-BodySpaced"/>
      </w:pPr>
      <w:r>
        <w:rPr>
          <w:b/>
          <w:color w:val="00188F"/>
        </w:rPr>
        <w:t xml:space="preserve">Partner de Movilidad de Licencias a través de Software Assurance </w:t>
      </w:r>
      <w:r>
        <w:t xml:space="preserve">es una entidad identificada en </w:t>
      </w:r>
      <w:hyperlink r:id="rId131">
        <w:r>
          <w:rPr>
            <w:color w:val="00467F"/>
            <w:u w:val="single"/>
          </w:rPr>
          <w:t>http://www.micro</w:t>
        </w:r>
        <w:r>
          <w:rPr>
            <w:color w:val="00467F"/>
            <w:u w:val="single"/>
          </w:rPr>
          <w:t>soft.com/licensing/software-assurance/license-mobility.aspx</w:t>
        </w:r>
      </w:hyperlink>
      <w:r>
        <w:t xml:space="preserve"> y autorizada por Microsoft para proporcionar servicios de hosting de software de los clientes en servidores compartidos. </w:t>
      </w:r>
    </w:p>
    <w:p w:rsidR="001E30C3" w:rsidRDefault="000F0B2F">
      <w:pPr>
        <w:pStyle w:val="ProductList-BodySpaced"/>
      </w:pPr>
      <w:r>
        <w:rPr>
          <w:b/>
          <w:color w:val="00188F"/>
        </w:rPr>
        <w:t xml:space="preserve">Servidor con Licencia </w:t>
      </w:r>
      <w:r>
        <w:t xml:space="preserve">es un </w:t>
      </w:r>
      <w:r>
        <w:fldChar w:fldCharType="begin"/>
      </w:r>
      <w:r>
        <w:instrText xml:space="preserve"> AutoTextList   \s NoStyle \t "Servidor es un </w:instrText>
      </w:r>
      <w:r>
        <w:instrText xml:space="preserve">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w:t>
      </w:r>
      <w:r>
        <w:rPr>
          <w:color w:val="0563C1"/>
        </w:rPr>
        <w:t>encia</w:t>
      </w:r>
      <w:r>
        <w:fldChar w:fldCharType="end"/>
      </w:r>
      <w:r>
        <w:t>. Para el propósito de esta definición, una partición o división de hardware se considera un Servidor independiente.</w:t>
      </w:r>
    </w:p>
    <w:p w:rsidR="001E30C3" w:rsidRDefault="000F0B2F">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w:instrText>
      </w:r>
      <w:r>
        <w:instrText xml:space="preserve">talar, acceder y utilizar un Producto." </w:instrText>
      </w:r>
      <w:r>
        <w:fldChar w:fldCharType="separate"/>
      </w:r>
      <w:r>
        <w:rPr>
          <w:color w:val="0563C1"/>
        </w:rPr>
        <w:t>Licencia</w:t>
      </w:r>
      <w:r>
        <w:fldChar w:fldCharType="end"/>
      </w:r>
      <w:r>
        <w:t>.</w:t>
      </w:r>
    </w:p>
    <w:p w:rsidR="001E30C3" w:rsidRDefault="000F0B2F">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w:instrText>
      </w:r>
      <w:r>
        <w:instrText xml:space="preserve">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w:t>
      </w:r>
      <w:r>
        <w:t xml:space="preserve"> servidor. Existen dos categorías de Licencias de Administración: Licencia de Administración de Servidor y Licencia de Administración de Cliente. Existen tres tipos de Licencias de Administración de Cliente: licencias de usuario, OSE y dispositivo. Una Lic</w:t>
      </w:r>
      <w:r>
        <w:t xml:space="preserve">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w:instrText>
      </w:r>
      <w:r>
        <w:instrText xml:space="preserve">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w:instrText>
      </w:r>
      <w:r>
        <w:instrText xml:space="preserve">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w:t>
      </w:r>
      <w:r>
        <w:t xml:space="preserv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w:instrText>
      </w:r>
      <w:r>
        <w:instrText xml:space="preserve">tual (o emulado de otra manera)...(Consulte la definición completa en el Glosario)" </w:instrText>
      </w:r>
      <w:r>
        <w:fldChar w:fldCharType="separate"/>
      </w:r>
      <w:r>
        <w:rPr>
          <w:color w:val="0563C1"/>
        </w:rPr>
        <w:t>OSE</w:t>
      </w:r>
      <w:r>
        <w:fldChar w:fldCharType="end"/>
      </w:r>
      <w:r>
        <w:t xml:space="preserve"> en un solo dispositivo.</w:t>
      </w:r>
    </w:p>
    <w:p w:rsidR="001E30C3" w:rsidRDefault="000F0B2F">
      <w:pPr>
        <w:pStyle w:val="ProductList-BodySpaced"/>
      </w:pPr>
      <w:r>
        <w:rPr>
          <w:b/>
          <w:color w:val="00188F"/>
        </w:rPr>
        <w:t>Licencia Equivalente de Licencia de Administración</w:t>
      </w:r>
      <w:r>
        <w:t xml:space="preserve"> es una SL de Usuario identificada en la tabla de “Licencia de Administración” de un Produc</w:t>
      </w:r>
      <w:r>
        <w:t xml:space="preserve">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w:instrText>
      </w:r>
      <w:r>
        <w:instrText xml:space="preserve">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w:t>
      </w:r>
      <w:r>
        <w:t>na Licencia Equivalente de Licencia de Administración solo si el Cliente adquirió la licencia después de la Fecha de Disponibilidad del Producto de Servidor o si el Cliente tenía cobertura de SA a la Fecha de Disponibilidad.</w:t>
      </w:r>
    </w:p>
    <w:p w:rsidR="001E30C3" w:rsidRDefault="000F0B2F">
      <w:pPr>
        <w:pStyle w:val="ProductList-BodySpaced"/>
      </w:pPr>
      <w:r>
        <w:rPr>
          <w:b/>
          <w:color w:val="00188F"/>
        </w:rPr>
        <w:t xml:space="preserve">Administrar un OSE </w:t>
      </w:r>
      <w:r>
        <w:t>es solicitar</w:t>
      </w:r>
      <w:r>
        <w:t xml:space="preserve">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w:instrText>
      </w:r>
      <w:r>
        <w:instrText xml:space="preserv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w:instrText>
      </w:r>
      <w:r>
        <w:instrText xml:space="preserve">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1E30C3" w:rsidRDefault="000F0B2F">
      <w:pPr>
        <w:pStyle w:val="ProductList-BodySpaced"/>
      </w:pPr>
      <w:r>
        <w:rPr>
          <w:b/>
          <w:color w:val="00188F"/>
        </w:rPr>
        <w:t>Entorno de Sistema Operativo (OSE)</w:t>
      </w:r>
      <w:r>
        <w:t xml:space="preserve"> es la totalidad o una parte</w:t>
      </w:r>
      <w:r>
        <w:t xml:space="preserve"> de una Instancia de sistema operativo, o la totalidad o una parte de una Instancia de sistema operativo virtual (o emulado de otra manera) que habilita la identidad de un equipo independiente (nombre del equipo principal o identificador único similar) o l</w:t>
      </w:r>
      <w:r>
        <w:t xml:space="preserve">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w:instrText>
      </w:r>
      <w:r>
        <w:instrText>NoStyle \t "OSE Físico es un OSE que está configurado para ejecutarse directamente en un sistema de hardware físico. La Instancia de sistema operativo que se utiliza para ejecutar el software de virtualización de hardware o para brindar servicios de virtua</w:instrText>
      </w:r>
      <w:r>
        <w:instrText xml:space="preserve">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1E30C3" w:rsidRDefault="000F0B2F">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1E30C3" w:rsidRDefault="000F0B2F">
      <w:pPr>
        <w:pStyle w:val="ProductList-BodySpaced"/>
      </w:pPr>
      <w:r>
        <w:rPr>
          <w:b/>
          <w:color w:val="00188F"/>
        </w:rPr>
        <w:t>OSE Físico</w:t>
      </w:r>
      <w:r>
        <w:t xml:space="preserve"> es un </w:t>
      </w:r>
      <w:r>
        <w:fldChar w:fldCharType="begin"/>
      </w:r>
      <w:r>
        <w:instrText xml:space="preserve"> AutoTextList   \s NoStyle \t "OSE es la totalidad o una parte de una Instancia d</w:instrText>
      </w:r>
      <w:r>
        <w:instrText xml:space="preserve">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w:t>
      </w:r>
      <w:r>
        <w:t xml:space="preserve">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w:instrText>
      </w:r>
      <w:r>
        <w:instrText>igurado para ejecutarse directamente en un sistema de hardware físico. La Instancia de sistema operativo que se utiliza para ejecutar el software de virtualización de hardware o para brindar servicios de virtualización de hardware se considera parte del OS</w:instrText>
      </w:r>
      <w:r>
        <w:instrText xml:space="preserve">E Físico." </w:instrText>
      </w:r>
      <w:r>
        <w:fldChar w:fldCharType="separate"/>
      </w:r>
      <w:r>
        <w:rPr>
          <w:color w:val="0563C1"/>
        </w:rPr>
        <w:t>OSE Físico</w:t>
      </w:r>
      <w:r>
        <w:fldChar w:fldCharType="end"/>
      </w:r>
      <w:r>
        <w:t>.</w:t>
      </w:r>
    </w:p>
    <w:p w:rsidR="001E30C3" w:rsidRDefault="000F0B2F">
      <w:pPr>
        <w:pStyle w:val="ProductList-BodySpaced"/>
      </w:pPr>
      <w:r>
        <w:rPr>
          <w:b/>
          <w:color w:val="00188F"/>
        </w:rPr>
        <w:t xml:space="preserve">Procesador Físico </w:t>
      </w:r>
      <w:r>
        <w:t>es un procesador que se incluye en un sistema de hardware físico.</w:t>
      </w:r>
    </w:p>
    <w:p w:rsidR="001E30C3" w:rsidRDefault="000F0B2F">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w:instrText>
      </w:r>
      <w:r>
        <w:instrText xml:space="preserve">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1E30C3" w:rsidRDefault="000F0B2F">
      <w:pPr>
        <w:pStyle w:val="ProductList-BodySpaced"/>
      </w:pPr>
      <w:r>
        <w:rPr>
          <w:b/>
          <w:color w:val="00188F"/>
        </w:rPr>
        <w:t>Entorno de Producció</w:t>
      </w:r>
      <w:r>
        <w:rPr>
          <w:b/>
          <w:color w:val="00188F"/>
        </w:rPr>
        <w:t>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w:instrText>
      </w:r>
      <w:r>
        <w:instrText xml:space="preserv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w:t>
      </w:r>
      <w:r>
        <w:t xml:space="preserv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w:t>
      </w:r>
      <w:r>
        <w:t>n.</w:t>
      </w:r>
    </w:p>
    <w:p w:rsidR="001E30C3" w:rsidRDefault="000F0B2F">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1E30C3" w:rsidRDefault="000F0B2F">
      <w:pPr>
        <w:pStyle w:val="ProductList-BodySpaced"/>
      </w:pPr>
      <w:r>
        <w:rPr>
          <w:b/>
          <w:color w:val="00188F"/>
        </w:rPr>
        <w:t>Instancia en Ejecución</w:t>
      </w:r>
      <w:r>
        <w:t xml:space="preserve"> es una </w:t>
      </w:r>
      <w:r>
        <w:fldChar w:fldCharType="begin"/>
      </w:r>
      <w:r>
        <w:instrText xml:space="preserve"> AutoTextList   \s NoStyle \t "Instancia es </w:instrText>
      </w:r>
      <w:r>
        <w:instrText xml:space="preserve">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w:t>
      </w:r>
      <w:r>
        <w:t xml:space="preserve">cciones. (El Cliente “Ejecuta una Instancia” del software al cargarla en la memoria y ejecutar una o varias de sus instrucciones). Una vez en ejecución, se considerará que una Instancia se está ejecutando (con independencia de que se sigan ejecutando o no </w:t>
      </w:r>
      <w:r>
        <w:t>sus instrucciones) hasta que se elimine de la memoria.</w:t>
      </w:r>
    </w:p>
    <w:p w:rsidR="001E30C3" w:rsidRDefault="000F0B2F">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w:t>
      </w:r>
      <w:r>
        <w:t>dado durante un periodo definido.</w:t>
      </w:r>
    </w:p>
    <w:p w:rsidR="001E30C3" w:rsidRDefault="000F0B2F">
      <w:pPr>
        <w:pStyle w:val="ProductList-BodySpaced"/>
      </w:pPr>
      <w:r>
        <w:rPr>
          <w:b/>
          <w:color w:val="00188F"/>
        </w:rPr>
        <w:t>Servidor</w:t>
      </w:r>
      <w:r>
        <w:t xml:space="preserve"> es un sistema de hardware físico capaz de ejecutar el software de servidor.</w:t>
      </w:r>
    </w:p>
    <w:p w:rsidR="001E30C3" w:rsidRDefault="000F0B2F">
      <w:pPr>
        <w:pStyle w:val="ProductList-BodySpaced"/>
      </w:pPr>
      <w:r>
        <w:rPr>
          <w:b/>
          <w:color w:val="00188F"/>
        </w:rPr>
        <w:lastRenderedPageBreak/>
        <w:t>Granja de Servidores</w:t>
      </w:r>
      <w:r>
        <w:t xml:space="preserve"> es un centro de datos único o dos centros de datos, cada uno ubicado físicamente en zonas horarias con una diferenci</w:t>
      </w:r>
      <w:r>
        <w:t>a máxima de cuatro (4) horas o en la UE o la AELC. Un centro de datos se puede mover de una granja de servidor a otra, pero no a corto plazo. (UE es Unión Europea; AELC es Asociación Europea de Libre Comercio).</w:t>
      </w:r>
    </w:p>
    <w:p w:rsidR="001E30C3" w:rsidRDefault="000F0B2F">
      <w:pPr>
        <w:pStyle w:val="ProductList-BodySpaced"/>
      </w:pPr>
      <w:r>
        <w:rPr>
          <w:b/>
          <w:color w:val="00188F"/>
        </w:rPr>
        <w:t>Migración a una Edición Superior</w:t>
      </w:r>
      <w:r>
        <w:t xml:space="preserve"> se refiere a</w:t>
      </w:r>
      <w:r>
        <w:t xml:space="preserve"> una licencia que se adquiere como complemento de (y en asociación con) una licencia base adquirida previamente. Para cualquier SL de Usuario de Migración a una Edición Superior que no aparezca de forma individual en los OST, se aplican los términos de lic</w:t>
      </w:r>
      <w:r>
        <w:t>encia aplicables a una SL de Usuario completa equivalente.</w:t>
      </w:r>
    </w:p>
    <w:p w:rsidR="001E30C3" w:rsidRDefault="000F0B2F">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1E30C3" w:rsidRDefault="000F0B2F">
      <w:pPr>
        <w:pStyle w:val="ProductList-BodySpaced"/>
      </w:pPr>
      <w:r>
        <w:rPr>
          <w:b/>
          <w:color w:val="00188F"/>
        </w:rPr>
        <w:t>OSE Virtual</w:t>
      </w:r>
      <w:r>
        <w:t xml:space="preserve"> es un </w:t>
      </w:r>
      <w:r>
        <w:fldChar w:fldCharType="begin"/>
      </w:r>
      <w:r>
        <w:instrText xml:space="preserve"> A</w:instrText>
      </w:r>
      <w:r>
        <w:instrText xml:space="preserve">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1E30C3" w:rsidRDefault="000F0B2F">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w:t>
      </w:r>
      <w:r>
        <w:t>ico POP3 disponibles para el público. Con fines aclaratorios, el acceso al contenido, la información y las aplicaciones a través del software de una Solución Web de Internet no se limita a los empleados del Cliente o de sus filiales.</w:t>
      </w:r>
    </w:p>
    <w:p w:rsidR="001E30C3" w:rsidRDefault="000F0B2F">
      <w:pPr>
        <w:pStyle w:val="ProductList-BodySpaced"/>
      </w:pPr>
      <w:r>
        <w:t>El software de solucio</w:t>
      </w:r>
      <w:r>
        <w:t>nes web de Internet se usa para ejecutar:</w:t>
      </w:r>
    </w:p>
    <w:p w:rsidR="001E30C3" w:rsidRDefault="000F0B2F" w:rsidP="00BE16A7">
      <w:pPr>
        <w:pStyle w:val="ProductList-Bullet"/>
        <w:numPr>
          <w:ilvl w:val="0"/>
          <w:numId w:val="37"/>
        </w:numPr>
      </w:pPr>
      <w:r>
        <w:t xml:space="preserve">software de servidor web (por ejemplo, Microsoft Internet Information Services) y agentes de administración o de seguridad (por ejemplo, el agente System Center Operations Manager); </w:t>
      </w:r>
    </w:p>
    <w:p w:rsidR="001E30C3" w:rsidRDefault="000F0B2F" w:rsidP="00BE16A7">
      <w:pPr>
        <w:pStyle w:val="ProductList-Bullet"/>
        <w:numPr>
          <w:ilvl w:val="0"/>
          <w:numId w:val="37"/>
        </w:numPr>
      </w:pPr>
      <w:r>
        <w:t>software de motor de base de da</w:t>
      </w:r>
      <w:r>
        <w:t xml:space="preserve">tos (por ejemplo, Microsoft SQL Server) únicamente para brindar servicios de soporte a las Soluciones Web de Internet; </w:t>
      </w:r>
    </w:p>
    <w:p w:rsidR="001E30C3" w:rsidRDefault="000F0B2F" w:rsidP="00BE16A7">
      <w:pPr>
        <w:pStyle w:val="ProductList-Bullet"/>
        <w:numPr>
          <w:ilvl w:val="0"/>
          <w:numId w:val="37"/>
        </w:numPr>
      </w:pPr>
      <w:r>
        <w:t>el servicio Sistema de Nombres de Dominio (DNS) para proporcionar resolución de nombres de Internet a direcciones IP siempre que esa no sea la única función de esa instancia del software.</w:t>
      </w:r>
    </w:p>
    <w:p w:rsidR="001E30C3" w:rsidRDefault="000F0B2F">
      <w:pPr>
        <w:pStyle w:val="ProductList-BodySpaced"/>
      </w:pPr>
      <w:r>
        <w:rPr>
          <w:b/>
          <w:color w:val="00188F"/>
        </w:rPr>
        <w:t xml:space="preserve">Contenedor de Windows Server </w:t>
      </w:r>
      <w:r>
        <w:t>es una característica del software de W</w:t>
      </w:r>
      <w:r>
        <w:t>indows Server.</w:t>
      </w:r>
    </w:p>
    <w:p w:rsidR="001E30C3" w:rsidRDefault="000F0B2F">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w:t>
      </w:r>
      <w:r>
        <w:t>rosoft Build, Windows Identity Foundation, Biblioteca de Windows para JAVAScript, Debghelp.dll y tecnologías de Web Deploy son todos Componentes de Software de Windows.</w:t>
      </w:r>
    </w:p>
    <w:p w:rsidR="001E30C3" w:rsidRDefault="001E30C3">
      <w:pPr>
        <w:pStyle w:val="ProductList-BodySpaced"/>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Spaced"/>
      </w:pPr>
    </w:p>
    <w:p w:rsidR="001E30C3" w:rsidRDefault="001E30C3">
      <w:pPr>
        <w:sectPr w:rsidR="001E30C3">
          <w:headerReference w:type="default" r:id="rId132"/>
          <w:footerReference w:type="default" r:id="rId133"/>
          <w:type w:val="continuous"/>
          <w:pgSz w:w="12240" w:h="15840" w:code="1"/>
          <w:pgMar w:top="1170" w:right="720" w:bottom="720" w:left="720" w:header="432" w:footer="288" w:gutter="0"/>
          <w:cols w:space="360"/>
        </w:sectPr>
      </w:pPr>
    </w:p>
    <w:p w:rsidR="001E30C3" w:rsidRDefault="000F0B2F">
      <w:pPr>
        <w:pStyle w:val="ProductList-SectionHeading"/>
        <w:pageBreakBefore/>
        <w:outlineLvl w:val="0"/>
      </w:pPr>
      <w:bookmarkStart w:id="332" w:name="_Sec591"/>
      <w:bookmarkEnd w:id="322"/>
      <w:r>
        <w:lastRenderedPageBreak/>
        <w:t>Apéndice A: Licencias equivalentes de</w:t>
      </w:r>
      <w:r>
        <w:t xml:space="preserve"> CAL/ML</w:t>
      </w:r>
      <w:r>
        <w:fldChar w:fldCharType="begin"/>
      </w:r>
      <w:r>
        <w:instrText xml:space="preserve"> TC "</w:instrText>
      </w:r>
      <w:bookmarkStart w:id="333" w:name="_Toc470725197"/>
      <w:r>
        <w:instrText>Apéndice A: Licencias equivalentes de CAL/ML</w:instrText>
      </w:r>
      <w:bookmarkEnd w:id="333"/>
      <w:r>
        <w:instrText>" \l 1</w:instrText>
      </w:r>
      <w:r>
        <w:fldChar w:fldCharType="end"/>
      </w:r>
    </w:p>
    <w:p w:rsidR="001E30C3" w:rsidRDefault="000F0B2F">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w:instrText>
      </w:r>
      <w:r>
        <w:instrText xml:space="preserve">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w:instrText>
      </w:r>
      <w:r>
        <w:instrText xml:space="preserv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w:instrText>
      </w:r>
      <w:r>
        <w:instrText xml:space="preserv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w:instrText>
      </w:r>
      <w:r>
        <w:instrText xml:space="preserve">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una licencia de acceso cliente, la que </w:instrText>
      </w:r>
      <w:r>
        <w:instrText xml:space="preserve">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w:instrText>
      </w:r>
      <w:r>
        <w:instrText xml:space="preserve">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w:t>
      </w:r>
      <w:r>
        <w:t xml:space="preserv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w:instrText>
      </w:r>
      <w:r>
        <w:instrText xml:space="preserve">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w:t>
      </w:r>
      <w:r>
        <w:t xml:space="preserve">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1E30C3" w:rsidRDefault="001E30C3">
      <w:pPr>
        <w:pStyle w:val="ProductList-Body"/>
      </w:pPr>
    </w:p>
    <w:tbl>
      <w:tblPr>
        <w:tblStyle w:val="PURTable"/>
        <w:tblW w:w="0" w:type="dxa"/>
        <w:tblLook w:val="04A0" w:firstRow="1" w:lastRow="0" w:firstColumn="1" w:lastColumn="0" w:noHBand="0" w:noVBand="1"/>
      </w:tblPr>
      <w:tblGrid>
        <w:gridCol w:w="1085"/>
        <w:gridCol w:w="389"/>
        <w:gridCol w:w="389"/>
        <w:gridCol w:w="389"/>
        <w:gridCol w:w="390"/>
        <w:gridCol w:w="499"/>
        <w:gridCol w:w="560"/>
        <w:gridCol w:w="564"/>
        <w:gridCol w:w="964"/>
        <w:gridCol w:w="560"/>
        <w:gridCol w:w="499"/>
        <w:gridCol w:w="560"/>
        <w:gridCol w:w="537"/>
        <w:gridCol w:w="964"/>
        <w:gridCol w:w="560"/>
        <w:gridCol w:w="485"/>
        <w:gridCol w:w="447"/>
        <w:gridCol w:w="497"/>
        <w:gridCol w:w="454"/>
      </w:tblGrid>
      <w:tr w:rsidR="001E30C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E30C3" w:rsidRDefault="001E30C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E30C3" w:rsidRDefault="000F0B2F">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E30C3" w:rsidRDefault="000F0B2F">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E30C3" w:rsidRDefault="000F0B2F">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E30C3" w:rsidRDefault="000F0B2F">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E30C3" w:rsidRDefault="000F0B2F">
            <w:pPr>
              <w:pStyle w:val="ProductList-TableBody"/>
              <w:jc w:val="center"/>
            </w:pPr>
            <w:r>
              <w:rPr>
                <w:color w:val="FFFFFF"/>
              </w:rPr>
              <w:t>Secure Productive Enterprise</w:t>
            </w:r>
          </w:p>
        </w:tc>
      </w:tr>
      <w:tr w:rsidR="001E30C3">
        <w:tc>
          <w:tcPr>
            <w:tcW w:w="480" w:type="dxa"/>
            <w:tcBorders>
              <w:top w:val="none" w:sz="4" w:space="0" w:color="BFBFBF"/>
              <w:left w:val="none" w:sz="24" w:space="0" w:color="808080"/>
              <w:bottom w:val="single" w:sz="4" w:space="0" w:color="FFFFFF"/>
              <w:right w:val="single" w:sz="6" w:space="0" w:color="FFFFFF"/>
            </w:tcBorders>
          </w:tcPr>
          <w:p w:rsidR="001E30C3" w:rsidRDefault="000F0B2F">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E30C3" w:rsidRDefault="000F0B2F">
            <w:pPr>
              <w:pStyle w:val="ProductList-TableBody"/>
              <w:jc w:val="center"/>
            </w:pPr>
            <w:r>
              <w:rPr>
                <w:color w:val="FFFFFF"/>
              </w:rPr>
              <w:t>E5</w:t>
            </w:r>
          </w:p>
        </w:tc>
      </w:tr>
      <w:tr w:rsidR="001E30C3">
        <w:tc>
          <w:tcPr>
            <w:tcW w:w="480" w:type="dxa"/>
            <w:gridSpan w:val="16"/>
            <w:tcBorders>
              <w:top w:val="single" w:sz="4" w:space="0" w:color="FFFFFF"/>
              <w:left w:val="single" w:sz="6" w:space="0" w:color="FFFFFF"/>
              <w:bottom w:val="single" w:sz="4" w:space="0" w:color="FFFFFF"/>
              <w:right w:val="single" w:sz="6" w:space="0" w:color="FFFFFF"/>
            </w:tcBorders>
          </w:tcPr>
          <w:p w:rsidR="001E30C3" w:rsidRDefault="000F0B2F">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r>
      <w:tr w:rsidR="001E30C3">
        <w:tc>
          <w:tcPr>
            <w:tcW w:w="480" w:type="dxa"/>
            <w:tcBorders>
              <w:top w:val="dashed" w:sz="4" w:space="0" w:color="BFBFBF"/>
              <w:left w:val="none" w:sz="24" w:space="0" w:color="808080"/>
              <w:bottom w:val="dashed" w:sz="4" w:space="0" w:color="BFBFBF"/>
              <w:right w:val="single" w:sz="6" w:space="0" w:color="FFFFFF"/>
            </w:tcBorders>
          </w:tcPr>
          <w:p w:rsidR="001E30C3" w:rsidRDefault="000F0B2F">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tcBorders>
              <w:top w:val="dashed" w:sz="4" w:space="0" w:color="BFBFBF"/>
              <w:left w:val="none" w:sz="24" w:space="0" w:color="808080"/>
              <w:bottom w:val="single" w:sz="4" w:space="0" w:color="FFFFFF"/>
              <w:right w:val="single" w:sz="6" w:space="0" w:color="FFFFFF"/>
            </w:tcBorders>
          </w:tcPr>
          <w:p w:rsidR="001E30C3" w:rsidRDefault="000F0B2F">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gridSpan w:val="16"/>
            <w:tcBorders>
              <w:top w:val="single" w:sz="4" w:space="0" w:color="FFFFFF"/>
              <w:left w:val="single" w:sz="6" w:space="0" w:color="FFFFFF"/>
              <w:bottom w:val="single" w:sz="4" w:space="0" w:color="FFFFFF"/>
              <w:right w:val="single" w:sz="6" w:space="0" w:color="FFFFFF"/>
            </w:tcBorders>
          </w:tcPr>
          <w:p w:rsidR="001E30C3" w:rsidRDefault="000F0B2F">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r>
      <w:tr w:rsidR="001E30C3">
        <w:tc>
          <w:tcPr>
            <w:tcW w:w="480" w:type="dxa"/>
            <w:tcBorders>
              <w:top w:val="dashed" w:sz="4" w:space="0" w:color="BFBFBF"/>
              <w:left w:val="none" w:sz="24" w:space="0" w:color="808080"/>
              <w:bottom w:val="dashed" w:sz="4" w:space="0" w:color="BFBFBF"/>
              <w:right w:val="single" w:sz="6" w:space="0" w:color="FFFFFF"/>
            </w:tcBorders>
          </w:tcPr>
          <w:p w:rsidR="001E30C3" w:rsidRDefault="000F0B2F">
            <w:pPr>
              <w:pStyle w:val="ProductList-TableBody"/>
            </w:pPr>
            <w:hyperlink w:anchor="_Sec793">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tcBorders>
              <w:top w:val="dashed" w:sz="4" w:space="0" w:color="BFBFBF"/>
              <w:left w:val="none" w:sz="24" w:space="0" w:color="808080"/>
              <w:bottom w:val="single" w:sz="4" w:space="0" w:color="FFFFFF"/>
              <w:right w:val="single" w:sz="6" w:space="0" w:color="FFFFFF"/>
            </w:tcBorders>
          </w:tcPr>
          <w:p w:rsidR="001E30C3" w:rsidRDefault="000F0B2F">
            <w:pPr>
              <w:pStyle w:val="ProductList-TableBody"/>
            </w:pPr>
            <w:hyperlink w:anchor="_Sec793">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gridSpan w:val="16"/>
            <w:tcBorders>
              <w:top w:val="single" w:sz="4" w:space="0" w:color="FFFFFF"/>
              <w:left w:val="single" w:sz="6" w:space="0" w:color="FFFFFF"/>
              <w:bottom w:val="single" w:sz="4" w:space="0" w:color="FFFFFF"/>
              <w:right w:val="single" w:sz="6" w:space="0" w:color="FFFFFF"/>
            </w:tcBorders>
          </w:tcPr>
          <w:p w:rsidR="001E30C3" w:rsidRDefault="000F0B2F">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r>
      <w:tr w:rsidR="001E30C3">
        <w:tc>
          <w:tcPr>
            <w:tcW w:w="480" w:type="dxa"/>
            <w:tcBorders>
              <w:top w:val="dashed" w:sz="4" w:space="0" w:color="BFBFBF"/>
              <w:left w:val="none" w:sz="24" w:space="0" w:color="808080"/>
              <w:bottom w:val="dashed" w:sz="4" w:space="0" w:color="BFBFBF"/>
              <w:right w:val="single" w:sz="6" w:space="0" w:color="FFFFFF"/>
            </w:tcBorders>
          </w:tcPr>
          <w:p w:rsidR="001E30C3" w:rsidRDefault="000F0B2F">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tcBorders>
              <w:top w:val="dashed" w:sz="4" w:space="0" w:color="BFBFBF"/>
              <w:left w:val="none" w:sz="24" w:space="0" w:color="808080"/>
              <w:bottom w:val="single" w:sz="4" w:space="0" w:color="FFFFFF"/>
              <w:right w:val="single" w:sz="6" w:space="0" w:color="FFFFFF"/>
            </w:tcBorders>
          </w:tcPr>
          <w:p w:rsidR="001E30C3" w:rsidRDefault="000F0B2F">
            <w:pPr>
              <w:pStyle w:val="ProductList-TableBody"/>
            </w:pPr>
            <w:hyperlink w:anchor="_Sec798">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gridSpan w:val="16"/>
            <w:tcBorders>
              <w:top w:val="single" w:sz="4" w:space="0" w:color="FFFFFF"/>
              <w:left w:val="single" w:sz="6" w:space="0" w:color="FFFFFF"/>
              <w:bottom w:val="single" w:sz="4" w:space="0" w:color="FFFFFF"/>
              <w:right w:val="single" w:sz="6" w:space="0" w:color="FFFFFF"/>
            </w:tcBorders>
          </w:tcPr>
          <w:p w:rsidR="001E30C3" w:rsidRDefault="000F0B2F">
            <w:pPr>
              <w:pStyle w:val="ProductList-TableBody"/>
            </w:pPr>
            <w:r>
              <w:rPr>
                <w:b/>
              </w:rPr>
              <w:t>Microsoft Audit y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r>
      <w:tr w:rsidR="001E30C3">
        <w:tc>
          <w:tcPr>
            <w:tcW w:w="480" w:type="dxa"/>
            <w:tcBorders>
              <w:top w:val="dashed" w:sz="4" w:space="0" w:color="BFBFBF"/>
              <w:left w:val="none" w:sz="24" w:space="0" w:color="808080"/>
              <w:bottom w:val="single" w:sz="4" w:space="0" w:color="FFFFFF"/>
              <w:right w:val="single" w:sz="6" w:space="0" w:color="FFFFFF"/>
            </w:tcBorders>
          </w:tcPr>
          <w:p w:rsidR="001E30C3" w:rsidRDefault="000F0B2F">
            <w:pPr>
              <w:pStyle w:val="ProductList-TableBody"/>
            </w:pPr>
            <w:hyperlink w:anchor="_Sec798">
              <w:r>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gridSpan w:val="16"/>
            <w:tcBorders>
              <w:top w:val="single" w:sz="4" w:space="0" w:color="FFFFFF"/>
              <w:left w:val="single" w:sz="6" w:space="0" w:color="FFFFFF"/>
              <w:bottom w:val="single" w:sz="4" w:space="0" w:color="FFFFFF"/>
              <w:right w:val="single" w:sz="6" w:space="0" w:color="FFFFFF"/>
            </w:tcBorders>
          </w:tcPr>
          <w:p w:rsidR="001E30C3" w:rsidRDefault="000F0B2F">
            <w:pPr>
              <w:pStyle w:val="ProductList-TableBody"/>
            </w:pPr>
            <w:r>
              <w:rPr>
                <w:b/>
              </w:rPr>
              <w:t>Skype Empresarial Server 2015</w:t>
            </w: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r>
      <w:tr w:rsidR="001E30C3">
        <w:tc>
          <w:tcPr>
            <w:tcW w:w="480" w:type="dxa"/>
            <w:tcBorders>
              <w:top w:val="dashed" w:sz="4" w:space="0" w:color="BFBFBF"/>
              <w:left w:val="none" w:sz="24" w:space="0" w:color="808080"/>
              <w:bottom w:val="dashed" w:sz="4" w:space="0" w:color="BFBFBF"/>
              <w:right w:val="single" w:sz="6" w:space="0" w:color="FFFFFF"/>
            </w:tcBorders>
          </w:tcPr>
          <w:p w:rsidR="001E30C3" w:rsidRDefault="000F0B2F">
            <w:pPr>
              <w:pStyle w:val="ProductList-TableBody"/>
            </w:pPr>
            <w:hyperlink w:anchor="_Sec799">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tcBorders>
              <w:top w:val="dashed" w:sz="4" w:space="0" w:color="BFBFBF"/>
              <w:left w:val="none" w:sz="24" w:space="0" w:color="808080"/>
              <w:bottom w:val="dashed" w:sz="4" w:space="0" w:color="BFBFBF"/>
              <w:right w:val="single" w:sz="6" w:space="0" w:color="FFFFFF"/>
            </w:tcBorders>
          </w:tcPr>
          <w:p w:rsidR="001E30C3" w:rsidRDefault="000F0B2F">
            <w:pPr>
              <w:pStyle w:val="ProductList-TableBody"/>
            </w:pPr>
            <w:hyperlink w:anchor="_Sec799">
              <w:r>
                <w:rPr>
                  <w:color w:val="00467F"/>
                  <w:u w:val="single"/>
                </w:rPr>
                <w:t>Adicional</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tcBorders>
              <w:top w:val="dashed" w:sz="4" w:space="0" w:color="BFBFBF"/>
              <w:left w:val="none" w:sz="24" w:space="0" w:color="808080"/>
              <w:bottom w:val="single" w:sz="4" w:space="0" w:color="FFFFFF"/>
              <w:right w:val="single" w:sz="6" w:space="0" w:color="FFFFFF"/>
            </w:tcBorders>
          </w:tcPr>
          <w:p w:rsidR="001E30C3" w:rsidRDefault="000F0B2F">
            <w:pPr>
              <w:pStyle w:val="ProductList-TableBody"/>
            </w:pPr>
            <w:hyperlink w:anchor="_Sec799">
              <w:r>
                <w:rPr>
                  <w:color w:val="00467F"/>
                  <w:u w:val="single"/>
                </w:rPr>
                <w:t>Adicional</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gridSpan w:val="16"/>
            <w:tcBorders>
              <w:top w:val="single" w:sz="4" w:space="0" w:color="FFFFFF"/>
              <w:left w:val="single" w:sz="6" w:space="0" w:color="FFFFFF"/>
              <w:bottom w:val="single" w:sz="4" w:space="0" w:color="FFFFFF"/>
              <w:right w:val="single" w:sz="6" w:space="0" w:color="FFFFFF"/>
            </w:tcBorders>
          </w:tcPr>
          <w:p w:rsidR="001E30C3" w:rsidRDefault="000F0B2F">
            <w:pPr>
              <w:pStyle w:val="ProductList-TableBody"/>
            </w:pPr>
            <w:r>
              <w:rPr>
                <w:b/>
              </w:rPr>
              <w:t>Windows MultiPoint Server 2016 Premium (solo Academic)</w:t>
            </w: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r>
      <w:tr w:rsidR="001E30C3">
        <w:tc>
          <w:tcPr>
            <w:tcW w:w="480" w:type="dxa"/>
            <w:tcBorders>
              <w:top w:val="dashed" w:sz="4" w:space="0" w:color="BFBFBF"/>
              <w:left w:val="none" w:sz="24" w:space="0" w:color="808080"/>
              <w:bottom w:val="dashed" w:sz="4" w:space="0" w:color="BFBFBF"/>
              <w:right w:val="single" w:sz="6" w:space="0" w:color="FFFFFF"/>
            </w:tcBorders>
          </w:tcPr>
          <w:p w:rsidR="001E30C3" w:rsidRDefault="000F0B2F">
            <w:pPr>
              <w:pStyle w:val="ProductList-TableBody"/>
            </w:pPr>
            <w:hyperlink w:anchor="_Sec800">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tcBorders>
              <w:top w:val="dashed" w:sz="4" w:space="0" w:color="BFBFBF"/>
              <w:left w:val="none" w:sz="24" w:space="0" w:color="808080"/>
              <w:bottom w:val="single" w:sz="4" w:space="0" w:color="FFFFFF"/>
              <w:right w:val="single" w:sz="6" w:space="0" w:color="FFFFFF"/>
            </w:tcBorders>
          </w:tcPr>
          <w:p w:rsidR="001E30C3" w:rsidRDefault="000F0B2F">
            <w:pPr>
              <w:pStyle w:val="ProductList-TableBody"/>
            </w:pPr>
            <w:hyperlink w:anchor="_Sec800">
              <w:r>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gridSpan w:val="16"/>
            <w:tcBorders>
              <w:top w:val="single" w:sz="4" w:space="0" w:color="FFFFFF"/>
              <w:left w:val="single" w:sz="6" w:space="0" w:color="FFFFFF"/>
              <w:bottom w:val="single" w:sz="4" w:space="0" w:color="FFFFFF"/>
              <w:right w:val="single" w:sz="6" w:space="0" w:color="FFFFFF"/>
            </w:tcBorders>
          </w:tcPr>
          <w:p w:rsidR="001E30C3" w:rsidRDefault="000F0B2F">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r>
      <w:tr w:rsidR="001E30C3">
        <w:tc>
          <w:tcPr>
            <w:tcW w:w="480" w:type="dxa"/>
            <w:tcBorders>
              <w:top w:val="dashed" w:sz="4" w:space="0" w:color="BFBFBF"/>
              <w:left w:val="none" w:sz="24" w:space="0" w:color="808080"/>
              <w:bottom w:val="dashed" w:sz="4" w:space="0" w:color="BFBFBF"/>
              <w:right w:val="single" w:sz="6" w:space="0" w:color="FFFFFF"/>
            </w:tcBorders>
          </w:tcPr>
          <w:p w:rsidR="001E30C3" w:rsidRDefault="000F0B2F">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tcBorders>
              <w:top w:val="dashed" w:sz="4" w:space="0" w:color="BFBFBF"/>
              <w:left w:val="none" w:sz="24" w:space="0" w:color="808080"/>
              <w:bottom w:val="dashed" w:sz="4" w:space="0" w:color="BFBFBF"/>
              <w:right w:val="single" w:sz="6" w:space="0" w:color="FFFFFF"/>
            </w:tcBorders>
          </w:tcPr>
          <w:p w:rsidR="001E30C3" w:rsidRDefault="000F0B2F">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tcBorders>
              <w:top w:val="dashed" w:sz="4" w:space="0" w:color="BFBFBF"/>
              <w:left w:val="none" w:sz="24" w:space="0" w:color="808080"/>
              <w:bottom w:val="single" w:sz="4" w:space="0" w:color="FFFFFF"/>
              <w:right w:val="single" w:sz="6" w:space="0" w:color="FFFFFF"/>
            </w:tcBorders>
          </w:tcPr>
          <w:p w:rsidR="001E30C3" w:rsidRDefault="000F0B2F">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gridSpan w:val="16"/>
            <w:tcBorders>
              <w:top w:val="single" w:sz="4" w:space="0" w:color="FFFFFF"/>
              <w:left w:val="single" w:sz="6" w:space="0" w:color="FFFFFF"/>
              <w:bottom w:val="single" w:sz="4" w:space="0" w:color="FFFFFF"/>
              <w:right w:val="single" w:sz="6" w:space="0" w:color="FFFFFF"/>
            </w:tcBorders>
          </w:tcPr>
          <w:p w:rsidR="001E30C3" w:rsidRDefault="000F0B2F">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r>
      <w:tr w:rsidR="001E30C3">
        <w:tc>
          <w:tcPr>
            <w:tcW w:w="480" w:type="dxa"/>
            <w:tcBorders>
              <w:top w:val="dashed" w:sz="4" w:space="0" w:color="BFBFBF"/>
              <w:left w:val="none" w:sz="24" w:space="0" w:color="808080"/>
              <w:bottom w:val="dashed" w:sz="4" w:space="0" w:color="BFBFBF"/>
              <w:right w:val="single" w:sz="6" w:space="0" w:color="FFFFFF"/>
            </w:tcBorders>
          </w:tcPr>
          <w:p w:rsidR="001E30C3" w:rsidRDefault="000F0B2F">
            <w:pPr>
              <w:pStyle w:val="ProductList-TableBody"/>
            </w:pPr>
            <w:hyperlink w:anchor="_Sec807">
              <w:r>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tcBorders>
              <w:top w:val="dashed" w:sz="4" w:space="0" w:color="BFBFBF"/>
              <w:left w:val="none" w:sz="24" w:space="0" w:color="808080"/>
              <w:bottom w:val="dashed" w:sz="4" w:space="0" w:color="BFBFBF"/>
              <w:right w:val="single" w:sz="6" w:space="0" w:color="FFFFFF"/>
            </w:tcBorders>
          </w:tcPr>
          <w:p w:rsidR="001E30C3" w:rsidRDefault="000F0B2F">
            <w:pPr>
              <w:pStyle w:val="ProductList-TableBody"/>
            </w:pPr>
            <w:hyperlink w:anchor="_Sec807">
              <w:r>
                <w:rPr>
                  <w:color w:val="00467F"/>
                  <w:u w:val="single"/>
                </w:rPr>
                <w:t>Adicional</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tcBorders>
              <w:top w:val="dashed" w:sz="4" w:space="0" w:color="BFBFBF"/>
              <w:left w:val="none" w:sz="24" w:space="0" w:color="808080"/>
              <w:bottom w:val="single" w:sz="4" w:space="0" w:color="FFFFFF"/>
              <w:right w:val="single" w:sz="6" w:space="0" w:color="FFFFFF"/>
            </w:tcBorders>
          </w:tcPr>
          <w:p w:rsidR="001E30C3" w:rsidRDefault="000F0B2F">
            <w:pPr>
              <w:pStyle w:val="ProductList-TableBody"/>
            </w:pPr>
            <w:hyperlink w:anchor="_Sec807">
              <w:r>
                <w:rPr>
                  <w:color w:val="00467F"/>
                  <w:u w:val="single"/>
                </w:rPr>
                <w:t>Adicional</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gridSpan w:val="16"/>
            <w:tcBorders>
              <w:top w:val="single" w:sz="4" w:space="0" w:color="FFFFFF"/>
              <w:left w:val="single" w:sz="6" w:space="0" w:color="FFFFFF"/>
              <w:bottom w:val="single" w:sz="4" w:space="0" w:color="FFFFFF"/>
              <w:right w:val="single" w:sz="6" w:space="0" w:color="FFFFFF"/>
            </w:tcBorders>
          </w:tcPr>
          <w:p w:rsidR="001E30C3" w:rsidRDefault="000F0B2F">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r>
      <w:tr w:rsidR="001E30C3">
        <w:tc>
          <w:tcPr>
            <w:tcW w:w="480" w:type="dxa"/>
            <w:tcBorders>
              <w:top w:val="dashed" w:sz="4" w:space="0" w:color="BFBFBF"/>
              <w:left w:val="none" w:sz="24" w:space="0" w:color="808080"/>
              <w:bottom w:val="single" w:sz="4" w:space="0" w:color="FFFFFF"/>
              <w:right w:val="single" w:sz="6" w:space="0" w:color="FFFFFF"/>
            </w:tcBorders>
          </w:tcPr>
          <w:p w:rsidR="001E30C3" w:rsidRDefault="000F0B2F">
            <w:pPr>
              <w:pStyle w:val="ProductList-TableBody"/>
            </w:pPr>
            <w:hyperlink w:anchor="_Sec801">
              <w:r>
                <w:rPr>
                  <w:color w:val="00467F"/>
                  <w:u w:val="single"/>
                </w:rPr>
                <w:t>Administración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E30C3" w:rsidRDefault="001E30C3">
            <w:pPr>
              <w:pStyle w:val="ProductList-TableBody"/>
              <w:jc w:val="center"/>
            </w:pPr>
          </w:p>
        </w:tc>
      </w:tr>
      <w:tr w:rsidR="001E30C3">
        <w:tc>
          <w:tcPr>
            <w:tcW w:w="480" w:type="dxa"/>
            <w:gridSpan w:val="16"/>
            <w:tcBorders>
              <w:top w:val="single" w:sz="4" w:space="0" w:color="FFFFFF"/>
              <w:left w:val="single" w:sz="6" w:space="0" w:color="FFFFFF"/>
              <w:bottom w:val="single" w:sz="4" w:space="0" w:color="FFFFFF"/>
              <w:right w:val="single" w:sz="6" w:space="0" w:color="FFFFFF"/>
            </w:tcBorders>
          </w:tcPr>
          <w:p w:rsidR="001E30C3" w:rsidRDefault="000F0B2F">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E30C3" w:rsidRDefault="001E30C3">
            <w:pPr>
              <w:pStyle w:val="ProductList-TableBody"/>
            </w:pPr>
          </w:p>
        </w:tc>
      </w:tr>
      <w:tr w:rsidR="001E30C3">
        <w:tc>
          <w:tcPr>
            <w:tcW w:w="480" w:type="dxa"/>
            <w:tcBorders>
              <w:top w:val="dashed" w:sz="4" w:space="0" w:color="BFBFBF"/>
              <w:left w:val="none" w:sz="24" w:space="0" w:color="808080"/>
              <w:bottom w:val="none" w:sz="4" w:space="0" w:color="6E6E6E"/>
              <w:right w:val="single" w:sz="6" w:space="0" w:color="FFFFFF"/>
            </w:tcBorders>
          </w:tcPr>
          <w:p w:rsidR="001E30C3" w:rsidRDefault="000F0B2F">
            <w:pPr>
              <w:pStyle w:val="ProductList-TableBody"/>
            </w:pPr>
            <w:hyperlink w:anchor="_Sec802">
              <w:r>
                <w:rPr>
                  <w:color w:val="00467F"/>
                  <w:u w:val="single"/>
                </w:rPr>
                <w:t>Administración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E30C3" w:rsidRDefault="001E30C3">
            <w:pPr>
              <w:pStyle w:val="ProductList-TableBody"/>
              <w:jc w:val="center"/>
            </w:pPr>
          </w:p>
        </w:tc>
      </w:tr>
    </w:tbl>
    <w:p w:rsidR="001E30C3" w:rsidRDefault="000F0B2F">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que se incluye con cobertura de SA activa prop</w:t>
      </w:r>
      <w:r>
        <w:rPr>
          <w:i/>
        </w:rPr>
        <w:t>orciona derechos equivalentes a System Center Endpoint Protection 1606. Una licencia para Enterprise CAL Suite con cobertura de SA activa proporciona derechos equivalentes a Prevención de Pérdida de Datos y Exchange Online Protection.</w:t>
      </w:r>
    </w:p>
    <w:p w:rsidR="001E30C3" w:rsidRDefault="000F0B2F">
      <w:pPr>
        <w:pStyle w:val="ProductList-SectionHeading"/>
        <w:pageBreakBefore/>
        <w:outlineLvl w:val="0"/>
      </w:pPr>
      <w:bookmarkStart w:id="334" w:name="_Sec564"/>
      <w:bookmarkEnd w:id="332"/>
      <w:r>
        <w:lastRenderedPageBreak/>
        <w:t xml:space="preserve">Apéndice B: Software </w:t>
      </w:r>
      <w:r>
        <w:t>Assurance</w:t>
      </w:r>
      <w:r>
        <w:fldChar w:fldCharType="begin"/>
      </w:r>
      <w:r>
        <w:instrText xml:space="preserve"> TC "</w:instrText>
      </w:r>
      <w:bookmarkStart w:id="335" w:name="_Toc470725198"/>
      <w:r>
        <w:instrText>Apéndice B: Software Assurance</w:instrText>
      </w:r>
      <w:bookmarkEnd w:id="335"/>
      <w:r>
        <w:instrText>" \l 1</w:instrText>
      </w:r>
      <w:r>
        <w:fldChar w:fldCharType="end"/>
      </w:r>
    </w:p>
    <w:p w:rsidR="001E30C3" w:rsidRDefault="000F0B2F">
      <w:pPr>
        <w:pStyle w:val="ProductList-Offering1Heading"/>
        <w:outlineLvl w:val="1"/>
      </w:pPr>
      <w:bookmarkStart w:id="336" w:name="_Sec573"/>
      <w:r>
        <w:t>Compra de Software Assurance</w:t>
      </w:r>
      <w:bookmarkEnd w:id="336"/>
      <w:r>
        <w:fldChar w:fldCharType="begin"/>
      </w:r>
      <w:r>
        <w:instrText xml:space="preserve"> TC "</w:instrText>
      </w:r>
      <w:bookmarkStart w:id="337" w:name="_Toc470725199"/>
      <w:r>
        <w:instrText>Compra de Software Assurance</w:instrText>
      </w:r>
      <w:bookmarkEnd w:id="337"/>
      <w:r>
        <w:instrText>" \l 2</w:instrText>
      </w:r>
      <w:r>
        <w:fldChar w:fldCharType="end"/>
      </w:r>
    </w:p>
    <w:p w:rsidR="001E30C3" w:rsidRDefault="000F0B2F">
      <w:pPr>
        <w:pStyle w:val="ProductList-Body"/>
      </w:pPr>
      <w:r>
        <w:t xml:space="preserve">Existen tres niveles distintos de compromiso que un Cliente puede seleccionar al adquirir SA, lo que puede variar según el programa. El Cliente puede: </w:t>
      </w:r>
    </w:p>
    <w:p w:rsidR="001E30C3" w:rsidRDefault="000F0B2F" w:rsidP="00BE16A7">
      <w:pPr>
        <w:pStyle w:val="ProductList-Bullet"/>
        <w:numPr>
          <w:ilvl w:val="0"/>
          <w:numId w:val="38"/>
        </w:numPr>
      </w:pPr>
      <w:r>
        <w:t>Comprometerse a adjuntar SA en todos sus productos de plataforma.</w:t>
      </w:r>
    </w:p>
    <w:p w:rsidR="001E30C3" w:rsidRDefault="000F0B2F" w:rsidP="00BE16A7">
      <w:pPr>
        <w:pStyle w:val="ProductList-Bullet"/>
        <w:numPr>
          <w:ilvl w:val="0"/>
          <w:numId w:val="38"/>
        </w:numPr>
      </w:pPr>
      <w:r>
        <w:t>Comprometerse a adjuntar SA en todas sus compras en virtud de un grupo específico de Productos (Aplicaciones, Sistemas o Servidores), denominado Afiliación a Software Assurance (SAM).</w:t>
      </w:r>
    </w:p>
    <w:p w:rsidR="001E30C3" w:rsidRDefault="000F0B2F" w:rsidP="00BE16A7">
      <w:pPr>
        <w:pStyle w:val="ProductList-Bullet"/>
        <w:numPr>
          <w:ilvl w:val="0"/>
          <w:numId w:val="38"/>
        </w:numPr>
      </w:pPr>
      <w:r>
        <w:t>Adquirir SA en Productos individuales sin comprometerse a ampliar SA a o</w:t>
      </w:r>
      <w:r>
        <w:t>tros Productos.</w:t>
      </w:r>
    </w:p>
    <w:p w:rsidR="001E30C3" w:rsidRDefault="001E30C3">
      <w:pPr>
        <w:pStyle w:val="ProductList-Body"/>
      </w:pPr>
    </w:p>
    <w:p w:rsidR="001E30C3" w:rsidRDefault="000F0B2F">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w:t>
      </w:r>
      <w:r>
        <w:t xml:space="preserve">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w:t>
      </w:r>
      <w:r>
        <w:t xml:space="preserve">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1E30C3" w:rsidRDefault="001E30C3">
      <w:pPr>
        <w:pStyle w:val="ProductList-Body"/>
      </w:pPr>
    </w:p>
    <w:p w:rsidR="001E30C3" w:rsidRDefault="000F0B2F">
      <w:pPr>
        <w:pStyle w:val="ProductList-Body"/>
      </w:pPr>
      <w:r>
        <w:t xml:space="preserve">Los clientes pueden tener la opción de adquirir SA para </w:t>
      </w:r>
      <w:r>
        <w:t>determinadas licencias adquiridas a través de minoristas (producto empaquetado completo) o a través de un Fabricante de Equipos Originales (OEM), según se describe en la siguiente tabla. En virtud de Open Value, esta opción se aplica solo a productos que n</w:t>
      </w:r>
      <w:r>
        <w:t>o son opción para toda la Organización/Compañía. En virtud de los Contratos Enterprise, se aplica solo a los productos adicionales en el plazo de 90 días desde la fecha de compra. Los clientes que adquieren licencias de SA para OEM o de minoristas pueden o</w:t>
      </w:r>
      <w:r>
        <w:t>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1E30C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E30C3" w:rsidRDefault="000F0B2F">
            <w:pPr>
              <w:pStyle w:val="ProductList-TableBody"/>
              <w:jc w:val="center"/>
            </w:pPr>
            <w:r>
              <w:rPr>
                <w:color w:val="FFFFFF"/>
              </w:rPr>
              <w:t>Programas</w:t>
            </w:r>
          </w:p>
        </w:tc>
      </w:tr>
      <w:tr w:rsidR="001E30C3">
        <w:tc>
          <w:tcPr>
            <w:tcW w:w="24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1E30C3" w:rsidRDefault="000F0B2F">
            <w:pPr>
              <w:pStyle w:val="ProductList-TableBody"/>
            </w:pPr>
            <w:r>
              <w:t>Se aplica a</w:t>
            </w:r>
            <w:r>
              <w:t xml:space="preserve"> Licencia Open, MPSA, Select, Select Plus y a la opción selectiva (no son opción para toda la organización) en virtud de Open Value, además de a los Productos Adicionales en virtud de los Contratos Enterprise. No se aplica a los Productos Enterprise en vir</w:t>
            </w:r>
            <w:r>
              <w:t>tud de los Contratos Open Value y Enterprise.</w:t>
            </w:r>
          </w:p>
        </w:tc>
      </w:tr>
      <w:tr w:rsidR="001E30C3">
        <w:tc>
          <w:tcPr>
            <w:tcW w:w="24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 disponible</w:t>
            </w:r>
          </w:p>
        </w:tc>
        <w:tc>
          <w:tcPr>
            <w:tcW w:w="0" w:type="auto"/>
            <w:vMerge/>
          </w:tcPr>
          <w:p w:rsidR="001E30C3" w:rsidRDefault="001E30C3"/>
        </w:tc>
      </w:tr>
    </w:tbl>
    <w:p w:rsidR="001E30C3" w:rsidRDefault="001E30C3">
      <w:pPr>
        <w:pStyle w:val="ProductList-Body"/>
      </w:pPr>
    </w:p>
    <w:p w:rsidR="001E30C3" w:rsidRDefault="000F0B2F">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w:t>
      </w:r>
      <w:r>
        <w:t>) días a partir de la fecha de compra del OEM.</w:t>
      </w:r>
    </w:p>
    <w:p w:rsidR="001E30C3" w:rsidRDefault="001E30C3">
      <w:pPr>
        <w:pStyle w:val="ProductList-Body"/>
      </w:pPr>
    </w:p>
    <w:p w:rsidR="001E30C3" w:rsidRDefault="000F0B2F">
      <w:pPr>
        <w:pStyle w:val="ProductList-Body"/>
      </w:pPr>
      <w:r>
        <w:t>Los clientes con Contrato Enterprise que hayan realizado una transición a un Servicio en Línea o que hayan adquirido una Licencia de suscripción de SA en lugar de renovar SA puede volver a adjuntar SA a una L</w:t>
      </w:r>
      <w:r>
        <w:t>icencia en su aniversario o renovación sin adquirir una Licencia nueva. Se debe solicitar SA para dicha Licencia por lo que reste del periodo de inscripción. La cobertura de SA coverage no puede exceder la cantidad de Licencias perpetuas para las cuales SA</w:t>
      </w:r>
      <w:r>
        <w:t xml:space="preserve"> estaba vigente en el momento de cualquier transición o renovación anterior a las Licencias transmitidas.</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
        <w:outlineLvl w:val="1"/>
      </w:pPr>
      <w:bookmarkStart w:id="338" w:name="_Sec574"/>
      <w:r>
        <w:t xml:space="preserve">Renovación de </w:t>
      </w:r>
      <w:r>
        <w:t>Software Assurance</w:t>
      </w:r>
      <w:bookmarkEnd w:id="338"/>
      <w:r>
        <w:fldChar w:fldCharType="begin"/>
      </w:r>
      <w:r>
        <w:instrText xml:space="preserve"> TC "</w:instrText>
      </w:r>
      <w:bookmarkStart w:id="339" w:name="_Toc470725200"/>
      <w:r>
        <w:instrText>Renovación de Software Assurance</w:instrText>
      </w:r>
      <w:bookmarkEnd w:id="339"/>
      <w:r>
        <w:instrText>" \l 2</w:instrText>
      </w:r>
      <w:r>
        <w:fldChar w:fldCharType="end"/>
      </w:r>
    </w:p>
    <w:p w:rsidR="001E30C3" w:rsidRDefault="000F0B2F">
      <w:pPr>
        <w:pStyle w:val="ProductList-ClauseHeading"/>
        <w:outlineLvl w:val="2"/>
      </w:pPr>
      <w:r>
        <w:t>Renovación de cobertura en virtud del mismo contrato</w:t>
      </w:r>
    </w:p>
    <w:p w:rsidR="001E30C3" w:rsidRDefault="000F0B2F">
      <w:pPr>
        <w:pStyle w:val="ProductList-Body"/>
      </w:pPr>
      <w:r>
        <w:t>Las condiciones para la renovación de SA en virtud del mismo contrato del programa por el cual se solicitó inicialmente están contenidas en</w:t>
      </w:r>
      <w:r>
        <w:t xml:space="preserve"> los contratos de licencias por volumen del Cliente. Los clientes podrán renovar SA sin necesidad de solicitar de forma simultánea una Licencia, siempre que la cobertura de SA no haya expirado. Adicionalmente, se aplican los siguientes términos a programas</w:t>
      </w:r>
      <w:r>
        <w:t xml:space="preserve"> específicos, tal como se indica:</w:t>
      </w:r>
    </w:p>
    <w:p w:rsidR="001E30C3" w:rsidRDefault="001E30C3">
      <w:pPr>
        <w:pStyle w:val="ProductList-Body"/>
      </w:pPr>
    </w:p>
    <w:p w:rsidR="001E30C3" w:rsidRDefault="000F0B2F">
      <w:pPr>
        <w:pStyle w:val="ProductList-SubClauseHeading"/>
        <w:outlineLvl w:val="3"/>
      </w:pPr>
      <w:r>
        <w:t>Licencia Open</w:t>
      </w:r>
    </w:p>
    <w:p w:rsidR="001E30C3" w:rsidRDefault="000F0B2F">
      <w:pPr>
        <w:pStyle w:val="ProductList-BodyIndented"/>
      </w:pPr>
      <w:r>
        <w:t>La cobertura de SA solicitada en virtud de un número de autorización de Licencia Open finaliza tras la expiración de dicho número. Para renovarla, el Cliente debe remitir un pedido de renovación para SA en u</w:t>
      </w:r>
      <w:r>
        <w:t>n plazo de noventa (90) días después de la fecha de expiración del número de autorización.</w:t>
      </w:r>
    </w:p>
    <w:p w:rsidR="001E30C3" w:rsidRDefault="001E30C3">
      <w:pPr>
        <w:pStyle w:val="ProductList-BodyIndented"/>
      </w:pPr>
    </w:p>
    <w:p w:rsidR="001E30C3" w:rsidRDefault="000F0B2F">
      <w:pPr>
        <w:pStyle w:val="ProductList-SubClauseHeading"/>
        <w:outlineLvl w:val="3"/>
      </w:pPr>
      <w:r>
        <w:t>Contrato Enterprise</w:t>
      </w:r>
    </w:p>
    <w:p w:rsidR="001E30C3" w:rsidRDefault="000F0B2F">
      <w:pPr>
        <w:pStyle w:val="ProductList-BodyIndented"/>
      </w:pPr>
      <w:r>
        <w:t>Para renovar la cobertura de SA en la misma inscripción en virtud de un contrato Enterprise, el Cliente debe firmar una nueva Inscripción de Ent</w:t>
      </w:r>
      <w:r>
        <w:t>erprise y Contrato 2011 o posterior (en caso que no lo hayan hecho), y debe enviar un pedido de renovación para SA (según corresponda) para 1) todos los Productos Enterprise, Productos Application Platform, Productos Core Infrastructure y Productos Adicion</w:t>
      </w:r>
      <w:r>
        <w:t>ales que desee renovar y 2) cualquier Servicio en Línea, contabilizando las transiciones (si corresponde).</w:t>
      </w:r>
    </w:p>
    <w:p w:rsidR="001E30C3" w:rsidRDefault="001E30C3">
      <w:pPr>
        <w:pStyle w:val="ProductList-BodyIndented"/>
      </w:pPr>
    </w:p>
    <w:p w:rsidR="001E30C3" w:rsidRDefault="000F0B2F">
      <w:pPr>
        <w:pStyle w:val="ProductList-SubClauseHeading"/>
        <w:outlineLvl w:val="3"/>
      </w:pPr>
      <w:r>
        <w:t>Enrollment for Application Platform</w:t>
      </w:r>
    </w:p>
    <w:p w:rsidR="001E30C3" w:rsidRDefault="000F0B2F">
      <w:pPr>
        <w:pStyle w:val="ProductList-BodyIndented"/>
      </w:pPr>
      <w:r>
        <w:t xml:space="preserve">Los clientes de EAP que anteriormente han aplazado SKU de </w:t>
      </w:r>
      <w:r>
        <w:fldChar w:fldCharType="begin"/>
      </w:r>
      <w:r>
        <w:instrText xml:space="preserve"> AutoTextList   \s NoStyle \t "Licencia es el derecho </w:instrText>
      </w:r>
      <w:r>
        <w:instrText xml:space="preserve">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1E30C3" w:rsidRDefault="001E30C3">
      <w:pPr>
        <w:pStyle w:val="ProductList-BodyIndented"/>
      </w:pPr>
    </w:p>
    <w:p w:rsidR="001E30C3" w:rsidRDefault="000F0B2F">
      <w:pPr>
        <w:pStyle w:val="ProductList-ClauseHeading"/>
        <w:outlineLvl w:val="2"/>
      </w:pPr>
      <w:r>
        <w:t>Renovación de cobertura desde un contrato separado</w:t>
      </w:r>
    </w:p>
    <w:p w:rsidR="001E30C3" w:rsidRDefault="000F0B2F">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w:instrText>
      </w:r>
      <w:r>
        <w:instrText xml:space="preserve">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w:t>
      </w:r>
      <w:r>
        <w:t>rdar al día siguiente de la fecha de expiración del contrato o la inscripción anterior y 2) el pedido de renovación de SA se emita antes de la expiración de la cobertura anterior de SA, a menos que dicha cobertura se renueve a partir de un Contrato de Lice</w:t>
      </w:r>
      <w:r>
        <w:t>ncia Open. En ese caso, los Clientes disponen de noventa (90) días desde la expiración para realizar dicho pedido.</w:t>
      </w:r>
    </w:p>
    <w:p w:rsidR="001E30C3" w:rsidRDefault="001E30C3">
      <w:pPr>
        <w:pStyle w:val="ProductList-Body"/>
      </w:pPr>
    </w:p>
    <w:p w:rsidR="001E30C3" w:rsidRDefault="000F0B2F">
      <w:pPr>
        <w:pStyle w:val="ProductList-Body"/>
      </w:pPr>
      <w:r>
        <w:t>El Cliente también puede renovar SA de un programa de Licencias por Volumen a un Programa de Licencias por Volumen diferente. Para los Produ</w:t>
      </w:r>
      <w:r>
        <w:t>ctos Enterprise adquiridos originalmente en virtud de un programa con un requisito de cobertura para toda la compañía, esta excepción solo se aplica si el cliente está renovando SA en MPSA o en un programa con requisito de cobertura para toda la compañía p</w:t>
      </w:r>
      <w:r>
        <w:t xml:space="preserve">ara los Productos Enterprise. Para las versiones del Contrato de 2008 y anteriores, siempre y cuando la cobertura se renueve dentro de 30 días (90 días si es la renovación del programa Licencia Open), se considerará que los clientes tengan la cobertura de </w:t>
      </w:r>
      <w:r>
        <w:t>SA durante cualquier periodo de tiempo entre el momento de la expiración de su cobertura de SA y el inicio de una nueva cobertura.</w:t>
      </w:r>
    </w:p>
    <w:p w:rsidR="001E30C3" w:rsidRDefault="001E30C3">
      <w:pPr>
        <w:pStyle w:val="ProductList-Body"/>
      </w:pPr>
    </w:p>
    <w:p w:rsidR="001E30C3" w:rsidRDefault="000F0B2F">
      <w:pPr>
        <w:pStyle w:val="ProductList-ClauseHeading"/>
        <w:outlineLvl w:val="2"/>
      </w:pPr>
      <w:r>
        <w:t xml:space="preserve">Renovación de la cobertura de Software Assurance para licencias de acceso cliente (CAL) y licencias de administración de </w:t>
      </w:r>
      <w:r>
        <w:t>cliente (ML)</w:t>
      </w:r>
    </w:p>
    <w:p w:rsidR="001E30C3" w:rsidRDefault="000F0B2F">
      <w:pPr>
        <w:pStyle w:val="ProductList-Body"/>
      </w:pPr>
      <w:r>
        <w:rPr>
          <w:b/>
          <w:color w:val="00188F"/>
        </w:rPr>
        <w:t>Transición entre CAL de Usuario y CAL de Dispositivo</w:t>
      </w:r>
      <w:r>
        <w:t>: Los clientes que renuevan SA para que las licencias CAL puedan cambiarse entre Usuario y Dispositivo. Esta transición no cambia la edición de la licencia CAL (es decir, Standard a Enterpris</w:t>
      </w:r>
      <w:r>
        <w:t xml:space="preserve">e). </w:t>
      </w:r>
    </w:p>
    <w:p w:rsidR="001E30C3" w:rsidRDefault="000F0B2F">
      <w:pPr>
        <w:pStyle w:val="ProductList-Body"/>
      </w:pPr>
      <w:r>
        <w:rPr>
          <w:b/>
          <w:color w:val="00188F"/>
        </w:rPr>
        <w:t>Transición entre ML de Cliente de Usuario y OSE</w:t>
      </w:r>
      <w:r>
        <w:t>: Los clientes que renuevan SA para que las ML de cliente puedan cambiarse entre Usuario y OSE.</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
        <w:outlineLvl w:val="1"/>
      </w:pPr>
      <w:bookmarkStart w:id="340" w:name="_Sec575"/>
      <w:r>
        <w:t>Licencia de migración para productos interrumpidos o de fin de ciclo de vida</w:t>
      </w:r>
      <w:bookmarkEnd w:id="340"/>
      <w:r>
        <w:fldChar w:fldCharType="begin"/>
      </w:r>
      <w:r>
        <w:instrText xml:space="preserve"> TC "</w:instrText>
      </w:r>
      <w:bookmarkStart w:id="341" w:name="_Toc470725201"/>
      <w:r>
        <w:instrText>Licencia de migración para productos interrumpidos o de fin de ciclo de vida</w:instrText>
      </w:r>
      <w:bookmarkEnd w:id="341"/>
      <w:r>
        <w:instrText>" \l 2</w:instrText>
      </w:r>
      <w:r>
        <w:fldChar w:fldCharType="end"/>
      </w:r>
    </w:p>
    <w:p w:rsidR="001E30C3" w:rsidRDefault="000F0B2F">
      <w:pPr>
        <w:pStyle w:val="ProductList-Body"/>
      </w:pPr>
      <w:r>
        <w:t>“</w:t>
      </w:r>
      <w:r>
        <w:rPr>
          <w:b/>
          <w:color w:val="00188F"/>
        </w:rPr>
        <w:t>Licencia Aplicable</w:t>
      </w:r>
      <w:r>
        <w:t xml:space="preserve">”, tal como se utiliza aquí, hace referencia a </w:t>
      </w:r>
      <w:r>
        <w:t xml:space="preserve">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w:t>
      </w:r>
      <w:r>
        <w:t>eferencia en esta sección.</w:t>
      </w:r>
    </w:p>
    <w:p w:rsidR="001E30C3" w:rsidRDefault="000F0B2F">
      <w:pPr>
        <w:pStyle w:val="ProductList-Body"/>
      </w:pPr>
      <w:r>
        <w:t>“</w:t>
      </w:r>
      <w:r>
        <w:rPr>
          <w:b/>
          <w:color w:val="00188F"/>
        </w:rPr>
        <w:t>Licencia de migración</w:t>
      </w:r>
      <w:r>
        <w:t>”, tal como se utiliza aquí, hace referencia a los derechos concedidos en la Entrada de Artículo a la que se hace referencia en esta sección.</w:t>
      </w:r>
    </w:p>
    <w:p w:rsidR="001E30C3" w:rsidRDefault="001E30C3">
      <w:pPr>
        <w:pStyle w:val="ProductList-Body"/>
      </w:pPr>
    </w:p>
    <w:p w:rsidR="001E30C3" w:rsidRDefault="000F0B2F">
      <w:pPr>
        <w:pStyle w:val="ProductList-Body"/>
      </w:pPr>
      <w:r>
        <w:t>A menos que se indique de otro modo en la Entrada de Artículo:</w:t>
      </w:r>
    </w:p>
    <w:p w:rsidR="001E30C3" w:rsidRDefault="000F0B2F" w:rsidP="00BE16A7">
      <w:pPr>
        <w:pStyle w:val="ProductList-Bullet"/>
        <w:numPr>
          <w:ilvl w:val="0"/>
          <w:numId w:val="39"/>
        </w:numPr>
      </w:pPr>
      <w:r>
        <w:t>U</w:t>
      </w:r>
      <w:r>
        <w:t>n Cliente puede actualizar y utilizar el software en virtud de una licencia de migración en lugar del software cubierto por la Licencia Aplicable. El Cliente no podrá utilizar el software en virtud de ambas licencias al mismo tiempo.</w:t>
      </w:r>
    </w:p>
    <w:p w:rsidR="001E30C3" w:rsidRDefault="000F0B2F" w:rsidP="00BE16A7">
      <w:pPr>
        <w:pStyle w:val="ProductList-Bullet"/>
        <w:numPr>
          <w:ilvl w:val="0"/>
          <w:numId w:val="39"/>
        </w:numPr>
      </w:pPr>
      <w:r>
        <w:t>Las licencias de migra</w:t>
      </w:r>
      <w:r>
        <w:t>ción se conceden en una base de 1:1 para cada una de las licencias aplicables del cliente.</w:t>
      </w:r>
    </w:p>
    <w:p w:rsidR="001E30C3" w:rsidRDefault="000F0B2F" w:rsidP="00BE16A7">
      <w:pPr>
        <w:pStyle w:val="ProductList-Bullet"/>
        <w:numPr>
          <w:ilvl w:val="0"/>
          <w:numId w:val="39"/>
        </w:numPr>
      </w:pPr>
      <w:r>
        <w:t>Si un Cliente adquirió derechos perpetuos para utilizar software en virtud de una Licencia Aplicable, los derechos para utilizar el software adquirido en virtud de l</w:t>
      </w:r>
      <w:r>
        <w:t>a Licencia de Migración son igualmente perpetuos, de lo contrario, los derechos adquiridos en virtud de una Licencia de Migración expiran cuando expira la Licencia Aplicable subyacente.</w:t>
      </w:r>
    </w:p>
    <w:p w:rsidR="001E30C3" w:rsidRDefault="000F0B2F" w:rsidP="00BE16A7">
      <w:pPr>
        <w:pStyle w:val="ProductList-Bullet"/>
        <w:numPr>
          <w:ilvl w:val="0"/>
          <w:numId w:val="39"/>
        </w:numPr>
      </w:pPr>
      <w:r>
        <w:t xml:space="preserve">En el momento de la expiración de la cobertura de SA para la Licencia </w:t>
      </w:r>
      <w:r>
        <w:t>Aplicable, un Cliente podrá adquirir SA para la misma versión y edición del Producto cubierto por la Licencia de Migración, sin necesidad de adquirir primero nuevas Licencias independientes. Esta opción no se aplica a los clientes que adquieren licencias e</w:t>
      </w:r>
      <w:r>
        <w:t>n virtud de los programas de suscripción (por ejemplo, Contratos Enterprise Subscription o contratos Open Value Subscription).</w:t>
      </w:r>
    </w:p>
    <w:p w:rsidR="001E30C3" w:rsidRDefault="000F0B2F" w:rsidP="00BE16A7">
      <w:pPr>
        <w:pStyle w:val="ProductList-Bullet"/>
        <w:numPr>
          <w:ilvl w:val="0"/>
          <w:numId w:val="39"/>
        </w:numPr>
      </w:pPr>
      <w:r>
        <w:t>Un Cliente no puede transmitir las Licencias de Migración de forma independiente de las Licencias Aplicables.</w:t>
      </w:r>
    </w:p>
    <w:p w:rsidR="001E30C3" w:rsidRDefault="000F0B2F" w:rsidP="00BE16A7">
      <w:pPr>
        <w:pStyle w:val="ProductList-Bullet"/>
        <w:numPr>
          <w:ilvl w:val="0"/>
          <w:numId w:val="39"/>
        </w:numPr>
      </w:pPr>
      <w:r>
        <w:t>Las licencias adqui</w:t>
      </w:r>
      <w:r>
        <w:t>ridas posteriormente para el mismo Producto interrumpido en virtud del mismo periodo de inscripción en virtud de un Contrato Enterprise o Contrato Enterprise Subscription, Open Value Subscription o Enrollment for Education Solutions, como parte de un proce</w:t>
      </w:r>
      <w:r>
        <w:t xml:space="preserve">so true up programado del Cliente también son licencias aplicables para efectos de la concesión de licencias. La cobertura de los productos en virtud de los contratos de suscripción debe ser continua. </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Offering1Heading"/>
        <w:outlineLvl w:val="1"/>
      </w:pPr>
      <w:bookmarkStart w:id="342" w:name="_Sec576"/>
      <w:r>
        <w:t>Beneficios de Software Assurance</w:t>
      </w:r>
      <w:bookmarkEnd w:id="342"/>
      <w:r>
        <w:fldChar w:fldCharType="begin"/>
      </w:r>
      <w:r>
        <w:instrText xml:space="preserve"> TC "</w:instrText>
      </w:r>
      <w:bookmarkStart w:id="343" w:name="_Toc470725202"/>
      <w:r>
        <w:instrText>Beneficios de Software Assurance</w:instrText>
      </w:r>
      <w:bookmarkEnd w:id="343"/>
      <w:r>
        <w:instrText>" \l 2</w:instrText>
      </w:r>
      <w:r>
        <w:fldChar w:fldCharType="end"/>
      </w:r>
    </w:p>
    <w:p w:rsidR="001E30C3" w:rsidRDefault="000F0B2F">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w:t>
      </w:r>
      <w:r>
        <w:t>stran en la siguiente tabla. Algunos beneficios se conceden según los gastos en SA del Cliente en un determinado conjunto de productos cualificados dentro de un grupo. Para estos fines, “gasto de SA” no es literalmente el dinero gastado por el Cliente, sin</w:t>
      </w:r>
      <w:r>
        <w:t>o una aproximación de lo que un Cliente ha gastado en la cobertura de SA para dichos Productos en virtud de su Inscripción Select o Enterprise, registro Select Plus o contrato Open (por ejemplo, compras de solo SA y el componente SA de las adquisiciones L&amp;</w:t>
      </w:r>
      <w:r>
        <w:t>SA). Para clientes en virtud de programas de suscripción, es una aproximación de la cantidad total de dinero que el Cliente ha gastado en licencias para dichos Productos en virtud de su inscripción o contrato. Se requiere la Afiliación a Software Assurance</w:t>
      </w:r>
      <w:r>
        <w:t xml:space="preserve"> (“SAM”) para obtener ciertos beneficios. El acceso y los derechos de uso a los beneficios de SA por parte del cliente generalmente expiran en el momento de la expiración de la cobertura de SA, a menos que se indique de otro modo a continuación o en las En</w:t>
      </w:r>
      <w:r>
        <w:t>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5"/>
        <w:gridCol w:w="1808"/>
        <w:gridCol w:w="1776"/>
        <w:gridCol w:w="1791"/>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Grupo de servidores</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77">
              <w:r>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80">
              <w:r>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755">
              <w:r>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82">
              <w:r>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84">
              <w:r>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85">
              <w:r>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86">
              <w:r>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818">
              <w:r>
                <w:rPr>
                  <w:color w:val="00467F"/>
                  <w:u w:val="single"/>
                </w:rPr>
                <w:t>Microsoft Dynamics CustomerSour</w:t>
              </w:r>
              <w:r>
                <w:rPr>
                  <w:color w:val="00467F"/>
                  <w:u w:val="single"/>
                </w:rPr>
                <w:t>ce</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87">
              <w:r>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88">
              <w:r>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89">
              <w:r>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590">
              <w:r>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841">
              <w:r>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hyperlink w:anchor="_Sec652">
              <w:r>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jc w:val="center"/>
            </w:pPr>
          </w:p>
        </w:tc>
      </w:tr>
    </w:tbl>
    <w:p w:rsidR="001E30C3" w:rsidRDefault="001E30C3">
      <w:pPr>
        <w:pStyle w:val="ProductList-Body"/>
      </w:pPr>
    </w:p>
    <w:p w:rsidR="001E30C3" w:rsidRDefault="000F0B2F">
      <w:pPr>
        <w:pStyle w:val="ProductList-ClauseHeading"/>
        <w:outlineLvl w:val="2"/>
      </w:pPr>
      <w:bookmarkStart w:id="344" w:name="_Sec577"/>
      <w:r>
        <w:t>Derechos a Nuevas Versiones</w:t>
      </w:r>
      <w:bookmarkEnd w:id="344"/>
    </w:p>
    <w:p w:rsidR="001E30C3" w:rsidRDefault="000F0B2F">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w:t>
      </w:r>
      <w:r>
        <w:t xml:space="preserve">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 xml:space="preserve">Términos </w:t>
      </w:r>
      <w:r>
        <w:rPr>
          <w:color w:val="0563C1"/>
        </w:rPr>
        <w:t>de Licencia</w:t>
      </w:r>
      <w:r>
        <w:fldChar w:fldCharType="end"/>
      </w:r>
      <w:r>
        <w:t xml:space="preserve"> para esa versión.</w:t>
      </w:r>
    </w:p>
    <w:p w:rsidR="001E30C3" w:rsidRDefault="001E30C3">
      <w:pPr>
        <w:pStyle w:val="ProductList-Body"/>
      </w:pPr>
    </w:p>
    <w:p w:rsidR="001E30C3" w:rsidRDefault="000F0B2F">
      <w:pPr>
        <w:pStyle w:val="ProductList-ClauseHeading"/>
        <w:outlineLvl w:val="2"/>
      </w:pPr>
      <w:bookmarkStart w:id="345" w:name="_Sec931"/>
      <w:r>
        <w:t>Cálculo de los puntos de beneficios de Software Assurance</w:t>
      </w:r>
      <w:bookmarkEnd w:id="345"/>
    </w:p>
    <w:p w:rsidR="001E30C3" w:rsidRDefault="000F0B2F">
      <w:pPr>
        <w:pStyle w:val="ProductList-Body"/>
      </w:pPr>
      <w:r>
        <w:t>Los derechos se calculan de acuerdo con un sistema basado en puntos para los beneficios siguientes:</w:t>
      </w:r>
    </w:p>
    <w:p w:rsidR="001E30C3" w:rsidRDefault="000F0B2F" w:rsidP="00BE16A7">
      <w:pPr>
        <w:pStyle w:val="ProductList-Bullet"/>
        <w:numPr>
          <w:ilvl w:val="0"/>
          <w:numId w:val="40"/>
        </w:numPr>
      </w:pPr>
      <w:r>
        <w:t>Planning Services</w:t>
      </w:r>
    </w:p>
    <w:p w:rsidR="001E30C3" w:rsidRDefault="000F0B2F" w:rsidP="00BE16A7">
      <w:pPr>
        <w:pStyle w:val="ProductList-Bullet"/>
        <w:numPr>
          <w:ilvl w:val="0"/>
          <w:numId w:val="40"/>
        </w:numPr>
      </w:pPr>
      <w:r>
        <w:t>Cupones de Formación</w:t>
      </w:r>
    </w:p>
    <w:p w:rsidR="001E30C3" w:rsidRDefault="000F0B2F" w:rsidP="00BE16A7">
      <w:pPr>
        <w:pStyle w:val="ProductList-Bullet"/>
        <w:numPr>
          <w:ilvl w:val="0"/>
          <w:numId w:val="40"/>
        </w:numPr>
      </w:pPr>
      <w:r>
        <w:t>Soporte Técnico para la R</w:t>
      </w:r>
      <w:r>
        <w:t>esolución de Problemas 24x7 (Teléfono), solo en MPSA</w:t>
      </w:r>
    </w:p>
    <w:p w:rsidR="001E30C3" w:rsidRDefault="000F0B2F">
      <w:pPr>
        <w:pStyle w:val="ProductList-Body"/>
      </w:pPr>
      <w:r>
        <w:t>Los puntos de los beneficios de Software Assurance se calculan de acuerdo con el número de licencias cualificadas. grupos aplicables y puntos asociados con productos cualificados como se indica en la tab</w:t>
      </w:r>
      <w:r>
        <w:t>la siguiente. Los puntos no se pueden combinar entre contratos, inscripciones o Cuentas de Compra para ser susceptible de obtener puntos adicionales. La reducción de los puntos como resultado de devoluciones y otros ajustes de facturación, en la medida que</w:t>
      </w:r>
      <w:r>
        <w:t xml:space="preserv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1E30C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E30C3" w:rsidRDefault="000F0B2F">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E30C3" w:rsidRDefault="000F0B2F">
            <w:pPr>
              <w:pStyle w:val="ProductList-TableBody"/>
            </w:pPr>
            <w:r>
              <w:rPr>
                <w:color w:val="FFFFFF"/>
              </w:rPr>
              <w:t>Puntos</w:t>
            </w:r>
          </w:p>
        </w:tc>
      </w:tr>
      <w:tr w:rsidR="001E30C3">
        <w:tc>
          <w:tcPr>
            <w:tcW w:w="105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Los Productos del Grupo de Aplicaciones de Office (incluyendo los conjuntos de aplicaciones de</w:t>
            </w:r>
            <w:r>
              <w:t xml:space="preserve"> Office, Project Standard y Professional, Visio Standard y Professional), Productos del Sistema Operativo de Equipo de Escritorio Windows, CAL de Tarea de Microsoft Dynamics AX, Microsoft Dynamics AX Store Server</w:t>
            </w:r>
            <w:r>
              <w:rPr>
                <w:vertAlign w:val="superscript"/>
              </w:rPr>
              <w:t>1</w:t>
            </w:r>
            <w:r>
              <w:t>, CAL Funcional de Microsoft Dynamics AX</w:t>
            </w:r>
            <w:r>
              <w:rPr>
                <w:vertAlign w:val="superscript"/>
              </w:rPr>
              <w:t>1</w:t>
            </w:r>
            <w:r>
              <w:t xml:space="preserve"> y</w:t>
            </w:r>
            <w:r>
              <w:t xml:space="preserve"> Licencia CAL de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1</w:t>
            </w:r>
          </w:p>
        </w:tc>
      </w:tr>
      <w:tr w:rsidR="001E30C3">
        <w:tc>
          <w:tcPr>
            <w:tcW w:w="105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Windows Server Standard (Licencia por Núcleo para 2 paquetes), Licencia de Administración de Servidor de System Center Standard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5</w:t>
            </w:r>
          </w:p>
        </w:tc>
      </w:tr>
      <w:tr w:rsidR="001E30C3">
        <w:tc>
          <w:tcPr>
            <w:tcW w:w="105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Windows Server Datacenter (Licencia por Núcleo para 2 paquetes), Licencia de Administración de Servidor de System Center Datacenter (Licencia por Núcleo para 2 paquetes)</w:t>
            </w:r>
          </w:p>
        </w:tc>
        <w:tc>
          <w:tcPr>
            <w:tcW w:w="16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10</w:t>
            </w:r>
          </w:p>
        </w:tc>
      </w:tr>
      <w:tr w:rsidR="001E30C3">
        <w:tc>
          <w:tcPr>
            <w:tcW w:w="105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SQL Server edición Standard, Windows Server edición Standard, Licencia de Administ</w:t>
            </w:r>
            <w:r>
              <w:t>ración de Servidor de System Center Standard (2 procesadores), Visual Studio Professional con MSDN, Visual Studio Test Professional con MSDN y Licencia CAL de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25</w:t>
            </w:r>
          </w:p>
        </w:tc>
      </w:tr>
      <w:tr w:rsidR="001E30C3">
        <w:tc>
          <w:tcPr>
            <w:tcW w:w="105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SQL Server Enterprise Edition, SQL Server Business Intellige</w:t>
            </w:r>
            <w:r>
              <w:t>nce, Windows Server Enterprise y Visual Studio Enterprise con MSDN</w:t>
            </w:r>
          </w:p>
        </w:tc>
        <w:tc>
          <w:tcPr>
            <w:tcW w:w="16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50</w:t>
            </w:r>
          </w:p>
        </w:tc>
      </w:tr>
      <w:tr w:rsidR="001E30C3">
        <w:tc>
          <w:tcPr>
            <w:tcW w:w="1052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Edición SQL Server edición Data Center, Almacenamiento de Datos Paralelos de SQL, Windows Server edición Datacenter, Microsoft Dynamics AX Standard Commerce Core Server y Licencia de ad</w:t>
            </w:r>
            <w:r>
              <w:t>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1E30C3" w:rsidRDefault="000F0B2F">
            <w:pPr>
              <w:pStyle w:val="ProductList-TableBody"/>
            </w:pPr>
            <w:r>
              <w:t>75</w:t>
            </w:r>
          </w:p>
        </w:tc>
      </w:tr>
    </w:tbl>
    <w:p w:rsidR="001E30C3" w:rsidRDefault="000F0B2F">
      <w:pPr>
        <w:pStyle w:val="ProductList-Body"/>
      </w:pPr>
      <w:r>
        <w:rPr>
          <w:b/>
          <w:i/>
        </w:rPr>
        <w:t>Nota:</w:t>
      </w:r>
      <w:r>
        <w:rPr>
          <w:i/>
        </w:rPr>
        <w:t xml:space="preserve"> Para conocer las licencias CAL de SQL, consulte la tabla de CAL Suites en esta sección</w:t>
      </w:r>
    </w:p>
    <w:p w:rsidR="001E30C3" w:rsidRDefault="000F0B2F">
      <w:pPr>
        <w:pStyle w:val="ProductList-Body"/>
      </w:pPr>
      <w:r>
        <w:rPr>
          <w:vertAlign w:val="superscript"/>
        </w:rPr>
        <w:t>1</w:t>
      </w:r>
      <w:r>
        <w:rPr>
          <w:i/>
        </w:rPr>
        <w:t xml:space="preserve"> Para la Licencia CAL Local de Microsoft Dynamics 365 for Sales y la Licencia CAL L</w:t>
      </w:r>
      <w:r>
        <w:rPr>
          <w:i/>
        </w:rPr>
        <w:t>ocal de Microsoft Dynamics 365 for Customer Service, se otorgan 2 puntos</w:t>
      </w:r>
    </w:p>
    <w:p w:rsidR="001E30C3" w:rsidRDefault="001E30C3">
      <w:pPr>
        <w:pStyle w:val="ProductList-Body"/>
      </w:pPr>
    </w:p>
    <w:p w:rsidR="001E30C3" w:rsidRDefault="000F0B2F">
      <w:pPr>
        <w:pStyle w:val="ProductList-ClauseHeading"/>
        <w:outlineLvl w:val="2"/>
      </w:pPr>
      <w:bookmarkStart w:id="346" w:name="_Sec579"/>
      <w:r>
        <w:t>Office Online Services y Office Online Server</w:t>
      </w:r>
      <w:bookmarkEnd w:id="346"/>
    </w:p>
    <w:p w:rsidR="001E30C3" w:rsidRDefault="000F0B2F">
      <w:pPr>
        <w:pStyle w:val="ProductList-Body"/>
      </w:pPr>
      <w:r>
        <w:t>Los usuarios de un dispositivo con licencia con las aplicaciones certificadas pueden acceder a los servicios de Office Online y Office O</w:t>
      </w:r>
      <w:r>
        <w:t xml:space="preserve">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w:instrText>
      </w:r>
      <w:r>
        <w:instrText xml:space="preserve">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w:instrText>
      </w:r>
      <w:r>
        <w:instrText xml:space="preserve">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1E30C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Derechos de Office Online</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Standard</w:t>
            </w:r>
            <w:r>
              <w:fldChar w:fldCharType="begin"/>
            </w:r>
            <w:r>
              <w:instrText xml:space="preserve"> XE "Office Standard" </w:instrText>
            </w:r>
            <w:r>
              <w:fldChar w:fldCharType="end"/>
            </w:r>
          </w:p>
          <w:p w:rsidR="001E30C3" w:rsidRDefault="000F0B2F">
            <w:pPr>
              <w:pStyle w:val="ProductList-TableBody"/>
            </w:pPr>
            <w:r>
              <w:t>Office Professional Plus</w:t>
            </w:r>
            <w:r>
              <w:fldChar w:fldCharType="begin"/>
            </w:r>
            <w:r>
              <w:instrText xml:space="preserve"> XE "Office Professional Plus" </w:instrText>
            </w:r>
            <w:r>
              <w:fldChar w:fldCharType="end"/>
            </w:r>
          </w:p>
          <w:p w:rsidR="001E30C3" w:rsidRDefault="000F0B2F">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lastRenderedPageBreak/>
              <w:t>Office Online para Office 365</w:t>
            </w:r>
            <w:r>
              <w:fldChar w:fldCharType="begin"/>
            </w:r>
            <w:r>
              <w:instrText xml:space="preserve"> XE "Office Online para Office 365" </w:instrText>
            </w:r>
            <w:r>
              <w:fldChar w:fldCharType="end"/>
            </w:r>
          </w:p>
          <w:p w:rsidR="001E30C3" w:rsidRDefault="000F0B2F">
            <w:pPr>
              <w:pStyle w:val="ProductList-TableBody"/>
            </w:pPr>
            <w:r>
              <w:t>Offic</w:t>
            </w:r>
            <w:r>
              <w:t>e Online Server</w:t>
            </w:r>
          </w:p>
        </w:tc>
      </w:tr>
    </w:tbl>
    <w:p w:rsidR="001E30C3" w:rsidRDefault="000F0B2F">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1E30C3" w:rsidRDefault="001E30C3">
      <w:pPr>
        <w:pStyle w:val="ProductList-Body"/>
      </w:pPr>
    </w:p>
    <w:p w:rsidR="001E30C3" w:rsidRDefault="000F0B2F">
      <w:pPr>
        <w:pStyle w:val="ProductList-ClauseHeading"/>
        <w:outlineLvl w:val="2"/>
      </w:pPr>
      <w:bookmarkStart w:id="347" w:name="_Sec580"/>
      <w:r>
        <w:t>Planning Services</w:t>
      </w:r>
      <w:bookmarkEnd w:id="347"/>
    </w:p>
    <w:p w:rsidR="001E30C3" w:rsidRDefault="000F0B2F">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w:t>
      </w:r>
      <w:r>
        <w:t>io Servicios de Planeación ofrece a los Clientes cualificados ofertas de servicios personalizados predeterminados.</w:t>
      </w:r>
    </w:p>
    <w:p w:rsidR="001E30C3" w:rsidRDefault="001E30C3">
      <w:pPr>
        <w:pStyle w:val="ProductList-Body"/>
      </w:pPr>
    </w:p>
    <w:p w:rsidR="001E30C3" w:rsidRDefault="000F0B2F">
      <w:pPr>
        <w:pStyle w:val="ProductList-Body"/>
      </w:pPr>
      <w:r>
        <w:t>Los clientes cualificados reciben un número de días de Planning Services basándose en los puntos de Beneficios de SA de las licencias aplica</w:t>
      </w:r>
      <w:r>
        <w:t>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1E30C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Puntos</w:t>
            </w:r>
          </w:p>
        </w:tc>
      </w:tr>
      <w:tr w:rsidR="001E30C3">
        <w:tc>
          <w:tcPr>
            <w:tcW w:w="101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w:instrText>
            </w:r>
            <w:r>
              <w:instrText xml:space="preserv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365</w:t>
            </w:r>
            <w:r>
              <w:fldChar w:fldCharType="begin"/>
            </w:r>
            <w:r>
              <w:instrText xml:space="preserve"> XE </w:instrText>
            </w:r>
            <w:r>
              <w:instrText xml:space="preserve">"Licencia CAL de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1</w:t>
            </w:r>
          </w:p>
        </w:tc>
      </w:tr>
      <w:tr w:rsidR="001E30C3">
        <w:tc>
          <w:tcPr>
            <w:tcW w:w="101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SQL Server edición Standard</w:t>
            </w:r>
            <w:r>
              <w:fldChar w:fldCharType="begin"/>
            </w:r>
            <w:r>
              <w:instrText xml:space="preserve"> XE "SQL Server edición Standard" </w:instrText>
            </w:r>
            <w:r>
              <w:fldChar w:fldCharType="end"/>
            </w:r>
            <w:r>
              <w:t>, Windows Server edición Standard</w:t>
            </w:r>
            <w:r>
              <w:fldChar w:fldCharType="begin"/>
            </w:r>
            <w:r>
              <w:instrText xml:space="preserve"> XE "Windows Server edición Standard" </w:instrText>
            </w:r>
            <w:r>
              <w:fldChar w:fldCharType="end"/>
            </w:r>
            <w:r>
              <w:t>, Microsoft Dynamics CRM Server 2013</w:t>
            </w:r>
            <w:r>
              <w:fldChar w:fldCharType="begin"/>
            </w:r>
            <w:r>
              <w:instrText xml:space="preserve"> XE "Microsoft Dynamics CRM Server 2</w:instrText>
            </w:r>
            <w:r>
              <w:instrText xml:space="preserve">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Vis</w:t>
            </w:r>
            <w:r>
              <w:t>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y Licencia CAL de Microsoft Dynamics AX Enterprise</w:t>
            </w:r>
            <w:r>
              <w:fldChar w:fldCharType="begin"/>
            </w:r>
            <w:r>
              <w:instrText xml:space="preserve"> XE "Licencia CAL de Microsoft Dynam</w:instrText>
            </w:r>
            <w:r>
              <w:instrText xml:space="preserve">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25</w:t>
            </w:r>
          </w:p>
        </w:tc>
      </w:tr>
      <w:tr w:rsidR="001E30C3">
        <w:tc>
          <w:tcPr>
            <w:tcW w:w="101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w:t>
            </w:r>
            <w:r>
              <w:t>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50</w:t>
            </w:r>
          </w:p>
        </w:tc>
      </w:tr>
      <w:tr w:rsidR="001E30C3">
        <w:tc>
          <w:tcPr>
            <w:tcW w:w="101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strText>
            </w:r>
            <w:r>
              <w:instrText xml:space="preserve">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w:instrText>
            </w:r>
            <w:r>
              <w:instrText xml:space="preserve">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75</w:t>
            </w:r>
          </w:p>
        </w:tc>
      </w:tr>
    </w:tbl>
    <w:p w:rsidR="001E30C3" w:rsidRDefault="000F0B2F">
      <w:pPr>
        <w:pStyle w:val="ProductList-Body"/>
      </w:pPr>
      <w:r>
        <w:rPr>
          <w:b/>
          <w:i/>
        </w:rPr>
        <w:t>Nota:</w:t>
      </w:r>
      <w:r>
        <w:rPr>
          <w:i/>
        </w:rPr>
        <w:t xml:space="preserve"> Para conocer las licencias CAL de SQL, consulte la tabla de CAL Suites en esta sección</w:t>
      </w:r>
    </w:p>
    <w:p w:rsidR="001E30C3" w:rsidRDefault="000F0B2F">
      <w:pPr>
        <w:pStyle w:val="ProductList-Body"/>
      </w:pPr>
      <w:r>
        <w:rPr>
          <w:vertAlign w:val="superscript"/>
        </w:rPr>
        <w:t>1</w:t>
      </w:r>
      <w:r>
        <w:rPr>
          <w:i/>
        </w:rPr>
        <w:t xml:space="preserve"> Para la Licencia CAL Local de Microsoft Dynamics 365 for Sales y la Licencia CAL Local de Microsoft Dynamics 365 for Customer Service, se otorgan 2 puntos</w:t>
      </w:r>
    </w:p>
    <w:p w:rsidR="001E30C3" w:rsidRDefault="001E30C3">
      <w:pPr>
        <w:pStyle w:val="ProductList-Body"/>
      </w:pPr>
    </w:p>
    <w:p w:rsidR="001E30C3" w:rsidRDefault="000F0B2F">
      <w:pPr>
        <w:pStyle w:val="ProductList-Body"/>
      </w:pPr>
      <w:r>
        <w:t>El total de puntos para los que el Cliente es elegible define los derechos de Días de Planning Serv</w:t>
      </w:r>
      <w:r>
        <w:t>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1E30C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600,000+</w:t>
            </w:r>
          </w:p>
        </w:tc>
      </w:tr>
      <w:tr w:rsidR="001E30C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E30C3" w:rsidRDefault="000F0B2F">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75</w:t>
            </w:r>
          </w:p>
        </w:tc>
      </w:tr>
    </w:tbl>
    <w:p w:rsidR="001E30C3" w:rsidRDefault="001E30C3">
      <w:pPr>
        <w:pStyle w:val="ProductList-Body"/>
      </w:pPr>
    </w:p>
    <w:p w:rsidR="001E30C3" w:rsidRDefault="000F0B2F">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w:t>
      </w:r>
      <w:r>
        <w:t>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1E30C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E30C3" w:rsidRDefault="000F0B2F">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E30C3" w:rsidRDefault="000F0B2F">
            <w:pPr>
              <w:pStyle w:val="ProductList-TableBody"/>
            </w:pPr>
            <w:r>
              <w:t>→600,000+</w:t>
            </w:r>
          </w:p>
        </w:tc>
      </w:tr>
      <w:tr w:rsidR="001E30C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E30C3" w:rsidRDefault="000F0B2F">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12</w:t>
            </w:r>
          </w:p>
        </w:tc>
      </w:tr>
    </w:tbl>
    <w:p w:rsidR="001E30C3" w:rsidRDefault="000F0B2F">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34">
        <w:r>
          <w:rPr>
            <w:color w:val="00467F"/>
            <w:u w:val="single"/>
          </w:rPr>
          <w:t>http://www.microsoft.com/licensing/software-assurance/planning-services-overview.aspx</w:t>
        </w:r>
      </w:hyperlink>
      <w:r>
        <w:t xml:space="preserve">. </w:t>
      </w:r>
    </w:p>
    <w:p w:rsidR="001E30C3" w:rsidRDefault="001E30C3">
      <w:pPr>
        <w:pStyle w:val="ProductList-Body"/>
      </w:pPr>
    </w:p>
    <w:p w:rsidR="001E30C3" w:rsidRDefault="000F0B2F">
      <w:pPr>
        <w:pStyle w:val="ProductList-Body"/>
      </w:pPr>
      <w:r>
        <w:t>La lista de servicios disponibles y niveles de servicio asociados puede cambiar en cualquier mome</w:t>
      </w:r>
      <w:r>
        <w:t>nto. Los Proveedores Cualificados ofrecerán a los Clientes una descripción del Ámbito de Trabajo disponible para cada una de las ofertas de servicios anteriores, si así lo solicitan. Si lo solicitan, los clientes también puede convertir (y deshacer la conv</w:t>
      </w:r>
      <w:r>
        <w:t>ersión) de los días de Cupones de Formación no utilizados (consulte el beneficio de Cupones de Formación), a razón de tres días de Cupones de Formación en un Día de Planning Service, si (i) son actualmente elegibles para el beneficio de Cupones de Formació</w:t>
      </w:r>
      <w:r>
        <w:t>n, (ii) han activado su beneficio de Cupones de Formación, y (iii) tienen al menos 3 días de entrenamiento no reclamados de beneficios de Cupones de Formación disponibles para la conversión.</w:t>
      </w:r>
    </w:p>
    <w:p w:rsidR="001E30C3" w:rsidRDefault="000F0B2F" w:rsidP="00BE16A7">
      <w:pPr>
        <w:pStyle w:val="ProductList-Bullet"/>
        <w:numPr>
          <w:ilvl w:val="0"/>
          <w:numId w:val="41"/>
        </w:numPr>
      </w:pPr>
      <w:r>
        <w:t xml:space="preserve">Planning Services se puede ofrecer al Cliente a través de Socios </w:t>
      </w:r>
      <w:r>
        <w:t>cualificados de Microsoft o de Filiales de Microsoft. Los servicios que se brindan en virtud de cupones se ofrecen en virtud de un contrato celebrado entre el Cliente y el Proveedor Cualificado; el Cliente puede consultar la lista de Proveedores Cualificad</w:t>
      </w:r>
      <w:r>
        <w:t xml:space="preserve">os aquí: </w:t>
      </w:r>
      <w:hyperlink r:id="rId135">
        <w:r>
          <w:rPr>
            <w:color w:val="00467F"/>
            <w:u w:val="single"/>
          </w:rPr>
          <w:t>http://directory.partners.extranet.microsoft.com/psbproviders</w:t>
        </w:r>
      </w:hyperlink>
    </w:p>
    <w:p w:rsidR="001E30C3" w:rsidRDefault="000F0B2F" w:rsidP="00BE16A7">
      <w:pPr>
        <w:pStyle w:val="ProductList-Bullet"/>
        <w:numPr>
          <w:ilvl w:val="0"/>
          <w:numId w:val="41"/>
        </w:numPr>
      </w:pPr>
      <w:r>
        <w:t xml:space="preserve">Los compromisos de Planning Services ofrecen servicios que abarcan un ámbito de trabajo predeterminado que se traduce en un plan de implementación de alto nivel; no se puede incluir la implementación real del software. </w:t>
      </w:r>
    </w:p>
    <w:p w:rsidR="001E30C3" w:rsidRDefault="000F0B2F" w:rsidP="00BE16A7">
      <w:pPr>
        <w:pStyle w:val="ProductList-Bullet"/>
        <w:numPr>
          <w:ilvl w:val="0"/>
          <w:numId w:val="41"/>
        </w:numPr>
      </w:pPr>
      <w:r>
        <w:t>Los cupones de Planning Services sol</w:t>
      </w:r>
      <w:r>
        <w:t xml:space="preserve">o puede canjearlos el Cliente que es susceptible de obtener el beneficio. </w:t>
      </w:r>
    </w:p>
    <w:p w:rsidR="001E30C3" w:rsidRDefault="000F0B2F" w:rsidP="00BE16A7">
      <w:pPr>
        <w:pStyle w:val="ProductList-Bullet"/>
        <w:numPr>
          <w:ilvl w:val="0"/>
          <w:numId w:val="41"/>
        </w:numPr>
      </w:pPr>
      <w:r>
        <w:t xml:space="preserve">Los cupones de Planning Services no pueden cambiarse por dinero en efectivo, dinero pagadero u otras prestaciones de valor. </w:t>
      </w:r>
    </w:p>
    <w:p w:rsidR="001E30C3" w:rsidRDefault="000F0B2F" w:rsidP="00BE16A7">
      <w:pPr>
        <w:pStyle w:val="ProductList-Bullet"/>
        <w:numPr>
          <w:ilvl w:val="0"/>
          <w:numId w:val="41"/>
        </w:numPr>
      </w:pPr>
      <w:r>
        <w:t>La reducción de la cobertura de SA cualificada como resu</w:t>
      </w:r>
      <w:r>
        <w:t xml:space="preserve">ltado de devoluciones y otros ajustes de facturación, en la medida que así se permita, podrá disminuir los días de derechos de Planning Services del Cliente. </w:t>
      </w:r>
    </w:p>
    <w:p w:rsidR="001E30C3" w:rsidRDefault="000F0B2F" w:rsidP="00BE16A7">
      <w:pPr>
        <w:pStyle w:val="ProductList-Bullet"/>
        <w:numPr>
          <w:ilvl w:val="0"/>
          <w:numId w:val="41"/>
        </w:numPr>
      </w:pPr>
      <w:r>
        <w:t>Los tipos de Cupones no pueden combinarse. La participación en Planning Services no puede superar</w:t>
      </w:r>
      <w:r>
        <w:t xml:space="preserve"> la duración máxima del servicio especificada según el tipo de participación. </w:t>
      </w:r>
    </w:p>
    <w:p w:rsidR="001E30C3" w:rsidRDefault="000F0B2F" w:rsidP="00BE16A7">
      <w:pPr>
        <w:pStyle w:val="ProductList-Bullet"/>
        <w:numPr>
          <w:ilvl w:val="0"/>
          <w:numId w:val="41"/>
        </w:numPr>
      </w:pPr>
      <w:r>
        <w:t xml:space="preserve">Los cupones son únicamente válidos con Proveedores cualificados para el tipo de servicio específico para el que se canjea el cupón. </w:t>
      </w:r>
    </w:p>
    <w:p w:rsidR="001E30C3" w:rsidRDefault="000F0B2F" w:rsidP="00BE16A7">
      <w:pPr>
        <w:pStyle w:val="ProductList-Bullet"/>
        <w:numPr>
          <w:ilvl w:val="0"/>
          <w:numId w:val="41"/>
        </w:numPr>
      </w:pPr>
      <w:r>
        <w:t>Los cupones se deben ceder durante el period</w:t>
      </w:r>
      <w:r>
        <w:t xml:space="preserve">o de cobertura de SA. </w:t>
      </w:r>
    </w:p>
    <w:p w:rsidR="001E30C3" w:rsidRDefault="000F0B2F" w:rsidP="00BE16A7">
      <w:pPr>
        <w:pStyle w:val="ProductList-Bullet"/>
        <w:numPr>
          <w:ilvl w:val="0"/>
          <w:numId w:val="41"/>
        </w:numPr>
      </w:pPr>
      <w:r>
        <w:t>Los cupones expirarán a los 180 días a partir de la fecha de cesión de cupones, independientemente de la expiración de la cobertura de SA. Todos los servicios deben ofrecerse (cupón canjeado) antes de la expiración del cupón. Los cup</w:t>
      </w:r>
      <w:r>
        <w:t xml:space="preserve">ones que expiren antes de la </w:t>
      </w:r>
      <w:r>
        <w:lastRenderedPageBreak/>
        <w:t>expiración de la cobertura de SA se devolverán al grupo de días de Planning Services disponible. Las tablas anteriores muestran los días de servicio disponibles según un contrato o una inscripción de 3 años completos. Los clien</w:t>
      </w:r>
      <w:r>
        <w:t xml:space="preserve">tes que adquieran cobertura de SA de un año recibirán un tercio del número establecido de días de servicio. Los clientes que adquieran cobertura de SA de dos años recibirán dos tercios del número establecido de días de servicio. </w:t>
      </w:r>
    </w:p>
    <w:p w:rsidR="001E30C3" w:rsidRDefault="001E30C3">
      <w:pPr>
        <w:pStyle w:val="ProductList-Body"/>
      </w:pPr>
    </w:p>
    <w:p w:rsidR="001E30C3" w:rsidRDefault="000F0B2F">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w:t>
      </w:r>
      <w:r>
        <w:t>cho propósito.</w:t>
      </w:r>
    </w:p>
    <w:p w:rsidR="001E30C3" w:rsidRDefault="001E30C3">
      <w:pPr>
        <w:pStyle w:val="ProductList-Body"/>
      </w:pPr>
    </w:p>
    <w:p w:rsidR="001E30C3" w:rsidRDefault="000F0B2F">
      <w:pPr>
        <w:pStyle w:val="ProductList-ClauseHeading"/>
        <w:outlineLvl w:val="2"/>
      </w:pPr>
      <w:bookmarkStart w:id="348" w:name="_Sec581"/>
      <w:r>
        <w:t>Enterprise Source Licensing Program</w:t>
      </w:r>
      <w:bookmarkEnd w:id="348"/>
    </w:p>
    <w:p w:rsidR="001E30C3" w:rsidRDefault="000F0B2F">
      <w:pPr>
        <w:pStyle w:val="ProductList-Body"/>
      </w:pPr>
      <w:r>
        <w:t>Loa Clientes con 10.000 o más desktops bajo licencia con cobertura de SA en el grupo de sistemas pueden ser elegibles para acceder al código fuente de Microsoft Windows con fines de desarrollo interno y s</w:t>
      </w:r>
      <w:r>
        <w:t>oporte técnico. Los programas Academic son elegibles para Microsoft Research Source Licensing Program.</w:t>
      </w:r>
    </w:p>
    <w:p w:rsidR="001E30C3" w:rsidRDefault="001E30C3">
      <w:pPr>
        <w:pStyle w:val="ProductList-Body"/>
      </w:pPr>
    </w:p>
    <w:p w:rsidR="001E30C3" w:rsidRDefault="000F0B2F">
      <w:pPr>
        <w:pStyle w:val="ProductList-ClauseHeading"/>
        <w:outlineLvl w:val="2"/>
      </w:pPr>
      <w:bookmarkStart w:id="349" w:name="_Sec582"/>
      <w:r>
        <w:t>Cupones de Formación</w:t>
      </w:r>
      <w:bookmarkEnd w:id="349"/>
    </w:p>
    <w:p w:rsidR="001E30C3" w:rsidRDefault="000F0B2F">
      <w:pPr>
        <w:pStyle w:val="ProductList-Body"/>
      </w:pPr>
      <w:r>
        <w:t>Los Clientes (excepto los clientes que compren a través de programas académicos) con el compromiso de elegir la opción para toda la</w:t>
      </w:r>
      <w:r>
        <w:t xml:space="preserve"> compañía con respecto o SAM en los grupos de aplicaciones o Productos de sistemas son elegibles para obtener Cupones de Formación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587"/>
        <w:gridCol w:w="3608"/>
        <w:gridCol w:w="3595"/>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Pr</w:t>
            </w:r>
            <w:r>
              <w:rPr>
                <w:color w:val="FFFFFF"/>
              </w:rPr>
              <w:t>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Grupo de sistemas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 día por 50 licencias (10 días como máximo)</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 día por 50 licencias o puntos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10 días por inscripción o Cuenta de Compra elegible</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15 días*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25 días*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55 días*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80 días*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125 días*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200 días*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300 días*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400 días*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700 días*</w:t>
            </w:r>
          </w:p>
        </w:tc>
      </w:tr>
    </w:tbl>
    <w:p w:rsidR="001E30C3" w:rsidRDefault="000F0B2F">
      <w:pPr>
        <w:pStyle w:val="ProductList-Body"/>
      </w:pPr>
      <w:r>
        <w:t>*</w:t>
      </w:r>
      <w:r>
        <w:rPr>
          <w:i/>
        </w:rPr>
        <w:t>Número de días por inscripción, contrato o Cuenta de Compra elegible.</w:t>
      </w:r>
    </w:p>
    <w:p w:rsidR="001E30C3" w:rsidRDefault="001E30C3">
      <w:pPr>
        <w:pStyle w:val="ProductList-Body"/>
      </w:pPr>
    </w:p>
    <w:p w:rsidR="001E30C3" w:rsidRDefault="000F0B2F" w:rsidP="00BE16A7">
      <w:pPr>
        <w:pStyle w:val="ProductList-Bullet"/>
        <w:numPr>
          <w:ilvl w:val="0"/>
          <w:numId w:val="42"/>
        </w:numPr>
      </w:pPr>
      <w:r>
        <w:t xml:space="preserve">Los servicios que se brindan en virtud de cupones se ofrecen en virtud de un contrato celebrado entre el Cliente y el Microsoft Learning Partner Cualificado. </w:t>
      </w:r>
    </w:p>
    <w:p w:rsidR="001E30C3" w:rsidRDefault="000F0B2F" w:rsidP="00BE16A7">
      <w:pPr>
        <w:pStyle w:val="ProductList-Bullet"/>
        <w:numPr>
          <w:ilvl w:val="0"/>
          <w:numId w:val="42"/>
        </w:numPr>
      </w:pPr>
      <w:r>
        <w:t>Los cursos que se impartan</w:t>
      </w:r>
      <w:r>
        <w:t xml:space="preserve"> de forma intensiva necesitan días de cupones equivalentes al número de días del curso si se imparte en el Sistema de Validación y Reserva de Cupones SATV. </w:t>
      </w:r>
    </w:p>
    <w:p w:rsidR="001E30C3" w:rsidRDefault="000F0B2F" w:rsidP="00BE16A7">
      <w:pPr>
        <w:pStyle w:val="ProductList-Bullet"/>
        <w:numPr>
          <w:ilvl w:val="0"/>
          <w:numId w:val="42"/>
        </w:numPr>
      </w:pPr>
      <w:r>
        <w:t xml:space="preserve">El cupón solo es canjeable por días de formación dirigida por un instructor con Microsoft Learning </w:t>
      </w:r>
      <w:r>
        <w:t>Partners cualificados en cursos aprobados. Los cursos personalizados (que no sean cursos aprobados impartidos de forma intensiva o cursos personalizados compilados únicamente a partir de cursos aprobados o excepciones preaprobadas, basadas en problemas del</w:t>
      </w:r>
      <w:r>
        <w:t xml:space="preserve"> sistema o programas piloto) no son elegibles para cobertura de estos cupones.   </w:t>
      </w:r>
    </w:p>
    <w:p w:rsidR="001E30C3" w:rsidRDefault="000F0B2F" w:rsidP="00BE16A7">
      <w:pPr>
        <w:pStyle w:val="ProductList-Bullet"/>
        <w:numPr>
          <w:ilvl w:val="0"/>
          <w:numId w:val="42"/>
        </w:numPr>
      </w:pPr>
      <w:r>
        <w:t>Los cupones no pueden utilizarse para cubrir ningún precio relacionado con un Cliente que no se presente a un curso reservado.</w:t>
      </w:r>
    </w:p>
    <w:p w:rsidR="001E30C3" w:rsidRDefault="000F0B2F" w:rsidP="00BE16A7">
      <w:pPr>
        <w:pStyle w:val="ProductList-Bullet"/>
        <w:numPr>
          <w:ilvl w:val="0"/>
          <w:numId w:val="42"/>
        </w:numPr>
      </w:pPr>
      <w:r>
        <w:t>Los cupones solo puede canjearlos la persona aprobada por parte del Cliente para que utilice el cupón.</w:t>
      </w:r>
    </w:p>
    <w:p w:rsidR="001E30C3" w:rsidRDefault="000F0B2F" w:rsidP="00BE16A7">
      <w:pPr>
        <w:pStyle w:val="ProductList-Bullet"/>
        <w:numPr>
          <w:ilvl w:val="0"/>
          <w:numId w:val="42"/>
        </w:numPr>
      </w:pPr>
      <w:r>
        <w:t xml:space="preserve">Los cupones no pueden cambiarse por dinero en efectivo, dinero pagadero u otras prestaciones de valor. </w:t>
      </w:r>
    </w:p>
    <w:p w:rsidR="001E30C3" w:rsidRDefault="000F0B2F" w:rsidP="00BE16A7">
      <w:pPr>
        <w:pStyle w:val="ProductList-Bullet"/>
        <w:numPr>
          <w:ilvl w:val="0"/>
          <w:numId w:val="42"/>
        </w:numPr>
      </w:pPr>
      <w:r>
        <w:t xml:space="preserve">Los cupones se deben ceder durante el periodo de </w:t>
      </w:r>
      <w:r>
        <w:t xml:space="preserve">cobertura de SA. </w:t>
      </w:r>
    </w:p>
    <w:p w:rsidR="001E30C3" w:rsidRDefault="000F0B2F" w:rsidP="00BE16A7">
      <w:pPr>
        <w:pStyle w:val="ProductList-Bullet"/>
        <w:numPr>
          <w:ilvl w:val="0"/>
          <w:numId w:val="42"/>
        </w:numPr>
      </w:pPr>
      <w:r>
        <w:t xml:space="preserve">Los cupones expirarán a los 180 días a partir de la fecha de cesión de cupones. Los cupones que expiren antes de la expiración de la cobertura de SA se devolverán al grupo de días de Cupones de formación disponible. </w:t>
      </w:r>
    </w:p>
    <w:p w:rsidR="001E30C3" w:rsidRDefault="000F0B2F" w:rsidP="00BE16A7">
      <w:pPr>
        <w:pStyle w:val="ProductList-Bullet"/>
        <w:numPr>
          <w:ilvl w:val="0"/>
          <w:numId w:val="42"/>
        </w:numPr>
      </w:pPr>
      <w:r>
        <w:t xml:space="preserve">Un día de Cupones de </w:t>
      </w:r>
      <w:r>
        <w:t xml:space="preserve">Entrenamiento equivale a un día de sesiones de entrenamiento. </w:t>
      </w:r>
    </w:p>
    <w:p w:rsidR="001E30C3" w:rsidRDefault="000F0B2F" w:rsidP="00BE16A7">
      <w:pPr>
        <w:pStyle w:val="ProductList-Bullet"/>
        <w:numPr>
          <w:ilvl w:val="0"/>
          <w:numId w:val="42"/>
        </w:numPr>
      </w:pPr>
      <w:r>
        <w:t xml:space="preserve">Los cupones pueden utilizarse para reservar cursos de formación con un solo Microsoft Learning Partner cualificado a la vez. </w:t>
      </w:r>
    </w:p>
    <w:p w:rsidR="001E30C3" w:rsidRDefault="000F0B2F" w:rsidP="00BE16A7">
      <w:pPr>
        <w:pStyle w:val="ProductList-Bullet"/>
        <w:numPr>
          <w:ilvl w:val="0"/>
          <w:numId w:val="42"/>
        </w:numPr>
      </w:pPr>
      <w:r>
        <w:t>La reducción del número de licencias aplicables para las que se adq</w:t>
      </w:r>
      <w:r>
        <w:t xml:space="preserve">uiere SA como resultado de devoluciones y otros ajustes en la facturación, en la medida que así se permita, podrá disminuir la elegibilidad de niveles de servicio de Cupones de Formación del Cliente. </w:t>
      </w:r>
    </w:p>
    <w:p w:rsidR="001E30C3" w:rsidRDefault="000F0B2F" w:rsidP="00BE16A7">
      <w:pPr>
        <w:pStyle w:val="ProductList-Bullet"/>
        <w:numPr>
          <w:ilvl w:val="0"/>
          <w:numId w:val="42"/>
        </w:numPr>
      </w:pPr>
      <w:r>
        <w:t>La tabla anterior muestra los créditos de formación dis</w:t>
      </w:r>
      <w:r>
        <w:t>ponibles según un contrato o una inscripción de tres (3) años completos. Los clientes que adquieran cobertura de SA de un año recibirán un tercio del número establecido de créditos de formación. Los clientes que adquieran cobertura de SA de dos años recibi</w:t>
      </w:r>
      <w:r>
        <w:t xml:space="preserve">rán dos tercios del número establecido de créditos de formación. </w:t>
      </w:r>
    </w:p>
    <w:p w:rsidR="001E30C3" w:rsidRDefault="001E30C3">
      <w:pPr>
        <w:pStyle w:val="ProductList-Body"/>
      </w:pPr>
    </w:p>
    <w:p w:rsidR="001E30C3" w:rsidRDefault="000F0B2F">
      <w:pPr>
        <w:pStyle w:val="ProductList-ClauseHeading"/>
        <w:outlineLvl w:val="2"/>
      </w:pPr>
      <w:bookmarkStart w:id="350" w:name="_Sec583"/>
      <w:r>
        <w:t>E-Learning</w:t>
      </w:r>
      <w:bookmarkEnd w:id="350"/>
    </w:p>
    <w:p w:rsidR="001E30C3" w:rsidRDefault="000F0B2F">
      <w:pPr>
        <w:pStyle w:val="ProductList-Body"/>
      </w:pPr>
      <w:r>
        <w:t>Este beneficio varía según las aplicaciones, sistemas y servidores. Los clientes elegibles recibirán un código de acceso (para Aplicaciones, Sistemas y/o Servidores) por inscripc</w:t>
      </w:r>
      <w:r>
        <w:t>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w:instrText>
      </w:r>
      <w:r>
        <w:instrText xml:space="preserve">us" </w:instrText>
      </w:r>
      <w:r>
        <w:fldChar w:fldCharType="end"/>
      </w:r>
      <w:r>
        <w:t xml:space="preserve"> son elegibles para utilizar únicamente los cursos de E-Learning relacionados con Office 365 (el contenido compatible con SCORM no es elegible).</w:t>
      </w:r>
    </w:p>
    <w:p w:rsidR="001E30C3" w:rsidRDefault="001E30C3">
      <w:pPr>
        <w:pStyle w:val="ProductList-Body"/>
      </w:pPr>
    </w:p>
    <w:p w:rsidR="001E30C3" w:rsidRDefault="000F0B2F">
      <w:pPr>
        <w:pStyle w:val="ProductList-Body"/>
      </w:pPr>
      <w:r>
        <w:lastRenderedPageBreak/>
        <w:t xml:space="preserve">El número máximo de usuarios para los que un Cliente podrá utilizar la formación de E-Learning es igual </w:t>
      </w:r>
      <w:r>
        <w:t>al número de copias licenciadas de productos certificados que el Cliente ha inscrito en SA. Los Clientes deben designar un usuario para cada licencia cualificada. El acceso no puede transmitirse de un usuario a otro.</w:t>
      </w:r>
    </w:p>
    <w:p w:rsidR="001E30C3" w:rsidRDefault="001E30C3">
      <w:pPr>
        <w:pStyle w:val="ProductList-Body"/>
      </w:pPr>
    </w:p>
    <w:p w:rsidR="001E30C3" w:rsidRDefault="000F0B2F">
      <w:pPr>
        <w:pStyle w:val="ProductList-ClauseHeading"/>
        <w:outlineLvl w:val="2"/>
      </w:pPr>
      <w:bookmarkStart w:id="351" w:name="_Sec584"/>
      <w:r>
        <w:t>Programa de Teletrabajo</w:t>
      </w:r>
      <w:bookmarkEnd w:id="351"/>
    </w:p>
    <w:p w:rsidR="001E30C3" w:rsidRDefault="000F0B2F">
      <w:pPr>
        <w:pStyle w:val="ProductList-Body"/>
      </w:pPr>
      <w:r>
        <w:t xml:space="preserve">Los empleados </w:t>
      </w:r>
      <w:r>
        <w:t xml:space="preserve">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w:t>
      </w:r>
      <w:r>
        <w:t>n no son elegibles para este beneficio.</w:t>
      </w:r>
    </w:p>
    <w:p w:rsidR="001E30C3" w:rsidRDefault="001E30C3">
      <w:pPr>
        <w:pStyle w:val="ProductList-Body"/>
      </w:pPr>
    </w:p>
    <w:p w:rsidR="001E30C3" w:rsidRDefault="000F0B2F">
      <w:pPr>
        <w:pStyle w:val="ProductList-Body"/>
      </w:pPr>
      <w:r>
        <w:t>Las licencias de Teletrabajo expiran con la terminación del empleo, la terminación o la expiración de la cobertura de SA para la copia de la aplicación de desktops correspondiente que el empleado utiliza en el traba</w:t>
      </w:r>
      <w:r>
        <w:t>jo, si el empleado deja de ser un usuario de la copia licenciada del software o en caso de instalación o uso por parte del empleado de cualquier versión anterior o posterior de dicha aplicación de desktops de acuerdo con una licencia de Programa de Teletra</w:t>
      </w:r>
      <w:r>
        <w:t>bajo.</w:t>
      </w:r>
    </w:p>
    <w:p w:rsidR="001E30C3" w:rsidRDefault="001E30C3">
      <w:pPr>
        <w:pStyle w:val="ProductList-Body"/>
      </w:pPr>
    </w:p>
    <w:p w:rsidR="001E30C3" w:rsidRDefault="000F0B2F">
      <w:pPr>
        <w:pStyle w:val="ProductList-Body"/>
      </w:pPr>
      <w:r>
        <w:t>Los términos de uso del software del Programa de Teletrabajo se establecen entre Microsoft y el empleado del Cliente, es posible acceder a estos a través del sitio web del Programa de Teletrabajo.</w:t>
      </w:r>
    </w:p>
    <w:p w:rsidR="001E30C3" w:rsidRDefault="001E30C3">
      <w:pPr>
        <w:pStyle w:val="ProductList-Body"/>
      </w:pPr>
    </w:p>
    <w:p w:rsidR="001E30C3" w:rsidRDefault="000F0B2F">
      <w:pPr>
        <w:pStyle w:val="ProductList-Body"/>
      </w:pPr>
      <w:r>
        <w:t>Microsoft no asume ningún tipo de responsabilidad c</w:t>
      </w:r>
      <w:r>
        <w:t>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1E30C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Licencia de Programa de Teletrabajo correspondiente</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Standard 2010/2013/2016</w:t>
            </w:r>
          </w:p>
          <w:p w:rsidR="001E30C3" w:rsidRDefault="000F0B2F">
            <w:pPr>
              <w:pStyle w:val="ProductList-TableBody"/>
            </w:pPr>
            <w:r>
              <w:t xml:space="preserve">Office Professional Plus 2010/2013/2016 </w:t>
            </w:r>
          </w:p>
          <w:p w:rsidR="001E30C3" w:rsidRDefault="000F0B2F">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Professional Plus 2016 HUP y Office 2016 para Mac Hogar y Empres</w:t>
            </w:r>
            <w:r>
              <w:t>as con Lync DL HUP</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Access 2010/2013/2016</w:t>
            </w:r>
          </w:p>
          <w:p w:rsidR="001E30C3" w:rsidRDefault="000F0B2F">
            <w:pPr>
              <w:pStyle w:val="ProductList-TableBody"/>
            </w:pPr>
            <w:r>
              <w:t>Excel 2010/2013/2016</w:t>
            </w:r>
          </w:p>
          <w:p w:rsidR="001E30C3" w:rsidRDefault="000F0B2F">
            <w:pPr>
              <w:pStyle w:val="ProductList-TableBody"/>
            </w:pPr>
            <w:r>
              <w:t>PowerPoint 2010/2013/2016</w:t>
            </w:r>
          </w:p>
          <w:p w:rsidR="001E30C3" w:rsidRDefault="000F0B2F">
            <w:pPr>
              <w:pStyle w:val="ProductList-TableBody"/>
            </w:pPr>
            <w:r>
              <w:t>InfoPath 2010/2013/2016</w:t>
            </w:r>
          </w:p>
          <w:p w:rsidR="001E30C3" w:rsidRDefault="000F0B2F">
            <w:pPr>
              <w:pStyle w:val="ProductList-TableBody"/>
            </w:pPr>
            <w:r>
              <w:t>Lync 2010/2013/2015</w:t>
            </w:r>
          </w:p>
          <w:p w:rsidR="001E30C3" w:rsidRDefault="000F0B2F">
            <w:pPr>
              <w:pStyle w:val="ProductList-TableBody"/>
            </w:pPr>
            <w:r>
              <w:t>OneNote 2010/2013/2016</w:t>
            </w:r>
          </w:p>
          <w:p w:rsidR="001E30C3" w:rsidRDefault="000F0B2F">
            <w:pPr>
              <w:pStyle w:val="ProductList-TableBody"/>
            </w:pPr>
            <w:r>
              <w:t>Outlook 2010/2013/2016</w:t>
            </w:r>
          </w:p>
          <w:p w:rsidR="001E30C3" w:rsidRDefault="000F0B2F">
            <w:pPr>
              <w:pStyle w:val="ProductList-TableBody"/>
            </w:pPr>
            <w:r>
              <w:t>Publisher 2010/2013/2016</w:t>
            </w:r>
          </w:p>
          <w:p w:rsidR="001E30C3" w:rsidRDefault="000F0B2F">
            <w:pPr>
              <w:pStyle w:val="ProductList-TableBody"/>
            </w:pPr>
            <w:r>
              <w:t>Skype Empresarial 2015</w:t>
            </w:r>
          </w:p>
          <w:p w:rsidR="001E30C3" w:rsidRDefault="000F0B2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Office Professional Plus 2016 HUP y Office 2016 para Mac Hogar y Empresas con Lync DL HUP </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Visio Standard 2010/2013/2016 </w:t>
            </w:r>
          </w:p>
          <w:p w:rsidR="001E30C3" w:rsidRDefault="000F0B2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Visio Professional 2016 HUP</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Project Standard 2010/2013/2016</w:t>
            </w:r>
          </w:p>
          <w:p w:rsidR="001E30C3" w:rsidRDefault="000F0B2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Pr</w:t>
            </w:r>
            <w:r>
              <w:t>oject Professional 2016 HUP</w:t>
            </w:r>
          </w:p>
        </w:tc>
      </w:tr>
    </w:tbl>
    <w:p w:rsidR="001E30C3" w:rsidRDefault="000F0B2F">
      <w:pPr>
        <w:pStyle w:val="ProductList-Body"/>
      </w:pPr>
      <w:r>
        <w:rPr>
          <w:i/>
        </w:rPr>
        <w:t xml:space="preserve">Para obtener más información, incluyendo información sobre la futura disponibilidad del software adicional Home Use Program, consulte </w:t>
      </w:r>
      <w:hyperlink r:id="rId136">
        <w:r>
          <w:rPr>
            <w:i/>
            <w:color w:val="00467F"/>
            <w:u w:val="single"/>
          </w:rPr>
          <w:t>http://www.microsoft.com/licensing</w:t>
        </w:r>
      </w:hyperlink>
      <w:r>
        <w:rPr>
          <w:i/>
        </w:rPr>
        <w:t>.</w:t>
      </w:r>
    </w:p>
    <w:p w:rsidR="001E30C3" w:rsidRDefault="001E30C3">
      <w:pPr>
        <w:pStyle w:val="ProductList-Body"/>
      </w:pPr>
    </w:p>
    <w:p w:rsidR="001E30C3" w:rsidRDefault="000F0B2F">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w:t>
      </w:r>
      <w:r>
        <w:t xml:space="preserve"> con el código de programa de dicho Cliente.</w:t>
      </w:r>
    </w:p>
    <w:p w:rsidR="001E30C3" w:rsidRDefault="001E30C3">
      <w:pPr>
        <w:pStyle w:val="ProductList-Body"/>
        <w:jc w:val="right"/>
      </w:pPr>
    </w:p>
    <w:p w:rsidR="001E30C3" w:rsidRDefault="000F0B2F">
      <w:pPr>
        <w:pStyle w:val="ProductList-ClauseHeading"/>
        <w:outlineLvl w:val="2"/>
      </w:pPr>
      <w:bookmarkStart w:id="352" w:name="_Sec585"/>
      <w:r>
        <w:t>Soporte Técnico para la Resolución de Problemas 24x7</w:t>
      </w:r>
      <w:bookmarkEnd w:id="352"/>
    </w:p>
    <w:p w:rsidR="001E30C3" w:rsidRDefault="000F0B2F">
      <w:pPr>
        <w:pStyle w:val="ProductList-Body"/>
      </w:pPr>
      <w:r>
        <w:t>Los clientes (excepto los clientes que compren a través de programas académicos) con cobertura de SA son elegibles para recibir Soporte Técnico para la Resol</w:t>
      </w:r>
      <w:r>
        <w:t>ución de Problemas 24x7.</w:t>
      </w:r>
    </w:p>
    <w:p w:rsidR="001E30C3" w:rsidRDefault="001E30C3">
      <w:pPr>
        <w:pStyle w:val="ProductList-Body"/>
      </w:pPr>
    </w:p>
    <w:p w:rsidR="001E30C3" w:rsidRDefault="000F0B2F">
      <w:pPr>
        <w:pStyle w:val="ProductList-Body"/>
      </w:pPr>
      <w:r>
        <w:t>El Soporte Técnico para la Resolución de Problemas 24x7 proporciona asistencia para los problemas con síntomas específicos que surjan al utilizar los productos Microsoft. Microsoft realizará esfuerzos razonables para ayudar al Cli</w:t>
      </w:r>
      <w:r>
        <w:t xml:space="preserve">ente en sus solicitudes de soporte técnico conforme a las directivas de Soporte Técnico de Microsoft. Microsoft se reserva el derecho a rechazar solicitudes no razonables de servicios de soporte técnico. Asimismo, es posible que se remita a los Clientes a </w:t>
      </w:r>
      <w:r>
        <w:t xml:space="preserve">un contrato de nivel de servicios adicional que pueda requerir un cargo adicional. </w:t>
      </w:r>
    </w:p>
    <w:p w:rsidR="001E30C3" w:rsidRDefault="001E30C3">
      <w:pPr>
        <w:pStyle w:val="ProductList-Body"/>
      </w:pPr>
    </w:p>
    <w:p w:rsidR="001E30C3" w:rsidRDefault="000F0B2F">
      <w:pPr>
        <w:pStyle w:val="ProductList-Body"/>
      </w:pPr>
      <w:r>
        <w:t>Los productos que se incluyan actualmente en el Soporte Estándar, como se define en la Directiva de Ciclo de Vida de Soporte Técnico de Microsoft, son elegibles para obten</w:t>
      </w:r>
      <w:r>
        <w:t>er Soporte Técnico para la Resolución de Problemas 24x7. Microsoft podrá agregar soporte técnico para nuevos Productos o interrumpir el soporte técnico para Productos existentes. Microsoft notificará al Cliente si la implementación de productos de Microsof</w:t>
      </w:r>
      <w:r>
        <w:t>t de un Cliente no pueden recibir soporte técnico. Si el Cliente no modifica la implementación para que se le pueda proporcionar soporte técnico de forma efectiva dentro de treinta (30) días después de la notificación, Microsoft no tendrá obligación de bri</w:t>
      </w:r>
      <w:r>
        <w:t xml:space="preserve">ndar servicios de soporte técnico para dicha implementación. </w:t>
      </w:r>
    </w:p>
    <w:p w:rsidR="001E30C3" w:rsidRDefault="001E30C3">
      <w:pPr>
        <w:pStyle w:val="ProductList-Body"/>
      </w:pPr>
    </w:p>
    <w:p w:rsidR="001E30C3" w:rsidRDefault="000F0B2F">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w:t>
      </w:r>
      <w:r>
        <w:t xml:space="preserve">idir en problemas subordinados. Si un problema se compone de problemas subordinados, cada uno se considerará como un incidente individual. En situaciones específicas, </w:t>
      </w:r>
      <w:r>
        <w:lastRenderedPageBreak/>
        <w:t>Microsoft puede proporcionar una modificación del código de software del Producto de Micr</w:t>
      </w:r>
      <w:r>
        <w:t>osoft disponible comercialmente para solucionar problemas críticos específicos (“Revisiones”) en respuesta a una solicitud de soporte técnico break-fix asistido. Las Revisiones están diseñadas para solucionar los problemas específicos del Cliente y no se s</w:t>
      </w:r>
      <w:r>
        <w:t>ometen a pruebas de regresión.</w:t>
      </w:r>
    </w:p>
    <w:p w:rsidR="001E30C3" w:rsidRDefault="001E30C3">
      <w:pPr>
        <w:pStyle w:val="ProductList-Body"/>
      </w:pPr>
    </w:p>
    <w:p w:rsidR="001E30C3" w:rsidRDefault="000F0B2F">
      <w:pPr>
        <w:pStyle w:val="ProductList-SubClauseHeading"/>
        <w:outlineLvl w:val="3"/>
      </w:pPr>
      <w:r>
        <w:t>Concesiones de Incidentes de Soporte Telefónico para todos los programas, excepto MPSA</w:t>
      </w:r>
    </w:p>
    <w:p w:rsidR="001E30C3" w:rsidRDefault="000F0B2F">
      <w:pPr>
        <w:pStyle w:val="ProductList-BodyIndented"/>
      </w:pPr>
      <w:r>
        <w:t>El número de incidentes de soporte telefónico permitidos varía según el Cliente y según sus gastos en SA y opción de pago. Los incidentes</w:t>
      </w:r>
      <w:r>
        <w:t xml:space="preserve"> basados en gastos de SA se obtienen según los gastos en SA en servidores y desktops en virtud de una inscripción cualificada Select o Enterprise, registro Select Plus, Contrato Open Value o número de Autorización de Licencia Open. Microsoft concederá un i</w:t>
      </w:r>
      <w:r>
        <w:t>ncidente por cada $20.000 de gastos mínimos en SA en Servidor o SA de la licencia CAL. Microsoft concederá un incidente por cada $200.000 de gastos mínimos en SA en Grupos de Sistemas o Grupos de Aplicaciones. La tabla a continuación muestra los equivalent</w:t>
      </w:r>
      <w:r>
        <w: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1E30C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 xml:space="preserve">Nombre de </w:t>
            </w:r>
            <w:r>
              <w:rPr>
                <w:color w:val="FFFFFF"/>
              </w:rPr>
              <w:t>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IW / Cliente - Incrementos de concesiones de incidentes</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$200,000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300,000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270,000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 Fr. 330,000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CRC 1.650.000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kr 1.600.000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215,000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£135,000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JPY 24.000.000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KWD 240.000.000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kr 1.650.000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350,000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kr 2.000.000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NTD 7.000.000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INR 10.000.000</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RUB 6.600.000</w:t>
            </w:r>
          </w:p>
        </w:tc>
      </w:tr>
    </w:tbl>
    <w:p w:rsidR="001E30C3" w:rsidRDefault="001E30C3">
      <w:pPr>
        <w:pStyle w:val="ProductList-BodyIndented"/>
        <w:ind w:left="720"/>
      </w:pPr>
    </w:p>
    <w:p w:rsidR="001E30C3" w:rsidRDefault="000F0B2F">
      <w:pPr>
        <w:pStyle w:val="ProductList-BodyIndented"/>
      </w:pPr>
      <w:r>
        <w:t>Los Incidentes de soporte telefónico que no se hayan utilizado expirarán en el momento de la expiración de la cobertura de SA. Los Incidentes de soporte telefónico no podrán transmitirse entre insc</w:t>
      </w:r>
      <w:r>
        <w:t>ripciones o contratos.</w:t>
      </w:r>
    </w:p>
    <w:p w:rsidR="001E30C3" w:rsidRDefault="001E30C3">
      <w:pPr>
        <w:pStyle w:val="ProductList-BodyIndented"/>
      </w:pPr>
    </w:p>
    <w:p w:rsidR="001E30C3" w:rsidRDefault="000F0B2F">
      <w:pPr>
        <w:pStyle w:val="ProductList-BodyIndented"/>
      </w:pPr>
      <w:r>
        <w:t xml:space="preserve">El acceso al soporte telefónico local está disponible durante el horario comercial en el sitio web </w:t>
      </w:r>
      <w:hyperlink r:id="rId137">
        <w:r>
          <w:rPr>
            <w:color w:val="00467F"/>
            <w:u w:val="single"/>
          </w:rPr>
          <w:t>http://support.microsoft.com/gp/saphone</w:t>
        </w:r>
      </w:hyperlink>
      <w:r>
        <w:t>. El soporte telefónico después del</w:t>
      </w:r>
      <w:r>
        <w:t xml:space="preserve"> horario laboral puede proporcionarse a través de centros de soporte técnico regionales e internacionales. El soporte telefónico después del horario laboral solo puede utilizarse para iniciar solicitudes de soporte técnico crítico para el negocio. El horar</w:t>
      </w:r>
      <w:r>
        <w:t>io comercial se determina según la región. El servicio de soporte telefónico no está disponible en todos los idiomas ni en todas las regiones.</w:t>
      </w:r>
    </w:p>
    <w:p w:rsidR="001E30C3" w:rsidRDefault="001E30C3">
      <w:pPr>
        <w:pStyle w:val="ProductList-BodyIndented"/>
      </w:pPr>
    </w:p>
    <w:p w:rsidR="001E30C3" w:rsidRDefault="000F0B2F">
      <w:pPr>
        <w:pStyle w:val="ProductList-SubClauseHeading"/>
        <w:outlineLvl w:val="3"/>
      </w:pPr>
      <w:r>
        <w:t>Concesiones de Incidentes de Soporte Telefónico para MPSA</w:t>
      </w:r>
    </w:p>
    <w:p w:rsidR="001E30C3" w:rsidRDefault="000F0B2F">
      <w:pPr>
        <w:pStyle w:val="ProductList-BodyIndented"/>
      </w:pPr>
      <w:r>
        <w:t>El número de incidentes de soporte telefónico permitid</w:t>
      </w:r>
      <w:r>
        <w:t>os varía según los puntos de beneficios de SA del Cliente ganados. Si el Cliente dispone de cobertura de SA en por lo menos un Producto de software de servidor tiene derecho a un incidente gratuito. El número de incidentes de soporte telefónico al que tien</w:t>
      </w:r>
      <w:r>
        <w:t>e derecho el Cliente se basa en el número total de puntos ganados que se calcula a través de la Cuenta de Compra del Cliente, tal como se muestra a continuación (consulte el apartado “Cálculo de los puntos de beneficios de Software Assurance” de este docum</w:t>
      </w:r>
      <w:r>
        <w:t>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rsidR="001E30C3" w:rsidRDefault="000F0B2F">
            <w:pPr>
              <w:pStyle w:val="ProductList-TableBody"/>
            </w:pPr>
            <w:r>
              <w:rPr>
                <w:color w:val="FFFFFF"/>
              </w:rPr>
              <w:t>Puntos por incidente de soporte telefónico</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Aplicaciones y Sistemas (combinados)</w:t>
            </w:r>
          </w:p>
        </w:tc>
        <w:tc>
          <w:tcPr>
            <w:tcW w:w="6000" w:type="dxa"/>
            <w:tcBorders>
              <w:left w:val="single" w:sz="4" w:space="0" w:color="000000"/>
              <w:right w:val="single" w:sz="4" w:space="0" w:color="000000"/>
            </w:tcBorders>
          </w:tcPr>
          <w:p w:rsidR="001E30C3" w:rsidRDefault="000F0B2F">
            <w:pPr>
              <w:pStyle w:val="ProductList-TableBody"/>
            </w:pPr>
            <w:r>
              <w:t>2,000</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Servidor</w:t>
            </w:r>
          </w:p>
        </w:tc>
        <w:tc>
          <w:tcPr>
            <w:tcW w:w="6000" w:type="dxa"/>
            <w:tcBorders>
              <w:left w:val="single" w:sz="4" w:space="0" w:color="000000"/>
              <w:right w:val="single" w:sz="4" w:space="0" w:color="000000"/>
            </w:tcBorders>
          </w:tcPr>
          <w:p w:rsidR="001E30C3" w:rsidRDefault="000F0B2F">
            <w:pPr>
              <w:pStyle w:val="ProductList-TableBody"/>
            </w:pPr>
            <w:r>
              <w:t>400</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 CAL</w:t>
            </w:r>
          </w:p>
        </w:tc>
        <w:tc>
          <w:tcPr>
            <w:tcW w:w="6000" w:type="dxa"/>
            <w:tcBorders>
              <w:left w:val="single" w:sz="4" w:space="0" w:color="000000"/>
              <w:right w:val="single" w:sz="4" w:space="0" w:color="000000"/>
            </w:tcBorders>
          </w:tcPr>
          <w:p w:rsidR="001E30C3" w:rsidRDefault="000F0B2F">
            <w:pPr>
              <w:pStyle w:val="ProductList-TableBody"/>
            </w:pPr>
            <w:r>
              <w:t>400</w:t>
            </w:r>
          </w:p>
        </w:tc>
      </w:tr>
    </w:tbl>
    <w:p w:rsidR="001E30C3" w:rsidRDefault="001E30C3">
      <w:pPr>
        <w:pStyle w:val="ProductList-BodyIndented"/>
      </w:pPr>
    </w:p>
    <w:p w:rsidR="001E30C3" w:rsidRDefault="000F0B2F">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w:t>
      </w:r>
      <w:r>
        <w:t>s tras el pedido inicial desencadenarán el nuevo cálculo de los incidentes concedidos y la asignación anual. Los Incidentes de soporte telefónico que no se hayan utilizado expirarán en el momento de la expiración de la cobertura de SA. Los Incidentes de so</w:t>
      </w:r>
      <w:r>
        <w:t>porte telefónico no podrán transmitirse entre Cuentas de Compra.</w:t>
      </w:r>
    </w:p>
    <w:p w:rsidR="001E30C3" w:rsidRDefault="001E30C3">
      <w:pPr>
        <w:pStyle w:val="ProductList-BodyIndented"/>
      </w:pPr>
    </w:p>
    <w:p w:rsidR="001E30C3" w:rsidRDefault="000F0B2F">
      <w:pPr>
        <w:pStyle w:val="ProductList-BodyIndented"/>
      </w:pPr>
      <w:r>
        <w:t xml:space="preserve">El acceso al soporte telefónico local está disponible durante el horario comercial en el sitio web http://support.microsoft.com/gp/saphone. El soporte telefónico después del horario laboral </w:t>
      </w:r>
      <w:r>
        <w:t>puede proporcionarse a través de centros de soporte técnico regionales e internacionales. El soporte telefónico después del horario laboral solo puede utilizarse para iniciar solicitudes de soporte técnico crítico para el negocio. El horario comercial se d</w:t>
      </w:r>
      <w:r>
        <w:t>etermina según la región. El servicio de soporte telefónico no está disponible en todos los idiomas ni en todas las regiones.</w:t>
      </w:r>
    </w:p>
    <w:p w:rsidR="001E30C3" w:rsidRDefault="001E30C3">
      <w:pPr>
        <w:pStyle w:val="ProductList-SubClauseHeading"/>
        <w:outlineLvl w:val="3"/>
      </w:pPr>
    </w:p>
    <w:p w:rsidR="001E30C3" w:rsidRDefault="000F0B2F">
      <w:pPr>
        <w:pStyle w:val="ProductList-SubClauseHeading"/>
        <w:outlineLvl w:val="3"/>
      </w:pPr>
      <w:r>
        <w:t>Incidentes Basados en Web</w:t>
      </w:r>
    </w:p>
    <w:p w:rsidR="001E30C3" w:rsidRDefault="000F0B2F">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w:t>
      </w:r>
      <w:r>
        <w:t>acenter de productos de software de servidor con cobertura de SA tienen acceso a los servicios electrónicos de Soporte técnico para la resolución de problemas basado en web, según sea necesario. El acceso a los sitios de soporte técnico electrónico está di</w:t>
      </w:r>
      <w:r>
        <w:t>sponible 24 horas al día, 7 días a la semana, aunque las respuestas se proporcionarán durante el horario laboral. Los incidentes iniciados a través de la web que el Cliente convierte a incidentes de resolución telefónica se incluirán en el saldo disponible</w:t>
      </w:r>
      <w:r>
        <w:t xml:space="preserve"> de incidentes telefónicos en el momento de la resolución. Los incidentes iniciados a través de la web y a los que Microsoft ha realizado un seguimiento por teléfono no se incluirán en el balance disponible de incidentes telefónicos si la resolución se lle</w:t>
      </w:r>
      <w:r>
        <w:t>va a cabo a través de la web, correo electrónico y otros medios electrónicos.</w:t>
      </w:r>
    </w:p>
    <w:p w:rsidR="001E30C3" w:rsidRDefault="001E30C3">
      <w:pPr>
        <w:pStyle w:val="ProductList-BodyIndented"/>
      </w:pPr>
    </w:p>
    <w:p w:rsidR="001E30C3" w:rsidRDefault="000F0B2F">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w:instrText>
      </w:r>
      <w:r>
        <w:instrText xml:space="preserve">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w:t>
      </w:r>
      <w:r>
        <w:t xml:space="preserve"> problemas basado en web para aquellas copias licenciadas de software de servidor con cobertura de SA.</w:t>
      </w:r>
    </w:p>
    <w:p w:rsidR="001E30C3" w:rsidRDefault="001E30C3">
      <w:pPr>
        <w:pStyle w:val="ProductList-BodyIndented"/>
        <w:ind w:left="720"/>
      </w:pPr>
    </w:p>
    <w:p w:rsidR="001E30C3" w:rsidRDefault="000F0B2F">
      <w:pPr>
        <w:pStyle w:val="ProductList-SubClauseHeading"/>
        <w:outlineLvl w:val="3"/>
      </w:pPr>
      <w:r>
        <w:t>Contactos de soporte</w:t>
      </w:r>
    </w:p>
    <w:p w:rsidR="001E30C3" w:rsidRDefault="000F0B2F">
      <w:pPr>
        <w:pStyle w:val="ProductList-BodyIndented"/>
      </w:pPr>
      <w:r>
        <w:t>El número de contactos de soporte permitidos varía según el programa de licencias por volumen y el número de licencias con cobertur</w:t>
      </w:r>
      <w:r>
        <w:t>a de SA, como se indica a continuación. Los contactos deben incluir los nombres de personas, aunque no formen parte de la organización del Cliente. Sin embargo, es posible que una organización, un departamento o un nombre de grupo no aparezcan como contact</w:t>
      </w:r>
      <w:r>
        <w: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1E30C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S/S+: EA Nivel D</w:t>
            </w:r>
          </w:p>
        </w:tc>
      </w:tr>
      <w:tr w:rsidR="001E30C3">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Según sea necesario</w:t>
            </w:r>
          </w:p>
        </w:tc>
      </w:tr>
      <w:tr w:rsidR="001E30C3">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16</w:t>
            </w:r>
          </w:p>
        </w:tc>
      </w:tr>
    </w:tbl>
    <w:p w:rsidR="001E30C3" w:rsidRDefault="001E30C3">
      <w:pPr>
        <w:pStyle w:val="ProductList-BodyIndented"/>
      </w:pPr>
    </w:p>
    <w:p w:rsidR="001E30C3" w:rsidRDefault="000F0B2F">
      <w:pPr>
        <w:pStyle w:val="ProductList-SubClauseHeading"/>
        <w:outlineLvl w:val="3"/>
      </w:pPr>
      <w:r>
        <w:t>Nivel de servicio para Clientes con Software Assurance</w:t>
      </w:r>
    </w:p>
    <w:p w:rsidR="001E30C3" w:rsidRDefault="000F0B2F">
      <w:pPr>
        <w:pStyle w:val="ProductList-BodyIndented"/>
      </w:pPr>
      <w:r>
        <w:t>Los tiempos de respuesta estimados por nivel de gravedad y responsabilidades del Cliente se definen</w:t>
      </w:r>
      <w:r>
        <w:t xml:space="preserve"> en la siguiente tabla:</w:t>
      </w:r>
    </w:p>
    <w:tbl>
      <w:tblPr>
        <w:tblStyle w:val="PURTable0"/>
        <w:tblW w:w="0" w:type="dxa"/>
        <w:tblLook w:val="04A0" w:firstRow="1" w:lastRow="0" w:firstColumn="1" w:lastColumn="0" w:noHBand="0" w:noVBand="1"/>
      </w:tblPr>
      <w:tblGrid>
        <w:gridCol w:w="2519"/>
        <w:gridCol w:w="2660"/>
        <w:gridCol w:w="2612"/>
        <w:gridCol w:w="2639"/>
      </w:tblGrid>
      <w:tr w:rsidR="001E30C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Respuesta esperada del Cliente</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Impacto crítico para el negocio: </w:t>
            </w:r>
          </w:p>
          <w:p w:rsidR="001E30C3" w:rsidRDefault="000F0B2F">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Respuesta a la primera llamada en 2 horas o menos conforme a la oferta de soporte técnico</w:t>
            </w:r>
          </w:p>
          <w:p w:rsidR="001E30C3" w:rsidRDefault="000F0B2F">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Asignación de los recursos adecuados para mantener un esfuerzo continuo durant</w:t>
            </w:r>
            <w:r>
              <w:t>e horario 24x72</w:t>
            </w:r>
          </w:p>
          <w:p w:rsidR="001E30C3" w:rsidRDefault="000F0B2F">
            <w:pPr>
              <w:pStyle w:val="ProductList-TableBody"/>
            </w:pPr>
            <w:r>
              <w:t>Acceso y respuesta rápidos de la autoridad de control de cambios</w:t>
            </w:r>
          </w:p>
          <w:p w:rsidR="001E30C3" w:rsidRDefault="000F0B2F">
            <w:pPr>
              <w:pStyle w:val="ProductList-TableBody"/>
            </w:pPr>
            <w:r>
              <w:t>Notificación de la administración</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Impacto moderado para el negocio: </w:t>
            </w:r>
          </w:p>
          <w:p w:rsidR="001E30C3" w:rsidRDefault="000F0B2F">
            <w:pPr>
              <w:pStyle w:val="ProductList-TableBody"/>
            </w:pPr>
            <w:r>
              <w:t>El negocio del Cliente experimenta una pérdida o una degradación moderada de</w:t>
            </w:r>
            <w:r>
              <w:t xml:space="preserv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Respuesta a la primera llamada en 4 horas o menos conforme a la oferta de soporte técnico</w:t>
            </w:r>
          </w:p>
          <w:p w:rsidR="001E30C3" w:rsidRDefault="000F0B2F">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Asignación de los recursos adecuados para mantener un esfuerzo continuo durante el Horario Comercial normal</w:t>
            </w:r>
          </w:p>
          <w:p w:rsidR="001E30C3" w:rsidRDefault="000F0B2F">
            <w:pPr>
              <w:pStyle w:val="ProductList-TableBody"/>
            </w:pPr>
            <w:r>
              <w:t>Acceso y respuesta de la autoridad de control de cambios en 4 horas dentro del Horario laboral normal</w:t>
            </w:r>
          </w:p>
        </w:tc>
      </w:tr>
      <w:tr w:rsidR="001E30C3">
        <w:tc>
          <w:tcPr>
            <w:tcW w:w="29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Impacto mí</w:t>
            </w:r>
            <w:r>
              <w:t xml:space="preserve">nimo para el negocio: </w:t>
            </w:r>
          </w:p>
          <w:p w:rsidR="001E30C3" w:rsidRDefault="000F0B2F">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Respuesta a la primera llamada en un día laboral o menos conforme a la oferta de soporte técnico</w:t>
            </w:r>
          </w:p>
          <w:p w:rsidR="001E30C3" w:rsidRDefault="000F0B2F">
            <w:pPr>
              <w:pStyle w:val="ProductList-TableBody"/>
            </w:pPr>
            <w:r>
              <w:t>Esfuerzo solo durante Hora</w:t>
            </w:r>
            <w:r>
              <w:t>rio laboral normal</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Información de contacto exacta de persona responsable del caso</w:t>
            </w:r>
          </w:p>
          <w:p w:rsidR="001E30C3" w:rsidRDefault="000F0B2F">
            <w:pPr>
              <w:pStyle w:val="ProductList-TableBody"/>
            </w:pPr>
            <w:r>
              <w:t>Respuesta dentro de un día laboral.</w:t>
            </w:r>
          </w:p>
        </w:tc>
      </w:tr>
    </w:tbl>
    <w:p w:rsidR="001E30C3" w:rsidRDefault="000F0B2F">
      <w:pPr>
        <w:pStyle w:val="ProductList-BodyIndented"/>
      </w:pPr>
      <w:r>
        <w:rPr>
          <w:i/>
        </w:rPr>
        <w:t>1 Póngase en contacto con el representante de Microsoft para obtener información sobre el horario laboral local.</w:t>
      </w:r>
    </w:p>
    <w:p w:rsidR="001E30C3" w:rsidRDefault="000F0B2F">
      <w:pPr>
        <w:pStyle w:val="ProductList-BodyIndented"/>
      </w:pPr>
      <w:r>
        <w:rPr>
          <w:i/>
        </w:rPr>
        <w:t>2 Microsoft podría verse</w:t>
      </w:r>
      <w:r>
        <w:rPr>
          <w:i/>
        </w:rPr>
        <w:t xml:space="preserve"> obligado a bajar el nivel de gravedad si el Cliente no puede proporcionarnos los recursos o las respuestas pertinentes que permitan a Microsoft continuar con nuestros esfuerzos para resolver el problema.</w:t>
      </w:r>
    </w:p>
    <w:p w:rsidR="001E30C3" w:rsidRDefault="001E30C3">
      <w:pPr>
        <w:pStyle w:val="ProductList-BodyIndented"/>
        <w:ind w:left="720"/>
      </w:pPr>
    </w:p>
    <w:p w:rsidR="001E30C3" w:rsidRDefault="000F0B2F">
      <w:pPr>
        <w:pStyle w:val="ProductList-SubClauseHeading"/>
        <w:outlineLvl w:val="3"/>
      </w:pPr>
      <w:r>
        <w:t>Conversión de Incidentes de Soporte Técnico para l</w:t>
      </w:r>
      <w:r>
        <w:t>a Resolución de Problemas 24x7 de Software Assurance a Servicios de Soporte Premier</w:t>
      </w:r>
    </w:p>
    <w:p w:rsidR="001E30C3" w:rsidRDefault="000F0B2F">
      <w:pPr>
        <w:pStyle w:val="ProductList-BodyIndented"/>
      </w:pPr>
      <w:r>
        <w:t>Con excepción del MPSA, los Clientes pueden convertir sus Incidentes de Soporte Técnico para la Resolución de Problemas 24x7 de SA (Incidentes PRS de SA o “SAB”) en horas d</w:t>
      </w:r>
      <w:r>
        <w:t>e Soporte Técnico para la Resolución de Problemas (PRS) Premier u horas de Ingeniero de Soporte Técnico Dedicado (DSE) (solo aplicable a las actividades de soporte técnico reactivo).</w:t>
      </w:r>
    </w:p>
    <w:p w:rsidR="001E30C3" w:rsidRDefault="001E30C3">
      <w:pPr>
        <w:pStyle w:val="ProductList-BodyIndented"/>
      </w:pPr>
    </w:p>
    <w:p w:rsidR="001E30C3" w:rsidRDefault="000F0B2F">
      <w:pPr>
        <w:pStyle w:val="ProductList-BodyIndented"/>
      </w:pPr>
      <w:r>
        <w:t>Estos servicios se utilizan de conformidad con su plan de Servicio Premi</w:t>
      </w:r>
      <w:r>
        <w:t>er en el momento de la transmisión. La conversión se basa en el cálculo de un precio local que proporcionará su Equipo de Cuenta Premier. Es posible que los Clientes tengan que adquirir horas adicionales de Administración de Cuentas de Soporte antes de con</w:t>
      </w:r>
      <w:r>
        <w:t>vertir incidentes PRS de SA. Los incidentes PRS de SA que se convierten a Premier se consideran como horas de Soporte Técnico para la Resolución de Problemas Premier y están sujetos a la Descripción de Servicios Premier. Una vez convertidos, los incidentes</w:t>
      </w:r>
      <w:r>
        <w:t xml:space="preserve"> no se pueden devolver a la asignación de SA de un Cliente.</w:t>
      </w:r>
    </w:p>
    <w:p w:rsidR="001E30C3" w:rsidRDefault="001E30C3">
      <w:pPr>
        <w:pStyle w:val="ProductList-BodyIndented"/>
        <w:ind w:left="720"/>
      </w:pPr>
    </w:p>
    <w:p w:rsidR="001E30C3" w:rsidRDefault="000F0B2F">
      <w:pPr>
        <w:pStyle w:val="ProductList-SubClauseHeading"/>
        <w:outlineLvl w:val="3"/>
      </w:pPr>
      <w:r>
        <w:lastRenderedPageBreak/>
        <w:t>Disposiciones de Negocio Adicionales</w:t>
      </w:r>
    </w:p>
    <w:p w:rsidR="001E30C3" w:rsidRDefault="000F0B2F">
      <w:pPr>
        <w:pStyle w:val="ProductList-BodyIndented"/>
      </w:pPr>
      <w:r>
        <w:t>Los gastos en SA no se podrán combinar en inscripciones Select o Enterprise, registros Select Plus, Cuentas de Compra o Contratos Open Value para calificar pa</w:t>
      </w:r>
      <w:r>
        <w:t>ra obtener concesiones adicionales. Los gastos en cada contrato, inscripción o Cuenta de Compra se utilizarán para decidir la concesión para tal, contrato, inscripción o Cuenta de Compra.</w:t>
      </w:r>
    </w:p>
    <w:p w:rsidR="001E30C3" w:rsidRDefault="001E30C3">
      <w:pPr>
        <w:pStyle w:val="ProductList-BodyIndented"/>
      </w:pPr>
    </w:p>
    <w:p w:rsidR="001E30C3" w:rsidRDefault="000F0B2F">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w:t>
      </w:r>
      <w:r>
        <w:t>ncesiones presentes o futuros.</w:t>
      </w:r>
    </w:p>
    <w:p w:rsidR="001E30C3" w:rsidRDefault="001E30C3">
      <w:pPr>
        <w:pStyle w:val="ProductList-BodyIndented"/>
      </w:pPr>
    </w:p>
    <w:p w:rsidR="001E30C3" w:rsidRDefault="000F0B2F">
      <w:pPr>
        <w:pStyle w:val="ProductList-SubClauseHeading"/>
        <w:outlineLvl w:val="3"/>
      </w:pPr>
      <w:r>
        <w:t>Elegibilidad de SCE</w:t>
      </w:r>
    </w:p>
    <w:p w:rsidR="001E30C3" w:rsidRDefault="000F0B2F">
      <w:pPr>
        <w:pStyle w:val="ProductList-BodyIndented"/>
      </w:pPr>
      <w:r>
        <w:t>Los Clientes que tengan una SCE con gastos en SA promedio anuales mínimos de $250.000 en total en productos cualificados en Application Platform o CIS Suite y que tengan un Contrato de Servicios Premier a</w:t>
      </w:r>
      <w:r>
        <w:t xml:space="preserve">ctivo son elegibles para optar a incidentes de Soporte Técnico para la Resolución de problemas (PRS) 24x7 Ilimitado. Los dos componentes de SCE elegibles califican por separado para Soporte técnico para la Resolución de Problemas (PRS) 24x7 Ilimitado. Los </w:t>
      </w:r>
      <w:r>
        <w:t xml:space="preserve">productos indicados a continuación, que se encuentran actualmente en Soporte Técnico Estándar o Ampliado según se establece en la Directiva de Ciclo de Vida de Soporte Técnico de Microsoft en línea con el contrato Premier de un Cliente, están incluidos en </w:t>
      </w:r>
      <w:r>
        <w:t>este beneficio.</w:t>
      </w:r>
    </w:p>
    <w:p w:rsidR="001E30C3" w:rsidRDefault="001E30C3">
      <w:pPr>
        <w:pStyle w:val="ProductList-BodyIndented"/>
      </w:pPr>
    </w:p>
    <w:p w:rsidR="001E30C3" w:rsidRDefault="000F0B2F">
      <w:pPr>
        <w:pStyle w:val="ProductList-BodyIndented"/>
      </w:pPr>
      <w:r>
        <w:t>Los Productos de Application Platform certificados son:</w:t>
      </w:r>
    </w:p>
    <w:p w:rsidR="001E30C3" w:rsidRDefault="000F0B2F" w:rsidP="00BE16A7">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rsidR="001E30C3" w:rsidRDefault="000F0B2F" w:rsidP="00BE16A7">
      <w:pPr>
        <w:pStyle w:val="ProductList-Bullet"/>
        <w:numPr>
          <w:ilvl w:val="1"/>
          <w:numId w:val="43"/>
        </w:numPr>
      </w:pPr>
      <w:r>
        <w:t>BizTalk Server</w:t>
      </w:r>
      <w:r>
        <w:fldChar w:fldCharType="begin"/>
      </w:r>
      <w:r>
        <w:instrText xml:space="preserve"> XE "BizTalk Server" </w:instrText>
      </w:r>
      <w:r>
        <w:fldChar w:fldCharType="end"/>
      </w:r>
      <w:r>
        <w:t xml:space="preserve"> (Standard, Enterprise y Branch) </w:t>
      </w:r>
    </w:p>
    <w:p w:rsidR="001E30C3" w:rsidRDefault="000F0B2F" w:rsidP="00BE16A7">
      <w:pPr>
        <w:pStyle w:val="ProductList-Bullet"/>
        <w:numPr>
          <w:ilvl w:val="1"/>
          <w:numId w:val="43"/>
        </w:numPr>
      </w:pPr>
      <w:r>
        <w:t>Office SharePoint Server</w:t>
      </w:r>
      <w:r>
        <w:fldChar w:fldCharType="begin"/>
      </w:r>
      <w:r>
        <w:instrText xml:space="preserve"> XE "SharePoint Server" </w:instrText>
      </w:r>
      <w:r>
        <w:fldChar w:fldCharType="end"/>
      </w:r>
    </w:p>
    <w:p w:rsidR="001E30C3" w:rsidRDefault="000F0B2F">
      <w:pPr>
        <w:pStyle w:val="ProductList-BodyIndented"/>
      </w:pPr>
      <w:r>
        <w:t>Los productos cualificados del Componente de Core Infrastructure son:</w:t>
      </w:r>
    </w:p>
    <w:p w:rsidR="001E30C3" w:rsidRDefault="000F0B2F" w:rsidP="00BE16A7">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w:instrText>
      </w:r>
      <w:r>
        <w:instrText xml:space="preserve">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rsidR="001E30C3" w:rsidRDefault="000F0B2F" w:rsidP="00BE16A7">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1E30C3" w:rsidRDefault="001E30C3">
      <w:pPr>
        <w:pStyle w:val="ProductList-BodyIndented"/>
      </w:pPr>
    </w:p>
    <w:p w:rsidR="001E30C3" w:rsidRDefault="000F0B2F">
      <w:pPr>
        <w:pStyle w:val="ProductList-BodyIndented"/>
      </w:pPr>
      <w:r>
        <w:t>La tabla que aparece a</w:t>
      </w:r>
      <w:r>
        <w:t xml:space="preserve">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Moned</w:t>
            </w:r>
            <w:r>
              <w:rPr>
                <w:color w:val="FFFFFF"/>
              </w:rPr>
              <w: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Gastos en SA promedio anuales mínimo para ser susceptibles de obtener PRS 24x7 Ilimitado</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250,000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375,000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337,500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412,500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2,062,500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2,000,000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268,750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168,750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30,000,000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300,000,000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2,062,500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437,500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2,500,000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8,750,000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12,500,000</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8,250,000</w:t>
            </w:r>
          </w:p>
        </w:tc>
      </w:tr>
    </w:tbl>
    <w:p w:rsidR="001E30C3" w:rsidRDefault="001E30C3">
      <w:pPr>
        <w:pStyle w:val="ProductList-BodyIndented"/>
        <w:ind w:left="720"/>
      </w:pPr>
    </w:p>
    <w:p w:rsidR="001E30C3" w:rsidRDefault="000F0B2F">
      <w:pPr>
        <w:pStyle w:val="ProductList-BodyIndented"/>
      </w:pPr>
      <w:r>
        <w:t xml:space="preserve">Cuando los gastos en SA promedio anuales en productos Application Platform y/o Core Infrastructure elegibles para optar a PRS 24x7 Ilimitado superan los $250.000, Microsoft no concederá </w:t>
      </w:r>
      <w:r>
        <w:t>incidentes basados en los gastos en SA reales en estos productos. Si un Cliente es elegible para optar a PRS 24x7 Ilimitado normal, cualquier incidente concedido previamente según los gastos en SA y no consumido se restará del saldo del Cliente. Los incide</w:t>
      </w:r>
      <w:r>
        <w:t xml:space="preserve">ntes PRS 24x7 Ilimitado no pueden convertirse a incidentes u horas de Soporte Técnico para la Resolución de Problemas Premier. </w:t>
      </w:r>
    </w:p>
    <w:p w:rsidR="001E30C3" w:rsidRDefault="001E30C3">
      <w:pPr>
        <w:pStyle w:val="ProductList-BodyIndented"/>
        <w:ind w:left="720"/>
      </w:pPr>
    </w:p>
    <w:p w:rsidR="001E30C3" w:rsidRDefault="000F0B2F">
      <w:pPr>
        <w:pStyle w:val="ProductList-SubClauseHeading"/>
        <w:outlineLvl w:val="3"/>
      </w:pPr>
      <w:r>
        <w:t>Elegibilidad de Almacenamiento de datos paralelos</w:t>
      </w:r>
    </w:p>
    <w:p w:rsidR="001E30C3" w:rsidRDefault="000F0B2F">
      <w:pPr>
        <w:pStyle w:val="ProductList-BodyIndented"/>
      </w:pPr>
      <w:r>
        <w:t>Los clientes que adquieran licencias de SQL Server Enterprise Edition, implem</w:t>
      </w:r>
      <w:r>
        <w:t>enten Almacenamiento de Datos Paralelos (“PDW”) y tengan un Contrato de Servicios Premier activo son elegibles para optar a Incidentes de PRS 24x7 ilimitados, sin importar si están inscritos en SCE o si su SCE se gastó.</w:t>
      </w:r>
    </w:p>
    <w:p w:rsidR="001E30C3" w:rsidRDefault="001E30C3">
      <w:pPr>
        <w:pStyle w:val="ProductList-BodyIndented"/>
      </w:pPr>
    </w:p>
    <w:p w:rsidR="001E30C3" w:rsidRDefault="000F0B2F">
      <w:pPr>
        <w:pStyle w:val="ProductList-BodyIndented"/>
      </w:pPr>
      <w:r>
        <w:t>Aunque todos los clientes certifica</w:t>
      </w:r>
      <w:r>
        <w:t>dos recibirán un número ilimitado de incidentes PRS 24x7, el número de contacto de soporte permitidos para administrar PRS 24x7 Ilimitado sí varía según el tamaño de los gastos en SA. Todos los clientes elegibles tienen derecho a cuatro contactos autorizad</w:t>
      </w:r>
      <w:r>
        <w:t>os como mínimo, más un contacto adicional por cada USD 125.000 adicionales de gastos en SA en virtud de su SCE o de los programas de VL en virtud de los cuales adquirieron licencias para SQL Server Enterprise Edition, al implementar PDW. En contratos en mo</w:t>
      </w:r>
      <w:r>
        <w:t xml:space="preserve">nedas extranjeras, los Clientes elegibles tienen derecho a cuatro contactos autorizados como mínimo, más un contacto adicional por cada </w:t>
      </w:r>
      <w:r>
        <w:lastRenderedPageBreak/>
        <w:t>cantidad de gastos en SA incremental equivalente a $125.000 de los gastos en SA promedio anuales en la moneda extranjera</w:t>
      </w:r>
      <w:r>
        <w:t xml:space="preserve"> aplicable. Consulte la siguiente tabla:</w:t>
      </w:r>
    </w:p>
    <w:p w:rsidR="001E30C3" w:rsidRDefault="001E30C3">
      <w:pPr>
        <w:pStyle w:val="ProductList-BodyIndented"/>
      </w:pPr>
    </w:p>
    <w:p w:rsidR="001E30C3" w:rsidRDefault="000F0B2F">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Contactos de soporte permitidos</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4</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5</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6</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7</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8</w:t>
            </w:r>
          </w:p>
        </w:tc>
      </w:tr>
    </w:tbl>
    <w:p w:rsidR="001E30C3" w:rsidRDefault="001E30C3">
      <w:pPr>
        <w:pStyle w:val="ProductList-BodyIndented"/>
      </w:pPr>
    </w:p>
    <w:p w:rsidR="001E30C3" w:rsidRDefault="000F0B2F">
      <w:pPr>
        <w:pStyle w:val="ProductList-BodyIndented"/>
      </w:pPr>
      <w:r>
        <w:t xml:space="preserve">El número de contactos de soporte técnico permitidos para MPSA es 8, independientemente de los gastos en SA. El beneficio de PRS 24x7 Ilimitado solo incluye Servicios de Resolución de Problemas. El tiempo dedicado por el Gerente Técnico de Cuentas (TAM) o </w:t>
      </w:r>
      <w:r>
        <w:t>el Ingeniero de soporte técnico dedicado (DSE) a la resolución del incidente se cargará en el Contrato de Servicios Premier del Cliente.</w:t>
      </w:r>
    </w:p>
    <w:p w:rsidR="001E30C3" w:rsidRDefault="000F0B2F">
      <w:pPr>
        <w:pStyle w:val="ProductList-BodyIndented"/>
      </w:pPr>
      <w:r>
        <w:t xml:space="preserve">Nota: Los clientes que actualmente cuentan con licencia de PDW mantienen este beneficio según se detalla en los </w:t>
      </w:r>
      <w:hyperlink r:id="rId138">
        <w:r>
          <w:rPr>
            <w:color w:val="00467F"/>
            <w:u w:val="single"/>
          </w:rPr>
          <w:t>Términos de Productos de junio de 2016</w:t>
        </w:r>
      </w:hyperlink>
      <w:r>
        <w:t>.</w:t>
      </w:r>
    </w:p>
    <w:p w:rsidR="001E30C3" w:rsidRDefault="001E30C3">
      <w:pPr>
        <w:pStyle w:val="ProductList-BodyIndented"/>
      </w:pPr>
    </w:p>
    <w:p w:rsidR="001E30C3" w:rsidRDefault="000F0B2F">
      <w:pPr>
        <w:pStyle w:val="ProductList-ClauseHeading"/>
        <w:outlineLvl w:val="2"/>
      </w:pPr>
      <w:bookmarkStart w:id="353" w:name="_Sec586"/>
      <w:r>
        <w:t>Soporte Técnico Ampliado de Revisiones</w:t>
      </w:r>
      <w:bookmarkEnd w:id="353"/>
    </w:p>
    <w:p w:rsidR="001E30C3" w:rsidRDefault="000F0B2F">
      <w:pPr>
        <w:pStyle w:val="ProductList-Body"/>
      </w:pPr>
      <w:r>
        <w:t>El Soporte Técnico Ampliado de Revisiones se encuentra disponible para los clientes que han firmado un contrato de Soporte T</w:t>
      </w:r>
      <w:r>
        <w:t>écnico Premier o Esencial y han adquirido SA en virtud de los siguiente programas:</w:t>
      </w:r>
    </w:p>
    <w:p w:rsidR="001E30C3" w:rsidRDefault="000F0B2F" w:rsidP="00BE16A7">
      <w:pPr>
        <w:pStyle w:val="ProductList-Bullet"/>
        <w:numPr>
          <w:ilvl w:val="0"/>
          <w:numId w:val="45"/>
        </w:numPr>
      </w:pPr>
      <w:r>
        <w:t>Los clientes (excepto los clientes que compren a través de programas académicos) con cobertura de SAM para Grupos de Aplicaciones califican para obtener Soporte Técnico Ampl</w:t>
      </w:r>
      <w:r>
        <w:t xml:space="preserve">iado de Revisiones para productos de Servidor. </w:t>
      </w:r>
    </w:p>
    <w:p w:rsidR="001E30C3" w:rsidRDefault="000F0B2F" w:rsidP="00BE16A7">
      <w:pPr>
        <w:pStyle w:val="ProductList-Bullet"/>
        <w:numPr>
          <w:ilvl w:val="0"/>
          <w:numId w:val="45"/>
        </w:numPr>
      </w:pPr>
      <w:r>
        <w:t>Los Clientes (excepto los clientes que compren a través de programas académicos) con cobertura de SAM para un grupo de sistemas califican para obtener Soporte Técnico Ampliado de Revisiones para el Sistema op</w:t>
      </w:r>
      <w:r>
        <w:t xml:space="preserve">erativo de equipo de escritorio Windows y/o el sistema operativo Windows Embedded (con cobertura de SAM en un producto Windows Embedded). </w:t>
      </w:r>
    </w:p>
    <w:p w:rsidR="001E30C3" w:rsidRDefault="000F0B2F" w:rsidP="00BE16A7">
      <w:pPr>
        <w:pStyle w:val="ProductList-Bullet"/>
        <w:numPr>
          <w:ilvl w:val="0"/>
          <w:numId w:val="45"/>
        </w:numPr>
      </w:pPr>
      <w:r>
        <w:t>Los clientes (excepto los clientes que compren a través de programas académicos) con SA en al menos un producto de se</w:t>
      </w:r>
      <w:r>
        <w:t>rvidor califican para obtener Soporte Técnico Ampliado de Revisiones para productos de Servidor. Los productos de servidor cubiertos son los siguientes: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w:instrText>
      </w:r>
      <w:r>
        <w:instrText xml:space="preserve">ver" </w:instrText>
      </w:r>
      <w:r>
        <w:fldChar w:fldCharType="end"/>
      </w:r>
      <w:r>
        <w:t>, System Center</w:t>
      </w:r>
      <w:r>
        <w:fldChar w:fldCharType="begin"/>
      </w:r>
      <w:r>
        <w:instrText xml:space="preserve"> XE "System Center" </w:instrText>
      </w:r>
      <w:r>
        <w:fldChar w:fldCharType="end"/>
      </w:r>
      <w:r>
        <w:t xml:space="preserve"> y Windows Server</w:t>
      </w:r>
      <w:r>
        <w:fldChar w:fldCharType="begin"/>
      </w:r>
      <w:r>
        <w:instrText xml:space="preserve"> XE "Windows Server" </w:instrText>
      </w:r>
      <w:r>
        <w:fldChar w:fldCharType="end"/>
      </w:r>
      <w:r>
        <w:t>.</w:t>
      </w:r>
    </w:p>
    <w:p w:rsidR="001E30C3" w:rsidRDefault="001E30C3">
      <w:pPr>
        <w:pStyle w:val="ProductList-Body"/>
      </w:pPr>
    </w:p>
    <w:p w:rsidR="001E30C3" w:rsidRDefault="000F0B2F">
      <w:pPr>
        <w:pStyle w:val="ProductList-Body"/>
      </w:pPr>
      <w:r>
        <w:t>El Soporte Técnico Ampliado de Revisiones es un beneficio destinado para versiones de software más antiguas que han cambiado de Soporte Estándar a Ampliado. Los clientes</w:t>
      </w:r>
      <w:r>
        <w:t xml:space="preserve"> que han firmado un contrato de Soporte Técnico Premier o Esencial quedan eximidos de pagar los precios anuales del contrato de Soporte Técnico Ampliado. Los Clientes siguen siendo responsables de los precios aplicados a las Revisiones individuales.</w:t>
      </w:r>
    </w:p>
    <w:p w:rsidR="001E30C3" w:rsidRDefault="001E30C3">
      <w:pPr>
        <w:pStyle w:val="PURBreadcrumb"/>
      </w:pPr>
    </w:p>
    <w:p w:rsidR="001E30C3" w:rsidRDefault="000F0B2F">
      <w:pPr>
        <w:pStyle w:val="ProductList-ClauseHeading"/>
        <w:outlineLvl w:val="2"/>
      </w:pPr>
      <w:bookmarkStart w:id="354" w:name="_Sec587"/>
      <w:r>
        <w:t>Dispo</w:t>
      </w:r>
      <w:r>
        <w:t>nibilidad de Licencia de Migración a Edición Superior</w:t>
      </w:r>
      <w:bookmarkEnd w:id="354"/>
    </w:p>
    <w:p w:rsidR="001E30C3" w:rsidRDefault="000F0B2F">
      <w:pPr>
        <w:pStyle w:val="ProductList-Body"/>
      </w:pPr>
      <w:r>
        <w:t xml:space="preserve">La Licencia de Migración a una Edición Superior debe adquirirse, y es válida solo cuando se adquiere, en virtud del mismo contrato de licencias por volumen y de la inscripción (si la hay), en virtud de </w:t>
      </w:r>
      <w:r>
        <w:t>las cuales se adquirió cobertura de SA para el producto certificado. El derecho del Cliente de utilizar el software en virtud de una Licencia de Migración a una Edición Superior depende de que tenga y conserve una Licencia para el producto certificado. Los</w:t>
      </w:r>
      <w:r>
        <w:t xml:space="preserve"> derechos perpetuos de los Clientes en virtud de la Licencia de Migración a una Edición Superior sustituye y reemplaza la Licencia subyacente del producto certificado. Para obtener más información, consulte el Resumen de Licencias por Volumen de la Licenci</w:t>
      </w:r>
      <w:r>
        <w:t xml:space="preserve">a de </w:t>
      </w:r>
      <w:r>
        <w:rPr>
          <w:u w:val="single"/>
        </w:rPr>
        <w:t>Migración a una Edición Superior</w:t>
      </w:r>
      <w:r>
        <w:t xml:space="preserve"> Enterprise Edition: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E30C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Migración a edición superior a</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BizTalk Server Branch</w:t>
            </w:r>
            <w:r>
              <w:fldChar w:fldCharType="begin"/>
            </w:r>
            <w:r>
              <w:instrText xml:space="preserve"> XE "</w:instrText>
            </w:r>
            <w:r>
              <w:instrText xml:space="preserve">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BizTalk Server Standard</w:t>
            </w:r>
            <w:r>
              <w:fldChar w:fldCharType="begin"/>
            </w:r>
            <w:r>
              <w:instrText xml:space="preserve"> XE "BizTalk Server Standard"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BizTalk Server Enterprise</w:t>
            </w:r>
            <w:r>
              <w:fldChar w:fldCharType="begin"/>
            </w:r>
            <w:r>
              <w:instrText xml:space="preserve"> XE "BizTalk Server Enterprise"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BizTalk Server Enterprise</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CA</w:t>
            </w:r>
            <w:r>
              <w:t>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Enterprise CAL</w:t>
            </w:r>
            <w:r>
              <w:fldChar w:fldCharType="begin"/>
            </w:r>
            <w:r>
              <w:instrText xml:space="preserve"> XE "Enterprise CAL" </w:instrText>
            </w:r>
            <w:r>
              <w:fldChar w:fldCharType="end"/>
            </w:r>
            <w:r>
              <w:t xml:space="preserve"> Suite</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Core Infrastructure Server Suite Datacenter</w:t>
            </w:r>
            <w:r>
              <w:fldChar w:fldCharType="begin"/>
            </w:r>
            <w:r>
              <w:instrText xml:space="preserve"> XE "Core Infrastructure Server Suite Datacenter"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Desktop Education con Enterprise CAL Suite</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Desktop School con Enterprise CAL Suite</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Exchange Server Enterprise</w:t>
            </w:r>
            <w:r>
              <w:fldChar w:fldCharType="begin"/>
            </w:r>
            <w:r>
              <w:instrText xml:space="preserve"> XE "</w:instrText>
            </w:r>
            <w:r>
              <w:instrText xml:space="preserve">Exchange Server Enterprise"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Forefront TMG Enterprise</w:t>
            </w:r>
            <w:r>
              <w:fldChar w:fldCharType="begin"/>
            </w:r>
            <w:r>
              <w:instrText xml:space="preserve"> XE "Forefront TMG Enterprise"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 CAL Local de Microsoft Dynamics 365 for Team Members</w:t>
            </w:r>
            <w:r>
              <w:fldChar w:fldCharType="begin"/>
            </w:r>
            <w:r>
              <w:instrText xml:space="preserve"> XE "Licencia CAL Local de Microsoft Dynamics 365 </w:instrText>
            </w:r>
            <w:r>
              <w:instrText xml:space="preserve">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 CAL Local de Microsoft Dynamics 365 for Custo</w:t>
            </w:r>
            <w:r>
              <w:t>mer Service</w:t>
            </w:r>
            <w:r>
              <w:fldChar w:fldCharType="begin"/>
            </w:r>
            <w:r>
              <w:instrText xml:space="preserve"> XE "Licencia CAL Local de Microsoft Dynamics 365 for Customer Service"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Office Professional Plus</w:t>
            </w:r>
            <w:r>
              <w:fldChar w:fldCharType="begin"/>
            </w:r>
            <w:r>
              <w:instrText xml:space="preserve"> XE "Office Professional Plus"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Desktop Enterprise</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Project Standard</w:t>
            </w:r>
            <w:r>
              <w:fldChar w:fldCharType="begin"/>
            </w:r>
            <w:r>
              <w:instrText xml:space="preserve"> XE "</w:instrText>
            </w:r>
            <w:r>
              <w:instrText xml:space="preserve">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Project Professional</w:t>
            </w:r>
            <w:r>
              <w:fldChar w:fldCharType="begin"/>
            </w:r>
            <w:r>
              <w:instrText xml:space="preserve"> XE "Project Professional"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SQL Server Enterprise Core</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SQL Server Enterprise</w:t>
            </w:r>
            <w:r>
              <w:fldChar w:fldCharType="begin"/>
            </w:r>
            <w:r>
              <w:instrText xml:space="preserve"> XE "SQL Serv</w:instrText>
            </w:r>
            <w:r>
              <w:instrText xml:space="preserve">er Enterprise" </w:instrText>
            </w:r>
            <w:r>
              <w:fldChar w:fldCharType="end"/>
            </w:r>
            <w:r>
              <w:t xml:space="preserve"> Core</w:t>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SQL Server Business Intelligence</w:t>
            </w:r>
            <w:r>
              <w:fldChar w:fldCharType="begin"/>
            </w:r>
            <w:r>
              <w:instrText xml:space="preserve"> XE "SQL Server Business Intelligence"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Datacenter</w:t>
            </w:r>
            <w:r>
              <w:fldChar w:fldCharType="begin"/>
            </w:r>
            <w:r>
              <w:instrText xml:space="preserve"> XE "System Center Datacenter"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Visio Professional</w:t>
            </w:r>
            <w:r>
              <w:fldChar w:fldCharType="begin"/>
            </w:r>
            <w:r>
              <w:instrText xml:space="preserve"> XE "Visio Professional"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Visual Studio Enterprise con MSDN</w:t>
            </w:r>
            <w:r>
              <w:fldChar w:fldCharType="begin"/>
            </w:r>
            <w:r>
              <w:instrText xml:space="preserve"> XE "Visual Studio Enterprise con MSDN"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lastRenderedPageBreak/>
              <w:t>Visual Stu</w:t>
            </w:r>
            <w:r>
              <w:t>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Visual Studio Enterprise con MSDN</w:t>
            </w:r>
            <w:r>
              <w:fldChar w:fldCharType="begin"/>
            </w:r>
            <w:r>
              <w:instrText xml:space="preserve"> XE "Visual Studio Enterprise con MSDN" </w:instrText>
            </w:r>
            <w:r>
              <w:fldChar w:fldCharType="end"/>
            </w:r>
          </w:p>
        </w:tc>
      </w:tr>
      <w:tr w:rsidR="001E30C3">
        <w:tc>
          <w:tcPr>
            <w:tcW w:w="600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1E30C3" w:rsidRDefault="001E30C3">
      <w:pPr>
        <w:pStyle w:val="ProductList-Body"/>
      </w:pPr>
    </w:p>
    <w:p w:rsidR="001E30C3" w:rsidRDefault="000F0B2F">
      <w:pPr>
        <w:pStyle w:val="ProductList-ClauseHeading"/>
        <w:outlineLvl w:val="2"/>
      </w:pPr>
      <w:bookmarkStart w:id="355" w:name="_Sec588"/>
      <w:r>
        <w:t>Servidores: Derechos de Recuperación Ante Desastres</w:t>
      </w:r>
      <w:bookmarkEnd w:id="355"/>
    </w:p>
    <w:p w:rsidR="001E30C3" w:rsidRDefault="000F0B2F">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w:instrText>
      </w:r>
      <w:r>
        <w:instrText xml:space="preserve">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w:instrText>
      </w:r>
      <w:r>
        <w:instrText xml:space="preserve">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w:instrText>
      </w:r>
      <w:r>
        <w:instrText xml:space="preserve">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w:t>
      </w:r>
      <w:r>
        <w:rPr>
          <w:color w:val="0563C1"/>
        </w:rPr>
        <w:t>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w:t>
      </w:r>
      <w:r>
        <w:rPr>
          <w:color w:val="0563C1"/>
        </w:rPr>
        <w:t>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w:instrText>
      </w:r>
      <w:r>
        <w:instrText xml:space="preserve">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w:instrText>
      </w:r>
      <w:r>
        <w:instrText xml:space="preserv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w:instrText>
      </w:r>
      <w:r>
        <w:instrText xml:space="preserve">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xml:space="preserve">, </w:t>
      </w:r>
      <w:r>
        <w:t>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w:instrText>
      </w:r>
      <w:r>
        <w:instrText xml:space="preserve">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w:instrText>
      </w:r>
      <w:r>
        <w:instrText xml:space="preserve">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w:instrText>
      </w:r>
      <w:r>
        <w:instrText xml:space="preserve">iento de configuración o instalación del software o al duplicar una Instancia existente." </w:instrText>
      </w:r>
      <w:r>
        <w:fldChar w:fldCharType="separate"/>
      </w:r>
      <w:r>
        <w:rPr>
          <w:color w:val="0563C1"/>
        </w:rPr>
        <w:t>Instancia</w:t>
      </w:r>
      <w:r>
        <w:fldChar w:fldCharType="end"/>
      </w:r>
      <w:r>
        <w:t xml:space="preserve"> de copia de seguridad.</w:t>
      </w:r>
    </w:p>
    <w:p w:rsidR="001E30C3" w:rsidRDefault="001E30C3">
      <w:pPr>
        <w:pStyle w:val="ProductList-Body"/>
      </w:pPr>
    </w:p>
    <w:p w:rsidR="001E30C3" w:rsidRDefault="000F0B2F">
      <w:pPr>
        <w:pStyle w:val="ProductList-Body"/>
      </w:pPr>
      <w:r>
        <w:t xml:space="preserve">La </w:t>
      </w:r>
      <w:r>
        <w:fldChar w:fldCharType="begin"/>
      </w:r>
      <w:r>
        <w:instrText xml:space="preserve"> AutoTextList   \s NoStyle \t "Instancia es una copia de software que se crea mediante la ejecución del procedimiento de confi</w:instrText>
      </w:r>
      <w:r>
        <w:instrText xml:space="preserve">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1E30C3" w:rsidRDefault="000F0B2F" w:rsidP="00BE16A7">
      <w:pPr>
        <w:pStyle w:val="ProductList-Bullet"/>
        <w:numPr>
          <w:ilvl w:val="0"/>
          <w:numId w:val="46"/>
        </w:numPr>
      </w:pPr>
      <w:r>
        <w:t>Durante periodos breves de prueba de recuperación ante desastres, de una sema</w:t>
      </w:r>
      <w:r>
        <w:t>na cada noventa (90) días;</w:t>
      </w:r>
    </w:p>
    <w:p w:rsidR="001E30C3" w:rsidRDefault="000F0B2F" w:rsidP="00BE16A7">
      <w:pPr>
        <w:pStyle w:val="ProductList-Bullet"/>
        <w:numPr>
          <w:ilvl w:val="0"/>
          <w:numId w:val="46"/>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1E30C3" w:rsidRDefault="000F0B2F" w:rsidP="00BE16A7">
      <w:pPr>
        <w:pStyle w:val="ProductList-Bullet"/>
        <w:numPr>
          <w:ilvl w:val="0"/>
          <w:numId w:val="46"/>
        </w:numPr>
      </w:pPr>
      <w:r>
        <w:t>En el momento aproximado de un d</w:t>
      </w:r>
      <w:r>
        <w:t xml:space="preserve">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w:t>
      </w:r>
      <w:r>
        <w:t>e desastres.</w:t>
      </w:r>
    </w:p>
    <w:p w:rsidR="001E30C3" w:rsidRDefault="001E30C3">
      <w:pPr>
        <w:pStyle w:val="ProductList-Body"/>
      </w:pPr>
    </w:p>
    <w:p w:rsidR="001E30C3" w:rsidRDefault="000F0B2F">
      <w:pPr>
        <w:pStyle w:val="ProductList-Body"/>
      </w:pPr>
      <w:r>
        <w:t>Para utilizar el software en virtud de los derechos de recuperación ante desastres, el Cliente debe cumplir con los siguientes términos:</w:t>
      </w:r>
    </w:p>
    <w:p w:rsidR="001E30C3" w:rsidRDefault="000F0B2F" w:rsidP="00BE16A7">
      <w:pPr>
        <w:pStyle w:val="ProductList-Bullet"/>
        <w:numPr>
          <w:ilvl w:val="0"/>
          <w:numId w:val="47"/>
        </w:numPr>
      </w:pPr>
      <w:r>
        <w:t xml:space="preserve">Los </w:t>
      </w:r>
      <w:r>
        <w:fldChar w:fldCharType="begin"/>
      </w:r>
      <w:r>
        <w:instrText xml:space="preserve"> AutoTextList   \s NoStyle \t "OSE es la totalidad o una parte de una Instancia de sistema operativo,</w:instrText>
      </w:r>
      <w:r>
        <w:instrText xml:space="preserve">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w:instrText>
      </w:r>
      <w:r>
        <w:instrText xml:space="preserve">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1E30C3" w:rsidRDefault="000F0B2F" w:rsidP="00BE16A7">
      <w:pPr>
        <w:pStyle w:val="ProductList-Bullet"/>
        <w:numPr>
          <w:ilvl w:val="0"/>
          <w:numId w:val="47"/>
        </w:numPr>
      </w:pPr>
      <w:r>
        <w:t xml:space="preserve">Los </w:t>
      </w:r>
      <w:r>
        <w:fldChar w:fldCharType="begin"/>
      </w:r>
      <w:r>
        <w:instrText xml:space="preserve"> AutoTextList   \s NoStyle \t "OSE es la totalidad o una parte de una Instancia de sistema operativo, o la totalida</w:instrText>
      </w:r>
      <w:r>
        <w:instrText xml:space="preserve">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w:instrText>
      </w:r>
      <w:r>
        <w:instrText xml:space="preserve">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1E30C3" w:rsidRDefault="000F0B2F" w:rsidP="00BE16A7">
      <w:pPr>
        <w:pStyle w:val="ProductList-Bullet"/>
        <w:numPr>
          <w:ilvl w:val="0"/>
          <w:numId w:val="47"/>
        </w:numPr>
      </w:pPr>
      <w:r>
        <w:t>No se requier</w:t>
      </w:r>
      <w:r>
        <w:t xml:space="preserve">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w:instrText>
      </w:r>
      <w:r>
        <w:instrText xml:space="preserve">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1E30C3" w:rsidRDefault="000F0B2F" w:rsidP="00BE16A7">
      <w:pPr>
        <w:pStyle w:val="ProductList-Bullet"/>
        <w:numPr>
          <w:ilvl w:val="1"/>
          <w:numId w:val="47"/>
        </w:numPr>
      </w:pPr>
      <w:r>
        <w:t>El rol Hyper-V en Windows Server se utiliza para duplic</w:t>
      </w:r>
      <w:r>
        <w:t xml:space="preserve">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w:instrText>
      </w:r>
      <w:r>
        <w:instrText xml:space="preserve">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1E30C3" w:rsidRDefault="000F0B2F" w:rsidP="00BE16A7">
      <w:pPr>
        <w:pStyle w:val="ProductList-Bullet"/>
        <w:numPr>
          <w:ilvl w:val="1"/>
          <w:numId w:val="4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1E30C3" w:rsidRDefault="000F0B2F">
      <w:pPr>
        <w:pStyle w:val="ProductList-Body"/>
        <w:ind w:left="1080"/>
      </w:pPr>
      <w:r>
        <w:t>- ejecutar software de virtualización de hardware, como Hyper-V,</w:t>
      </w:r>
    </w:p>
    <w:p w:rsidR="001E30C3" w:rsidRDefault="000F0B2F">
      <w:pPr>
        <w:pStyle w:val="ProductList-Body"/>
        <w:ind w:left="1080"/>
      </w:pPr>
      <w:r>
        <w:t>- proporcionar servicios de virtualización de hardware,</w:t>
      </w:r>
    </w:p>
    <w:p w:rsidR="001E30C3" w:rsidRDefault="000F0B2F">
      <w:pPr>
        <w:pStyle w:val="ProductList-Body"/>
        <w:ind w:left="1080"/>
      </w:pPr>
      <w:r>
        <w:t>- ejecutar agentes de software para administrar el software de virtualización de hardware,</w:t>
      </w:r>
    </w:p>
    <w:p w:rsidR="001E30C3" w:rsidRDefault="000F0B2F">
      <w:pPr>
        <w:pStyle w:val="ProductList-Body"/>
        <w:ind w:left="1080"/>
      </w:pPr>
      <w:r>
        <w:t>- servir como destino en caso de replicación,</w:t>
      </w:r>
    </w:p>
    <w:p w:rsidR="001E30C3" w:rsidRDefault="000F0B2F">
      <w:pPr>
        <w:pStyle w:val="ProductList-Body"/>
        <w:ind w:left="1080"/>
      </w:pPr>
      <w:r>
        <w:t xml:space="preserve">- recibir </w:t>
      </w:r>
      <w:r>
        <w:fldChar w:fldCharType="begin"/>
      </w:r>
      <w:r>
        <w:instrText xml:space="preserve"> AutoTextList   \s NoStyle \t "OSE Virtual es un OSE </w:instrText>
      </w:r>
      <w:r>
        <w:instrText xml:space="preserve">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1E30C3" w:rsidRDefault="000F0B2F">
      <w:pPr>
        <w:pStyle w:val="ProductList-Body"/>
        <w:ind w:left="1080"/>
      </w:pPr>
      <w:r>
        <w:t xml:space="preserve">- esperar la conmutación por error de los </w:t>
      </w:r>
      <w:r>
        <w:fldChar w:fldCharType="begin"/>
      </w:r>
      <w:r>
        <w:instrText xml:space="preserve"> AutoTextList   \s NoStyle \t "OSE Virtual es un OSE que está configu</w:instrText>
      </w:r>
      <w:r>
        <w:instrText xml:space="preserve">rado para ejecutarse directamente en un sistema de hardware virtual." </w:instrText>
      </w:r>
      <w:r>
        <w:fldChar w:fldCharType="separate"/>
      </w:r>
      <w:r>
        <w:rPr>
          <w:color w:val="0563C1"/>
        </w:rPr>
        <w:t>OSE virtuales</w:t>
      </w:r>
      <w:r>
        <w:fldChar w:fldCharType="end"/>
      </w:r>
      <w:r>
        <w:t xml:space="preserve">, y </w:t>
      </w:r>
    </w:p>
    <w:p w:rsidR="001E30C3" w:rsidRDefault="000F0B2F">
      <w:pPr>
        <w:pStyle w:val="ProductList-Body"/>
        <w:ind w:left="1080"/>
      </w:pPr>
      <w:r>
        <w:t xml:space="preserve">- ejecutar cargas de trabajo de recuperación ante desastres tal como se describe anteriormente. </w:t>
      </w:r>
    </w:p>
    <w:p w:rsidR="001E30C3" w:rsidRDefault="000F0B2F" w:rsidP="00BE16A7">
      <w:pPr>
        <w:pStyle w:val="ProductList-Bullet"/>
        <w:numPr>
          <w:ilvl w:val="1"/>
          <w:numId w:val="48"/>
        </w:numPr>
      </w:pPr>
      <w:r>
        <w:t xml:space="preserve">El </w:t>
      </w:r>
      <w:r>
        <w:fldChar w:fldCharType="begin"/>
      </w:r>
      <w:r>
        <w:instrText xml:space="preserve"> AutoTextList   \s NoStyle \t "Servidor es un sistema de hardware</w:instrText>
      </w:r>
      <w:r>
        <w:instrText xml:space="preserv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w:t>
      </w:r>
      <w:r>
        <w:t>cción.</w:t>
      </w:r>
    </w:p>
    <w:p w:rsidR="001E30C3" w:rsidRDefault="000F0B2F" w:rsidP="00BE16A7">
      <w:pPr>
        <w:pStyle w:val="ProductList-Bullet"/>
        <w:numPr>
          <w:ilvl w:val="0"/>
          <w:numId w:val="48"/>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r>
        <w:t xml:space="preserve">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1E30C3" w:rsidRDefault="000F0B2F" w:rsidP="00BE16A7">
      <w:pPr>
        <w:pStyle w:val="ProductList-Bullet"/>
        <w:numPr>
          <w:ilvl w:val="0"/>
          <w:numId w:val="48"/>
        </w:numPr>
      </w:pPr>
      <w:r>
        <w:t>Una vez que el proceso de recuperación ante desastre</w:t>
      </w:r>
      <w:r>
        <w:t xml:space="preserv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w:instrText>
      </w:r>
      <w:r>
        <w:instrText xml:space="preserve">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1E30C3" w:rsidRDefault="000F0B2F" w:rsidP="00BE16A7">
      <w:pPr>
        <w:pStyle w:val="ProductList-Bullet"/>
        <w:numPr>
          <w:ilvl w:val="0"/>
          <w:numId w:val="48"/>
        </w:numPr>
      </w:pPr>
      <w:r>
        <w:t xml:space="preserve">Se mantiene </w:t>
      </w:r>
      <w:r>
        <w:t xml:space="preserve">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lic</w:t>
      </w:r>
      <w:r>
        <w:t xml:space="preserve">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w:instrText>
      </w:r>
      <w:r>
        <w:instrText xml:space="preserve">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w:instrText>
      </w:r>
      <w:r>
        <w:instrText xml:space="preserv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1E30C3" w:rsidRDefault="000F0B2F" w:rsidP="00BE16A7">
      <w:pPr>
        <w:pStyle w:val="ProductList-Bullet"/>
        <w:numPr>
          <w:ilvl w:val="0"/>
          <w:numId w:val="48"/>
        </w:numPr>
      </w:pPr>
      <w:r>
        <w:t>El derecho del Cl</w:t>
      </w:r>
      <w:r>
        <w:t xml:space="preserve">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w:t>
      </w:r>
      <w:r>
        <w:t>ad finaliza una vez concluida la cobertura de Software Assurance del Cliente.</w:t>
      </w:r>
    </w:p>
    <w:p w:rsidR="001E30C3" w:rsidRDefault="001E30C3">
      <w:pPr>
        <w:pStyle w:val="ProductList-Body"/>
      </w:pPr>
    </w:p>
    <w:p w:rsidR="001E30C3" w:rsidRDefault="000F0B2F">
      <w:pPr>
        <w:pStyle w:val="ProductList-ClauseHeading"/>
        <w:outlineLvl w:val="2"/>
      </w:pPr>
      <w:bookmarkStart w:id="356" w:name="_Sec589"/>
      <w:r>
        <w:t>Movilidad de Licencias</w:t>
      </w:r>
      <w:bookmarkEnd w:id="356"/>
    </w:p>
    <w:p w:rsidR="001E30C3" w:rsidRDefault="000F0B2F">
      <w:pPr>
        <w:pStyle w:val="ProductList-SubClauseHeading"/>
        <w:outlineLvl w:val="3"/>
      </w:pPr>
      <w:r>
        <w:t>Movilidad de Licencias en Granjas de Servidores</w:t>
      </w:r>
    </w:p>
    <w:p w:rsidR="001E30C3" w:rsidRDefault="000F0B2F">
      <w:pPr>
        <w:pStyle w:val="ProductList-BodyIndented"/>
      </w:pPr>
      <w:r>
        <w:t xml:space="preserve">En virtud de la Movilidad de Licencias en Granjas de Servidores, el Cliente puede reasignar cualquiera de </w:t>
      </w:r>
      <w:r>
        <w:t xml:space="preserve">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w:instrText>
      </w:r>
      <w:r>
        <w:instrText xml:space="preserve">\t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w:t>
      </w:r>
      <w:r>
        <w:t xml:space="preserve">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w:instrText>
      </w:r>
      <w:r>
        <w:instrText xml:space="preserve">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w:t>
      </w:r>
      <w:r>
        <w:t xml:space="preserve">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w:instrText>
      </w:r>
      <w:r>
        <w:instrText xml:space="preserve">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w:t>
      </w:r>
      <w:r>
        <w:t>empo bajo derechos de Movilidad de Licencias en Granjas de Servidores.</w:t>
      </w:r>
    </w:p>
    <w:p w:rsidR="001E30C3" w:rsidRDefault="001E30C3">
      <w:pPr>
        <w:pStyle w:val="ProductList-BodyIndented"/>
      </w:pPr>
    </w:p>
    <w:p w:rsidR="001E30C3" w:rsidRDefault="000F0B2F">
      <w:pPr>
        <w:pStyle w:val="ProductList-SubClauseHeading"/>
        <w:outlineLvl w:val="3"/>
      </w:pPr>
      <w:r>
        <w:t>Movilidad de Licencias a través de Software Assurance</w:t>
      </w:r>
    </w:p>
    <w:p w:rsidR="001E30C3" w:rsidRDefault="000F0B2F">
      <w:pPr>
        <w:pStyle w:val="ProductList-BodyIndented"/>
      </w:pPr>
      <w:r>
        <w:t>En virtud de la Movilidad de Licencias a través de Software Assurance (SA), el Cliente puede mover su software con licencia a serv</w:t>
      </w:r>
      <w:r>
        <w:t xml:space="preserve">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w:instrText>
      </w:r>
      <w:r>
        <w:instrText xml:space="preserve">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y para las cuales posee SA, sujeto a los siguientes requisitos. Los Productos utilizados para el Alojamiento de Modo Independiente se pueden utilizar al mismo tiempo en virtud de la Movilidad de Licencias a través de Software Assurance, sujeto a las limi</w:t>
      </w:r>
      <w:r>
        <w:t xml:space="preserve">taciones de los Términos de Licencia de Alojamiento de Modo Independiente. </w:t>
      </w:r>
    </w:p>
    <w:p w:rsidR="001E30C3" w:rsidRDefault="001E30C3">
      <w:pPr>
        <w:pStyle w:val="ProductList-BodyIndented"/>
      </w:pPr>
    </w:p>
    <w:p w:rsidR="001E30C3" w:rsidRDefault="000F0B2F">
      <w:pPr>
        <w:pStyle w:val="ProductList-SubSubClauseHeading"/>
        <w:outlineLvl w:val="4"/>
      </w:pPr>
      <w:r>
        <w:t>Uso permitido:</w:t>
      </w:r>
    </w:p>
    <w:p w:rsidR="001E30C3" w:rsidRDefault="000F0B2F">
      <w:pPr>
        <w:pStyle w:val="ProductList-BodyIndented2"/>
      </w:pPr>
      <w:r>
        <w:t>Con la Movilidad de licencias a través de SA, el Cliente puede:</w:t>
      </w:r>
    </w:p>
    <w:p w:rsidR="001E30C3" w:rsidRDefault="000F0B2F" w:rsidP="00BE16A7">
      <w:pPr>
        <w:pStyle w:val="ProductList-Bullet"/>
        <w:numPr>
          <w:ilvl w:val="2"/>
          <w:numId w:val="49"/>
        </w:numPr>
      </w:pPr>
      <w:r>
        <w:t>Ejecutar el software con licencia en servidores compartidos;</w:t>
      </w:r>
    </w:p>
    <w:p w:rsidR="001E30C3" w:rsidRDefault="000F0B2F" w:rsidP="00BE16A7">
      <w:pPr>
        <w:pStyle w:val="ProductList-Bullet"/>
        <w:numPr>
          <w:ilvl w:val="2"/>
          <w:numId w:val="49"/>
        </w:numPr>
      </w:pPr>
      <w:r>
        <w:t>Acceder a ese software en virtud de las</w:t>
      </w:r>
      <w:r>
        <w:t xml:space="preserve"> licencias de acceso para las cuales posee SA y en virtud de sus SL de Usuario y Dispositivo que permiten acceso a los Productos;</w:t>
      </w:r>
    </w:p>
    <w:p w:rsidR="001E30C3" w:rsidRDefault="000F0B2F" w:rsidP="00BE16A7">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w:instrText>
      </w:r>
      <w:r>
        <w:instrText xml:space="preserve">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rsidR="001E30C3" w:rsidRDefault="000F0B2F" w:rsidP="00BE16A7">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w:t>
      </w:r>
      <w:r>
        <w:rPr>
          <w:color w:val="0563C1"/>
        </w:rPr>
        <w:t>SE</w:t>
      </w:r>
      <w:r>
        <w:fldChar w:fldCharType="end"/>
      </w:r>
      <w:r>
        <w:t xml:space="preserve"> que utiliza en sus servidores que utilizan software que se ejecuta en servidores compartidos.</w:t>
      </w:r>
    </w:p>
    <w:p w:rsidR="001E30C3" w:rsidRDefault="001E30C3">
      <w:pPr>
        <w:pStyle w:val="ProductList-BodyIndented2"/>
      </w:pPr>
    </w:p>
    <w:p w:rsidR="001E30C3" w:rsidRDefault="000F0B2F">
      <w:pPr>
        <w:pStyle w:val="ProductList-SubSubClauseHeading"/>
        <w:outlineLvl w:val="4"/>
      </w:pPr>
      <w:r>
        <w:lastRenderedPageBreak/>
        <w:t>Requisitos:</w:t>
      </w:r>
    </w:p>
    <w:p w:rsidR="001E30C3" w:rsidRDefault="000F0B2F">
      <w:pPr>
        <w:pStyle w:val="ProductList-BodyIndented2"/>
      </w:pPr>
      <w:r>
        <w:t>Para utilizar Movilidad de Licencias a través de SA, el Cliente debe:</w:t>
      </w:r>
    </w:p>
    <w:p w:rsidR="001E30C3" w:rsidRDefault="000F0B2F" w:rsidP="00BE16A7">
      <w:pPr>
        <w:pStyle w:val="ProductList-Bullet"/>
        <w:numPr>
          <w:ilvl w:val="2"/>
          <w:numId w:val="50"/>
        </w:numPr>
      </w:pPr>
      <w:r>
        <w:t xml:space="preserve">Ejecutar el software con licencia y administrar los </w:t>
      </w:r>
      <w:r>
        <w:fldChar w:fldCharType="begin"/>
      </w:r>
      <w:r>
        <w:instrText xml:space="preserve"> AutoTextList   \s No</w:instrText>
      </w:r>
      <w:r>
        <w:instrText xml:space="preserve">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w:t>
      </w:r>
      <w:r>
        <w:t>ompartidos en virtud de los términos de su contrato de licencias por volumen;</w:t>
      </w:r>
    </w:p>
    <w:p w:rsidR="001E30C3" w:rsidRDefault="000F0B2F" w:rsidP="00BE16A7">
      <w:pPr>
        <w:pStyle w:val="ProductList-Bullet"/>
        <w:numPr>
          <w:ilvl w:val="2"/>
          <w:numId w:val="50"/>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w:t>
      </w:r>
      <w:r>
        <w:t xml:space="preserve">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w:instrText>
      </w:r>
      <w:r>
        <w:instrText xml:space="preserve">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rsidR="001E30C3" w:rsidRDefault="000F0B2F" w:rsidP="00BE16A7">
      <w:pPr>
        <w:pStyle w:val="ProductList-Bullet"/>
        <w:numPr>
          <w:ilvl w:val="2"/>
          <w:numId w:val="50"/>
        </w:numPr>
      </w:pPr>
      <w:r>
        <w:t>Complete y envíe el formulari</w:t>
      </w:r>
      <w:r>
        <w:t xml:space="preserve">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w:instrText>
      </w:r>
      <w:r>
        <w:instrText xml:space="preserve">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w:t>
      </w:r>
      <w:r>
        <w:t>idos.</w:t>
      </w:r>
    </w:p>
    <w:p w:rsidR="001E30C3" w:rsidRDefault="001E30C3">
      <w:pPr>
        <w:pStyle w:val="ProductList-BodyIndented2"/>
      </w:pPr>
    </w:p>
    <w:p w:rsidR="001E30C3" w:rsidRDefault="000F0B2F">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w:t>
      </w:r>
      <w:r>
        <w:t xml:space="preserve">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w:instrText>
      </w:r>
      <w:r>
        <w:instrText xml:space="preserv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w:instrText>
      </w:r>
      <w:r>
        <w:instrText xml:space="preserve">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w:instrText>
      </w:r>
      <w:r>
        <w:instrText xml:space="preserv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w:instrText>
      </w:r>
      <w:r>
        <w:instrText xml:space="preserve">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w:instrText>
      </w:r>
      <w:r>
        <w:instrText xml:space="preserve">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pero no en un corto plazo (es decir</w:t>
      </w:r>
      <w:r>
        <w:t xml:space="preserve">,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w:instrText>
      </w:r>
      <w:r>
        <w:instrText xml:space="preserve">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w:instrText>
      </w:r>
      <w:r>
        <w:instrText xml:space="preserve">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El Cliente acepta que será responsable por las acciones de terceros r</w:t>
      </w:r>
      <w:r>
        <w:t xml:space="preserve">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w:t>
      </w:r>
      <w:r>
        <w:t>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1E30C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Número Permitido de:</w:t>
            </w:r>
          </w:p>
          <w:p w:rsidR="001E30C3" w:rsidRDefault="000F0B2F">
            <w:pPr>
              <w:pStyle w:val="ProductList-TableBody"/>
            </w:pPr>
            <w:r>
              <w:rPr>
                <w:color w:val="FFFFFF"/>
              </w:rPr>
              <w:t>OSE o Núcleos por Licencia</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 OSE por licencia</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 OSE por licencia</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Un núcleo virtual (sujeto a los derechos de uso de los productos que incluyen el requisit</w:t>
            </w:r>
            <w:r>
              <w:t>o de un mínimo de 4 núcleos por OSE)</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 OSE administrados por Servidor con Licencia</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System Center 2012 R2 D</w:t>
            </w:r>
            <w:r>
              <w:t>atacenter</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10 OSE administrados por Servidor con Licencia</w:t>
            </w:r>
          </w:p>
        </w:tc>
      </w:tr>
    </w:tbl>
    <w:p w:rsidR="001E30C3" w:rsidRDefault="001E30C3">
      <w:pPr>
        <w:pStyle w:val="ProductList-BodyIndented2"/>
      </w:pPr>
    </w:p>
    <w:p w:rsidR="001E30C3" w:rsidRDefault="000F0B2F">
      <w:pPr>
        <w:pStyle w:val="ProductList-SubSubClauseHeading"/>
        <w:outlineLvl w:val="4"/>
      </w:pPr>
      <w:r>
        <w:t>Derechos de Conmutación por Error</w:t>
      </w:r>
    </w:p>
    <w:p w:rsidR="001E30C3" w:rsidRDefault="000F0B2F">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w:instrText>
      </w:r>
      <w:r>
        <w:instrText xml:space="preserve">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w:instrText>
      </w:r>
      <w:r>
        <w:instrText xml:space="preserve">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w:t>
      </w:r>
      <w:r>
        <w:t xml:space="preserve">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w:instrText>
      </w:r>
      <w:r>
        <w:instrText xml:space="preserve">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1E30C3" w:rsidRDefault="001E30C3">
      <w:pPr>
        <w:pStyle w:val="ProductList-BodyIndented2"/>
      </w:pPr>
    </w:p>
    <w:p w:rsidR="001E30C3" w:rsidRDefault="000F0B2F">
      <w:pPr>
        <w:pStyle w:val="ProductList-ClauseHeading"/>
        <w:outlineLvl w:val="2"/>
      </w:pPr>
      <w:bookmarkStart w:id="357" w:name="_Sec590"/>
      <w:r>
        <w:t>Servidores: Aplicaciones Alojadas de Modo Independiente</w:t>
      </w:r>
      <w:bookmarkEnd w:id="357"/>
    </w:p>
    <w:p w:rsidR="001E30C3" w:rsidRDefault="000F0B2F">
      <w:pPr>
        <w:pStyle w:val="ProductList-Body"/>
      </w:pPr>
      <w:r>
        <w:t>Aplicaciones Alojadas de Modo Independiente son los Produ</w:t>
      </w:r>
      <w:r>
        <w:t>ctos para los que se aplican los derechos Alojados de Modo Independiente.</w:t>
      </w:r>
    </w:p>
    <w:p w:rsidR="001E30C3" w:rsidRDefault="001E30C3">
      <w:pPr>
        <w:pStyle w:val="ProductList-Body"/>
      </w:pPr>
    </w:p>
    <w:p w:rsidR="001E30C3" w:rsidRDefault="000F0B2F">
      <w:pPr>
        <w:pStyle w:val="ProductList-Body"/>
      </w:pPr>
      <w:r>
        <w:t>A pesar de cualquier disposición en sentido contrario incluida en el contrato de licencias por volumen del Cliente, incluyendo los Términos de Productos, el Cliente puede ejecutar c</w:t>
      </w:r>
      <w:r>
        <w:t>opias bajo licencia de Aplicaciones Alojadas de Modo Independiente que actúan directa o indirectamente con su software para crear una solución unificada (“Solución Unificada”) y permitir que la utilicen terceros, de acuerdo con los términos que se establec</w:t>
      </w:r>
      <w:r>
        <w:t>en a continuación.</w:t>
      </w:r>
    </w:p>
    <w:p w:rsidR="001E30C3" w:rsidRDefault="001E30C3">
      <w:pPr>
        <w:pStyle w:val="ProductList-Body"/>
      </w:pPr>
    </w:p>
    <w:p w:rsidR="001E30C3" w:rsidRDefault="000F0B2F">
      <w:pPr>
        <w:pStyle w:val="ProductList-SubClauseHeading"/>
        <w:outlineLvl w:val="3"/>
      </w:pPr>
      <w:r>
        <w:t>Requisitos</w:t>
      </w:r>
    </w:p>
    <w:p w:rsidR="001E30C3" w:rsidRDefault="000F0B2F">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1E30C3" w:rsidRDefault="000F0B2F" w:rsidP="00BE16A7">
      <w:pPr>
        <w:pStyle w:val="ProductList-Bullet"/>
        <w:numPr>
          <w:ilvl w:val="1"/>
          <w:numId w:val="51"/>
        </w:numPr>
      </w:pPr>
      <w:r>
        <w:t>las Aplicaciones Alojadas de Modo Indepen</w:t>
      </w:r>
      <w:r>
        <w:t>diente que se ejecutan como parte de la Solución Unificada; y</w:t>
      </w:r>
    </w:p>
    <w:p w:rsidR="001E30C3" w:rsidRDefault="000F0B2F" w:rsidP="00BE16A7">
      <w:pPr>
        <w:pStyle w:val="ProductList-Bullet"/>
        <w:numPr>
          <w:ilvl w:val="1"/>
          <w:numId w:val="51"/>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w:t>
      </w:r>
      <w:r>
        <w:t>sición de Usuarios Externos.</w:t>
      </w:r>
    </w:p>
    <w:p w:rsidR="001E30C3" w:rsidRDefault="000F0B2F">
      <w:pPr>
        <w:pStyle w:val="ProductList-BodyIndented"/>
      </w:pPr>
      <w:r>
        <w:t xml:space="preserve">Todo software de Microsoft utilizado para crear y entregar la Solución Unificada debe: </w:t>
      </w:r>
    </w:p>
    <w:p w:rsidR="001E30C3" w:rsidRDefault="000F0B2F" w:rsidP="00BE16A7">
      <w:pPr>
        <w:pStyle w:val="ProductList-Bullet"/>
        <w:numPr>
          <w:ilvl w:val="1"/>
          <w:numId w:val="52"/>
        </w:numPr>
      </w:pPr>
      <w:r>
        <w:t>licenciarse a través de un programa de Licencias por Volumen; y</w:t>
      </w:r>
    </w:p>
    <w:p w:rsidR="001E30C3" w:rsidRDefault="000F0B2F" w:rsidP="00BE16A7">
      <w:pPr>
        <w:pStyle w:val="ProductList-Bullet"/>
        <w:numPr>
          <w:ilvl w:val="1"/>
          <w:numId w:val="52"/>
        </w:numPr>
      </w:pPr>
      <w:r>
        <w:t xml:space="preserve">ser elegible para </w:t>
      </w:r>
      <w:r>
        <w:fldChar w:fldCharType="begin"/>
      </w:r>
      <w:r>
        <w:instrText xml:space="preserve"> AutoTextList   \s NoStyle \t "Alojamiento de Modo Indepe</w:instrText>
      </w:r>
      <w:r>
        <w:instrText>ndiente: Un beneficio de SA que permite el uso de Productos con fines de proporcionar servicios de hosting condicionales; consulte la sección Servidores: Aplicaciones Alojadas de Modo Independiente del Apéndice B: Software Assurance para obtener detalles."</w:instrText>
      </w:r>
      <w:r>
        <w:instrText xml:space="preserve"> </w:instrText>
      </w:r>
      <w:r>
        <w:fldChar w:fldCharType="separate"/>
      </w:r>
      <w:r>
        <w:rPr>
          <w:color w:val="0563C1"/>
        </w:rPr>
        <w:t>Alojamiento de Modo Independiente</w:t>
      </w:r>
      <w:r>
        <w:fldChar w:fldCharType="end"/>
      </w:r>
      <w:r>
        <w:t xml:space="preserve"> en virtud de estos Términos de Licencia.</w:t>
      </w:r>
    </w:p>
    <w:p w:rsidR="001E30C3" w:rsidRDefault="001E30C3">
      <w:pPr>
        <w:pStyle w:val="ProductList-BodyIndented"/>
      </w:pPr>
    </w:p>
    <w:p w:rsidR="001E30C3" w:rsidRDefault="000F0B2F">
      <w:pPr>
        <w:pStyle w:val="ProductList-BodyIndented"/>
      </w:pPr>
      <w:r>
        <w:t>Si el Cliente proporciona la Solución Unificada de servidores compartidos, el Cliente no puede utilizar Windows Server (ni la Licencia de External Connector de Servicios de Esc</w:t>
      </w:r>
      <w:r>
        <w:t xml:space="preserve">ritorio Remoto o cualquier otra licencia de acceso de Windows Server) como Aplicación Alojada de Modo Independiente. En lugar de ello, el Cliente debe utilizar el software Windows Server licenciado a través de Movilidad de Licencias mediante un Partner de </w:t>
      </w:r>
      <w:r>
        <w:t>Software Assurance o un Contrato de Licencia del Proveedor de Servicios del Cliente, o en virtud de otra oferta de Licencias por Volumen de Microsoft que permita su uso en servidores compartidos. Otros Productos utilizados en una Solución Unificada, entreg</w:t>
      </w:r>
      <w:r>
        <w:t>ados desde servidores compartidos, deben contar con Movilidad de Licencias a través de Software Assurance.</w:t>
      </w:r>
    </w:p>
    <w:p w:rsidR="001E30C3" w:rsidRDefault="001E30C3">
      <w:pPr>
        <w:pStyle w:val="ProductList-BodyIndented"/>
      </w:pPr>
    </w:p>
    <w:p w:rsidR="001E30C3" w:rsidRDefault="000F0B2F">
      <w:pPr>
        <w:pStyle w:val="ProductList-BodyIndented"/>
      </w:pPr>
      <w:r>
        <w:t>El software del Cliente debe:</w:t>
      </w:r>
    </w:p>
    <w:p w:rsidR="001E30C3" w:rsidRDefault="000F0B2F" w:rsidP="00BE16A7">
      <w:pPr>
        <w:pStyle w:val="ProductList-Bullet"/>
        <w:numPr>
          <w:ilvl w:val="1"/>
          <w:numId w:val="53"/>
        </w:numPr>
      </w:pPr>
      <w:r>
        <w:t>añadir funcionalidad significativa y principal a las Aplicaciones alojadas de modo independiente que formen parte de l</w:t>
      </w:r>
      <w:r>
        <w:t>a Solución unificada (los paneles, los editores de HTML, las utilidades y las tecnologías similares por sí solas no son aplicaciones y/o servicios principales de una Solución unificada);</w:t>
      </w:r>
    </w:p>
    <w:p w:rsidR="001E30C3" w:rsidRDefault="000F0B2F" w:rsidP="00BE16A7">
      <w:pPr>
        <w:pStyle w:val="ProductList-Bullet"/>
        <w:numPr>
          <w:ilvl w:val="1"/>
          <w:numId w:val="53"/>
        </w:numPr>
      </w:pPr>
      <w:r>
        <w:t>ser el servicio y/o la aplicación principal de la Solución unificada;</w:t>
      </w:r>
      <w:r>
        <w:t xml:space="preserve"> y no debe permitir el acceso directo a Aplicaciones alojadas de modo independiente por parte de ningún usuario final de la Solución unificada;</w:t>
      </w:r>
    </w:p>
    <w:p w:rsidR="001E30C3" w:rsidRDefault="000F0B2F" w:rsidP="00BE16A7">
      <w:pPr>
        <w:pStyle w:val="ProductList-Bullet"/>
        <w:numPr>
          <w:ilvl w:val="1"/>
          <w:numId w:val="53"/>
        </w:numPr>
      </w:pPr>
      <w:r>
        <w:t>entregarse a los usuarios finales a través de Internet, una red telefónica o una red privada desde servidores en</w:t>
      </w:r>
      <w:r>
        <w:t xml:space="preserve"> virtud del control diario del Cliente o de un tercero que no es usuario final de la Solución Unificada (la Solución Unificada podría no cargarse en el dispositivo del usuario final); y</w:t>
      </w:r>
    </w:p>
    <w:p w:rsidR="001E30C3" w:rsidRDefault="000F0B2F" w:rsidP="00BE16A7">
      <w:pPr>
        <w:pStyle w:val="ProductList-Bullet"/>
        <w:numPr>
          <w:ilvl w:val="1"/>
          <w:numId w:val="53"/>
        </w:numPr>
      </w:pPr>
      <w:r>
        <w:t>ser propiedad de este, no licenciado, salvo si el software puede inclu</w:t>
      </w:r>
      <w:r>
        <w:t>ir software de terceros no sustantivo que esté integrado u opere como apoyo de su software.</w:t>
      </w:r>
    </w:p>
    <w:p w:rsidR="001E30C3" w:rsidRDefault="001E30C3">
      <w:pPr>
        <w:pStyle w:val="ProductList-BodyIndented"/>
      </w:pPr>
    </w:p>
    <w:p w:rsidR="001E30C3" w:rsidRDefault="000F0B2F">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w:instrText>
      </w:r>
      <w:r>
        <w:instrText xml:space="preserve">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w:t>
      </w:r>
      <w:r>
        <w:t>dquiridas con su contrato de licencias por volumen, salvo según se permita en dicho contrato.</w:t>
      </w:r>
    </w:p>
    <w:p w:rsidR="001E30C3" w:rsidRDefault="001E30C3">
      <w:pPr>
        <w:pStyle w:val="ProductList-BodyIndented"/>
        <w:jc w:val="right"/>
      </w:pPr>
    </w:p>
    <w:tbl>
      <w:tblPr>
        <w:tblStyle w:val="PURTable0"/>
        <w:tblW w:w="0" w:type="dxa"/>
        <w:tblLook w:val="04A0" w:firstRow="1" w:lastRow="0" w:firstColumn="1" w:lastColumn="0" w:noHBand="0" w:noVBand="1"/>
      </w:tblPr>
      <w:tblGrid>
        <w:gridCol w:w="1044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Indented"/>
      </w:pPr>
    </w:p>
    <w:p w:rsidR="001E30C3" w:rsidRDefault="001E30C3">
      <w:pPr>
        <w:pStyle w:val="PURBreadcrumb"/>
      </w:pPr>
    </w:p>
    <w:p w:rsidR="001E30C3" w:rsidRDefault="000F0B2F">
      <w:pPr>
        <w:pStyle w:val="ProductList-SectionHeading"/>
        <w:pageBreakBefore/>
        <w:outlineLvl w:val="0"/>
      </w:pPr>
      <w:bookmarkStart w:id="358" w:name="_Sec562"/>
      <w:bookmarkEnd w:id="334"/>
      <w:r>
        <w:lastRenderedPageBreak/>
        <w:t xml:space="preserve">Apéndice C: Servicios </w:t>
      </w:r>
      <w:r>
        <w:t>profesionales</w:t>
      </w:r>
      <w:r>
        <w:fldChar w:fldCharType="begin"/>
      </w:r>
      <w:r>
        <w:instrText xml:space="preserve"> TC "</w:instrText>
      </w:r>
      <w:bookmarkStart w:id="359" w:name="_Toc470725203"/>
      <w:r>
        <w:instrText>Apéndice C: Servicios profesionales</w:instrText>
      </w:r>
      <w:bookmarkEnd w:id="359"/>
      <w:r>
        <w:instrText>" \l 1</w:instrText>
      </w:r>
      <w:r>
        <w:fldChar w:fldCharType="end"/>
      </w:r>
    </w:p>
    <w:p w:rsidR="001E30C3" w:rsidRDefault="000F0B2F">
      <w:pPr>
        <w:pStyle w:val="ProductList-Body"/>
      </w:pPr>
      <w:r>
        <w:t>Los Servicios Profesionales disponibles a través de las Licencias por Volumen de Microsoft se describen a continuación.</w:t>
      </w:r>
    </w:p>
    <w:p w:rsidR="001E30C3" w:rsidRDefault="000F0B2F">
      <w:pPr>
        <w:pStyle w:val="ProductList-Offering1Heading"/>
        <w:outlineLvl w:val="1"/>
      </w:pPr>
      <w:bookmarkStart w:id="360" w:name="_Sec565"/>
      <w:r>
        <w:t>Ofertas de Soporte Microsoft Premier</w:t>
      </w:r>
      <w:bookmarkEnd w:id="360"/>
      <w:r>
        <w:fldChar w:fldCharType="begin"/>
      </w:r>
      <w:r>
        <w:instrText xml:space="preserve"> TC "</w:instrText>
      </w:r>
      <w:bookmarkStart w:id="361" w:name="_Toc470725204"/>
      <w:r>
        <w:instrText>Ofertas de Soporte Microsoft Prem</w:instrText>
      </w:r>
      <w:r>
        <w:instrText>ier</w:instrText>
      </w:r>
      <w:bookmarkEnd w:id="361"/>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1E30C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jc w:val="center"/>
            </w:pPr>
            <w:r>
              <w:rPr>
                <w:color w:val="FFFFFF"/>
              </w:rPr>
              <w:t>Premier Plus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mensual</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Hasta 10 horas</w:t>
            </w:r>
          </w:p>
          <w:p w:rsidR="001E30C3" w:rsidRDefault="000F0B2F">
            <w:pPr>
              <w:pStyle w:val="ProductList-TableBody"/>
            </w:pPr>
            <w:r>
              <w:t>+ 1 Comprobación de mantenimiento</w:t>
            </w:r>
          </w:p>
          <w:p w:rsidR="001E30C3" w:rsidRDefault="000F0B2F">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Hasta 160 horas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Hasta 140 horas</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Administ</w:t>
            </w:r>
            <w:r>
              <w: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jc w:val="center"/>
            </w:pPr>
            <w:r>
              <w:t>X</w:t>
            </w:r>
          </w:p>
        </w:tc>
      </w:tr>
      <w:tr w:rsidR="001E30C3">
        <w:tc>
          <w:tcPr>
            <w:tcW w:w="404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Paquetes de 20</w:t>
            </w:r>
          </w:p>
        </w:tc>
      </w:tr>
    </w:tbl>
    <w:p w:rsidR="001E30C3" w:rsidRDefault="000F0B2F">
      <w:pPr>
        <w:pStyle w:val="ProductList-Body"/>
      </w:pPr>
      <w:r>
        <w:rPr>
          <w:vertAlign w:val="superscript"/>
        </w:rPr>
        <w:t xml:space="preserve">1 </w:t>
      </w:r>
      <w:r>
        <w:rPr>
          <w:i/>
        </w:rPr>
        <w:t>El horario comercial se define localmente.</w:t>
      </w:r>
    </w:p>
    <w:p w:rsidR="001E30C3" w:rsidRDefault="001E30C3">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1E30C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Respuesta Esperada del Cliente</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Impacto grave para el negocio: </w:t>
            </w:r>
          </w:p>
          <w:p w:rsidR="001E30C3" w:rsidRDefault="000F0B2F">
            <w:pPr>
              <w:pStyle w:val="ProductList-TableBody"/>
            </w:pPr>
            <w:r>
              <w:t>Pérdida absoluta de un proceso de negocio fundamental (crítico) sin que se pueda continuar el trabajo dentro de lo razonable</w:t>
            </w:r>
          </w:p>
          <w:p w:rsidR="001E30C3" w:rsidRDefault="000F0B2F">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Respuesta a la primera llamada en 1 hora o menos</w:t>
            </w:r>
          </w:p>
          <w:p w:rsidR="001E30C3" w:rsidRDefault="000F0B2F">
            <w:pPr>
              <w:pStyle w:val="ProductList-TableBody"/>
            </w:pPr>
            <w:r>
              <w:t>Los Recursos de Microsoft acudirán a las instalaciones</w:t>
            </w:r>
            <w:r>
              <w:t xml:space="preserve"> del cliente lo antes posible.</w:t>
            </w:r>
          </w:p>
          <w:p w:rsidR="001E30C3" w:rsidRDefault="000F0B2F">
            <w:pPr>
              <w:pStyle w:val="ProductList-TableBody"/>
            </w:pPr>
            <w:r>
              <w:t>Esfuerzo continuo durante horario 24x7</w:t>
            </w:r>
          </w:p>
          <w:p w:rsidR="001E30C3" w:rsidRDefault="000F0B2F">
            <w:pPr>
              <w:pStyle w:val="ProductList-TableBody"/>
            </w:pPr>
            <w:r>
              <w:t>Rápida remisión a una instancia superior dentro de Microsoft a equipos de productos</w:t>
            </w:r>
          </w:p>
          <w:p w:rsidR="001E30C3" w:rsidRDefault="000F0B2F">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Notificación de ejecutivos senior del Cliente </w:t>
            </w:r>
          </w:p>
          <w:p w:rsidR="001E30C3" w:rsidRDefault="000F0B2F">
            <w:pPr>
              <w:pStyle w:val="ProductList-TableBody"/>
            </w:pPr>
            <w:r>
              <w:t>Asignación de los recursos adecuados para mantener un esfuerzo continuo durante horario 24x7</w:t>
            </w:r>
            <w:r>
              <w:rPr>
                <w:vertAlign w:val="superscript"/>
              </w:rPr>
              <w:t>2</w:t>
            </w:r>
          </w:p>
          <w:p w:rsidR="001E30C3" w:rsidRDefault="000F0B2F">
            <w:pPr>
              <w:pStyle w:val="ProductList-TableBody"/>
            </w:pPr>
            <w:r>
              <w:t>Acceso y respuesta rápidos de la autoridad de control de cambios</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Impacto crítico para el negocio: </w:t>
            </w:r>
          </w:p>
          <w:p w:rsidR="001E30C3" w:rsidRDefault="000F0B2F">
            <w:pPr>
              <w:pStyle w:val="ProductList-TableBody"/>
            </w:pPr>
            <w:r>
              <w:t>Pérdida o degradación import</w:t>
            </w:r>
            <w:r>
              <w:t>ante de servicios</w:t>
            </w:r>
          </w:p>
          <w:p w:rsidR="001E30C3" w:rsidRDefault="000F0B2F">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Respuesta a la primera llamada en 1 hora o menos</w:t>
            </w:r>
          </w:p>
          <w:p w:rsidR="001E30C3" w:rsidRDefault="000F0B2F">
            <w:pPr>
              <w:pStyle w:val="ProductList-TableBody"/>
            </w:pPr>
            <w:r>
              <w:t>Se requieren los Recursos de Microsoft en las instalaciones del Cliente.</w:t>
            </w:r>
          </w:p>
          <w:p w:rsidR="001E30C3" w:rsidRDefault="000F0B2F">
            <w:pPr>
              <w:pStyle w:val="ProductList-TableBody"/>
            </w:pPr>
            <w:r>
              <w:t>Esfuerzo continuo durante horario 24x7</w:t>
            </w:r>
          </w:p>
          <w:p w:rsidR="001E30C3" w:rsidRDefault="000F0B2F">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As</w:t>
            </w:r>
            <w:r>
              <w:t>ignación de los recursos adecuados para mantener un esfuerzo continuo durante horario 24x7</w:t>
            </w:r>
            <w:r>
              <w:rPr>
                <w:vertAlign w:val="superscript"/>
              </w:rPr>
              <w:t>2</w:t>
            </w:r>
          </w:p>
          <w:p w:rsidR="001E30C3" w:rsidRDefault="000F0B2F">
            <w:pPr>
              <w:pStyle w:val="ProductList-TableBody"/>
            </w:pPr>
            <w:r>
              <w:t>Acceso y respuesta rápidos de la autoridad de control de cambios</w:t>
            </w:r>
          </w:p>
          <w:p w:rsidR="001E30C3" w:rsidRDefault="000F0B2F">
            <w:pPr>
              <w:pStyle w:val="ProductList-TableBody"/>
            </w:pPr>
            <w:r>
              <w:t>Notificación de la administración</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Impacto moderado para el negocio: </w:t>
            </w:r>
          </w:p>
          <w:p w:rsidR="001E30C3" w:rsidRDefault="000F0B2F">
            <w:pPr>
              <w:pStyle w:val="ProductList-TableBody"/>
            </w:pPr>
            <w:r>
              <w:t>Pérdida o degradación moderada de los servicios, pero se puede seguir trabajando razonablemente de forma parcial.</w:t>
            </w:r>
          </w:p>
          <w:p w:rsidR="001E30C3" w:rsidRDefault="000F0B2F">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Respuesta a la primera llamada en 2 horas o m</w:t>
            </w:r>
            <w:r>
              <w:t>enos</w:t>
            </w:r>
          </w:p>
          <w:p w:rsidR="001E30C3" w:rsidRDefault="000F0B2F">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Asignación de los recursos adecuados para mantener un esfuerzo continuo durante Horario Comercial normal1</w:t>
            </w:r>
          </w:p>
          <w:p w:rsidR="001E30C3" w:rsidRDefault="000F0B2F">
            <w:pPr>
              <w:pStyle w:val="ProductList-TableBody"/>
            </w:pPr>
            <w:r>
              <w:t>Acceso y respuesta de la autoridad de control de cambios en 4 horas dentro del Horario Comercial</w:t>
            </w:r>
            <w:r>
              <w:rPr>
                <w:vertAlign w:val="superscript"/>
              </w:rPr>
              <w:t>1</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Impacto mínimo para el negocio: </w:t>
            </w:r>
          </w:p>
          <w:p w:rsidR="001E30C3" w:rsidRDefault="000F0B2F">
            <w:pPr>
              <w:pStyle w:val="ProductList-TableBody"/>
            </w:pPr>
            <w:r>
              <w:t>Funcionamiento sustancial con impedimentos menores o sin impedimentos de los servicios.</w:t>
            </w:r>
          </w:p>
          <w:p w:rsidR="001E30C3" w:rsidRDefault="000F0B2F">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Respuesta a la primera llamada en 4 ho</w:t>
            </w:r>
            <w:r>
              <w:t>ras o menos</w:t>
            </w:r>
          </w:p>
          <w:p w:rsidR="001E30C3" w:rsidRDefault="000F0B2F">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Información de contacto exacta de persona responsable del caso</w:t>
            </w:r>
          </w:p>
          <w:p w:rsidR="001E30C3" w:rsidRDefault="000F0B2F">
            <w:pPr>
              <w:pStyle w:val="ProductList-TableBody"/>
            </w:pPr>
            <w:r>
              <w:t>Respuesta en 24 horas</w:t>
            </w:r>
          </w:p>
        </w:tc>
      </w:tr>
    </w:tbl>
    <w:p w:rsidR="001E30C3" w:rsidRDefault="000F0B2F">
      <w:pPr>
        <w:pStyle w:val="ProductList-Body"/>
      </w:pPr>
      <w:r>
        <w:rPr>
          <w:vertAlign w:val="superscript"/>
        </w:rPr>
        <w:t>1</w:t>
      </w:r>
      <w:r>
        <w:rPr>
          <w:i/>
        </w:rPr>
        <w:t>El Horario Comercial se define localmente.</w:t>
      </w:r>
    </w:p>
    <w:p w:rsidR="001E30C3" w:rsidRDefault="000F0B2F">
      <w:pPr>
        <w:pStyle w:val="ProductList-Body"/>
      </w:pPr>
      <w:r>
        <w:rPr>
          <w:vertAlign w:val="superscript"/>
        </w:rPr>
        <w:t>2</w:t>
      </w:r>
      <w:r>
        <w:rPr>
          <w:i/>
        </w:rPr>
        <w:t>Microsoft podría verse obligado a bajar el nivel de gravedad si el Cl</w:t>
      </w:r>
      <w:r>
        <w:rPr>
          <w:i/>
        </w:rPr>
        <w:t>iente no puede proporcionarnos los recursos o las respuestas pertinentes que permitan a Microsoft continuar con nuestros esfuerzos para resolver el problema.</w:t>
      </w:r>
    </w:p>
    <w:p w:rsidR="001E30C3" w:rsidRDefault="001E30C3">
      <w:pPr>
        <w:pStyle w:val="ProductList-Body"/>
      </w:pPr>
    </w:p>
    <w:p w:rsidR="001E30C3" w:rsidRDefault="000F0B2F">
      <w:pPr>
        <w:pStyle w:val="ProductList-ClauseHeading"/>
        <w:outlineLvl w:val="2"/>
      </w:pPr>
      <w:r>
        <w:t>Reglas de negocio asociadas</w:t>
      </w:r>
    </w:p>
    <w:p w:rsidR="001E30C3" w:rsidRDefault="000F0B2F">
      <w:pPr>
        <w:pStyle w:val="ProductList-Body"/>
      </w:pPr>
      <w:r>
        <w:t>Todos los Servicios Profesionales ofrecen soporte técnico para Produc</w:t>
      </w:r>
      <w:r>
        <w:t>tos Microsoft lanzados comercialmente y disponibles en general (salvo que se excluyan específicamente en el sitio web de Microsoft Premier On-Line o en el sitio web de Ciclo de vida de soporte técnico de Microsoft). Los Servicios Profesionales generalmente</w:t>
      </w:r>
      <w:r>
        <w:t xml:space="preserve"> se cobran por hora, se ofrecen de forma remota y en inglés (salvo que otro idioma esté disponible). Los Servicios Profesionales se ofrecen en el país en que se haya suscrito el contrato de VL. Las visitas in situ no se realizan previo pago y están sujetas</w:t>
      </w:r>
      <w:r>
        <w:t xml:space="preserve">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rsidR="001E30C3" w:rsidRDefault="000F0B2F">
      <w:pPr>
        <w:pStyle w:val="ProductList-Offering1Heading"/>
        <w:outlineLvl w:val="1"/>
      </w:pPr>
      <w:bookmarkStart w:id="362" w:name="_Sec566"/>
      <w:r>
        <w:t>O</w:t>
      </w:r>
      <w:r>
        <w:t>fertas de Servicios de Digital Advisory de Microsoft</w:t>
      </w:r>
      <w:bookmarkEnd w:id="362"/>
      <w:r>
        <w:fldChar w:fldCharType="begin"/>
      </w:r>
      <w:r>
        <w:instrText xml:space="preserve"> TC "</w:instrText>
      </w:r>
      <w:bookmarkStart w:id="363" w:name="_Toc470725205"/>
      <w:r>
        <w:instrText>Ofertas de Servicios de Digital Advisory de Microsoft</w:instrText>
      </w:r>
      <w:bookmarkEnd w:id="363"/>
      <w:r>
        <w:instrText>" \l 2</w:instrText>
      </w:r>
      <w:r>
        <w:fldChar w:fldCharType="end"/>
      </w:r>
    </w:p>
    <w:p w:rsidR="001E30C3" w:rsidRDefault="000F0B2F">
      <w:pPr>
        <w:pStyle w:val="ProductList-Body"/>
      </w:pPr>
      <w:r>
        <w:t>Las ofertas de Servicios de Digital Advisory contienen los siguientes componentes que se proporcionarán para cada año del Contrato Enterp</w:t>
      </w:r>
      <w:r>
        <w:t>rise del Cliente:</w:t>
      </w:r>
    </w:p>
    <w:tbl>
      <w:tblPr>
        <w:tblStyle w:val="PURTable"/>
        <w:tblW w:w="0" w:type="dxa"/>
        <w:tblLook w:val="04A0" w:firstRow="1" w:lastRow="0" w:firstColumn="1" w:lastColumn="0" w:noHBand="0" w:noVBand="1"/>
      </w:tblPr>
      <w:tblGrid>
        <w:gridCol w:w="2695"/>
        <w:gridCol w:w="2695"/>
        <w:gridCol w:w="2705"/>
        <w:gridCol w:w="2695"/>
      </w:tblGrid>
      <w:tr w:rsidR="001E30C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Enterprise Strategy Portfolio</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9RO-xxxx</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Hasta 1600 horas agregadas a un Asesor Digi</w:t>
            </w:r>
            <w:r>
              <w:t>tal Microsoft y al Equipo de Prestación de Servicios Enterprise</w:t>
            </w: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E30C3" w:rsidRDefault="001E30C3">
            <w:pPr>
              <w:pStyle w:val="ProductList-TableBody"/>
            </w:pPr>
          </w:p>
        </w:tc>
      </w:tr>
      <w:tr w:rsidR="001E30C3">
        <w:tc>
          <w:tcPr>
            <w:tcW w:w="306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E30C3" w:rsidRDefault="000F0B2F">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1E30C3" w:rsidRDefault="001E30C3">
            <w:pPr>
              <w:pStyle w:val="ProductList-TableBody"/>
            </w:pPr>
          </w:p>
        </w:tc>
      </w:tr>
    </w:tbl>
    <w:p w:rsidR="001E30C3" w:rsidRDefault="001E30C3">
      <w:pPr>
        <w:pStyle w:val="ProductList-Body"/>
      </w:pPr>
    </w:p>
    <w:p w:rsidR="001E30C3" w:rsidRDefault="000F0B2F">
      <w:pPr>
        <w:pStyle w:val="ProductList-ClauseHeading"/>
        <w:outlineLvl w:val="2"/>
      </w:pPr>
      <w:r>
        <w:t>Módulos de Servicios de Digital Advisory</w:t>
      </w:r>
    </w:p>
    <w:p w:rsidR="001E30C3" w:rsidRDefault="000F0B2F">
      <w:pPr>
        <w:pStyle w:val="ProductList-Body"/>
      </w:pPr>
      <w:r>
        <w:t>El compromiso de Digital Advisory incluye uno o más de los módulos de servicio de Digital Advisory, como se documenta en el Plan de Prestación de Servicios.</w:t>
      </w:r>
    </w:p>
    <w:p w:rsidR="001E30C3" w:rsidRDefault="001E30C3">
      <w:pPr>
        <w:pStyle w:val="ProductList-Body"/>
      </w:pPr>
    </w:p>
    <w:p w:rsidR="001E30C3" w:rsidRDefault="000F0B2F">
      <w:pPr>
        <w:pStyle w:val="ProductList-ClauseHeading"/>
        <w:outlineLvl w:val="2"/>
      </w:pPr>
      <w:r>
        <w:t>Servicios Fuera del Ámbito</w:t>
      </w:r>
    </w:p>
    <w:p w:rsidR="001E30C3" w:rsidRDefault="000F0B2F">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w:t>
      </w:r>
      <w:r>
        <w:t xml:space="preserve"> en un Plan de Prestación de Servicios. En el caso de cualquier código fuente que no es de Microsoft, los Servicios Profesionales de Microsoft se limitarán exclusivamente al análisis de datos binarios, tales como volcado de proceso o traza de monitor de la</w:t>
      </w:r>
      <w:r>
        <w:t xml:space="preserve"> red.</w:t>
      </w:r>
    </w:p>
    <w:p w:rsidR="001E30C3" w:rsidRDefault="001E30C3">
      <w:pPr>
        <w:pStyle w:val="ProductList-Body"/>
      </w:pPr>
    </w:p>
    <w:p w:rsidR="001E30C3" w:rsidRDefault="000F0B2F">
      <w:pPr>
        <w:pStyle w:val="ProductList-ClauseHeading"/>
        <w:outlineLvl w:val="2"/>
      </w:pPr>
      <w:r>
        <w:t>Responsabilidades del Cliente</w:t>
      </w:r>
    </w:p>
    <w:p w:rsidR="001E30C3" w:rsidRDefault="000F0B2F">
      <w:pPr>
        <w:pStyle w:val="ProductList-Body"/>
      </w:pPr>
      <w:r>
        <w:t>El Cliente acepta cooperar con Microsoft como parte del compromiso de Digital Advisory, lo que incluye, entre otros, poner a disposición de Microsoft a los representantes, al personal de TI y los recursos del Cliente, p</w:t>
      </w:r>
      <w:r>
        <w:t>roporcionar información exacta y completa y finalizar de forma oportuna las responsabilidades que Microsoft ceda al Cliente. Cuando las visitas in situ de los Consultores de Microsoft se acuerdan mutuamente y no son prepagadas, el Cliente es responsable de</w:t>
      </w:r>
      <w:r>
        <w:t xml:space="preserve"> los gastos razonables de viaje y estadía.</w:t>
      </w:r>
    </w:p>
    <w:p w:rsidR="001E30C3" w:rsidRDefault="000F0B2F">
      <w:pPr>
        <w:pStyle w:val="ProductList-Offering1Heading"/>
        <w:outlineLvl w:val="1"/>
      </w:pPr>
      <w:bookmarkStart w:id="364" w:name="_Sec567"/>
      <w:r>
        <w:t>Ofertas de Acelerador de Productividad de Ventas</w:t>
      </w:r>
      <w:bookmarkEnd w:id="364"/>
      <w:r>
        <w:fldChar w:fldCharType="begin"/>
      </w:r>
      <w:r>
        <w:instrText xml:space="preserve"> TC "</w:instrText>
      </w:r>
      <w:bookmarkStart w:id="365" w:name="_Toc470725206"/>
      <w:r>
        <w:instrText>Ofertas de Acelerador de Productividad de Ventas</w:instrText>
      </w:r>
      <w:bookmarkEnd w:id="365"/>
      <w:r>
        <w:instrText>" \l 2</w:instrText>
      </w:r>
      <w:r>
        <w:fldChar w:fldCharType="end"/>
      </w:r>
    </w:p>
    <w:p w:rsidR="001E30C3" w:rsidRDefault="000F0B2F">
      <w:pPr>
        <w:pStyle w:val="ProductList-ClauseHeading"/>
        <w:outlineLvl w:val="2"/>
      </w:pPr>
      <w:r>
        <w:t>Información General sobre el Acelerador de Productividad de Ventas</w:t>
      </w:r>
    </w:p>
    <w:p w:rsidR="001E30C3" w:rsidRDefault="000F0B2F">
      <w:pPr>
        <w:pStyle w:val="ProductList-Body"/>
      </w:pPr>
      <w:r>
        <w:t>El Acelerador de Productividad de Ve</w:t>
      </w:r>
      <w:r>
        <w:t>ntas es un servicio que Servicios de Microsoft proporciona durante cuatro (4) semanas para brindar una implementación de ámbito fijo de Microsoft Dynamics 365.</w:t>
      </w:r>
    </w:p>
    <w:p w:rsidR="001E30C3" w:rsidRDefault="001E30C3">
      <w:pPr>
        <w:pStyle w:val="ProductList-Body"/>
      </w:pPr>
    </w:p>
    <w:p w:rsidR="001E30C3" w:rsidRDefault="000F0B2F">
      <w:pPr>
        <w:pStyle w:val="ProductList-Body"/>
      </w:pPr>
      <w:r>
        <w:t>El Acelerador de Productividad de Ventas incluye las siguientes entregas:</w:t>
      </w:r>
    </w:p>
    <w:p w:rsidR="001E30C3" w:rsidRDefault="000F0B2F" w:rsidP="00BE16A7">
      <w:pPr>
        <w:pStyle w:val="ProductList-Bullet"/>
        <w:numPr>
          <w:ilvl w:val="0"/>
          <w:numId w:val="54"/>
        </w:numPr>
      </w:pPr>
      <w:r>
        <w:rPr>
          <w:b/>
          <w:color w:val="00188F"/>
        </w:rPr>
        <w:t>Plan de Prestación de</w:t>
      </w:r>
      <w:r>
        <w:rPr>
          <w:b/>
          <w:color w:val="00188F"/>
        </w:rPr>
        <w:t xml:space="preserve"> Servicios</w:t>
      </w:r>
      <w:r>
        <w:t>: creado por un Consultor de Microsoft para cumplir con las metas y objetivos comerciales del cliente.</w:t>
      </w:r>
    </w:p>
    <w:p w:rsidR="001E30C3" w:rsidRDefault="000F0B2F" w:rsidP="00BE16A7">
      <w:pPr>
        <w:pStyle w:val="ProductList-Bullet"/>
        <w:numPr>
          <w:ilvl w:val="0"/>
          <w:numId w:val="54"/>
        </w:numPr>
      </w:pPr>
      <w:r>
        <w:rPr>
          <w:b/>
          <w:color w:val="00188F"/>
        </w:rPr>
        <w:t>Talleres</w:t>
      </w:r>
      <w:r>
        <w:t>: se dedicarán un máximo de dieciséis (16) horas para los talleres:</w:t>
      </w:r>
    </w:p>
    <w:p w:rsidR="001E30C3" w:rsidRDefault="000F0B2F" w:rsidP="00BE16A7">
      <w:pPr>
        <w:pStyle w:val="ProductList-Bullet"/>
        <w:numPr>
          <w:ilvl w:val="1"/>
          <w:numId w:val="54"/>
        </w:numPr>
      </w:pPr>
      <w:r>
        <w:t>Hasta dos (2) talleres de descubrimiento para explorar y definir lo</w:t>
      </w:r>
      <w:r>
        <w:t>s casos de uso de teclas y los requisitos comerciales, según lo disponga el cliente, para las opciones de configuración;</w:t>
      </w:r>
    </w:p>
    <w:p w:rsidR="001E30C3" w:rsidRDefault="000F0B2F" w:rsidP="00BE16A7">
      <w:pPr>
        <w:pStyle w:val="ProductList-Bullet"/>
        <w:numPr>
          <w:ilvl w:val="1"/>
          <w:numId w:val="54"/>
        </w:numPr>
      </w:pPr>
      <w:r>
        <w:t>Hasta cuatro (4) talleres de revisión del diseño durante la fase de Compilación.</w:t>
      </w:r>
    </w:p>
    <w:p w:rsidR="001E30C3" w:rsidRDefault="000F0B2F" w:rsidP="00BE16A7">
      <w:pPr>
        <w:pStyle w:val="ProductList-Bullet"/>
        <w:numPr>
          <w:ilvl w:val="0"/>
          <w:numId w:val="54"/>
        </w:numPr>
      </w:pPr>
      <w:r>
        <w:rPr>
          <w:b/>
          <w:color w:val="00188F"/>
        </w:rPr>
        <w:t>Informes</w:t>
      </w:r>
      <w:r>
        <w:t>: Un (1) panel nativo de Microsoft Dynamics 36</w:t>
      </w:r>
      <w:r>
        <w:t>5 con un máximo de cuatro (4) componentes nativos y dos (2) Informes de Power View en Excel utilizando Power BI Pro5 configurado para un máximo de dos (2). Los informes muestran un máximo de dos (2) gráficos interactivos por entidad con datos procedentes d</w:t>
      </w:r>
      <w:r>
        <w:t>e Microsoft Dynamics 365.</w:t>
      </w:r>
    </w:p>
    <w:p w:rsidR="001E30C3" w:rsidRDefault="000F0B2F" w:rsidP="00BE16A7">
      <w:pPr>
        <w:pStyle w:val="ProductList-Bullet"/>
        <w:numPr>
          <w:ilvl w:val="0"/>
          <w:numId w:val="54"/>
        </w:numPr>
      </w:pPr>
      <w:r>
        <w:rPr>
          <w:b/>
          <w:color w:val="00188F"/>
        </w:rPr>
        <w:t>Configuración</w:t>
      </w:r>
      <w:r>
        <w:t xml:space="preserve">: Microsoft Dynamics 365 se configurará para admitir un máximo de diez (10) usuarios. Durante este periodo, Microsoft dedicará un máximo de sesenta y cuatro (64) horas para configurar los procesos de oportunidades de </w:t>
      </w:r>
      <w:r>
        <w:t>guía, 3 roles de seguridad, aprovechamiento de los roles de seguridad originales de 3 personas, integración de SharePoint y Yammer con Microsoft Dynamics 365.</w:t>
      </w:r>
    </w:p>
    <w:p w:rsidR="001E30C3" w:rsidRDefault="000F0B2F" w:rsidP="00BE16A7">
      <w:pPr>
        <w:pStyle w:val="ProductList-Bullet"/>
        <w:numPr>
          <w:ilvl w:val="0"/>
          <w:numId w:val="54"/>
        </w:numPr>
      </w:pPr>
      <w:r>
        <w:rPr>
          <w:b/>
          <w:color w:val="00188F"/>
        </w:rPr>
        <w:t>Pruebas</w:t>
      </w:r>
      <w:r>
        <w:t>: se dedicarán un máximo de veintiséis (26) horas para realizar un máximo de dos (2) prueb</w:t>
      </w:r>
      <w:r>
        <w:t>as (por ejemplo, Prueba de Sistema y Prueba de Aceptación del Usuario).</w:t>
      </w:r>
    </w:p>
    <w:p w:rsidR="001E30C3" w:rsidRDefault="000F0B2F" w:rsidP="00BE16A7">
      <w:pPr>
        <w:pStyle w:val="ProductList-Bullet"/>
        <w:numPr>
          <w:ilvl w:val="0"/>
          <w:numId w:val="54"/>
        </w:numPr>
      </w:pPr>
      <w:r>
        <w:rPr>
          <w:b/>
          <w:color w:val="00188F"/>
        </w:rPr>
        <w:t>Entrenamiento y Transmisión de Conocimientos</w:t>
      </w:r>
      <w:r>
        <w:t>: se proporciona un (1) entrenamiento orientado al producto para los usuarios del Cliente, durante un máximo de cuatro (4) horas.</w:t>
      </w:r>
    </w:p>
    <w:p w:rsidR="001E30C3" w:rsidRDefault="000F0B2F" w:rsidP="00BE16A7">
      <w:pPr>
        <w:pStyle w:val="ProductList-Bullet"/>
        <w:numPr>
          <w:ilvl w:val="0"/>
          <w:numId w:val="54"/>
        </w:numPr>
      </w:pPr>
      <w:r>
        <w:rPr>
          <w:b/>
          <w:color w:val="00188F"/>
        </w:rPr>
        <w:t>Soporte Té</w:t>
      </w:r>
      <w:r>
        <w:rPr>
          <w:b/>
          <w:color w:val="00188F"/>
        </w:rPr>
        <w:t>cnico de Implementación</w:t>
      </w:r>
      <w:r>
        <w:t>: se proporciona un máximo de cuarenta (40) horas de implementación y soporte técnico de publicación (semana 4), sujeto al ámbito y los requisitos predeterminados del proyecto.</w:t>
      </w:r>
    </w:p>
    <w:p w:rsidR="001E30C3" w:rsidRDefault="001E30C3">
      <w:pPr>
        <w:pStyle w:val="ProductList-Body"/>
      </w:pPr>
    </w:p>
    <w:p w:rsidR="001E30C3" w:rsidRDefault="000F0B2F">
      <w:pPr>
        <w:pStyle w:val="ProductList-ClauseHeading"/>
        <w:outlineLvl w:val="2"/>
      </w:pPr>
      <w:r>
        <w:t>Responsabilidades del Cliente</w:t>
      </w:r>
    </w:p>
    <w:p w:rsidR="001E30C3" w:rsidRDefault="000F0B2F">
      <w:pPr>
        <w:pStyle w:val="ProductList-Body"/>
      </w:pPr>
      <w:r>
        <w:t>El Cliente acepta coopera</w:t>
      </w:r>
      <w:r>
        <w:t>r con Microsoft como parte del servicio Acelerador de Productividad de ventas, lo que incluye, entre otros, poner a disposición de Microsoft a los representantes, al personal de TI y los recursos del Cliente, proporcionar información exacta y completa y fi</w:t>
      </w:r>
      <w:r>
        <w:t xml:space="preserve">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SectionHeading"/>
        <w:pageBreakBefore/>
        <w:outlineLvl w:val="0"/>
      </w:pPr>
      <w:bookmarkStart w:id="366" w:name="_Sec563"/>
      <w:bookmarkEnd w:id="358"/>
      <w:r>
        <w:lastRenderedPageBreak/>
        <w:t>Apéndice D: Términos complementarios del contrato del programa</w:t>
      </w:r>
      <w:r>
        <w:fldChar w:fldCharType="begin"/>
      </w:r>
      <w:r>
        <w:instrText xml:space="preserve"> TC "</w:instrText>
      </w:r>
      <w:bookmarkStart w:id="367" w:name="_Toc470725207"/>
      <w:r>
        <w:instrText>Apéndice D: Términos complementarios del contrato del progra</w:instrText>
      </w:r>
      <w:r>
        <w:instrText>ma</w:instrText>
      </w:r>
      <w:bookmarkEnd w:id="367"/>
      <w:r>
        <w:instrText>" \l 1</w:instrText>
      </w:r>
      <w:r>
        <w:fldChar w:fldCharType="end"/>
      </w:r>
    </w:p>
    <w:p w:rsidR="001E30C3" w:rsidRDefault="000F0B2F">
      <w:pPr>
        <w:pStyle w:val="ProductList-Body"/>
      </w:pPr>
      <w:r>
        <w:t>Los siguientes términos y condiciones se aplican al contrato de licencias por volumen del Cliente, como se ha señalado.</w:t>
      </w:r>
    </w:p>
    <w:p w:rsidR="001E30C3" w:rsidRDefault="000F0B2F">
      <w:pPr>
        <w:pStyle w:val="ProductList-Offering1Heading"/>
        <w:outlineLvl w:val="1"/>
      </w:pPr>
      <w:bookmarkStart w:id="368" w:name="_Sec568"/>
      <w:r>
        <w:t>Términos complementarios del Programa Select Plus</w:t>
      </w:r>
      <w:bookmarkEnd w:id="368"/>
      <w:r>
        <w:fldChar w:fldCharType="begin"/>
      </w:r>
      <w:r>
        <w:instrText xml:space="preserve"> TC "</w:instrText>
      </w:r>
      <w:bookmarkStart w:id="369" w:name="_Toc470725208"/>
      <w:r>
        <w:instrText>Términos complementarios del Programa Select Plus</w:instrText>
      </w:r>
      <w:bookmarkEnd w:id="369"/>
      <w:r>
        <w:instrText>" \l 2</w:instrText>
      </w:r>
      <w:r>
        <w:fldChar w:fldCharType="end"/>
      </w:r>
    </w:p>
    <w:p w:rsidR="001E30C3" w:rsidRDefault="000F0B2F">
      <w:pPr>
        <w:pStyle w:val="ProductList-Body"/>
      </w:pPr>
      <w:r>
        <w:t>Select Plus n</w:t>
      </w:r>
      <w:r>
        <w:t>ecesita una cantidad mínima de pedidos de 500 puntos por grupo durante el primer año. Este requisito de cantidad de pedidos puede no aplicarse si se suministra un contrato cualificado.</w:t>
      </w:r>
    </w:p>
    <w:p w:rsidR="001E30C3" w:rsidRDefault="001E30C3">
      <w:pPr>
        <w:pStyle w:val="ProductList-Body"/>
      </w:pPr>
    </w:p>
    <w:p w:rsidR="001E30C3" w:rsidRDefault="000F0B2F">
      <w:pPr>
        <w:pStyle w:val="ProductList-ClauseHeading"/>
        <w:outlineLvl w:val="2"/>
      </w:pPr>
      <w:r>
        <w:t>Niveles de precios en Select Plus</w:t>
      </w:r>
    </w:p>
    <w:p w:rsidR="001E30C3" w:rsidRDefault="000F0B2F">
      <w:pPr>
        <w:pStyle w:val="ProductList-Body"/>
      </w:pPr>
      <w:r>
        <w:t>Los precios que se aplicarán al clie</w:t>
      </w:r>
      <w:r>
        <w:t>nte se basan en el contrato entre el cliente y su revendedor. Sin embargo, Microsoft proporciona al revendedor los siguientes criterios de puntos y precios, con el propósito de que sirvan de guía para el revendedor en el momento de fijar los precios para e</w:t>
      </w:r>
      <w:r>
        <w:t>l cliente final:</w:t>
      </w:r>
    </w:p>
    <w:tbl>
      <w:tblPr>
        <w:tblStyle w:val="PURTable"/>
        <w:tblW w:w="0" w:type="dxa"/>
        <w:tblLook w:val="04A0" w:firstRow="1" w:lastRow="0" w:firstColumn="1" w:lastColumn="0" w:noHBand="0" w:noVBand="1"/>
      </w:tblPr>
      <w:tblGrid>
        <w:gridCol w:w="5404"/>
        <w:gridCol w:w="5386"/>
      </w:tblGrid>
      <w:tr w:rsidR="001E30C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E30C3" w:rsidRDefault="000F0B2F">
            <w:pPr>
              <w:pStyle w:val="ProductList-TableBody"/>
            </w:pPr>
            <w:r>
              <w:rPr>
                <w:color w:val="FFFFFF"/>
              </w:rPr>
              <w:t>Mínimo de puntos anuales por grupo</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500</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4,000</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10,000</w:t>
            </w:r>
          </w:p>
        </w:tc>
      </w:tr>
      <w:tr w:rsidR="001E30C3">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E30C3" w:rsidRDefault="000F0B2F">
            <w:pPr>
              <w:pStyle w:val="ProductList-TableBody"/>
            </w:pPr>
            <w:r>
              <w:t>25,000</w:t>
            </w:r>
          </w:p>
        </w:tc>
      </w:tr>
    </w:tbl>
    <w:p w:rsidR="001E30C3" w:rsidRDefault="000F0B2F">
      <w:pPr>
        <w:pStyle w:val="ProductList-Offering1Heading"/>
        <w:outlineLvl w:val="1"/>
      </w:pPr>
      <w:bookmarkStart w:id="370" w:name="_Sec569"/>
      <w:r>
        <w:t>Definición de Administración para Dispositivos Cualificados</w:t>
      </w:r>
      <w:bookmarkEnd w:id="370"/>
      <w:r>
        <w:fldChar w:fldCharType="begin"/>
      </w:r>
      <w:r>
        <w:instrText xml:space="preserve"> TC "</w:instrText>
      </w:r>
      <w:bookmarkStart w:id="371" w:name="_Toc470725209"/>
      <w:r>
        <w:instrText>Definición de Administración para Dispositivos Cualificados</w:instrText>
      </w:r>
      <w:bookmarkEnd w:id="371"/>
      <w:r>
        <w:instrText>" \l 2</w:instrText>
      </w:r>
      <w:r>
        <w:fldChar w:fldCharType="end"/>
      </w:r>
    </w:p>
    <w:p w:rsidR="001E30C3" w:rsidRDefault="000F0B2F">
      <w:pPr>
        <w:pStyle w:val="ProductList-Body"/>
      </w:pPr>
      <w:r>
        <w:t>Si el contrato de licencias por volumen del Cliente hace referencia a los Términos de Productos, se aplican los siguientes términos a la Lista de Productos o los PUR para la definición de Dispositivos Cualificados administrados. Un Cliente “admini</w:t>
      </w:r>
      <w:r>
        <w:t xml:space="preserve">stra” cualquier dispositivo en el que controle de forma directa o indirecta uno o más entornos de sistema operativo. Por ejemplo, un Cliente administra cualquier dispositivo: </w:t>
      </w:r>
    </w:p>
    <w:p w:rsidR="001E30C3" w:rsidRDefault="000F0B2F" w:rsidP="00BE16A7">
      <w:pPr>
        <w:pStyle w:val="ProductList-Bullet"/>
        <w:numPr>
          <w:ilvl w:val="0"/>
          <w:numId w:val="55"/>
        </w:numPr>
      </w:pPr>
      <w:r>
        <w:t>que permite unirse a su dominio, o bien</w:t>
      </w:r>
    </w:p>
    <w:p w:rsidR="001E30C3" w:rsidRDefault="000F0B2F" w:rsidP="00BE16A7">
      <w:pPr>
        <w:pStyle w:val="ProductList-Bullet"/>
        <w:numPr>
          <w:ilvl w:val="0"/>
          <w:numId w:val="55"/>
        </w:numPr>
      </w:pPr>
      <w:r>
        <w:t>que autentica como requisito para utiliz</w:t>
      </w:r>
      <w:r>
        <w:t>ar aplicaciones mientras se encuentra en sus instalaciones, o bien</w:t>
      </w:r>
    </w:p>
    <w:p w:rsidR="001E30C3" w:rsidRDefault="000F0B2F" w:rsidP="00BE16A7">
      <w:pPr>
        <w:pStyle w:val="ProductList-Bullet"/>
        <w:numPr>
          <w:ilvl w:val="0"/>
          <w:numId w:val="55"/>
        </w:numPr>
      </w:pPr>
      <w:r>
        <w:t>que instala agentes (por ejemplo, antivirus, antimalware u otros agentes ordenados por las directivas del Cliente), o bien</w:t>
      </w:r>
    </w:p>
    <w:p w:rsidR="001E30C3" w:rsidRDefault="000F0B2F" w:rsidP="00BE16A7">
      <w:pPr>
        <w:pStyle w:val="ProductList-Bullet"/>
        <w:numPr>
          <w:ilvl w:val="0"/>
          <w:numId w:val="55"/>
        </w:numPr>
      </w:pPr>
      <w:r>
        <w:t>al que se aplica o hace cumplir, directa o indirectamente, directi</w:t>
      </w:r>
      <w:r>
        <w:t>vas de grupo, o bien</w:t>
      </w:r>
    </w:p>
    <w:p w:rsidR="001E30C3" w:rsidRDefault="000F0B2F" w:rsidP="00BE16A7">
      <w:pPr>
        <w:pStyle w:val="ProductList-Bullet"/>
        <w:numPr>
          <w:ilvl w:val="0"/>
          <w:numId w:val="55"/>
        </w:numPr>
      </w:pPr>
      <w:r>
        <w:t>en el que solicita o recibe datos sobre y configura o da instrucciones al hardware o software que está directa o indirectamente asociado con un entorno de sistema operativo, o bien</w:t>
      </w:r>
    </w:p>
    <w:p w:rsidR="001E30C3" w:rsidRDefault="000F0B2F" w:rsidP="00BE16A7">
      <w:pPr>
        <w:pStyle w:val="ProductList-Bullet"/>
        <w:numPr>
          <w:ilvl w:val="0"/>
          <w:numId w:val="55"/>
        </w:numPr>
      </w:pPr>
      <w:r>
        <w:t>que permite acceder a una infraestructura desktop virt</w:t>
      </w:r>
      <w:r>
        <w:t>ual (VDI) fuera de Windows SA, Microsoft Intune (Dispositivo) o Derechos de Uso Móvil de Windows Virtual Desktop Access.</w:t>
      </w:r>
    </w:p>
    <w:p w:rsidR="001E30C3" w:rsidRDefault="001E30C3">
      <w:pPr>
        <w:pStyle w:val="ProductList-Body"/>
      </w:pPr>
    </w:p>
    <w:p w:rsidR="001E30C3" w:rsidRDefault="000F0B2F">
      <w:pPr>
        <w:pStyle w:val="ProductList-Body"/>
      </w:pPr>
      <w:r>
        <w:t>Un dispositivo que accede solo a una VDI según los Derechos de Uso Móvil o utiliza Windows To Go en un Dispositivo Cualificado de Terc</w:t>
      </w:r>
      <w:r>
        <w:t>eros fuera de las instalaciones del Cliente únicamente y no es administrado con otros propósitos como se describe aquí, no se considera “administrado” para fines de esta definición.</w:t>
      </w:r>
    </w:p>
    <w:p w:rsidR="001E30C3" w:rsidRDefault="000F0B2F">
      <w:pPr>
        <w:pStyle w:val="ProductList-Offering1Heading"/>
        <w:outlineLvl w:val="1"/>
      </w:pPr>
      <w:bookmarkStart w:id="372" w:name="_Sec570"/>
      <w:r>
        <w:t>Servicios en línea en los programas Open</w:t>
      </w:r>
      <w:bookmarkEnd w:id="372"/>
      <w:r>
        <w:fldChar w:fldCharType="begin"/>
      </w:r>
      <w:r>
        <w:instrText xml:space="preserve"> TC "</w:instrText>
      </w:r>
      <w:bookmarkStart w:id="373" w:name="_Toc470725210"/>
      <w:r>
        <w:instrText>Servicios en línea en los pro</w:instrText>
      </w:r>
      <w:r>
        <w:instrText>gramas Open</w:instrText>
      </w:r>
      <w:bookmarkEnd w:id="373"/>
      <w:r>
        <w:instrText>" \l 2</w:instrText>
      </w:r>
      <w:r>
        <w:fldChar w:fldCharType="end"/>
      </w:r>
    </w:p>
    <w:p w:rsidR="001E30C3" w:rsidRDefault="000F0B2F">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w:t>
      </w:r>
      <w:r>
        <w:t>ve del producto, Microsoft no aceptará solicitudes de devolución que hayan enviado los partners de Microsoft.</w:t>
      </w:r>
    </w:p>
    <w:p w:rsidR="001E30C3" w:rsidRDefault="001E30C3">
      <w:pPr>
        <w:pStyle w:val="ProductList-Body"/>
      </w:pPr>
    </w:p>
    <w:p w:rsidR="001E30C3" w:rsidRDefault="000F0B2F">
      <w:pPr>
        <w:pStyle w:val="ProductList-Body"/>
      </w:pPr>
      <w:r>
        <w:t>El Cliente califica para optar por el programa Open Value con una compra mínima de 5 licencias. Las Licencias de Suscripción de Usuario (SL de Us</w:t>
      </w:r>
      <w:r>
        <w:t>uario) de los Servicios en Línea se pueden contar para la cantidad mínima de 5 licencias. Sin embargo, 5 SL de Usuario independientes no cumplen con el mínimo de Open Value con opción para toda la organización y Open Value Subscription. Para la opción para</w:t>
      </w:r>
      <w:r>
        <w:t xml:space="preserve"> toda la organización de OV y OV Subscription, el pedido inicial debe incluir un mínimo de 5 Licencias de Plataforma Desktop o licencias de componente Desktop, además de cualquier SL de Usuario.</w:t>
      </w:r>
    </w:p>
    <w:p w:rsidR="001E30C3" w:rsidRDefault="000F0B2F">
      <w:pPr>
        <w:pStyle w:val="ProductList-Offering1Heading"/>
        <w:outlineLvl w:val="1"/>
      </w:pPr>
      <w:bookmarkStart w:id="374" w:name="_Sec571"/>
      <w:r>
        <w:t>Términos complementarios de los servicios profesionales: cont</w:t>
      </w:r>
      <w:r>
        <w:t>ratos heredados</w:t>
      </w:r>
      <w:bookmarkEnd w:id="374"/>
      <w:r>
        <w:fldChar w:fldCharType="begin"/>
      </w:r>
      <w:r>
        <w:instrText xml:space="preserve"> TC "</w:instrText>
      </w:r>
      <w:bookmarkStart w:id="375" w:name="_Toc470725211"/>
      <w:r>
        <w:instrText>Términos complementarios de los servicios profesionales: contratos heredados</w:instrText>
      </w:r>
      <w:bookmarkEnd w:id="375"/>
      <w:r>
        <w:instrText>" \l 2</w:instrText>
      </w:r>
      <w:r>
        <w:fldChar w:fldCharType="end"/>
      </w:r>
    </w:p>
    <w:p w:rsidR="001E30C3" w:rsidRDefault="000F0B2F">
      <w:pPr>
        <w:pStyle w:val="ProductList-Body"/>
      </w:pPr>
      <w:r>
        <w:t>El derecho del cliente a utilizar cualquier servicio de consulta y soporte técnico que Microsoft proporcione (“Servicios Profesionales”) adquirido en l</w:t>
      </w:r>
      <w:r>
        <w:t>os Términos de Productos se rige por (1) el contrato de licencias por volumen del cliente y (2) cualquier Contrato Marco de Servicios de Microsoft del que el cliente pueda disponer en el momento de la compra. En caso de conflicto, prevalecerá el contrato d</w:t>
      </w:r>
      <w:r>
        <w:t>e Servicios Profesionales más actual. Si el contrato maestro para licencias por volumen del Cliente es una versión de un Acuerdo Marco de Microsoft (Microsoft Business Agreement) con fecha anterior a septiembre de 2007 o si no incluye términos para Servici</w:t>
      </w:r>
      <w:r>
        <w:t>os Profesionales, y el cliente no ha firmado ningún otro contrato de Servicios de Microsoft, se aplican los siguientes términos complementarios a cualquier Servicio Profesional adquirido y utilizado por el Cliente.</w:t>
      </w:r>
    </w:p>
    <w:p w:rsidR="001E30C3" w:rsidRDefault="001E30C3">
      <w:pPr>
        <w:pStyle w:val="ProductList-Body"/>
      </w:pPr>
    </w:p>
    <w:p w:rsidR="001E30C3" w:rsidRDefault="000F0B2F">
      <w:pPr>
        <w:pStyle w:val="ProductList-ClauseHeading"/>
        <w:outlineLvl w:val="2"/>
      </w:pPr>
      <w:r>
        <w:t>Uso, Titularidad y Derechos de Licencia</w:t>
      </w:r>
    </w:p>
    <w:p w:rsidR="001E30C3" w:rsidRDefault="000F0B2F">
      <w:pPr>
        <w:pStyle w:val="ProductList-SubClauseHeading"/>
        <w:outlineLvl w:val="3"/>
      </w:pPr>
      <w:r>
        <w:t>Fixes</w:t>
      </w:r>
    </w:p>
    <w:p w:rsidR="001E30C3" w:rsidRDefault="000F0B2F">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w:t>
      </w:r>
      <w:r>
        <w:t xml:space="preserve">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rsidR="001E30C3" w:rsidRDefault="001E30C3">
      <w:pPr>
        <w:pStyle w:val="ProductList-BodyIndented"/>
      </w:pPr>
    </w:p>
    <w:p w:rsidR="001E30C3" w:rsidRDefault="000F0B2F">
      <w:pPr>
        <w:pStyle w:val="ProductList-SubClauseHeading"/>
        <w:outlineLvl w:val="3"/>
      </w:pPr>
      <w:r>
        <w:t>Trabajo pree</w:t>
      </w:r>
      <w:r>
        <w:t>xistente</w:t>
      </w:r>
    </w:p>
    <w:p w:rsidR="001E30C3" w:rsidRDefault="000F0B2F">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w:t>
      </w:r>
      <w:r>
        <w:t>o la propiedad exclusiva de la parte que lo proporciona. Cada parte puede utilizar, reproducir y modificar el Trabajo Preexistente de la otra parte según sea necesario para realizar las obligaciones relacionadas con los Servicios Profesionales.</w:t>
      </w:r>
    </w:p>
    <w:p w:rsidR="001E30C3" w:rsidRDefault="000F0B2F">
      <w:pPr>
        <w:pStyle w:val="ProductList-BodyIndented"/>
      </w:pPr>
      <w:r>
        <w:t>Salvo que l</w:t>
      </w:r>
      <w:r>
        <w:t>as partes acuerden por escrito expresamente lo contrario, cuando Microsoft reciba el pago completo concederá al Cliente una licencia no exclusiva, perpetua y completamente pagada para utilizar, reproducir y modificar (si corresponde) el Trabajo Preexistent</w:t>
      </w:r>
      <w:r>
        <w:t>e de Microsoft proporcionado como parte de un Entregable, únicamente en la forma entregada al Cliente y únicamente para las actividades internas de su negocio. La licencia para un Trabajo Preexistente de Microsoft queda sujeta al cumplimiento por parte del</w:t>
      </w:r>
      <w:r>
        <w:t xml:space="preserve"> Cliente de los términos de su contrato de licencias por volumen.</w:t>
      </w:r>
    </w:p>
    <w:p w:rsidR="001E30C3" w:rsidRDefault="001E30C3">
      <w:pPr>
        <w:pStyle w:val="ProductList-BodyIndented"/>
      </w:pPr>
    </w:p>
    <w:p w:rsidR="001E30C3" w:rsidRDefault="000F0B2F">
      <w:pPr>
        <w:pStyle w:val="ProductList-SubClauseHeading"/>
        <w:outlineLvl w:val="3"/>
      </w:pPr>
      <w:r>
        <w:t>Entregables</w:t>
      </w:r>
    </w:p>
    <w:p w:rsidR="001E30C3" w:rsidRDefault="000F0B2F">
      <w:pPr>
        <w:pStyle w:val="ProductList-BodyIndented"/>
      </w:pPr>
      <w:r>
        <w:t>Se consideran Entregables cualquier código informático o materiales, distintos a Productos o Fixes, que Microsoft deja al Cliente al finalizar la prestación de los Servicios Pro</w:t>
      </w:r>
      <w:r>
        <w:t>fesionales por parte de Microsoft. Tras el pago total de los Servicios Profesionales, Microsoft concede al Cliente una licencia no exclusiva, no transmisible y perpetua para reproducir, utilizar y modificar los Entregables, únicamente para fines comerciale</w:t>
      </w:r>
      <w:r>
        <w:t xml:space="preserve">s internos del Cliente, sujeto a los términos y condiciones que rigen los Servicios Profesionales y el contrato de licencias por volumen del Cliente. </w:t>
      </w:r>
    </w:p>
    <w:p w:rsidR="001E30C3" w:rsidRDefault="001E30C3">
      <w:pPr>
        <w:pStyle w:val="ProductList-BodyIndented"/>
      </w:pPr>
    </w:p>
    <w:p w:rsidR="001E30C3" w:rsidRDefault="000F0B2F">
      <w:pPr>
        <w:pStyle w:val="ProductList-SubClauseHeading"/>
        <w:outlineLvl w:val="3"/>
      </w:pPr>
      <w:r>
        <w:t>Uso de la información técnica de los Servicios Profesionales</w:t>
      </w:r>
    </w:p>
    <w:p w:rsidR="001E30C3" w:rsidRDefault="000F0B2F">
      <w:pPr>
        <w:pStyle w:val="ProductList-BodyIndented"/>
      </w:pPr>
      <w:r>
        <w:t>Microsoft podrá utilizar cualquier informac</w:t>
      </w:r>
      <w:r>
        <w:t>ión técnica que derive de la prestación de Servicios Profesionales relacionados con la localización y resolución de problemas, mejoras en la funcionalidad del producto, Fixes y para la base de conocimiento de Microsoft. Microsoft acepta no identificar al C</w:t>
      </w:r>
      <w:r>
        <w:t xml:space="preserve">liente ni revelar ninguna Información Confidencial del Cliente como parte de dicho uso. </w:t>
      </w:r>
    </w:p>
    <w:p w:rsidR="001E30C3" w:rsidRDefault="001E30C3">
      <w:pPr>
        <w:pStyle w:val="ProductList-BodyIndented"/>
      </w:pPr>
    </w:p>
    <w:p w:rsidR="001E30C3" w:rsidRDefault="000F0B2F">
      <w:pPr>
        <w:pStyle w:val="ProductList-SubClauseHeading"/>
        <w:outlineLvl w:val="3"/>
      </w:pPr>
      <w:r>
        <w:t>Restricciones en materia de licencias de código abierto</w:t>
      </w:r>
    </w:p>
    <w:p w:rsidR="001E30C3" w:rsidRDefault="000F0B2F">
      <w:pPr>
        <w:pStyle w:val="ProductList-BodyIndented"/>
      </w:pPr>
      <w:r>
        <w:t>El Cliente no debe instalar ni utilizar software o tecnología que no es de Microsoft de ninguna forma que pued</w:t>
      </w:r>
      <w:r>
        <w:t>a someter la propiedad intelectual e industrial de Microsoft a obligaciones que vayan más allá de las incluidas en los términos de los Servicios Profesionales o en el contrato de licencias por volumen del Cliente.</w:t>
      </w:r>
    </w:p>
    <w:p w:rsidR="001E30C3" w:rsidRDefault="001E30C3">
      <w:pPr>
        <w:pStyle w:val="ProductList-BodyIndented"/>
      </w:pPr>
    </w:p>
    <w:p w:rsidR="001E30C3" w:rsidRDefault="000F0B2F">
      <w:pPr>
        <w:pStyle w:val="ProductList-SubClauseHeading"/>
        <w:outlineLvl w:val="3"/>
      </w:pPr>
      <w:r>
        <w:t>Derechos de las filiales</w:t>
      </w:r>
    </w:p>
    <w:p w:rsidR="001E30C3" w:rsidRDefault="000F0B2F">
      <w:pPr>
        <w:pStyle w:val="ProductList-BodyIndented"/>
      </w:pPr>
      <w:r>
        <w:t>El Cliente puede</w:t>
      </w:r>
      <w:r>
        <w:t xml:space="preserve"> sublicenciar los derechos de uso de los Entregables a sus Filiales, pero las Filiales del Cliente no podrán sublicenciar tales derechos. El Cliente es responsable de asegurar el cumplimiento de las Filiales con estos términos de Servicios Profesionales y </w:t>
      </w:r>
      <w:r>
        <w:t>con el contrato de licencias por volumen del Cliente.</w:t>
      </w:r>
    </w:p>
    <w:p w:rsidR="001E30C3" w:rsidRDefault="001E30C3">
      <w:pPr>
        <w:pStyle w:val="ProductList-BodyIndented"/>
      </w:pPr>
    </w:p>
    <w:p w:rsidR="001E30C3" w:rsidRDefault="000F0B2F">
      <w:pPr>
        <w:pStyle w:val="ProductList-ClauseHeading"/>
        <w:outlineLvl w:val="2"/>
      </w:pPr>
      <w:r>
        <w:t>Garantías y limitaciones de responsabilidad</w:t>
      </w:r>
    </w:p>
    <w:p w:rsidR="001E30C3" w:rsidRDefault="000F0B2F">
      <w:pPr>
        <w:pStyle w:val="ProductList-SubClauseHeading"/>
        <w:outlineLvl w:val="3"/>
      </w:pPr>
      <w:r>
        <w:t>Garantía para Servicios Profesionales</w:t>
      </w:r>
    </w:p>
    <w:p w:rsidR="001E30C3" w:rsidRDefault="000F0B2F">
      <w:pPr>
        <w:pStyle w:val="ProductList-BodyIndented"/>
      </w:pPr>
      <w:r>
        <w:t>Microsoft garantiza que proporcionará los Servicios Profesionales con diligencia y aptitudes profesionales. Si Microsoft no lo hace y el Cliente notifica a Microsoft en un periodo de 90 días desde la fecha en que se proporcionaron los Servicios Profesional</w:t>
      </w:r>
      <w:r>
        <w:t xml:space="preserve">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w:t>
      </w:r>
      <w:r>
        <w:rPr>
          <w:b/>
        </w:rPr>
        <w:t xml:space="preserve">orciona otras garantías o condiciones y excluye toda responsabilidad respecto de cualquier otra garantía expresa, implícita o estatutaria, incluso las garantías de calidad, titularidad, ausencia de infracción, comerciabilidad e idoneidad para un propósito </w:t>
      </w:r>
      <w:r>
        <w:rPr>
          <w:b/>
        </w:rPr>
        <w:t>específico.</w:t>
      </w:r>
    </w:p>
    <w:p w:rsidR="001E30C3" w:rsidRDefault="001E30C3">
      <w:pPr>
        <w:pStyle w:val="ProductList-BodyIndented"/>
      </w:pPr>
    </w:p>
    <w:p w:rsidR="001E30C3" w:rsidRDefault="000F0B2F">
      <w:pPr>
        <w:pStyle w:val="ProductList-SubClauseHeading"/>
        <w:outlineLvl w:val="3"/>
      </w:pPr>
      <w:r>
        <w:t>Limitación de responsabilidad</w:t>
      </w:r>
    </w:p>
    <w:p w:rsidR="001E30C3" w:rsidRDefault="000F0B2F">
      <w:pPr>
        <w:pStyle w:val="ProductList-BodyIndented"/>
      </w:pPr>
      <w:r>
        <w:t>La responsabilidad de Microsoft por los daños directos se limitará a los importes que se exigió pagar al Cliente por los Servicios Profesionales. En el caso de los servicios proporcionados sin cargo alguno o el có</w:t>
      </w:r>
      <w:r>
        <w:t xml:space="preserve">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w:t>
      </w:r>
      <w:r>
        <w:rPr>
          <w:b/>
        </w:rPr>
        <w:t>e daños indirectos, incidentales, especiales, punitivos o consecuenciales, incluida la pérdida de uso, pérdida de ganancias o suspensión de negocios, que surjan de cualquier responsabilidad relacionada con los Servicios Profesionales. No se aplicará ningun</w:t>
      </w:r>
      <w:r>
        <w:rPr>
          <w:b/>
        </w:rPr>
        <w:t>a limitación o exclusión a ninguna de las partes con relación a la responsabilidad que surja de (1) las obligaciones de confidencialidad o (2) la infracción de los derechos de propiedad intelectual de la otra parte.</w:t>
      </w:r>
    </w:p>
    <w:p w:rsidR="001E30C3" w:rsidRDefault="001E30C3">
      <w:pPr>
        <w:pStyle w:val="ProductList-BodyIndented"/>
        <w:jc w:val="right"/>
      </w:pPr>
    </w:p>
    <w:tbl>
      <w:tblPr>
        <w:tblStyle w:val="PURTable0"/>
        <w:tblW w:w="0" w:type="dxa"/>
        <w:tblLook w:val="04A0" w:firstRow="1" w:lastRow="0" w:firstColumn="1" w:lastColumn="0" w:noHBand="0" w:noVBand="1"/>
      </w:tblPr>
      <w:tblGrid>
        <w:gridCol w:w="1044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 xml:space="preserve">Tabla de </w:t>
              </w:r>
              <w:r>
                <w:rPr>
                  <w:color w:val="00467F"/>
                  <w:sz w:val="14"/>
                  <w:u w:val="single"/>
                </w:rPr>
                <w:t>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Indented"/>
      </w:pPr>
    </w:p>
    <w:p w:rsidR="001E30C3" w:rsidRDefault="000F0B2F">
      <w:pPr>
        <w:pStyle w:val="ProductList-SectionHeading"/>
        <w:pageBreakBefore/>
        <w:outlineLvl w:val="0"/>
      </w:pPr>
      <w:bookmarkStart w:id="376" w:name="_Sec572"/>
      <w:bookmarkEnd w:id="366"/>
      <w:r>
        <w:lastRenderedPageBreak/>
        <w:t>Apéndice E: Promociones</w:t>
      </w:r>
      <w:r>
        <w:fldChar w:fldCharType="begin"/>
      </w:r>
      <w:r>
        <w:instrText xml:space="preserve"> TC "</w:instrText>
      </w:r>
      <w:bookmarkStart w:id="377" w:name="_Toc470725212"/>
      <w:r>
        <w:instrText>Apéndice E: Promociones</w:instrText>
      </w:r>
      <w:bookmarkEnd w:id="377"/>
      <w:r>
        <w:instrText>" \l 1</w:instrText>
      </w:r>
      <w:r>
        <w:fldChar w:fldCharType="end"/>
      </w:r>
    </w:p>
    <w:p w:rsidR="001E30C3" w:rsidRDefault="000F0B2F">
      <w:pPr>
        <w:pStyle w:val="ProductList-OfferingGroupHeading"/>
        <w:outlineLvl w:val="1"/>
      </w:pPr>
      <w:bookmarkStart w:id="378" w:name="_Sec1196"/>
      <w:r>
        <w:t>Promoción de Capacidad de Cálculo de Azure</w:t>
      </w:r>
      <w:bookmarkEnd w:id="378"/>
      <w:r>
        <w:fldChar w:fldCharType="begin"/>
      </w:r>
      <w:r>
        <w:instrText xml:space="preserve"> TC "</w:instrText>
      </w:r>
      <w:bookmarkStart w:id="379" w:name="_Toc470725213"/>
      <w:r>
        <w:instrText>Promoción de Capacidad de Cálculo de Azure</w:instrText>
      </w:r>
      <w:bookmarkEnd w:id="379"/>
      <w:r>
        <w:instrText>" \l 2</w:instrText>
      </w:r>
      <w:r>
        <w:fldChar w:fldCharType="end"/>
      </w:r>
    </w:p>
    <w:p w:rsidR="001E30C3" w:rsidRDefault="000F0B2F">
      <w:pPr>
        <w:pStyle w:val="ProductList-Body"/>
      </w:pPr>
      <w:r>
        <w:t>Del 1 de noviembre de 2015 al 31 de marzo de 2017, la promoción Capacidad de Cálculo de Azure ofrece descuentos para las instancias de Cálculo de las series A, D y G como suscripciones de 12 meses no consecutivos.</w:t>
      </w:r>
    </w:p>
    <w:p w:rsidR="001E30C3" w:rsidRDefault="001E30C3">
      <w:pPr>
        <w:pStyle w:val="ProductList-Body"/>
      </w:pPr>
    </w:p>
    <w:p w:rsidR="001E30C3" w:rsidRDefault="001E30C3">
      <w:pPr>
        <w:pStyle w:val="ProductList-Body"/>
      </w:pPr>
    </w:p>
    <w:p w:rsidR="001E30C3" w:rsidRDefault="000F0B2F">
      <w:pPr>
        <w:pStyle w:val="ProductList-OfferingGroupHeading"/>
        <w:outlineLvl w:val="1"/>
      </w:pPr>
      <w:bookmarkStart w:id="380" w:name="_Sec1154"/>
      <w:r>
        <w:t xml:space="preserve">Oferta de compromiso monetario de Azure </w:t>
      </w:r>
      <w:r>
        <w:t>para nuevos clientes</w:t>
      </w:r>
      <w:bookmarkEnd w:id="380"/>
      <w:r>
        <w:fldChar w:fldCharType="begin"/>
      </w:r>
      <w:r>
        <w:instrText xml:space="preserve"> TC "</w:instrText>
      </w:r>
      <w:bookmarkStart w:id="381" w:name="_Toc470725214"/>
      <w:r>
        <w:instrText>Oferta de compromiso monetario de Azure para nuevos clientes</w:instrText>
      </w:r>
      <w:bookmarkEnd w:id="381"/>
      <w:r>
        <w:instrText>" \l 2</w:instrText>
      </w:r>
      <w:r>
        <w:fldChar w:fldCharType="end"/>
      </w:r>
    </w:p>
    <w:p w:rsidR="001E30C3" w:rsidRDefault="000F0B2F">
      <w:pPr>
        <w:pStyle w:val="ProductList-Body"/>
      </w:pPr>
      <w:r>
        <w:t xml:space="preserve">Un cliente nuevo o que renueve el Contrato Enterprise o el Contrato Campus y School que compre al menos 21 unidades de Compromiso Monetario Azure al mes entre el </w:t>
      </w:r>
      <w:r>
        <w:t>1 de noviembre de 2016 y el 30 de junio de 2017 será elegible para recibir un crédito de Compromiso Monetario Azure de una vez equivalente a un máximo del 25 % de los consumos del Cliente de Compromiso Monetario Azure durante los tres primeros meses de vig</w:t>
      </w:r>
      <w:r>
        <w:t>encia del contrato. El crédito de Compromiso Monetario se agregará al saldo del Compromiso Monetario del Cliente 4 meses naturales después de la fecha de entrada en vigor del contrato nuevo o renovado. Cualquier porción del crédito del Compromiso Monetario</w:t>
      </w:r>
      <w:r>
        <w:t xml:space="preserve"> que no se haya consumido para el siguiente aniversario de la Inscripción caducará y se perderá.</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0F0B2F">
      <w:pPr>
        <w:pStyle w:val="ProductList-SectionHeading"/>
        <w:pageBreakBefore/>
        <w:outlineLvl w:val="0"/>
      </w:pPr>
      <w:bookmarkStart w:id="382" w:name="_Sec899"/>
      <w:bookmarkEnd w:id="376"/>
      <w:r>
        <w:lastRenderedPageBreak/>
        <w:t xml:space="preserve">Apéndice F: Términos de la </w:t>
      </w:r>
      <w:r>
        <w:t>Matriz de Almacenamiento</w:t>
      </w:r>
      <w:r>
        <w:fldChar w:fldCharType="begin"/>
      </w:r>
      <w:r>
        <w:instrText xml:space="preserve"> TC "</w:instrText>
      </w:r>
      <w:bookmarkStart w:id="383" w:name="_Toc470725215"/>
      <w:r>
        <w:instrText>Apéndice F: Términos de la Matriz de Almacenamiento</w:instrText>
      </w:r>
      <w:bookmarkEnd w:id="383"/>
      <w:r>
        <w:instrText>" \l 1</w:instrText>
      </w:r>
      <w:r>
        <w:fldChar w:fldCharType="end"/>
      </w:r>
    </w:p>
    <w:p w:rsidR="001E30C3" w:rsidRDefault="000F0B2F">
      <w:pPr>
        <w:pStyle w:val="ProductList-Offering1Heading"/>
        <w:outlineLvl w:val="1"/>
      </w:pPr>
      <w:bookmarkStart w:id="384" w:name="_Sec900"/>
      <w:r>
        <w:t>Disponibilidad</w:t>
      </w:r>
      <w:bookmarkEnd w:id="384"/>
      <w:r>
        <w:fldChar w:fldCharType="begin"/>
      </w:r>
      <w:r>
        <w:instrText xml:space="preserve"> TC "</w:instrText>
      </w:r>
      <w:bookmarkStart w:id="385" w:name="_Toc470725216"/>
      <w:r>
        <w:instrText>Disponibilidad</w:instrText>
      </w:r>
      <w:bookmarkEnd w:id="385"/>
      <w:r>
        <w:instrText>" \l 2</w:instrText>
      </w:r>
      <w:r>
        <w:fldChar w:fldCharType="end"/>
      </w:r>
    </w:p>
    <w:p w:rsidR="001E30C3" w:rsidRDefault="000F0B2F">
      <w:pPr>
        <w:pStyle w:val="ProductList-Body"/>
      </w:pPr>
      <w:r>
        <w:t>La Matriz de Almacenamiento solo está disponible en las siguientes áreas geográficas: Alemania, Arabia Saudita, Argentina, Au</w:t>
      </w:r>
      <w:r>
        <w:t>stralia, Austria, Baréin, Bélgica, Brasil, Bulgaria, Canadá, Catar, Chile, Colombia, Corea del Sur, Costa Rica, Croacia, Dinamarca, Egipto, Emiratos Árabes Unidos, Eslovaquia, Eslovenia, España, Estados Unidos, Filipinas, Finlandia, Francia, Grecia, Hong K</w:t>
      </w:r>
      <w:r>
        <w:t>ong, Hungría, Islandia, India, Indonesia, Irlanda, Israel, Italia, Japón, Kenia, Kuwait, Líbano, Macao, Malasia, Marruecos, México, Nueva Zelanda, Nigeria, Noruega, Países Bajos, Pakistán, Perú, Polonia, Portugal, Puerto Rico, Reino Unido, República Checa,</w:t>
      </w:r>
      <w:r>
        <w:t xml:space="preserve"> Rumania, Rusia, Serbia, Singapur, Sudáfrica, Sri Lanka, Suecia, Suiza, Taiwán, Tailandia, Turquía, Ucrania, Vietnam.</w:t>
      </w:r>
    </w:p>
    <w:p w:rsidR="001E30C3" w:rsidRDefault="000F0B2F">
      <w:pPr>
        <w:pStyle w:val="ProductList-Offering1Heading"/>
        <w:outlineLvl w:val="1"/>
      </w:pPr>
      <w:bookmarkStart w:id="386" w:name="_Sec901"/>
      <w:r>
        <w:t>Envío y Titularidad</w:t>
      </w:r>
      <w:bookmarkEnd w:id="386"/>
      <w:r>
        <w:fldChar w:fldCharType="begin"/>
      </w:r>
      <w:r>
        <w:instrText xml:space="preserve"> TC "</w:instrText>
      </w:r>
      <w:bookmarkStart w:id="387" w:name="_Toc470725217"/>
      <w:r>
        <w:instrText>Envío y Titularidad</w:instrText>
      </w:r>
      <w:bookmarkEnd w:id="387"/>
      <w:r>
        <w:instrText>" \l 2</w:instrText>
      </w:r>
      <w:r>
        <w:fldChar w:fldCharType="end"/>
      </w:r>
    </w:p>
    <w:p w:rsidR="001E30C3" w:rsidRDefault="000F0B2F">
      <w:pPr>
        <w:pStyle w:val="ProductList-Body"/>
      </w:pPr>
      <w:r>
        <w:t>Los términos de envío para los pedidos realizados son: (i) FCA (Incoterms 2010) en mue</w:t>
      </w:r>
      <w:r>
        <w:t>lle de envío del proveedor; (ii) Microsoft realizará el pago por adelantado y facturará el flete al Cliente; y (iii), para los envíos fuera de Estados Unidos, el Cliente es responsable de despachar los bienes para su importación, así como de pagar todos lo</w:t>
      </w:r>
      <w:r>
        <w:t>s costos de importación, incluidos los aranceles, impuestos y otros cargos de despacho de aduanas. Microsoft suministrará la Matriz de Almacenamiento al Cliente Sin Cargo, y la titularidad de la Matriz de Almacenamiento y el riesgo de pérdida pasarán al Cl</w:t>
      </w:r>
      <w:r>
        <w:t>iente en el momento de la entrega al operador y tras la finalización de las formalidades de exportación en el punto de origen. Todas las fechas de envío programadas son solamente plazos estimados. La Matriz de Almacenamiento se enviará a la dirección propo</w:t>
      </w:r>
      <w:r>
        <w:t xml:space="preserve">rcionada por el Cliente mediante el formulario en línea de StorSimple (se proporciona por separado). Para las transacciones en Estados Unidos, Microsoft ha remitido el impuesto sobre las ventas sobre el valor de las Matrices de Almacenamiento basado en la </w:t>
      </w:r>
      <w:r>
        <w:t>dirección de envío proporcionada por el Cliente para la entrega de las Matrices de Almacenamiento. Para las transacciones en Estados Unidos y Canadá, la dirección de envío de las Matrices de Almacenamiento se utiliza estrictamente para fines de envío del d</w:t>
      </w:r>
      <w:r>
        <w:t>ispositivo al Cliente y no tiene ningún impacto sobre ninguna otra dirección de envío (o domicilio fiscal) proporcionada en la Inscripción utilizada con fines de cobro del impuesto sobre las ventas al Cliente sobre las compras realizadas en virtud del cont</w:t>
      </w:r>
      <w:r>
        <w:t>rato de licencia.</w:t>
      </w:r>
    </w:p>
    <w:p w:rsidR="001E30C3" w:rsidRDefault="000F0B2F">
      <w:pPr>
        <w:pStyle w:val="ProductList-Offering1Heading"/>
        <w:outlineLvl w:val="1"/>
      </w:pPr>
      <w:bookmarkStart w:id="388" w:name="_Sec902"/>
      <w:r>
        <w:t>Software de Matriz de Almacenamiento</w:t>
      </w:r>
      <w:bookmarkEnd w:id="388"/>
      <w:r>
        <w:fldChar w:fldCharType="begin"/>
      </w:r>
      <w:r>
        <w:instrText xml:space="preserve"> TC "</w:instrText>
      </w:r>
      <w:bookmarkStart w:id="389" w:name="_Toc470725218"/>
      <w:r>
        <w:instrText>Software de Matriz de Almacenamiento</w:instrText>
      </w:r>
      <w:bookmarkEnd w:id="389"/>
      <w:r>
        <w:instrText>" \l 2</w:instrText>
      </w:r>
      <w:r>
        <w:fldChar w:fldCharType="end"/>
      </w:r>
    </w:p>
    <w:p w:rsidR="001E30C3" w:rsidRDefault="000F0B2F">
      <w:pPr>
        <w:pStyle w:val="ProductList-Body"/>
      </w:pPr>
      <w:r>
        <w:t>Microsoft otorga al Cliente una licencia limitada, no exclusiva y que no se puede transmitir para utilizar el Software que se ejecuta en la Matriz de Al</w:t>
      </w:r>
      <w:r>
        <w:t>macenamiento (“Software de Matriz de Almacenamiento”) solo en relación con el uso que el Cliente hace de la Matriz de Almacenamiento. El uso que el Cliente hace del Software de Matriz de Almacenamiento está sujeto al contrato de licencias por volumen del C</w:t>
      </w:r>
      <w:r>
        <w:t>liente que rige al Software, y Microsoft se reserva todos los demás derechos.</w:t>
      </w:r>
    </w:p>
    <w:p w:rsidR="001E30C3" w:rsidRDefault="001E30C3">
      <w:pPr>
        <w:pStyle w:val="ProductList-Body"/>
      </w:pPr>
    </w:p>
    <w:p w:rsidR="001E30C3" w:rsidRDefault="000F0B2F">
      <w:pPr>
        <w:pStyle w:val="ProductList-ClauseHeading"/>
        <w:outlineLvl w:val="2"/>
      </w:pPr>
      <w:r>
        <w:t>Restricciones</w:t>
      </w:r>
    </w:p>
    <w:p w:rsidR="001E30C3" w:rsidRDefault="000F0B2F">
      <w:pPr>
        <w:pStyle w:val="ProductList-Body"/>
      </w:pPr>
      <w:r>
        <w:t>El Cliente no puede utilizar el Software de Matriz de Almacenamiento para realizar comparaciones o “comparaciones de rendimiento”, excepto para los propósitos inte</w:t>
      </w:r>
      <w:r>
        <w:t>rnos del Cliente, ni publicará o revelará los resultados de las mismas.</w:t>
      </w:r>
    </w:p>
    <w:p w:rsidR="001E30C3" w:rsidRDefault="001E30C3">
      <w:pPr>
        <w:pStyle w:val="ProductList-Body"/>
      </w:pPr>
    </w:p>
    <w:p w:rsidR="001E30C3" w:rsidRDefault="000F0B2F">
      <w:pPr>
        <w:pStyle w:val="ProductList-ClauseHeading"/>
        <w:outlineLvl w:val="2"/>
      </w:pPr>
      <w:r>
        <w:t>Determinados software de código abierto de terceros</w:t>
      </w:r>
    </w:p>
    <w:p w:rsidR="001E30C3" w:rsidRDefault="000F0B2F">
      <w:pPr>
        <w:pStyle w:val="ProductList-Body"/>
      </w:pPr>
      <w:r>
        <w:t xml:space="preserve">El Software de Matriz de Almacenamiento puede distribuirse con algún código independiente (por ejemplo, firmware) cuya licencia se </w:t>
      </w:r>
      <w:r>
        <w:t>otorgue en virtud de la licencia GNU General Public License (“GPL”), la licencia GNU Library/Lesser General Public License (“LGPL”), la licencia Apache License versión 2.0 (“Apache License”) u otras licencias de código abierto (“Código Abierto”). Cualquier</w:t>
      </w:r>
      <w:r>
        <w:t xml:space="preserve"> Código Abierto se identifica en los Avisos de Software de Terceros ubicados en: </w:t>
      </w:r>
      <w:hyperlink r:id="rId140">
        <w:r>
          <w:rPr>
            <w:color w:val="00467F"/>
            <w:u w:val="single"/>
          </w:rPr>
          <w:t>http://go.microsoft.com/fwlink/?LinkId=627000</w:t>
        </w:r>
      </w:hyperlink>
      <w:r>
        <w:t xml:space="preserve"> y se licencia al Cliente de acuerdo con las licencias de código </w:t>
      </w:r>
      <w:r>
        <w:t>abierto correspondientes.</w:t>
      </w:r>
    </w:p>
    <w:p w:rsidR="001E30C3" w:rsidRDefault="001E30C3">
      <w:pPr>
        <w:pStyle w:val="ProductList-Body"/>
      </w:pPr>
    </w:p>
    <w:p w:rsidR="001E30C3" w:rsidRDefault="000F0B2F">
      <w:pPr>
        <w:pStyle w:val="ProductList-ClauseHeading"/>
        <w:outlineLvl w:val="2"/>
      </w:pPr>
      <w:r>
        <w:t>Activación/Consentimiento para servicios basados en Internet</w:t>
      </w:r>
    </w:p>
    <w:p w:rsidR="001E30C3" w:rsidRDefault="000F0B2F">
      <w:pPr>
        <w:pStyle w:val="ProductList-Body"/>
      </w:pPr>
      <w:r>
        <w:t>La activación asocia el uso del Software de Matriz de Almacenamiento con un dispositivo específico. Durante la activación y el uso posterior del dispositivo, el Softwar</w:t>
      </w:r>
      <w:r>
        <w:t>e de Matriz de Almacenamiento puede enviar información acerca del Software de Matriz de Almacenamiento y el dispositivo a Microsoft. Esta información incluye la versión, el idioma y la clave de producto del Software de Matriz de Almacenamiento, la direcció</w:t>
      </w:r>
      <w:r>
        <w:t>n de protocolo de Internet del Cliente, el sistema operativo, el explorador y el nombre, la versión del Software de Matriz de Almacenamiento que utiliza el Cliente y el código de idioma de la Matriz de Almacenamiento que ejecuta el Software de Matriz de Al</w:t>
      </w:r>
      <w:r>
        <w:t>macenamiento. Microsoft utiliza esta información solo para poner a su disposición los servicios basados en Internet disponibles para el Cliente. Al utilizar la Matriz de Almacenamiento y el Software de Matriz de Almacenamiento, el Cliente da su consentimie</w:t>
      </w:r>
      <w:r>
        <w:t>nto para la transmisión de esta información a Microsoft.</w:t>
      </w:r>
    </w:p>
    <w:p w:rsidR="001E30C3" w:rsidRDefault="001E30C3">
      <w:pPr>
        <w:pStyle w:val="ProductList-Body"/>
      </w:pPr>
    </w:p>
    <w:p w:rsidR="001E30C3" w:rsidRDefault="000F0B2F">
      <w:pPr>
        <w:pStyle w:val="ProductList-ClauseHeading"/>
        <w:outlineLvl w:val="2"/>
      </w:pPr>
      <w:r>
        <w:t>Actualizaciones del software de matriz de almacenamiento</w:t>
      </w:r>
    </w:p>
    <w:p w:rsidR="001E30C3" w:rsidRDefault="000F0B2F">
      <w:pPr>
        <w:pStyle w:val="ProductList-Body"/>
      </w:pPr>
      <w:r>
        <w:t>El servicio de actualización del Software de Matriz de Almacenamiento permitirá al Cliente descargar manualmente las actualizaciones disponib</w:t>
      </w:r>
      <w:r>
        <w:t>les u optar por recibir las actualizaciones automáticamente. Las actualizaciones disponibles de Microsoft las licenciará Microsoft y cualquier actualización de terceros la licenciará el tercero correspondiente.</w:t>
      </w:r>
    </w:p>
    <w:p w:rsidR="001E30C3" w:rsidRDefault="000F0B2F">
      <w:pPr>
        <w:pStyle w:val="ProductList-Offering1Heading"/>
        <w:outlineLvl w:val="1"/>
      </w:pPr>
      <w:bookmarkStart w:id="390" w:name="_Sec903"/>
      <w:r>
        <w:t>Garantía limitada del hardware</w:t>
      </w:r>
      <w:bookmarkEnd w:id="390"/>
      <w:r>
        <w:fldChar w:fldCharType="begin"/>
      </w:r>
      <w:r>
        <w:instrText xml:space="preserve"> TC "</w:instrText>
      </w:r>
      <w:bookmarkStart w:id="391" w:name="_Toc470725219"/>
      <w:r>
        <w:instrText>Garantía l</w:instrText>
      </w:r>
      <w:r>
        <w:instrText>imitada del hardware</w:instrText>
      </w:r>
      <w:bookmarkEnd w:id="391"/>
      <w:r>
        <w:instrText>" \l 2</w:instrText>
      </w:r>
      <w:r>
        <w:fldChar w:fldCharType="end"/>
      </w:r>
    </w:p>
    <w:p w:rsidR="001E30C3" w:rsidRDefault="000F0B2F">
      <w:pPr>
        <w:pStyle w:val="ProductList-Body"/>
      </w:pPr>
      <w:r>
        <w:t>Microsoft garantiza que el hardware de Matriz de Almacenamiento funcionará sin errores debido a un defecto de los materiales o la mano de obra en el uso comercial normal, según se describe en la documentación del producto aplic</w:t>
      </w:r>
      <w:r>
        <w:t xml:space="preserve">able durante un periodo de noventa (90) días a partir de la </w:t>
      </w:r>
      <w:r>
        <w:lastRenderedPageBreak/>
        <w:t xml:space="preserve">fecha de entrega al Cliente. Si no es así y el Cliente notifica a Microsoft dentro del periodo de vigencia de la garantía, Microsoft lo reparará o reemplazará (a elección de Microsoft) sin cargo. </w:t>
      </w:r>
      <w:r>
        <w:t>Esta es la única garantía que Microsoft entrega para la Matriz de Almacenamiento. Además, el Cliente renuncia a cualquier reclamación por incumplimiento de la garantía que se realice durante el periodo de vigencia de la garantía. Esta garantía no abarca lo</w:t>
      </w:r>
      <w:r>
        <w:t>s problemas provocados por accidentes, abuso o uso de manera inconsistente con el contrato de licencias por volumen del Cliente o la documentación del producto, y quedará nula si la Matriz de Almacenamiento se abre o modifica, se daña por el uso con Produc</w:t>
      </w:r>
      <w:r>
        <w:t xml:space="preserve">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w:t>
      </w:r>
      <w:r>
        <w:rPr>
          <w:b/>
        </w:rPr>
        <w:t xml:space="preserve"> implícita o estatutaria, incluidas sin limitación, las garantías de calidad, titularidad, ausencia de infracción de derechos, comerciabilidad e idoneidad para un propósito específico</w:t>
      </w:r>
      <w:r>
        <w:t>.</w:t>
      </w:r>
    </w:p>
    <w:p w:rsidR="001E30C3" w:rsidRDefault="000F0B2F">
      <w:pPr>
        <w:pStyle w:val="ProductList-Offering1Heading"/>
        <w:outlineLvl w:val="1"/>
      </w:pPr>
      <w:bookmarkStart w:id="392" w:name="_Sec904"/>
      <w:r>
        <w:t>Indemnización. Defensa frente a reclamaciones de terceros</w:t>
      </w:r>
      <w:bookmarkEnd w:id="392"/>
      <w:r>
        <w:fldChar w:fldCharType="begin"/>
      </w:r>
      <w:r>
        <w:instrText xml:space="preserve"> TC "</w:instrText>
      </w:r>
      <w:bookmarkStart w:id="393" w:name="_Toc470725220"/>
      <w:r>
        <w:instrText>Indemnización. Defensa frente a reclamaciones de terceros</w:instrText>
      </w:r>
      <w:bookmarkEnd w:id="393"/>
      <w:r>
        <w:instrText>" \l 2</w:instrText>
      </w:r>
      <w:r>
        <w:fldChar w:fldCharType="end"/>
      </w:r>
    </w:p>
    <w:p w:rsidR="001E30C3" w:rsidRDefault="000F0B2F">
      <w:pPr>
        <w:pStyle w:val="ProductList-Body"/>
      </w:pPr>
      <w:r>
        <w:t>Microsoft defenderá al Cliente, frente a todas las reclamaciones presentadas por un tercero que no sea filial en las que se alegue que una Matriz de Almacenamiento infringe sus derechos de p</w:t>
      </w:r>
      <w:r>
        <w:t>atente, propiedad intelectual o marca, o que realiza un uso ilícito de su Secreto Empresarial, sujeto a los términos del contrato de licencias por volumen del Cliente en relación con la defensa de las reclamaciones de terceros.</w:t>
      </w:r>
    </w:p>
    <w:p w:rsidR="001E30C3" w:rsidRDefault="000F0B2F">
      <w:pPr>
        <w:pStyle w:val="ProductList-Offering1Heading"/>
        <w:outlineLvl w:val="1"/>
      </w:pPr>
      <w:bookmarkStart w:id="394" w:name="_Sec905"/>
      <w:r>
        <w:t>Limitación de responsabilida</w:t>
      </w:r>
      <w:r>
        <w:t>d</w:t>
      </w:r>
      <w:bookmarkEnd w:id="394"/>
      <w:r>
        <w:fldChar w:fldCharType="begin"/>
      </w:r>
      <w:r>
        <w:instrText xml:space="preserve"> TC "</w:instrText>
      </w:r>
      <w:bookmarkStart w:id="395" w:name="_Toc470725221"/>
      <w:r>
        <w:instrText>Limitación de responsabilidad</w:instrText>
      </w:r>
      <w:bookmarkEnd w:id="395"/>
      <w:r>
        <w:instrText>" \l 2</w:instrText>
      </w:r>
      <w:r>
        <w:fldChar w:fldCharType="end"/>
      </w:r>
    </w:p>
    <w:p w:rsidR="001E30C3" w:rsidRDefault="000F0B2F">
      <w:pPr>
        <w:pStyle w:val="ProductList-Body"/>
      </w:pPr>
      <w:r>
        <w:t xml:space="preserve">Para cualquier reclamación relacionada con una Matriz de Almacenamiento, la responsabilidad máxima de cada una de las partes con la otra parte se limita a los daños directos adjudicados finalmente por un importe </w:t>
      </w:r>
      <w:r>
        <w:t xml:space="preserve">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w:t>
      </w:r>
      <w:r>
        <w:rPr>
          <w:b/>
        </w:rPr>
        <w:t>ndo daños por pérdida de uso, pérdida de ganancias o interrupción del negocio, con independencia de cuál sea su causa o el fundamento jurídico de la responsabilidad. No se aplicará ninguna limitación o exclusión a ninguna de las partes con relación a la re</w:t>
      </w:r>
      <w:r>
        <w:rPr>
          <w:b/>
        </w:rPr>
        <w:t>sponsabilidad que surja de (1) las obligaciones de confidencialidad; (2) las obligaciones de defensa; o (3) la infracción de los derechos de propiedad intelectual de la otra parte</w:t>
      </w:r>
      <w:r>
        <w:t>.</w:t>
      </w:r>
    </w:p>
    <w:p w:rsidR="001E30C3" w:rsidRDefault="000F0B2F">
      <w:pPr>
        <w:pStyle w:val="ProductList-Offering1Heading"/>
        <w:outlineLvl w:val="1"/>
      </w:pPr>
      <w:bookmarkStart w:id="396" w:name="_Sec906"/>
      <w:r>
        <w:t>Legislación de control de exportaciones de Estados Unidos</w:t>
      </w:r>
      <w:bookmarkEnd w:id="396"/>
      <w:r>
        <w:fldChar w:fldCharType="begin"/>
      </w:r>
      <w:r>
        <w:instrText xml:space="preserve"> TC "</w:instrText>
      </w:r>
      <w:bookmarkStart w:id="397" w:name="_Toc470725222"/>
      <w:r>
        <w:instrText>Legislación d</w:instrText>
      </w:r>
      <w:r>
        <w:instrText>e control de exportaciones de Estados Unidos</w:instrText>
      </w:r>
      <w:bookmarkEnd w:id="397"/>
      <w:r>
        <w:instrText>" \l 2</w:instrText>
      </w:r>
      <w:r>
        <w:fldChar w:fldCharType="end"/>
      </w:r>
    </w:p>
    <w:p w:rsidR="001E30C3" w:rsidRDefault="000F0B2F">
      <w:pPr>
        <w:pStyle w:val="ProductList-Body"/>
      </w:pPr>
      <w:r>
        <w:t>Las Matrices de Almacenamiento están sujetas a las disposiciones del contrato de licencias por volumen del Cliente en relación con la jurisdicción en materia de exportaciones de Estados Unidos.</w:t>
      </w:r>
    </w:p>
    <w:p w:rsidR="001E30C3" w:rsidRDefault="000F0B2F">
      <w:pPr>
        <w:pStyle w:val="ProductList-Offering1Heading"/>
        <w:outlineLvl w:val="1"/>
      </w:pPr>
      <w:bookmarkStart w:id="398" w:name="_Sec907"/>
      <w:r>
        <w:t>Recopilación de la información de diagnóstico</w:t>
      </w:r>
      <w:bookmarkEnd w:id="398"/>
      <w:r>
        <w:fldChar w:fldCharType="begin"/>
      </w:r>
      <w:r>
        <w:instrText xml:space="preserve"> TC "</w:instrText>
      </w:r>
      <w:bookmarkStart w:id="399" w:name="_Toc470725223"/>
      <w:r>
        <w:instrText>Recopilación de la información de diagnóstico</w:instrText>
      </w:r>
      <w:bookmarkEnd w:id="399"/>
      <w:r>
        <w:instrText>" \l 2</w:instrText>
      </w:r>
      <w:r>
        <w:fldChar w:fldCharType="end"/>
      </w:r>
    </w:p>
    <w:p w:rsidR="001E30C3" w:rsidRDefault="000F0B2F">
      <w:pPr>
        <w:pStyle w:val="ProductList-Body"/>
      </w:pPr>
      <w:r>
        <w:t>Microsoft puede recopilar información para ayudar a diagnosticar problemas de Microsoft relacionados con la Matriz de Almacenamiento y proporcionar posi</w:t>
      </w:r>
      <w:r>
        <w:t>bles soluciones. Si Microsoft recibe una indicación de un problema potencial, puede recopilar información a partir de la Matriz de Almacenamiento a través del Servicio de Administración de Azure StorSimple. El tipo de información recopilada puede incluir a</w:t>
      </w:r>
      <w:r>
        <w:t>rchivos que ayuden a describir o identificar el problema, tales como registros operativos, si el problema se produjo en el hardware o en el software, el tipo de gravedad del problema y el estado del dispositivo. Microsoft no recopilará volcados de memoria,</w:t>
      </w:r>
      <w:r>
        <w:t xml:space="preserve"> claves, contraseñas o datos que el Cliente almacene en la Matriz de Almacenamiento. Microsoft utiliza la información para mejorar la Matriz de Almacenamiento y los servicios relacionados, y también puede utilizarla para mejorar el hardware y firmware de t</w:t>
      </w:r>
      <w:r>
        <w:t>erceros incluidos como parte de la Matriz de Almacenamiento. En la medida en que Microsoft proporcione información específica a su proveedor de hardware, Microsoft solo proporcionará la información en un formato de datos anónimos a menos que Microsoft obte</w:t>
      </w:r>
      <w:r>
        <w:t>nga el consentimiento explícito del Cliente. Microsoft proporcionará esta información con el fin de resolver cualquier problema identificado relacionado con el hardware. Para obtener más información sobre privacidad para la Matriz de Almacenamiento, consul</w:t>
      </w:r>
      <w:r>
        <w:t xml:space="preserve">te </w:t>
      </w:r>
      <w:hyperlink r:id="rId141">
        <w:r>
          <w:rPr>
            <w:color w:val="00467F"/>
            <w:u w:val="single"/>
          </w:rPr>
          <w:t>https://www.microsoft.com/en-us/privacystatement</w:t>
        </w:r>
      </w:hyperlink>
      <w:r>
        <w:t>.</w:t>
      </w:r>
    </w:p>
    <w:p w:rsidR="001E30C3" w:rsidRDefault="000F0B2F">
      <w:pPr>
        <w:pStyle w:val="ProductList-Offering1Heading"/>
        <w:outlineLvl w:val="1"/>
      </w:pPr>
      <w:bookmarkStart w:id="400" w:name="_Sec908"/>
      <w:r>
        <w:t>Uso por parte del gobierno</w:t>
      </w:r>
      <w:bookmarkEnd w:id="400"/>
      <w:r>
        <w:fldChar w:fldCharType="begin"/>
      </w:r>
      <w:r>
        <w:instrText xml:space="preserve"> TC "</w:instrText>
      </w:r>
      <w:bookmarkStart w:id="401" w:name="_Toc470725224"/>
      <w:r>
        <w:instrText>Uso por parte del gobierno</w:instrText>
      </w:r>
      <w:bookmarkEnd w:id="401"/>
      <w:r>
        <w:instrText>" \l 2</w:instrText>
      </w:r>
      <w:r>
        <w:fldChar w:fldCharType="end"/>
      </w:r>
    </w:p>
    <w:p w:rsidR="001E30C3" w:rsidRDefault="000F0B2F">
      <w:pPr>
        <w:pStyle w:val="ProductList-Body"/>
      </w:pPr>
      <w:r>
        <w:t>El Cliente comprende que, a cambio de la adquisición de una o más Ofe</w:t>
      </w:r>
      <w:r>
        <w:t>rtas de Compromiso Monetario de StorSimple, Microsoft ofrecerá la Matriz de Almacenamiento y el Soporte técnico de StorSimple al Cliente sin ningún cargo adicional. Microsoft renuncia a todos y cada uno de los derechos de compensación por parte del Cliente</w:t>
      </w:r>
      <w:r>
        <w:t xml:space="preserve"> para dicha Matriz de Almacenamiento o Soporte Técnico Estándar de StorSimple. Microsoft desea que el aprovisionamiento de la Matriz de Almacenamiento y el Soporte Técnico Estándar de StorSimple para el Cliente sin cargo cumpla con las leyes y reglamentos </w:t>
      </w:r>
      <w:r>
        <w:t xml:space="preserve">aplicables en materia de donación y ética con respecto a los bienes y servicios gratuitos. Microsoft desea que el aprovisionamiento de las Matrices de Almacenamiento y el Soporte Técnico Estándar de StorSimple estén destinados al beneficio y uso exclusivo </w:t>
      </w:r>
      <w:r>
        <w:t>del Cliente y no al uso o beneficio personal de cualquier empleado público individual.</w:t>
      </w:r>
    </w:p>
    <w:p w:rsidR="001E30C3" w:rsidRDefault="001E30C3">
      <w:pPr>
        <w:pStyle w:val="ProductList-Body"/>
        <w:jc w:val="right"/>
      </w:pPr>
    </w:p>
    <w:tbl>
      <w:tblPr>
        <w:tblStyle w:val="PURTable"/>
        <w:tblW w:w="0" w:type="dxa"/>
        <w:tblLook w:val="04A0" w:firstRow="1" w:lastRow="0" w:firstColumn="1" w:lastColumn="0" w:noHBand="0" w:noVBand="1"/>
      </w:tblPr>
      <w:tblGrid>
        <w:gridCol w:w="10800"/>
      </w:tblGrid>
      <w:tr w:rsidR="001E30C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E30C3" w:rsidRDefault="000F0B2F">
            <w:pPr>
              <w:pStyle w:val="ProductList-TableBody"/>
              <w:jc w:val="right"/>
            </w:pPr>
            <w:hyperlink w:anchor="_Sec842">
              <w:r>
                <w:rPr>
                  <w:color w:val="00467F"/>
                  <w:sz w:val="14"/>
                  <w:u w:val="single"/>
                </w:rPr>
                <w:t>Tabla de Contenido</w:t>
              </w:r>
            </w:hyperlink>
            <w:r>
              <w:rPr>
                <w:sz w:val="14"/>
              </w:rPr>
              <w:t xml:space="preserve"> / </w:t>
            </w:r>
            <w:hyperlink w:anchor="_Sec549">
              <w:r>
                <w:rPr>
                  <w:color w:val="00467F"/>
                  <w:sz w:val="14"/>
                  <w:u w:val="single"/>
                </w:rPr>
                <w:t>Glosario</w:t>
              </w:r>
            </w:hyperlink>
            <w:r>
              <w:rPr>
                <w:sz w:val="14"/>
              </w:rPr>
              <w:t xml:space="preserve"> / </w:t>
            </w:r>
            <w:hyperlink w:anchor="_Sec844">
              <w:r>
                <w:rPr>
                  <w:color w:val="00467F"/>
                  <w:sz w:val="14"/>
                  <w:u w:val="single"/>
                </w:rPr>
                <w:t>Índice</w:t>
              </w:r>
            </w:hyperlink>
          </w:p>
        </w:tc>
      </w:tr>
    </w:tbl>
    <w:p w:rsidR="001E30C3" w:rsidRDefault="001E30C3">
      <w:pPr>
        <w:pStyle w:val="ProductList-Body"/>
      </w:pPr>
    </w:p>
    <w:p w:rsidR="001E30C3" w:rsidRDefault="001E30C3">
      <w:pPr>
        <w:sectPr w:rsidR="001E30C3">
          <w:headerReference w:type="default" r:id="rId142"/>
          <w:footerReference w:type="default" r:id="rId143"/>
          <w:type w:val="continuous"/>
          <w:pgSz w:w="12240" w:h="15840" w:code="1"/>
          <w:pgMar w:top="1170" w:right="720" w:bottom="720" w:left="720" w:header="432" w:footer="288" w:gutter="0"/>
          <w:cols w:space="360"/>
        </w:sectPr>
      </w:pPr>
    </w:p>
    <w:bookmarkEnd w:id="382"/>
    <w:p w:rsidR="001E30C3" w:rsidRDefault="000F0B2F">
      <w:pPr>
        <w:pStyle w:val="ProductList-SectionHeading"/>
        <w:pageBreakBefore/>
        <w:outlineLvl w:val="0"/>
      </w:pPr>
      <w:r>
        <w:lastRenderedPageBreak/>
        <w:t>Índice</w:t>
      </w:r>
      <w:r>
        <w:fldChar w:fldCharType="begin"/>
      </w:r>
      <w:r>
        <w:instrText xml:space="preserve"> TC "</w:instrText>
      </w:r>
      <w:bookmarkStart w:id="402" w:name="_Toc470725225"/>
      <w:r>
        <w:instrText>Índice</w:instrText>
      </w:r>
      <w:bookmarkEnd w:id="402"/>
      <w:r>
        <w:instrText>" \l 1</w:instrText>
      </w:r>
      <w:r>
        <w:fldChar w:fldCharType="end"/>
      </w:r>
    </w:p>
    <w:p w:rsidR="001E30C3" w:rsidRDefault="001E30C3">
      <w:pPr>
        <w:pStyle w:val="ProductList-Body"/>
      </w:pPr>
    </w:p>
    <w:p w:rsidR="001E30C3" w:rsidRDefault="001E30C3">
      <w:pPr>
        <w:sectPr w:rsidR="001E30C3">
          <w:headerReference w:type="default" r:id="rId144"/>
          <w:footerReference w:type="default" r:id="rId145"/>
          <w:type w:val="continuous"/>
          <w:pgSz w:w="12240" w:h="15840" w:code="1"/>
          <w:pgMar w:top="1170" w:right="720" w:bottom="720" w:left="720" w:header="432" w:footer="288" w:gutter="0"/>
          <w:cols w:space="360"/>
        </w:sectPr>
      </w:pPr>
    </w:p>
    <w:p w:rsidR="00BE16A7" w:rsidRDefault="000F0B2F">
      <w:pPr>
        <w:pStyle w:val="ProductList-Body"/>
        <w:rPr>
          <w:noProof/>
        </w:rPr>
        <w:sectPr w:rsidR="00BE16A7" w:rsidSect="00BE16A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E16A7" w:rsidRDefault="00BE16A7">
      <w:pPr>
        <w:pStyle w:val="Index1"/>
        <w:tabs>
          <w:tab w:val="right" w:pos="5030"/>
        </w:tabs>
        <w:rPr>
          <w:noProof/>
        </w:rPr>
      </w:pPr>
      <w:r>
        <w:rPr>
          <w:noProof/>
        </w:rPr>
        <w:t>Access 2016, 23</w:t>
      </w:r>
    </w:p>
    <w:p w:rsidR="00BE16A7" w:rsidRDefault="00BE16A7">
      <w:pPr>
        <w:pStyle w:val="Index1"/>
        <w:tabs>
          <w:tab w:val="right" w:pos="5030"/>
        </w:tabs>
        <w:rPr>
          <w:noProof/>
        </w:rPr>
      </w:pPr>
      <w:r>
        <w:rPr>
          <w:noProof/>
        </w:rPr>
        <w:t>Actualización de Windows 10 Education (por Dispositivo), 42</w:t>
      </w:r>
    </w:p>
    <w:p w:rsidR="00BE16A7" w:rsidRDefault="00BE16A7">
      <w:pPr>
        <w:pStyle w:val="Index1"/>
        <w:tabs>
          <w:tab w:val="right" w:pos="5030"/>
        </w:tabs>
        <w:rPr>
          <w:noProof/>
        </w:rPr>
      </w:pPr>
      <w:r>
        <w:rPr>
          <w:noProof/>
        </w:rPr>
        <w:t>Actualización de Windows 10 Enterprise E3 y LTSB 2016 (por Dispositivo), 42</w:t>
      </w:r>
    </w:p>
    <w:p w:rsidR="00BE16A7" w:rsidRDefault="00BE16A7">
      <w:pPr>
        <w:pStyle w:val="Index1"/>
        <w:tabs>
          <w:tab w:val="right" w:pos="5030"/>
        </w:tabs>
        <w:rPr>
          <w:noProof/>
        </w:rPr>
      </w:pPr>
      <w:r>
        <w:rPr>
          <w:noProof/>
        </w:rPr>
        <w:t>Actualización de Windows 10 Enterprise LTSB 2016 (por Dispositivo), 42</w:t>
      </w:r>
    </w:p>
    <w:p w:rsidR="00BE16A7" w:rsidRDefault="00BE16A7">
      <w:pPr>
        <w:pStyle w:val="Index1"/>
        <w:tabs>
          <w:tab w:val="right" w:pos="5030"/>
        </w:tabs>
        <w:rPr>
          <w:noProof/>
        </w:rPr>
      </w:pPr>
      <w:r>
        <w:rPr>
          <w:noProof/>
        </w:rPr>
        <w:t>Actualización de Windows 10 Pro, 42</w:t>
      </w:r>
    </w:p>
    <w:p w:rsidR="00BE16A7" w:rsidRDefault="00BE16A7">
      <w:pPr>
        <w:pStyle w:val="Index1"/>
        <w:tabs>
          <w:tab w:val="right" w:pos="5030"/>
        </w:tabs>
        <w:rPr>
          <w:noProof/>
        </w:rPr>
      </w:pPr>
      <w:r>
        <w:rPr>
          <w:noProof/>
        </w:rPr>
        <w:t>Administración de Activos de Mapas de Bing para Windows, 71</w:t>
      </w:r>
    </w:p>
    <w:p w:rsidR="00BE16A7" w:rsidRDefault="00BE16A7">
      <w:pPr>
        <w:pStyle w:val="Index1"/>
        <w:tabs>
          <w:tab w:val="right" w:pos="5030"/>
        </w:tabs>
        <w:rPr>
          <w:noProof/>
        </w:rPr>
      </w:pPr>
      <w:r>
        <w:rPr>
          <w:noProof/>
        </w:rPr>
        <w:t>Almacenamiento de Datos Paralelos de SQL, 83</w:t>
      </w:r>
    </w:p>
    <w:p w:rsidR="00BE16A7" w:rsidRDefault="00BE16A7">
      <w:pPr>
        <w:pStyle w:val="Index1"/>
        <w:tabs>
          <w:tab w:val="right" w:pos="5030"/>
        </w:tabs>
        <w:rPr>
          <w:noProof/>
        </w:rPr>
      </w:pPr>
      <w:r>
        <w:rPr>
          <w:noProof/>
        </w:rPr>
        <w:t>API de Microsoft Translator, 72</w:t>
      </w:r>
    </w:p>
    <w:p w:rsidR="00BE16A7" w:rsidRDefault="00BE16A7">
      <w:pPr>
        <w:pStyle w:val="Index1"/>
        <w:tabs>
          <w:tab w:val="right" w:pos="5030"/>
        </w:tabs>
        <w:rPr>
          <w:noProof/>
        </w:rPr>
      </w:pPr>
      <w:r>
        <w:rPr>
          <w:noProof/>
        </w:rPr>
        <w:t>Apple Macintosh, 43</w:t>
      </w:r>
    </w:p>
    <w:p w:rsidR="00BE16A7" w:rsidRDefault="00BE16A7">
      <w:pPr>
        <w:pStyle w:val="Index1"/>
        <w:tabs>
          <w:tab w:val="right" w:pos="5030"/>
        </w:tabs>
        <w:rPr>
          <w:noProof/>
        </w:rPr>
      </w:pPr>
      <w:r>
        <w:rPr>
          <w:noProof/>
        </w:rPr>
        <w:t>Archivado de Exchange Online para Exchange Server, 16, 67</w:t>
      </w:r>
    </w:p>
    <w:p w:rsidR="00BE16A7" w:rsidRDefault="00BE16A7">
      <w:pPr>
        <w:pStyle w:val="Index1"/>
        <w:tabs>
          <w:tab w:val="right" w:pos="5030"/>
        </w:tabs>
        <w:rPr>
          <w:noProof/>
        </w:rPr>
      </w:pPr>
      <w:r>
        <w:rPr>
          <w:noProof/>
        </w:rPr>
        <w:t>Autenticación Multifactor de Microsoft, 56</w:t>
      </w:r>
    </w:p>
    <w:p w:rsidR="00BE16A7" w:rsidRDefault="00BE16A7">
      <w:pPr>
        <w:pStyle w:val="Index1"/>
        <w:tabs>
          <w:tab w:val="right" w:pos="5030"/>
        </w:tabs>
        <w:rPr>
          <w:noProof/>
        </w:rPr>
      </w:pPr>
      <w:r>
        <w:rPr>
          <w:noProof/>
        </w:rPr>
        <w:t>Azure Active Directory Premium Plan 1 (SL de Usuario), 55</w:t>
      </w:r>
    </w:p>
    <w:p w:rsidR="00BE16A7" w:rsidRDefault="00BE16A7">
      <w:pPr>
        <w:pStyle w:val="Index1"/>
        <w:tabs>
          <w:tab w:val="right" w:pos="5030"/>
        </w:tabs>
        <w:rPr>
          <w:noProof/>
        </w:rPr>
      </w:pPr>
      <w:r>
        <w:rPr>
          <w:noProof/>
        </w:rPr>
        <w:t>Azure Active Directory Premium Plan 2 (SL de Usuario), 55</w:t>
      </w:r>
    </w:p>
    <w:p w:rsidR="00BE16A7" w:rsidRDefault="00BE16A7">
      <w:pPr>
        <w:pStyle w:val="Index1"/>
        <w:tabs>
          <w:tab w:val="right" w:pos="5030"/>
        </w:tabs>
        <w:rPr>
          <w:noProof/>
        </w:rPr>
      </w:pPr>
      <w:r>
        <w:rPr>
          <w:noProof/>
        </w:rPr>
        <w:t>Azure App Service Plan, 55</w:t>
      </w:r>
    </w:p>
    <w:p w:rsidR="00BE16A7" w:rsidRDefault="00BE16A7">
      <w:pPr>
        <w:pStyle w:val="Index1"/>
        <w:tabs>
          <w:tab w:val="right" w:pos="5030"/>
        </w:tabs>
        <w:rPr>
          <w:noProof/>
        </w:rPr>
      </w:pPr>
      <w:r>
        <w:rPr>
          <w:noProof/>
        </w:rPr>
        <w:t>Azure Information Protection Premium Plan 1 (SL de Usuario), 55</w:t>
      </w:r>
    </w:p>
    <w:p w:rsidR="00BE16A7" w:rsidRDefault="00BE16A7">
      <w:pPr>
        <w:pStyle w:val="Index1"/>
        <w:tabs>
          <w:tab w:val="right" w:pos="5030"/>
        </w:tabs>
        <w:rPr>
          <w:noProof/>
        </w:rPr>
      </w:pPr>
      <w:r>
        <w:rPr>
          <w:noProof/>
        </w:rPr>
        <w:t>Azure Information Protection Premium Plan 2 (SL de Usuario), 56</w:t>
      </w:r>
    </w:p>
    <w:p w:rsidR="00BE16A7" w:rsidRDefault="00BE16A7">
      <w:pPr>
        <w:pStyle w:val="Index1"/>
        <w:tabs>
          <w:tab w:val="right" w:pos="5030"/>
        </w:tabs>
        <w:rPr>
          <w:noProof/>
        </w:rPr>
      </w:pPr>
      <w:r>
        <w:rPr>
          <w:noProof/>
        </w:rPr>
        <w:t>Azure Site Recovery, 90</w:t>
      </w:r>
    </w:p>
    <w:p w:rsidR="00BE16A7" w:rsidRDefault="00BE16A7">
      <w:pPr>
        <w:pStyle w:val="Index1"/>
        <w:tabs>
          <w:tab w:val="right" w:pos="5030"/>
        </w:tabs>
        <w:rPr>
          <w:noProof/>
        </w:rPr>
      </w:pPr>
      <w:r>
        <w:rPr>
          <w:noProof/>
        </w:rPr>
        <w:t>BizTalk Server, 88</w:t>
      </w:r>
    </w:p>
    <w:p w:rsidR="00BE16A7" w:rsidRDefault="00BE16A7">
      <w:pPr>
        <w:pStyle w:val="Index1"/>
        <w:tabs>
          <w:tab w:val="right" w:pos="5030"/>
        </w:tabs>
        <w:rPr>
          <w:noProof/>
        </w:rPr>
      </w:pPr>
      <w:r>
        <w:rPr>
          <w:noProof/>
        </w:rPr>
        <w:t>BizTalk Server 2013 R2, 15</w:t>
      </w:r>
    </w:p>
    <w:p w:rsidR="00BE16A7" w:rsidRDefault="00BE16A7">
      <w:pPr>
        <w:pStyle w:val="Index1"/>
        <w:tabs>
          <w:tab w:val="right" w:pos="5030"/>
        </w:tabs>
        <w:rPr>
          <w:noProof/>
        </w:rPr>
      </w:pPr>
      <w:r>
        <w:rPr>
          <w:noProof/>
        </w:rPr>
        <w:t>BizTalk Server 2016 Branch Edition, 14</w:t>
      </w:r>
    </w:p>
    <w:p w:rsidR="00BE16A7" w:rsidRDefault="00BE16A7">
      <w:pPr>
        <w:pStyle w:val="Index1"/>
        <w:tabs>
          <w:tab w:val="right" w:pos="5030"/>
        </w:tabs>
        <w:rPr>
          <w:noProof/>
        </w:rPr>
      </w:pPr>
      <w:r>
        <w:rPr>
          <w:noProof/>
        </w:rPr>
        <w:t>BizTalk Server 2016 Branch IDC, 14</w:t>
      </w:r>
    </w:p>
    <w:p w:rsidR="00BE16A7" w:rsidRDefault="00BE16A7">
      <w:pPr>
        <w:pStyle w:val="Index1"/>
        <w:tabs>
          <w:tab w:val="right" w:pos="5030"/>
        </w:tabs>
        <w:rPr>
          <w:noProof/>
        </w:rPr>
      </w:pPr>
      <w:r>
        <w:rPr>
          <w:noProof/>
        </w:rPr>
        <w:t>BizTalk Server 2016 Enterprise Edition, 14</w:t>
      </w:r>
    </w:p>
    <w:p w:rsidR="00BE16A7" w:rsidRDefault="00BE16A7">
      <w:pPr>
        <w:pStyle w:val="Index1"/>
        <w:tabs>
          <w:tab w:val="right" w:pos="5030"/>
        </w:tabs>
        <w:rPr>
          <w:noProof/>
        </w:rPr>
      </w:pPr>
      <w:r>
        <w:rPr>
          <w:noProof/>
        </w:rPr>
        <w:t>BizTalk Server 2016 Standard Edition, 15</w:t>
      </w:r>
    </w:p>
    <w:p w:rsidR="00BE16A7" w:rsidRDefault="00BE16A7">
      <w:pPr>
        <w:pStyle w:val="Index1"/>
        <w:tabs>
          <w:tab w:val="right" w:pos="5030"/>
        </w:tabs>
        <w:rPr>
          <w:noProof/>
        </w:rPr>
      </w:pPr>
      <w:r>
        <w:rPr>
          <w:noProof/>
        </w:rPr>
        <w:t>BizTalk Server 2016 Standard Edition IDC, 15</w:t>
      </w:r>
    </w:p>
    <w:p w:rsidR="00BE16A7" w:rsidRDefault="00BE16A7">
      <w:pPr>
        <w:pStyle w:val="Index1"/>
        <w:tabs>
          <w:tab w:val="right" w:pos="5030"/>
        </w:tabs>
        <w:rPr>
          <w:noProof/>
        </w:rPr>
      </w:pPr>
      <w:r>
        <w:rPr>
          <w:noProof/>
        </w:rPr>
        <w:t>BizTalk Server Branch, 89</w:t>
      </w:r>
    </w:p>
    <w:p w:rsidR="00BE16A7" w:rsidRDefault="00BE16A7">
      <w:pPr>
        <w:pStyle w:val="Index1"/>
        <w:tabs>
          <w:tab w:val="right" w:pos="5030"/>
        </w:tabs>
        <w:rPr>
          <w:noProof/>
        </w:rPr>
      </w:pPr>
      <w:r>
        <w:rPr>
          <w:noProof/>
        </w:rPr>
        <w:t>BizTalk Server Enterprise, 89</w:t>
      </w:r>
    </w:p>
    <w:p w:rsidR="00BE16A7" w:rsidRDefault="00BE16A7">
      <w:pPr>
        <w:pStyle w:val="Index1"/>
        <w:tabs>
          <w:tab w:val="right" w:pos="5030"/>
        </w:tabs>
        <w:rPr>
          <w:noProof/>
        </w:rPr>
      </w:pPr>
      <w:r>
        <w:rPr>
          <w:noProof/>
        </w:rPr>
        <w:t>BizTalk Server Standard, 89</w:t>
      </w:r>
    </w:p>
    <w:p w:rsidR="00BE16A7" w:rsidRDefault="00BE16A7">
      <w:pPr>
        <w:pStyle w:val="Index1"/>
        <w:tabs>
          <w:tab w:val="right" w:pos="5030"/>
        </w:tabs>
        <w:rPr>
          <w:noProof/>
        </w:rPr>
      </w:pPr>
      <w:r>
        <w:rPr>
          <w:noProof/>
        </w:rPr>
        <w:t>Business Productivity Online Deskless Suite, 66</w:t>
      </w:r>
    </w:p>
    <w:p w:rsidR="00BE16A7" w:rsidRDefault="00BE16A7">
      <w:pPr>
        <w:pStyle w:val="Index1"/>
        <w:tabs>
          <w:tab w:val="right" w:pos="5030"/>
        </w:tabs>
        <w:rPr>
          <w:noProof/>
        </w:rPr>
      </w:pPr>
      <w:r>
        <w:rPr>
          <w:noProof/>
        </w:rPr>
        <w:t>CAL Adicional de Tarea de Microsoft Dynamics AX 2012 R3, 21</w:t>
      </w:r>
    </w:p>
    <w:p w:rsidR="00BE16A7" w:rsidRDefault="00BE16A7">
      <w:pPr>
        <w:pStyle w:val="Index1"/>
        <w:tabs>
          <w:tab w:val="right" w:pos="5030"/>
        </w:tabs>
        <w:rPr>
          <w:noProof/>
        </w:rPr>
      </w:pPr>
      <w:r>
        <w:rPr>
          <w:noProof/>
        </w:rPr>
        <w:t>CAL de Autoservicio de Microsoft Dynamics AX, 61</w:t>
      </w:r>
    </w:p>
    <w:p w:rsidR="00BE16A7" w:rsidRDefault="00BE16A7">
      <w:pPr>
        <w:pStyle w:val="Index1"/>
        <w:tabs>
          <w:tab w:val="right" w:pos="5030"/>
        </w:tabs>
        <w:rPr>
          <w:noProof/>
        </w:rPr>
      </w:pPr>
      <w:r>
        <w:rPr>
          <w:noProof/>
        </w:rPr>
        <w:t>CAL de Autoservicio de Microsoft Dynamics AX 2012 R3, 21</w:t>
      </w:r>
    </w:p>
    <w:p w:rsidR="00BE16A7" w:rsidRDefault="00BE16A7">
      <w:pPr>
        <w:pStyle w:val="Index1"/>
        <w:tabs>
          <w:tab w:val="right" w:pos="5030"/>
        </w:tabs>
        <w:rPr>
          <w:noProof/>
        </w:rPr>
      </w:pPr>
      <w:r>
        <w:rPr>
          <w:noProof/>
        </w:rPr>
        <w:t>CAL de Tarea de Microsoft Dynamics AX, 61, 83</w:t>
      </w:r>
    </w:p>
    <w:p w:rsidR="00BE16A7" w:rsidRDefault="00BE16A7">
      <w:pPr>
        <w:pStyle w:val="Index1"/>
        <w:tabs>
          <w:tab w:val="right" w:pos="5030"/>
        </w:tabs>
        <w:rPr>
          <w:noProof/>
        </w:rPr>
      </w:pPr>
      <w:r>
        <w:rPr>
          <w:noProof/>
        </w:rPr>
        <w:t>CAL de Tarea de Microsoft Dynamics AX 2012 R3, 21</w:t>
      </w:r>
    </w:p>
    <w:p w:rsidR="00BE16A7" w:rsidRDefault="00BE16A7">
      <w:pPr>
        <w:pStyle w:val="Index1"/>
        <w:tabs>
          <w:tab w:val="right" w:pos="5030"/>
        </w:tabs>
        <w:rPr>
          <w:noProof/>
        </w:rPr>
      </w:pPr>
      <w:r>
        <w:rPr>
          <w:noProof/>
        </w:rPr>
        <w:t>CAL de Windows 2016 Server, 49</w:t>
      </w:r>
    </w:p>
    <w:p w:rsidR="00BE16A7" w:rsidRDefault="00BE16A7">
      <w:pPr>
        <w:pStyle w:val="Index1"/>
        <w:tabs>
          <w:tab w:val="right" w:pos="5030"/>
        </w:tabs>
        <w:rPr>
          <w:noProof/>
        </w:rPr>
      </w:pPr>
      <w:r>
        <w:rPr>
          <w:noProof/>
        </w:rPr>
        <w:t>CAL Funcional Adicional de Microsoft Dynamics AX 2012 R3, 21</w:t>
      </w:r>
    </w:p>
    <w:p w:rsidR="00BE16A7" w:rsidRDefault="00BE16A7">
      <w:pPr>
        <w:pStyle w:val="Index1"/>
        <w:tabs>
          <w:tab w:val="right" w:pos="5030"/>
        </w:tabs>
        <w:rPr>
          <w:noProof/>
        </w:rPr>
      </w:pPr>
      <w:r>
        <w:rPr>
          <w:noProof/>
        </w:rPr>
        <w:t>CAL Funcional de Microsoft Dynamics AX, 61, 83</w:t>
      </w:r>
    </w:p>
    <w:p w:rsidR="00BE16A7" w:rsidRDefault="00BE16A7">
      <w:pPr>
        <w:pStyle w:val="Index1"/>
        <w:tabs>
          <w:tab w:val="right" w:pos="5030"/>
        </w:tabs>
        <w:rPr>
          <w:noProof/>
        </w:rPr>
      </w:pPr>
      <w:r>
        <w:rPr>
          <w:noProof/>
        </w:rPr>
        <w:t>CAL Funcional de Microsoft Dynamics AX 2012 R3, 21</w:t>
      </w:r>
    </w:p>
    <w:p w:rsidR="00BE16A7" w:rsidRDefault="00BE16A7">
      <w:pPr>
        <w:pStyle w:val="Index1"/>
        <w:tabs>
          <w:tab w:val="right" w:pos="5030"/>
        </w:tabs>
        <w:rPr>
          <w:noProof/>
        </w:rPr>
      </w:pPr>
      <w:r>
        <w:rPr>
          <w:noProof/>
        </w:rPr>
        <w:t>CIS Suite Datacenter, 88</w:t>
      </w:r>
    </w:p>
    <w:p w:rsidR="00BE16A7" w:rsidRDefault="00BE16A7">
      <w:pPr>
        <w:pStyle w:val="Index1"/>
        <w:tabs>
          <w:tab w:val="right" w:pos="5030"/>
        </w:tabs>
        <w:rPr>
          <w:noProof/>
        </w:rPr>
      </w:pPr>
      <w:r>
        <w:rPr>
          <w:noProof/>
        </w:rPr>
        <w:t>CIS Suite Standard, 88</w:t>
      </w:r>
    </w:p>
    <w:p w:rsidR="00BE16A7" w:rsidRDefault="00BE16A7">
      <w:pPr>
        <w:pStyle w:val="Index1"/>
        <w:tabs>
          <w:tab w:val="right" w:pos="5030"/>
        </w:tabs>
        <w:rPr>
          <w:noProof/>
        </w:rPr>
      </w:pPr>
      <w:r>
        <w:rPr>
          <w:noProof/>
        </w:rPr>
        <w:t>clientes de SQL Server 2016 Enterprise, 31</w:t>
      </w:r>
    </w:p>
    <w:p w:rsidR="00BE16A7" w:rsidRDefault="00BE16A7">
      <w:pPr>
        <w:pStyle w:val="Index1"/>
        <w:tabs>
          <w:tab w:val="right" w:pos="5030"/>
        </w:tabs>
        <w:rPr>
          <w:noProof/>
        </w:rPr>
      </w:pPr>
      <w:r>
        <w:rPr>
          <w:noProof/>
        </w:rPr>
        <w:t>Communicator para Mac 2011, 25</w:t>
      </w:r>
    </w:p>
    <w:p w:rsidR="00BE16A7" w:rsidRDefault="00BE16A7">
      <w:pPr>
        <w:pStyle w:val="Index1"/>
        <w:tabs>
          <w:tab w:val="right" w:pos="5030"/>
        </w:tabs>
        <w:rPr>
          <w:noProof/>
        </w:rPr>
      </w:pPr>
      <w:r>
        <w:rPr>
          <w:noProof/>
        </w:rPr>
        <w:t>Complemento Azure Information Protection Premium Plan 2, 56</w:t>
      </w:r>
    </w:p>
    <w:p w:rsidR="00BE16A7" w:rsidRDefault="00BE16A7">
      <w:pPr>
        <w:pStyle w:val="Index1"/>
        <w:tabs>
          <w:tab w:val="right" w:pos="5030"/>
        </w:tabs>
        <w:rPr>
          <w:noProof/>
        </w:rPr>
      </w:pPr>
      <w:r>
        <w:rPr>
          <w:noProof/>
        </w:rPr>
        <w:t>Complemento de Azure Information Protection Premium, 65</w:t>
      </w:r>
    </w:p>
    <w:p w:rsidR="00BE16A7" w:rsidRDefault="00BE16A7">
      <w:pPr>
        <w:pStyle w:val="Index1"/>
        <w:tabs>
          <w:tab w:val="right" w:pos="5030"/>
        </w:tabs>
        <w:rPr>
          <w:noProof/>
        </w:rPr>
      </w:pPr>
      <w:r>
        <w:rPr>
          <w:noProof/>
        </w:rPr>
        <w:t>Complemento de Azure Information Protection Premium Plan 1 (SL de Usuario), 56</w:t>
      </w:r>
    </w:p>
    <w:p w:rsidR="00BE16A7" w:rsidRDefault="00BE16A7">
      <w:pPr>
        <w:pStyle w:val="Index1"/>
        <w:tabs>
          <w:tab w:val="right" w:pos="5030"/>
        </w:tabs>
        <w:rPr>
          <w:noProof/>
        </w:rPr>
      </w:pPr>
      <w:r>
        <w:rPr>
          <w:noProof/>
        </w:rPr>
        <w:t>Complemento de Enterprise Mobility + Security E3, 59</w:t>
      </w:r>
    </w:p>
    <w:p w:rsidR="00BE16A7" w:rsidRDefault="00BE16A7">
      <w:pPr>
        <w:pStyle w:val="Index1"/>
        <w:tabs>
          <w:tab w:val="right" w:pos="5030"/>
        </w:tabs>
        <w:rPr>
          <w:noProof/>
        </w:rPr>
      </w:pPr>
      <w:r>
        <w:rPr>
          <w:noProof/>
        </w:rPr>
        <w:t>Complemento de Enterprise Mobility + Security E5, 59</w:t>
      </w:r>
    </w:p>
    <w:p w:rsidR="00BE16A7" w:rsidRDefault="00BE16A7">
      <w:pPr>
        <w:pStyle w:val="Index1"/>
        <w:tabs>
          <w:tab w:val="right" w:pos="5030"/>
        </w:tabs>
        <w:rPr>
          <w:noProof/>
        </w:rPr>
      </w:pPr>
      <w:r>
        <w:rPr>
          <w:noProof/>
        </w:rPr>
        <w:t>Complemento de Exchange Online Plan 1, 64, 67</w:t>
      </w:r>
    </w:p>
    <w:p w:rsidR="00BE16A7" w:rsidRDefault="00BE16A7">
      <w:pPr>
        <w:pStyle w:val="Index1"/>
        <w:tabs>
          <w:tab w:val="right" w:pos="5030"/>
        </w:tabs>
        <w:rPr>
          <w:noProof/>
        </w:rPr>
      </w:pPr>
      <w:r>
        <w:rPr>
          <w:noProof/>
        </w:rPr>
        <w:t>Complemento de Licencia CAL de Skype Empresarial Plus para Secure Productive Enterprise E3, 58</w:t>
      </w:r>
    </w:p>
    <w:p w:rsidR="00BE16A7" w:rsidRDefault="00BE16A7">
      <w:pPr>
        <w:pStyle w:val="Index1"/>
        <w:tabs>
          <w:tab w:val="right" w:pos="5030"/>
        </w:tabs>
        <w:rPr>
          <w:noProof/>
        </w:rPr>
      </w:pPr>
      <w:r>
        <w:rPr>
          <w:noProof/>
        </w:rPr>
        <w:t>Complemento de Microsoft Dynamics 365 for Operations, edición Enterprise (SL de Dispositivo y de Usuario), 60</w:t>
      </w:r>
    </w:p>
    <w:p w:rsidR="00BE16A7" w:rsidRDefault="00BE16A7">
      <w:pPr>
        <w:pStyle w:val="Index1"/>
        <w:tabs>
          <w:tab w:val="right" w:pos="5030"/>
        </w:tabs>
        <w:rPr>
          <w:noProof/>
        </w:rPr>
      </w:pPr>
      <w:r>
        <w:rPr>
          <w:noProof/>
        </w:rPr>
        <w:t>Complemento de Microsoft Dynamics 365 for Team Members, edición Enterprise (SL de Usuario), 60</w:t>
      </w:r>
    </w:p>
    <w:p w:rsidR="00BE16A7" w:rsidRDefault="00BE16A7">
      <w:pPr>
        <w:pStyle w:val="Index1"/>
        <w:tabs>
          <w:tab w:val="right" w:pos="5030"/>
        </w:tabs>
        <w:rPr>
          <w:noProof/>
        </w:rPr>
      </w:pPr>
      <w:r>
        <w:rPr>
          <w:noProof/>
        </w:rPr>
        <w:t>Complemento de Microsoft Dynamics 365 Plan 2, edición Enterprise (SL de Usuario), 60</w:t>
      </w:r>
    </w:p>
    <w:p w:rsidR="00BE16A7" w:rsidRDefault="00BE16A7">
      <w:pPr>
        <w:pStyle w:val="Index1"/>
        <w:tabs>
          <w:tab w:val="right" w:pos="5030"/>
        </w:tabs>
        <w:rPr>
          <w:noProof/>
        </w:rPr>
      </w:pPr>
      <w:r>
        <w:rPr>
          <w:noProof/>
        </w:rPr>
        <w:t>Complemento de Microsoft Intune, 71</w:t>
      </w:r>
    </w:p>
    <w:p w:rsidR="00BE16A7" w:rsidRDefault="00BE16A7">
      <w:pPr>
        <w:pStyle w:val="Index1"/>
        <w:tabs>
          <w:tab w:val="right" w:pos="5030"/>
        </w:tabs>
        <w:rPr>
          <w:noProof/>
        </w:rPr>
      </w:pPr>
      <w:r>
        <w:rPr>
          <w:noProof/>
        </w:rPr>
        <w:t>Complemento de Office 365 Educación E5, 63</w:t>
      </w:r>
    </w:p>
    <w:p w:rsidR="00BE16A7" w:rsidRDefault="00BE16A7">
      <w:pPr>
        <w:pStyle w:val="Index1"/>
        <w:tabs>
          <w:tab w:val="right" w:pos="5030"/>
        </w:tabs>
        <w:rPr>
          <w:noProof/>
        </w:rPr>
      </w:pPr>
      <w:r>
        <w:rPr>
          <w:noProof/>
        </w:rPr>
        <w:t>Complemento de Office 365 Enterprise E1, E3, 64</w:t>
      </w:r>
    </w:p>
    <w:p w:rsidR="00BE16A7" w:rsidRDefault="00BE16A7">
      <w:pPr>
        <w:pStyle w:val="Index1"/>
        <w:tabs>
          <w:tab w:val="right" w:pos="5030"/>
        </w:tabs>
        <w:rPr>
          <w:noProof/>
        </w:rPr>
      </w:pPr>
      <w:r>
        <w:rPr>
          <w:noProof/>
        </w:rPr>
        <w:t>Complemento de Office 365 Enterprise E3 sin ProPlus, 64</w:t>
      </w:r>
    </w:p>
    <w:p w:rsidR="00BE16A7" w:rsidRDefault="00BE16A7">
      <w:pPr>
        <w:pStyle w:val="Index1"/>
        <w:tabs>
          <w:tab w:val="right" w:pos="5030"/>
        </w:tabs>
        <w:rPr>
          <w:noProof/>
        </w:rPr>
      </w:pPr>
      <w:r>
        <w:rPr>
          <w:noProof/>
        </w:rPr>
        <w:t>Complemento de Office 365 Enterprise E4, 64</w:t>
      </w:r>
    </w:p>
    <w:p w:rsidR="00BE16A7" w:rsidRDefault="00BE16A7">
      <w:pPr>
        <w:pStyle w:val="Index1"/>
        <w:tabs>
          <w:tab w:val="right" w:pos="5030"/>
        </w:tabs>
        <w:rPr>
          <w:noProof/>
        </w:rPr>
      </w:pPr>
      <w:r>
        <w:rPr>
          <w:noProof/>
        </w:rPr>
        <w:t>Complemento de Office 365 Enterprise E4 sin ProPlus, 64</w:t>
      </w:r>
    </w:p>
    <w:p w:rsidR="00BE16A7" w:rsidRDefault="00BE16A7">
      <w:pPr>
        <w:pStyle w:val="Index1"/>
        <w:tabs>
          <w:tab w:val="right" w:pos="5030"/>
        </w:tabs>
        <w:rPr>
          <w:noProof/>
        </w:rPr>
      </w:pPr>
      <w:r>
        <w:rPr>
          <w:noProof/>
        </w:rPr>
        <w:t>Complemento de Office 365 Enterprise E5, 64</w:t>
      </w:r>
    </w:p>
    <w:p w:rsidR="00BE16A7" w:rsidRDefault="00BE16A7">
      <w:pPr>
        <w:pStyle w:val="Index1"/>
        <w:tabs>
          <w:tab w:val="right" w:pos="5030"/>
        </w:tabs>
        <w:rPr>
          <w:noProof/>
        </w:rPr>
      </w:pPr>
      <w:r>
        <w:rPr>
          <w:noProof/>
        </w:rPr>
        <w:t>Complemento de Office 365 Mediana Empresa, 65</w:t>
      </w:r>
    </w:p>
    <w:p w:rsidR="00BE16A7" w:rsidRDefault="00BE16A7">
      <w:pPr>
        <w:pStyle w:val="Index1"/>
        <w:tabs>
          <w:tab w:val="right" w:pos="5030"/>
        </w:tabs>
        <w:rPr>
          <w:noProof/>
        </w:rPr>
      </w:pPr>
      <w:r>
        <w:rPr>
          <w:noProof/>
        </w:rPr>
        <w:t>Complemento de Operations Management and Security E1, 56</w:t>
      </w:r>
    </w:p>
    <w:p w:rsidR="00BE16A7" w:rsidRDefault="00BE16A7">
      <w:pPr>
        <w:pStyle w:val="Index1"/>
        <w:tabs>
          <w:tab w:val="right" w:pos="5030"/>
        </w:tabs>
        <w:rPr>
          <w:noProof/>
        </w:rPr>
      </w:pPr>
      <w:r>
        <w:rPr>
          <w:noProof/>
        </w:rPr>
        <w:t>Complemento de Operations Management and Security E2, 56</w:t>
      </w:r>
    </w:p>
    <w:p w:rsidR="00BE16A7" w:rsidRDefault="00BE16A7">
      <w:pPr>
        <w:pStyle w:val="Index1"/>
        <w:tabs>
          <w:tab w:val="right" w:pos="5030"/>
        </w:tabs>
        <w:rPr>
          <w:noProof/>
        </w:rPr>
      </w:pPr>
      <w:r>
        <w:rPr>
          <w:noProof/>
        </w:rPr>
        <w:t>Complemento de Project Online Essentials, 68</w:t>
      </w:r>
    </w:p>
    <w:p w:rsidR="00BE16A7" w:rsidRDefault="00BE16A7">
      <w:pPr>
        <w:pStyle w:val="Index1"/>
        <w:tabs>
          <w:tab w:val="right" w:pos="5030"/>
        </w:tabs>
        <w:rPr>
          <w:noProof/>
        </w:rPr>
      </w:pPr>
      <w:r>
        <w:rPr>
          <w:noProof/>
        </w:rPr>
        <w:t>Complemento de Project Online Premium, 68</w:t>
      </w:r>
    </w:p>
    <w:p w:rsidR="00BE16A7" w:rsidRDefault="00BE16A7">
      <w:pPr>
        <w:pStyle w:val="Index1"/>
        <w:tabs>
          <w:tab w:val="right" w:pos="5030"/>
        </w:tabs>
        <w:rPr>
          <w:noProof/>
        </w:rPr>
      </w:pPr>
      <w:r>
        <w:rPr>
          <w:noProof/>
        </w:rPr>
        <w:t>Complemento de Project Online Professional, 68</w:t>
      </w:r>
    </w:p>
    <w:p w:rsidR="00BE16A7" w:rsidRDefault="00BE16A7">
      <w:pPr>
        <w:pStyle w:val="Index1"/>
        <w:tabs>
          <w:tab w:val="right" w:pos="5030"/>
        </w:tabs>
        <w:rPr>
          <w:noProof/>
        </w:rPr>
      </w:pPr>
      <w:r>
        <w:rPr>
          <w:noProof/>
        </w:rPr>
        <w:t>Complemento de Secure Productive Enterprise E3, 57</w:t>
      </w:r>
    </w:p>
    <w:p w:rsidR="00BE16A7" w:rsidRDefault="00BE16A7">
      <w:pPr>
        <w:pStyle w:val="Index1"/>
        <w:tabs>
          <w:tab w:val="right" w:pos="5030"/>
        </w:tabs>
        <w:rPr>
          <w:noProof/>
        </w:rPr>
      </w:pPr>
      <w:r>
        <w:rPr>
          <w:noProof/>
        </w:rPr>
        <w:t>Complemento de Secure Productive Enterprise E5, 58</w:t>
      </w:r>
    </w:p>
    <w:p w:rsidR="00BE16A7" w:rsidRDefault="00BE16A7">
      <w:pPr>
        <w:pStyle w:val="Index1"/>
        <w:tabs>
          <w:tab w:val="right" w:pos="5030"/>
        </w:tabs>
        <w:rPr>
          <w:noProof/>
        </w:rPr>
      </w:pPr>
      <w:r>
        <w:rPr>
          <w:noProof/>
        </w:rPr>
        <w:t>Complemento de SharePoint Online Plan 1, 69</w:t>
      </w:r>
    </w:p>
    <w:p w:rsidR="00BE16A7" w:rsidRDefault="00BE16A7">
      <w:pPr>
        <w:pStyle w:val="Index1"/>
        <w:tabs>
          <w:tab w:val="right" w:pos="5030"/>
        </w:tabs>
        <w:rPr>
          <w:noProof/>
        </w:rPr>
      </w:pPr>
      <w:r>
        <w:rPr>
          <w:noProof/>
        </w:rPr>
        <w:t>Complemento de Skype Empresarial Online Plan 1, 65, 70</w:t>
      </w:r>
    </w:p>
    <w:p w:rsidR="00BE16A7" w:rsidRDefault="00BE16A7">
      <w:pPr>
        <w:pStyle w:val="Index1"/>
        <w:tabs>
          <w:tab w:val="right" w:pos="5030"/>
        </w:tabs>
        <w:rPr>
          <w:noProof/>
        </w:rPr>
      </w:pPr>
      <w:r>
        <w:rPr>
          <w:noProof/>
        </w:rPr>
        <w:t>Complemento de SL de Usuario de Microsoft Intune Extra Storage 1 GB, 71</w:t>
      </w:r>
    </w:p>
    <w:p w:rsidR="00BE16A7" w:rsidRDefault="00BE16A7">
      <w:pPr>
        <w:pStyle w:val="Index1"/>
        <w:tabs>
          <w:tab w:val="right" w:pos="5030"/>
        </w:tabs>
        <w:rPr>
          <w:noProof/>
        </w:rPr>
      </w:pPr>
      <w:r>
        <w:rPr>
          <w:noProof/>
        </w:rPr>
        <w:t>Complemento de Visio Pro para Office 365, 62</w:t>
      </w:r>
    </w:p>
    <w:p w:rsidR="00BE16A7" w:rsidRDefault="00BE16A7">
      <w:pPr>
        <w:pStyle w:val="Index1"/>
        <w:tabs>
          <w:tab w:val="right" w:pos="5030"/>
        </w:tabs>
        <w:rPr>
          <w:noProof/>
        </w:rPr>
      </w:pPr>
      <w:r>
        <w:rPr>
          <w:noProof/>
        </w:rPr>
        <w:t>Complemento de Windows 10 Education E5 por Dispositivo (a E3 por dispositivo), 42</w:t>
      </w:r>
    </w:p>
    <w:p w:rsidR="00BE16A7" w:rsidRDefault="00BE16A7">
      <w:pPr>
        <w:pStyle w:val="Index1"/>
        <w:tabs>
          <w:tab w:val="right" w:pos="5030"/>
        </w:tabs>
        <w:rPr>
          <w:noProof/>
        </w:rPr>
      </w:pPr>
      <w:r>
        <w:rPr>
          <w:noProof/>
        </w:rPr>
        <w:t>Complemento de Windows 10 Enterprise E3 por Usuario (a E3 por dispositivo), 42</w:t>
      </w:r>
    </w:p>
    <w:p w:rsidR="00BE16A7" w:rsidRDefault="00BE16A7">
      <w:pPr>
        <w:pStyle w:val="Index1"/>
        <w:tabs>
          <w:tab w:val="right" w:pos="5030"/>
        </w:tabs>
        <w:rPr>
          <w:noProof/>
        </w:rPr>
      </w:pPr>
      <w:r>
        <w:rPr>
          <w:noProof/>
        </w:rPr>
        <w:t>Complemento de Windows 10 Enterprise E5 por Dispositivo o por Usuario (a E3 por dispositivo) (SL), 42</w:t>
      </w:r>
    </w:p>
    <w:p w:rsidR="00BE16A7" w:rsidRDefault="00BE16A7">
      <w:pPr>
        <w:pStyle w:val="Index1"/>
        <w:tabs>
          <w:tab w:val="right" w:pos="5030"/>
        </w:tabs>
        <w:rPr>
          <w:noProof/>
        </w:rPr>
      </w:pPr>
      <w:r>
        <w:rPr>
          <w:noProof/>
        </w:rPr>
        <w:t>Conferencias PSTN de Skype Empresarial Online, 70</w:t>
      </w:r>
    </w:p>
    <w:p w:rsidR="00BE16A7" w:rsidRDefault="00BE16A7">
      <w:pPr>
        <w:pStyle w:val="Index1"/>
        <w:tabs>
          <w:tab w:val="right" w:pos="5030"/>
        </w:tabs>
        <w:rPr>
          <w:noProof/>
        </w:rPr>
      </w:pPr>
      <w:r>
        <w:rPr>
          <w:noProof/>
        </w:rPr>
        <w:t>Consumo de Skype Empresarial PSTN, 70</w:t>
      </w:r>
    </w:p>
    <w:p w:rsidR="00BE16A7" w:rsidRDefault="00BE16A7">
      <w:pPr>
        <w:pStyle w:val="Index1"/>
        <w:tabs>
          <w:tab w:val="right" w:pos="5030"/>
        </w:tabs>
        <w:rPr>
          <w:noProof/>
        </w:rPr>
      </w:pPr>
      <w:r>
        <w:rPr>
          <w:noProof/>
        </w:rPr>
        <w:t>Core CAL, 34, 59, 64, 83, 89</w:t>
      </w:r>
    </w:p>
    <w:p w:rsidR="00BE16A7" w:rsidRDefault="00BE16A7">
      <w:pPr>
        <w:pStyle w:val="Index1"/>
        <w:tabs>
          <w:tab w:val="right" w:pos="5030"/>
        </w:tabs>
        <w:rPr>
          <w:noProof/>
        </w:rPr>
      </w:pPr>
      <w:r>
        <w:rPr>
          <w:noProof/>
        </w:rPr>
        <w:t>Core CAL Bridge para Office 365, 65</w:t>
      </w:r>
    </w:p>
    <w:p w:rsidR="00BE16A7" w:rsidRDefault="00BE16A7">
      <w:pPr>
        <w:pStyle w:val="Index1"/>
        <w:tabs>
          <w:tab w:val="right" w:pos="5030"/>
        </w:tabs>
        <w:rPr>
          <w:noProof/>
        </w:rPr>
      </w:pPr>
      <w:r>
        <w:rPr>
          <w:noProof/>
        </w:rPr>
        <w:t>Core CAL Suite, 16</w:t>
      </w:r>
    </w:p>
    <w:p w:rsidR="00BE16A7" w:rsidRDefault="00BE16A7">
      <w:pPr>
        <w:pStyle w:val="Index1"/>
        <w:tabs>
          <w:tab w:val="right" w:pos="5030"/>
        </w:tabs>
        <w:rPr>
          <w:noProof/>
        </w:rPr>
      </w:pPr>
      <w:r>
        <w:rPr>
          <w:noProof/>
        </w:rPr>
        <w:t>Core CAL Suite Bridge para Enterprise Mobility+ Security, 16</w:t>
      </w:r>
    </w:p>
    <w:p w:rsidR="00BE16A7" w:rsidRDefault="00BE16A7">
      <w:pPr>
        <w:pStyle w:val="Index1"/>
        <w:tabs>
          <w:tab w:val="right" w:pos="5030"/>
        </w:tabs>
        <w:rPr>
          <w:noProof/>
        </w:rPr>
      </w:pPr>
      <w:r>
        <w:rPr>
          <w:noProof/>
        </w:rPr>
        <w:t>Core CAL Suite Bridge para Microsoft Intune, 16</w:t>
      </w:r>
    </w:p>
    <w:p w:rsidR="00BE16A7" w:rsidRDefault="00BE16A7">
      <w:pPr>
        <w:pStyle w:val="Index1"/>
        <w:tabs>
          <w:tab w:val="right" w:pos="5030"/>
        </w:tabs>
        <w:rPr>
          <w:noProof/>
        </w:rPr>
      </w:pPr>
      <w:r>
        <w:rPr>
          <w:noProof/>
        </w:rPr>
        <w:t>Core CAL Suite Bridge para Office 365, 16, 59</w:t>
      </w:r>
    </w:p>
    <w:p w:rsidR="00BE16A7" w:rsidRDefault="00BE16A7">
      <w:pPr>
        <w:pStyle w:val="Index1"/>
        <w:tabs>
          <w:tab w:val="right" w:pos="5030"/>
        </w:tabs>
        <w:rPr>
          <w:noProof/>
        </w:rPr>
      </w:pPr>
      <w:r>
        <w:rPr>
          <w:noProof/>
        </w:rPr>
        <w:t>Core CAL Suite Bridge para Office 365 y Microsoft Intune, 16, 59</w:t>
      </w:r>
    </w:p>
    <w:p w:rsidR="00BE16A7" w:rsidRDefault="00BE16A7">
      <w:pPr>
        <w:pStyle w:val="Index1"/>
        <w:tabs>
          <w:tab w:val="right" w:pos="5030"/>
        </w:tabs>
        <w:rPr>
          <w:noProof/>
        </w:rPr>
      </w:pPr>
      <w:r>
        <w:rPr>
          <w:noProof/>
        </w:rPr>
        <w:t>Core Infrastructure Server Suite Datacenter, 17, 89</w:t>
      </w:r>
    </w:p>
    <w:p w:rsidR="00BE16A7" w:rsidRDefault="00BE16A7">
      <w:pPr>
        <w:pStyle w:val="Index1"/>
        <w:tabs>
          <w:tab w:val="right" w:pos="5030"/>
        </w:tabs>
        <w:rPr>
          <w:noProof/>
        </w:rPr>
      </w:pPr>
      <w:r>
        <w:rPr>
          <w:noProof/>
        </w:rPr>
        <w:t>Core Infrastructure Server Suite Standard, 17, 89</w:t>
      </w:r>
    </w:p>
    <w:p w:rsidR="00BE16A7" w:rsidRDefault="00BE16A7">
      <w:pPr>
        <w:pStyle w:val="Index1"/>
        <w:tabs>
          <w:tab w:val="right" w:pos="5030"/>
        </w:tabs>
        <w:rPr>
          <w:noProof/>
        </w:rPr>
      </w:pPr>
      <w:r>
        <w:rPr>
          <w:noProof/>
        </w:rPr>
        <w:t>Cupones de Examen de Microsoft Learning MCP 1, 72</w:t>
      </w:r>
    </w:p>
    <w:p w:rsidR="00BE16A7" w:rsidRDefault="00BE16A7">
      <w:pPr>
        <w:pStyle w:val="Index1"/>
        <w:tabs>
          <w:tab w:val="right" w:pos="5030"/>
        </w:tabs>
        <w:rPr>
          <w:noProof/>
        </w:rPr>
      </w:pPr>
      <w:r>
        <w:rPr>
          <w:noProof/>
        </w:rPr>
        <w:t>Cupones de Examen de Microsoft Learning MCP 30, 72</w:t>
      </w:r>
    </w:p>
    <w:p w:rsidR="00BE16A7" w:rsidRDefault="00BE16A7">
      <w:pPr>
        <w:pStyle w:val="Index1"/>
        <w:tabs>
          <w:tab w:val="right" w:pos="5030"/>
        </w:tabs>
        <w:rPr>
          <w:noProof/>
        </w:rPr>
      </w:pPr>
      <w:r>
        <w:rPr>
          <w:noProof/>
        </w:rPr>
        <w:t>Enterprise CAL, 34, 59, 65, 68, 83, 89</w:t>
      </w:r>
    </w:p>
    <w:p w:rsidR="00BE16A7" w:rsidRDefault="00BE16A7">
      <w:pPr>
        <w:pStyle w:val="Index1"/>
        <w:tabs>
          <w:tab w:val="right" w:pos="5030"/>
        </w:tabs>
        <w:rPr>
          <w:noProof/>
        </w:rPr>
      </w:pPr>
      <w:r>
        <w:rPr>
          <w:noProof/>
        </w:rPr>
        <w:t>Enterprise CAL Adicional de Microsoft Dynamics AX 2012 R3, 21</w:t>
      </w:r>
    </w:p>
    <w:p w:rsidR="00BE16A7" w:rsidRDefault="00BE16A7">
      <w:pPr>
        <w:pStyle w:val="Index1"/>
        <w:tabs>
          <w:tab w:val="right" w:pos="5030"/>
        </w:tabs>
        <w:rPr>
          <w:noProof/>
        </w:rPr>
      </w:pPr>
      <w:r>
        <w:rPr>
          <w:noProof/>
        </w:rPr>
        <w:t>Enterprise CAL Bridge para Enterprise Mobility + Security, 16</w:t>
      </w:r>
    </w:p>
    <w:p w:rsidR="00BE16A7" w:rsidRDefault="00BE16A7">
      <w:pPr>
        <w:pStyle w:val="Index1"/>
        <w:tabs>
          <w:tab w:val="right" w:pos="5030"/>
        </w:tabs>
        <w:rPr>
          <w:noProof/>
        </w:rPr>
      </w:pPr>
      <w:r>
        <w:rPr>
          <w:noProof/>
        </w:rPr>
        <w:t>Enterprise CAL Bridge para Enterprise Mobility + Security de SA, 16</w:t>
      </w:r>
    </w:p>
    <w:p w:rsidR="00BE16A7" w:rsidRDefault="00BE16A7">
      <w:pPr>
        <w:pStyle w:val="Index1"/>
        <w:tabs>
          <w:tab w:val="right" w:pos="5030"/>
        </w:tabs>
        <w:rPr>
          <w:noProof/>
        </w:rPr>
      </w:pPr>
      <w:r>
        <w:rPr>
          <w:noProof/>
        </w:rPr>
        <w:lastRenderedPageBreak/>
        <w:t>Enterprise CAL Bridge para Office 365, 65</w:t>
      </w:r>
    </w:p>
    <w:p w:rsidR="00BE16A7" w:rsidRDefault="00BE16A7">
      <w:pPr>
        <w:pStyle w:val="Index1"/>
        <w:tabs>
          <w:tab w:val="right" w:pos="5030"/>
        </w:tabs>
        <w:rPr>
          <w:noProof/>
        </w:rPr>
      </w:pPr>
      <w:r>
        <w:rPr>
          <w:noProof/>
        </w:rPr>
        <w:t>Enterprise CAL de Microsoft Dynamics AX, 61</w:t>
      </w:r>
    </w:p>
    <w:p w:rsidR="00BE16A7" w:rsidRDefault="00BE16A7">
      <w:pPr>
        <w:pStyle w:val="Index1"/>
        <w:tabs>
          <w:tab w:val="right" w:pos="5030"/>
        </w:tabs>
        <w:rPr>
          <w:noProof/>
        </w:rPr>
      </w:pPr>
      <w:r>
        <w:rPr>
          <w:noProof/>
        </w:rPr>
        <w:t>Enterprise CAL de Microsoft Dynamics AX 2012 R3, 21</w:t>
      </w:r>
    </w:p>
    <w:p w:rsidR="00BE16A7" w:rsidRDefault="00BE16A7">
      <w:pPr>
        <w:pStyle w:val="Index1"/>
        <w:tabs>
          <w:tab w:val="right" w:pos="5030"/>
        </w:tabs>
        <w:rPr>
          <w:noProof/>
        </w:rPr>
      </w:pPr>
      <w:r>
        <w:rPr>
          <w:noProof/>
        </w:rPr>
        <w:t>Enterprise CAL Suite, 16</w:t>
      </w:r>
    </w:p>
    <w:p w:rsidR="00BE16A7" w:rsidRDefault="00BE16A7">
      <w:pPr>
        <w:pStyle w:val="Index1"/>
        <w:tabs>
          <w:tab w:val="right" w:pos="5030"/>
        </w:tabs>
        <w:rPr>
          <w:noProof/>
        </w:rPr>
      </w:pPr>
      <w:r>
        <w:rPr>
          <w:noProof/>
        </w:rPr>
        <w:t>Enterprise CAL Suite Bridge para Microsoft Intune, 16</w:t>
      </w:r>
    </w:p>
    <w:p w:rsidR="00BE16A7" w:rsidRDefault="00BE16A7">
      <w:pPr>
        <w:pStyle w:val="Index1"/>
        <w:tabs>
          <w:tab w:val="right" w:pos="5030"/>
        </w:tabs>
        <w:rPr>
          <w:noProof/>
        </w:rPr>
      </w:pPr>
      <w:r>
        <w:rPr>
          <w:noProof/>
        </w:rPr>
        <w:t>Enterprise CAL Suite Bridge para Office 365, 16, 59</w:t>
      </w:r>
    </w:p>
    <w:p w:rsidR="00BE16A7" w:rsidRDefault="00BE16A7">
      <w:pPr>
        <w:pStyle w:val="Index1"/>
        <w:tabs>
          <w:tab w:val="right" w:pos="5030"/>
        </w:tabs>
        <w:rPr>
          <w:noProof/>
        </w:rPr>
      </w:pPr>
      <w:r>
        <w:rPr>
          <w:noProof/>
        </w:rPr>
        <w:t>Enterprise CAL Suite Bridge para Office 365 de SA, 16</w:t>
      </w:r>
    </w:p>
    <w:p w:rsidR="00BE16A7" w:rsidRDefault="00BE16A7">
      <w:pPr>
        <w:pStyle w:val="Index1"/>
        <w:tabs>
          <w:tab w:val="right" w:pos="5030"/>
        </w:tabs>
        <w:rPr>
          <w:noProof/>
        </w:rPr>
      </w:pPr>
      <w:r>
        <w:rPr>
          <w:noProof/>
        </w:rPr>
        <w:t>Enterprise CAL Suite Bridge para Office 365 y Microsoft Intune, 16, 59</w:t>
      </w:r>
    </w:p>
    <w:p w:rsidR="00BE16A7" w:rsidRDefault="00BE16A7">
      <w:pPr>
        <w:pStyle w:val="Index1"/>
        <w:tabs>
          <w:tab w:val="right" w:pos="5030"/>
        </w:tabs>
        <w:rPr>
          <w:noProof/>
        </w:rPr>
      </w:pPr>
      <w:r>
        <w:rPr>
          <w:noProof/>
        </w:rPr>
        <w:t>Enterprise Mobility + Security, 58, 65</w:t>
      </w:r>
    </w:p>
    <w:p w:rsidR="00BE16A7" w:rsidRDefault="00BE16A7">
      <w:pPr>
        <w:pStyle w:val="Index1"/>
        <w:tabs>
          <w:tab w:val="right" w:pos="5030"/>
        </w:tabs>
        <w:rPr>
          <w:noProof/>
        </w:rPr>
      </w:pPr>
      <w:r>
        <w:rPr>
          <w:noProof/>
        </w:rPr>
        <w:t>Enterprise Mobility + Security de SA, 58</w:t>
      </w:r>
    </w:p>
    <w:p w:rsidR="00BE16A7" w:rsidRDefault="00BE16A7">
      <w:pPr>
        <w:pStyle w:val="Index1"/>
        <w:tabs>
          <w:tab w:val="right" w:pos="5030"/>
        </w:tabs>
        <w:rPr>
          <w:noProof/>
        </w:rPr>
      </w:pPr>
      <w:r>
        <w:rPr>
          <w:noProof/>
        </w:rPr>
        <w:t>Enterprise Mobility + Security E3, 17, 59</w:t>
      </w:r>
    </w:p>
    <w:p w:rsidR="00BE16A7" w:rsidRDefault="00BE16A7">
      <w:pPr>
        <w:pStyle w:val="Index1"/>
        <w:tabs>
          <w:tab w:val="right" w:pos="5030"/>
        </w:tabs>
        <w:rPr>
          <w:noProof/>
        </w:rPr>
      </w:pPr>
      <w:r>
        <w:rPr>
          <w:noProof/>
        </w:rPr>
        <w:t>Enterprise Mobility + Security E3 de SA, 59</w:t>
      </w:r>
    </w:p>
    <w:p w:rsidR="00BE16A7" w:rsidRDefault="00BE16A7">
      <w:pPr>
        <w:pStyle w:val="Index1"/>
        <w:tabs>
          <w:tab w:val="right" w:pos="5030"/>
        </w:tabs>
        <w:rPr>
          <w:noProof/>
        </w:rPr>
      </w:pPr>
      <w:r>
        <w:rPr>
          <w:noProof/>
        </w:rPr>
        <w:t>Enterprise Mobility + Security E5, 17, 59</w:t>
      </w:r>
    </w:p>
    <w:p w:rsidR="00BE16A7" w:rsidRDefault="00BE16A7">
      <w:pPr>
        <w:pStyle w:val="Index1"/>
        <w:tabs>
          <w:tab w:val="right" w:pos="5030"/>
        </w:tabs>
        <w:rPr>
          <w:noProof/>
        </w:rPr>
      </w:pPr>
      <w:r>
        <w:rPr>
          <w:noProof/>
        </w:rPr>
        <w:t>Enterprise Mobility + Security E5 de SA, 59</w:t>
      </w:r>
    </w:p>
    <w:p w:rsidR="00BE16A7" w:rsidRDefault="00BE16A7">
      <w:pPr>
        <w:pStyle w:val="Index1"/>
        <w:tabs>
          <w:tab w:val="right" w:pos="5030"/>
        </w:tabs>
        <w:rPr>
          <w:noProof/>
        </w:rPr>
      </w:pPr>
      <w:r>
        <w:rPr>
          <w:noProof/>
        </w:rPr>
        <w:t>Excel 2016, 23</w:t>
      </w:r>
    </w:p>
    <w:p w:rsidR="00BE16A7" w:rsidRDefault="00BE16A7">
      <w:pPr>
        <w:pStyle w:val="Index1"/>
        <w:tabs>
          <w:tab w:val="right" w:pos="5030"/>
        </w:tabs>
        <w:rPr>
          <w:noProof/>
        </w:rPr>
      </w:pPr>
      <w:r>
        <w:rPr>
          <w:noProof/>
        </w:rPr>
        <w:t>Excel 2016 para Mac, 25</w:t>
      </w:r>
    </w:p>
    <w:p w:rsidR="00BE16A7" w:rsidRDefault="00BE16A7">
      <w:pPr>
        <w:pStyle w:val="Index1"/>
        <w:tabs>
          <w:tab w:val="right" w:pos="5030"/>
        </w:tabs>
        <w:rPr>
          <w:noProof/>
        </w:rPr>
      </w:pPr>
      <w:r>
        <w:rPr>
          <w:noProof/>
        </w:rPr>
        <w:t>Exchange Hosted Archive, 68</w:t>
      </w:r>
    </w:p>
    <w:p w:rsidR="00BE16A7" w:rsidRDefault="00BE16A7">
      <w:pPr>
        <w:pStyle w:val="Index1"/>
        <w:tabs>
          <w:tab w:val="right" w:pos="5030"/>
        </w:tabs>
        <w:rPr>
          <w:noProof/>
        </w:rPr>
      </w:pPr>
      <w:r>
        <w:rPr>
          <w:noProof/>
        </w:rPr>
        <w:t>Exchange Online Archiving para Exchange Online, 67</w:t>
      </w:r>
    </w:p>
    <w:p w:rsidR="00BE16A7" w:rsidRDefault="00BE16A7">
      <w:pPr>
        <w:pStyle w:val="Index1"/>
        <w:tabs>
          <w:tab w:val="right" w:pos="5030"/>
        </w:tabs>
        <w:rPr>
          <w:noProof/>
        </w:rPr>
      </w:pPr>
      <w:r>
        <w:rPr>
          <w:noProof/>
        </w:rPr>
        <w:t>Exchange Online Kiosk, 67</w:t>
      </w:r>
    </w:p>
    <w:p w:rsidR="00BE16A7" w:rsidRDefault="00BE16A7">
      <w:pPr>
        <w:pStyle w:val="Index1"/>
        <w:tabs>
          <w:tab w:val="right" w:pos="5030"/>
        </w:tabs>
        <w:rPr>
          <w:noProof/>
        </w:rPr>
      </w:pPr>
      <w:r>
        <w:rPr>
          <w:noProof/>
        </w:rPr>
        <w:t>Exchange Online Plan 1, 26, 67</w:t>
      </w:r>
    </w:p>
    <w:p w:rsidR="00BE16A7" w:rsidRDefault="00BE16A7">
      <w:pPr>
        <w:pStyle w:val="Index1"/>
        <w:tabs>
          <w:tab w:val="right" w:pos="5030"/>
        </w:tabs>
        <w:rPr>
          <w:noProof/>
        </w:rPr>
      </w:pPr>
      <w:r>
        <w:rPr>
          <w:noProof/>
        </w:rPr>
        <w:t>Exchange Online Plan 1A para Ex Alumnos, 67</w:t>
      </w:r>
    </w:p>
    <w:p w:rsidR="00BE16A7" w:rsidRDefault="00BE16A7">
      <w:pPr>
        <w:pStyle w:val="Index1"/>
        <w:tabs>
          <w:tab w:val="right" w:pos="5030"/>
        </w:tabs>
        <w:rPr>
          <w:noProof/>
        </w:rPr>
      </w:pPr>
      <w:r>
        <w:rPr>
          <w:noProof/>
        </w:rPr>
        <w:t>Exchange Online Plan 2, 26, 67</w:t>
      </w:r>
    </w:p>
    <w:p w:rsidR="00BE16A7" w:rsidRDefault="00BE16A7">
      <w:pPr>
        <w:pStyle w:val="Index1"/>
        <w:tabs>
          <w:tab w:val="right" w:pos="5030"/>
        </w:tabs>
        <w:rPr>
          <w:noProof/>
        </w:rPr>
      </w:pPr>
      <w:r>
        <w:rPr>
          <w:noProof/>
        </w:rPr>
        <w:t>Exchange Online Protection, 16, 67</w:t>
      </w:r>
    </w:p>
    <w:p w:rsidR="00BE16A7" w:rsidRDefault="00BE16A7">
      <w:pPr>
        <w:pStyle w:val="Index1"/>
        <w:tabs>
          <w:tab w:val="right" w:pos="5030"/>
        </w:tabs>
        <w:rPr>
          <w:noProof/>
        </w:rPr>
      </w:pPr>
      <w:r>
        <w:rPr>
          <w:noProof/>
        </w:rPr>
        <w:t>Exchange Server, 58</w:t>
      </w:r>
    </w:p>
    <w:p w:rsidR="00BE16A7" w:rsidRDefault="00BE16A7">
      <w:pPr>
        <w:pStyle w:val="Index1"/>
        <w:tabs>
          <w:tab w:val="right" w:pos="5030"/>
        </w:tabs>
        <w:rPr>
          <w:noProof/>
        </w:rPr>
      </w:pPr>
      <w:r>
        <w:rPr>
          <w:noProof/>
        </w:rPr>
        <w:t>Exchange Server 2013, 26</w:t>
      </w:r>
    </w:p>
    <w:p w:rsidR="00BE16A7" w:rsidRDefault="00BE16A7">
      <w:pPr>
        <w:pStyle w:val="Index1"/>
        <w:tabs>
          <w:tab w:val="right" w:pos="5030"/>
        </w:tabs>
        <w:rPr>
          <w:noProof/>
        </w:rPr>
      </w:pPr>
      <w:r>
        <w:rPr>
          <w:noProof/>
        </w:rPr>
        <w:t>Exchange Server Enterprise, 89</w:t>
      </w:r>
    </w:p>
    <w:p w:rsidR="00BE16A7" w:rsidRDefault="00BE16A7">
      <w:pPr>
        <w:pStyle w:val="Index1"/>
        <w:tabs>
          <w:tab w:val="right" w:pos="5030"/>
        </w:tabs>
        <w:rPr>
          <w:noProof/>
        </w:rPr>
      </w:pPr>
      <w:r>
        <w:rPr>
          <w:noProof/>
        </w:rPr>
        <w:t>Exchange Server Enterprise 2016, 26</w:t>
      </w:r>
    </w:p>
    <w:p w:rsidR="00BE16A7" w:rsidRDefault="00BE16A7">
      <w:pPr>
        <w:pStyle w:val="Index1"/>
        <w:tabs>
          <w:tab w:val="right" w:pos="5030"/>
        </w:tabs>
        <w:rPr>
          <w:noProof/>
        </w:rPr>
      </w:pPr>
      <w:r>
        <w:rPr>
          <w:noProof/>
        </w:rPr>
        <w:t>Exchange Server Standard, 89</w:t>
      </w:r>
    </w:p>
    <w:p w:rsidR="00BE16A7" w:rsidRDefault="00BE16A7">
      <w:pPr>
        <w:pStyle w:val="Index1"/>
        <w:tabs>
          <w:tab w:val="right" w:pos="5030"/>
        </w:tabs>
        <w:rPr>
          <w:noProof/>
        </w:rPr>
      </w:pPr>
      <w:r>
        <w:rPr>
          <w:noProof/>
        </w:rPr>
        <w:t>Exchange Server Standard 2016, 26</w:t>
      </w:r>
    </w:p>
    <w:p w:rsidR="00BE16A7" w:rsidRDefault="00BE16A7">
      <w:pPr>
        <w:pStyle w:val="Index1"/>
        <w:tabs>
          <w:tab w:val="right" w:pos="5030"/>
        </w:tabs>
        <w:rPr>
          <w:noProof/>
        </w:rPr>
      </w:pPr>
      <w:r>
        <w:rPr>
          <w:noProof/>
        </w:rPr>
        <w:t>External Connector de Microsoft Identity Manager 2016, 23</w:t>
      </w:r>
    </w:p>
    <w:p w:rsidR="00BE16A7" w:rsidRDefault="00BE16A7">
      <w:pPr>
        <w:pStyle w:val="Index1"/>
        <w:tabs>
          <w:tab w:val="right" w:pos="5030"/>
        </w:tabs>
        <w:rPr>
          <w:noProof/>
        </w:rPr>
      </w:pPr>
      <w:r>
        <w:rPr>
          <w:noProof/>
        </w:rPr>
        <w:t>External Connector de Windows Server 2016, 50</w:t>
      </w:r>
    </w:p>
    <w:p w:rsidR="00BE16A7" w:rsidRDefault="00BE16A7">
      <w:pPr>
        <w:pStyle w:val="Index1"/>
        <w:tabs>
          <w:tab w:val="right" w:pos="5030"/>
        </w:tabs>
        <w:rPr>
          <w:noProof/>
        </w:rPr>
      </w:pPr>
      <w:r>
        <w:rPr>
          <w:noProof/>
        </w:rPr>
        <w:t>External Connector para Servicios de Administración de Derechos de Windows Server 2016 Active Directory, 49</w:t>
      </w:r>
    </w:p>
    <w:p w:rsidR="00BE16A7" w:rsidRDefault="00BE16A7">
      <w:pPr>
        <w:pStyle w:val="Index1"/>
        <w:tabs>
          <w:tab w:val="right" w:pos="5030"/>
        </w:tabs>
        <w:rPr>
          <w:noProof/>
        </w:rPr>
      </w:pPr>
      <w:r>
        <w:rPr>
          <w:noProof/>
        </w:rPr>
        <w:t>External Connector para Servicios de Escritorio Remoto de Windows Server 2016, 49</w:t>
      </w:r>
    </w:p>
    <w:p w:rsidR="00BE16A7" w:rsidRDefault="00BE16A7">
      <w:pPr>
        <w:pStyle w:val="Index1"/>
        <w:tabs>
          <w:tab w:val="right" w:pos="5030"/>
        </w:tabs>
        <w:rPr>
          <w:noProof/>
        </w:rPr>
      </w:pPr>
      <w:r>
        <w:rPr>
          <w:noProof/>
        </w:rPr>
        <w:t>Forefront Identity Manager 2010 - Windows Live Edition, 19</w:t>
      </w:r>
    </w:p>
    <w:p w:rsidR="00BE16A7" w:rsidRDefault="00BE16A7">
      <w:pPr>
        <w:pStyle w:val="Index1"/>
        <w:tabs>
          <w:tab w:val="right" w:pos="5030"/>
        </w:tabs>
        <w:rPr>
          <w:noProof/>
        </w:rPr>
      </w:pPr>
      <w:r>
        <w:rPr>
          <w:noProof/>
        </w:rPr>
        <w:t>Forefront Identity Manager 2010 R2, 23</w:t>
      </w:r>
    </w:p>
    <w:p w:rsidR="00BE16A7" w:rsidRDefault="00BE16A7">
      <w:pPr>
        <w:pStyle w:val="Index1"/>
        <w:tabs>
          <w:tab w:val="right" w:pos="5030"/>
        </w:tabs>
        <w:rPr>
          <w:noProof/>
        </w:rPr>
      </w:pPr>
      <w:r>
        <w:rPr>
          <w:noProof/>
        </w:rPr>
        <w:t>Forefront Identity Manager 2010 R2 - Windows Live Edition, 19</w:t>
      </w:r>
    </w:p>
    <w:p w:rsidR="00BE16A7" w:rsidRDefault="00BE16A7">
      <w:pPr>
        <w:pStyle w:val="Index1"/>
        <w:tabs>
          <w:tab w:val="right" w:pos="5030"/>
        </w:tabs>
        <w:rPr>
          <w:noProof/>
        </w:rPr>
      </w:pPr>
      <w:r>
        <w:rPr>
          <w:noProof/>
        </w:rPr>
        <w:t>Forefront TMG Enterprise, 89</w:t>
      </w:r>
    </w:p>
    <w:p w:rsidR="00BE16A7" w:rsidRDefault="00BE16A7">
      <w:pPr>
        <w:pStyle w:val="Index1"/>
        <w:tabs>
          <w:tab w:val="right" w:pos="5030"/>
        </w:tabs>
        <w:rPr>
          <w:noProof/>
        </w:rPr>
      </w:pPr>
      <w:r>
        <w:rPr>
          <w:noProof/>
        </w:rPr>
        <w:t>Forefront TMG Standard, 89</w:t>
      </w:r>
    </w:p>
    <w:p w:rsidR="00BE16A7" w:rsidRDefault="00BE16A7">
      <w:pPr>
        <w:pStyle w:val="Index1"/>
        <w:tabs>
          <w:tab w:val="right" w:pos="5030"/>
        </w:tabs>
        <w:rPr>
          <w:noProof/>
        </w:rPr>
      </w:pPr>
      <w:r>
        <w:rPr>
          <w:noProof/>
        </w:rPr>
        <w:t>Forefront United Access Gateway 2010, 17</w:t>
      </w:r>
    </w:p>
    <w:p w:rsidR="00BE16A7" w:rsidRDefault="00BE16A7">
      <w:pPr>
        <w:pStyle w:val="Index1"/>
        <w:tabs>
          <w:tab w:val="right" w:pos="5030"/>
        </w:tabs>
        <w:rPr>
          <w:noProof/>
        </w:rPr>
      </w:pPr>
      <w:r>
        <w:rPr>
          <w:noProof/>
        </w:rPr>
        <w:t>HPC Pack, 51</w:t>
      </w:r>
    </w:p>
    <w:p w:rsidR="00BE16A7" w:rsidRDefault="00BE16A7">
      <w:pPr>
        <w:pStyle w:val="Index1"/>
        <w:tabs>
          <w:tab w:val="right" w:pos="5030"/>
        </w:tabs>
        <w:rPr>
          <w:noProof/>
        </w:rPr>
      </w:pPr>
      <w:r>
        <w:rPr>
          <w:noProof/>
        </w:rPr>
        <w:t>Instalación de Prueba de Windows 8.1 Enterprise, 42</w:t>
      </w:r>
    </w:p>
    <w:p w:rsidR="00BE16A7" w:rsidRDefault="00BE16A7">
      <w:pPr>
        <w:pStyle w:val="Index1"/>
        <w:tabs>
          <w:tab w:val="right" w:pos="5030"/>
        </w:tabs>
        <w:rPr>
          <w:noProof/>
        </w:rPr>
      </w:pPr>
      <w:r>
        <w:rPr>
          <w:noProof/>
        </w:rPr>
        <w:t>Kit Enterprise de Windows Embedded 8 Standard (Paquete de 100), 42</w:t>
      </w:r>
    </w:p>
    <w:p w:rsidR="00BE16A7" w:rsidRDefault="00BE16A7">
      <w:pPr>
        <w:pStyle w:val="Index1"/>
        <w:tabs>
          <w:tab w:val="right" w:pos="5030"/>
        </w:tabs>
        <w:rPr>
          <w:noProof/>
        </w:rPr>
      </w:pPr>
      <w:r>
        <w:rPr>
          <w:noProof/>
        </w:rPr>
        <w:t>Licencia CAL Básica de Microsoft Dynamics CRM 2013, 61</w:t>
      </w:r>
    </w:p>
    <w:p w:rsidR="00BE16A7" w:rsidRDefault="00BE16A7">
      <w:pPr>
        <w:pStyle w:val="Index1"/>
        <w:tabs>
          <w:tab w:val="right" w:pos="5030"/>
        </w:tabs>
        <w:rPr>
          <w:noProof/>
        </w:rPr>
      </w:pPr>
      <w:r>
        <w:rPr>
          <w:noProof/>
        </w:rPr>
        <w:t>Licencia CAL de Exchange Server Enterprise 2016, 26</w:t>
      </w:r>
    </w:p>
    <w:p w:rsidR="00BE16A7" w:rsidRDefault="00BE16A7">
      <w:pPr>
        <w:pStyle w:val="Index1"/>
        <w:tabs>
          <w:tab w:val="right" w:pos="5030"/>
        </w:tabs>
        <w:rPr>
          <w:noProof/>
        </w:rPr>
      </w:pPr>
      <w:r>
        <w:rPr>
          <w:noProof/>
        </w:rPr>
        <w:t>Licencia CAL de Exchange Server Standard 2016, 26</w:t>
      </w:r>
    </w:p>
    <w:p w:rsidR="00BE16A7" w:rsidRDefault="00BE16A7">
      <w:pPr>
        <w:pStyle w:val="Index1"/>
        <w:tabs>
          <w:tab w:val="right" w:pos="5030"/>
        </w:tabs>
        <w:rPr>
          <w:noProof/>
        </w:rPr>
      </w:pPr>
      <w:r>
        <w:rPr>
          <w:noProof/>
        </w:rPr>
        <w:t>Licencia CAL de Microsoft Dynamics 365, 83</w:t>
      </w:r>
    </w:p>
    <w:p w:rsidR="00BE16A7" w:rsidRDefault="00BE16A7">
      <w:pPr>
        <w:pStyle w:val="Index1"/>
        <w:tabs>
          <w:tab w:val="right" w:pos="5030"/>
        </w:tabs>
        <w:rPr>
          <w:noProof/>
        </w:rPr>
      </w:pPr>
      <w:r>
        <w:rPr>
          <w:noProof/>
        </w:rPr>
        <w:t>Licencia CAL de Microsoft Dynamics AX Enterprise, 83</w:t>
      </w:r>
    </w:p>
    <w:p w:rsidR="00BE16A7" w:rsidRDefault="00BE16A7">
      <w:pPr>
        <w:pStyle w:val="Index1"/>
        <w:tabs>
          <w:tab w:val="right" w:pos="5030"/>
        </w:tabs>
        <w:rPr>
          <w:noProof/>
        </w:rPr>
      </w:pPr>
      <w:r>
        <w:rPr>
          <w:noProof/>
        </w:rPr>
        <w:t>Licencia CAL de Microsoft Identity Manager 2016, 23</w:t>
      </w:r>
    </w:p>
    <w:p w:rsidR="00BE16A7" w:rsidRDefault="00BE16A7">
      <w:pPr>
        <w:pStyle w:val="Index1"/>
        <w:tabs>
          <w:tab w:val="right" w:pos="5030"/>
        </w:tabs>
        <w:rPr>
          <w:noProof/>
        </w:rPr>
      </w:pPr>
      <w:r>
        <w:rPr>
          <w:noProof/>
        </w:rPr>
        <w:t>Licencia CAL de Project Server 2016, 24, 27</w:t>
      </w:r>
    </w:p>
    <w:p w:rsidR="00BE16A7" w:rsidRDefault="00BE16A7">
      <w:pPr>
        <w:pStyle w:val="Index1"/>
        <w:tabs>
          <w:tab w:val="right" w:pos="5030"/>
        </w:tabs>
        <w:rPr>
          <w:noProof/>
        </w:rPr>
      </w:pPr>
      <w:r>
        <w:rPr>
          <w:noProof/>
        </w:rPr>
        <w:t>Licencia CAL de Servicios de Escritorio Remoto de Windows Server 2016, 49</w:t>
      </w:r>
    </w:p>
    <w:p w:rsidR="00BE16A7" w:rsidRDefault="00BE16A7">
      <w:pPr>
        <w:pStyle w:val="Index1"/>
        <w:tabs>
          <w:tab w:val="right" w:pos="5030"/>
        </w:tabs>
        <w:rPr>
          <w:noProof/>
        </w:rPr>
      </w:pPr>
      <w:r>
        <w:rPr>
          <w:noProof/>
        </w:rPr>
        <w:t>Licencia CAL de SharePoint Server 2016 Enterprise, 28</w:t>
      </w:r>
    </w:p>
    <w:p w:rsidR="00BE16A7" w:rsidRDefault="00BE16A7">
      <w:pPr>
        <w:pStyle w:val="Index1"/>
        <w:tabs>
          <w:tab w:val="right" w:pos="5030"/>
        </w:tabs>
        <w:rPr>
          <w:noProof/>
        </w:rPr>
      </w:pPr>
      <w:r>
        <w:rPr>
          <w:noProof/>
        </w:rPr>
        <w:t>Licencia CAL de SharePoint Server 2016 Standard, 28</w:t>
      </w:r>
    </w:p>
    <w:p w:rsidR="00BE16A7" w:rsidRDefault="00BE16A7">
      <w:pPr>
        <w:pStyle w:val="Index1"/>
        <w:tabs>
          <w:tab w:val="right" w:pos="5030"/>
        </w:tabs>
        <w:rPr>
          <w:noProof/>
        </w:rPr>
      </w:pPr>
      <w:r>
        <w:rPr>
          <w:noProof/>
        </w:rPr>
        <w:t>Licencia CAL de Skype Empresarial Server 2015 Standard, 29</w:t>
      </w:r>
    </w:p>
    <w:p w:rsidR="00BE16A7" w:rsidRDefault="00BE16A7">
      <w:pPr>
        <w:pStyle w:val="Index1"/>
        <w:tabs>
          <w:tab w:val="right" w:pos="5030"/>
        </w:tabs>
        <w:rPr>
          <w:noProof/>
        </w:rPr>
      </w:pPr>
      <w:r>
        <w:rPr>
          <w:noProof/>
        </w:rPr>
        <w:t>Licencia CAL de SQL Server 2016, 31</w:t>
      </w:r>
    </w:p>
    <w:p w:rsidR="00BE16A7" w:rsidRDefault="00BE16A7">
      <w:pPr>
        <w:pStyle w:val="Index1"/>
        <w:tabs>
          <w:tab w:val="right" w:pos="5030"/>
        </w:tabs>
        <w:rPr>
          <w:noProof/>
        </w:rPr>
      </w:pPr>
      <w:r>
        <w:rPr>
          <w:noProof/>
        </w:rPr>
        <w:t>Licencia CAL de Visual Studio Team Foundation Server 2017, 40</w:t>
      </w:r>
    </w:p>
    <w:p w:rsidR="00BE16A7" w:rsidRDefault="00BE16A7">
      <w:pPr>
        <w:pStyle w:val="Index1"/>
        <w:tabs>
          <w:tab w:val="right" w:pos="5030"/>
        </w:tabs>
        <w:rPr>
          <w:noProof/>
        </w:rPr>
      </w:pPr>
      <w:r>
        <w:rPr>
          <w:noProof/>
        </w:rPr>
        <w:t>Licencia CAL de Windows Server 2016, 49</w:t>
      </w:r>
    </w:p>
    <w:p w:rsidR="00BE16A7" w:rsidRDefault="00BE16A7">
      <w:pPr>
        <w:pStyle w:val="Index1"/>
        <w:tabs>
          <w:tab w:val="right" w:pos="5030"/>
        </w:tabs>
        <w:rPr>
          <w:noProof/>
        </w:rPr>
      </w:pPr>
      <w:r>
        <w:rPr>
          <w:noProof/>
        </w:rPr>
        <w:t>Licencia CAL de Windows Server 2016 Active Directory Rights Management Services, 49</w:t>
      </w:r>
    </w:p>
    <w:p w:rsidR="00BE16A7" w:rsidRDefault="00BE16A7">
      <w:pPr>
        <w:pStyle w:val="Index1"/>
        <w:tabs>
          <w:tab w:val="right" w:pos="5030"/>
        </w:tabs>
        <w:rPr>
          <w:noProof/>
        </w:rPr>
      </w:pPr>
      <w:r>
        <w:rPr>
          <w:noProof/>
        </w:rPr>
        <w:t>Licencia CAL Local de Microsoft Dynamics 365 for Customer Service, 61, 89</w:t>
      </w:r>
    </w:p>
    <w:p w:rsidR="00BE16A7" w:rsidRDefault="00BE16A7">
      <w:pPr>
        <w:pStyle w:val="Index1"/>
        <w:tabs>
          <w:tab w:val="right" w:pos="5030"/>
        </w:tabs>
        <w:rPr>
          <w:noProof/>
        </w:rPr>
      </w:pPr>
      <w:r>
        <w:rPr>
          <w:noProof/>
        </w:rPr>
        <w:t>Licencia CAL Local de Microsoft Dynamics 365 for Customer Service, 20</w:t>
      </w:r>
    </w:p>
    <w:p w:rsidR="00BE16A7" w:rsidRDefault="00BE16A7">
      <w:pPr>
        <w:pStyle w:val="Index1"/>
        <w:tabs>
          <w:tab w:val="right" w:pos="5030"/>
        </w:tabs>
        <w:rPr>
          <w:noProof/>
        </w:rPr>
      </w:pPr>
      <w:r>
        <w:rPr>
          <w:noProof/>
        </w:rPr>
        <w:t>Licencia CAL Local de Microsoft Dynamics 365 for Sales, 20, 61, 89</w:t>
      </w:r>
    </w:p>
    <w:p w:rsidR="00BE16A7" w:rsidRDefault="00BE16A7">
      <w:pPr>
        <w:pStyle w:val="Index1"/>
        <w:tabs>
          <w:tab w:val="right" w:pos="5030"/>
        </w:tabs>
        <w:rPr>
          <w:noProof/>
        </w:rPr>
      </w:pPr>
      <w:r>
        <w:rPr>
          <w:noProof/>
        </w:rPr>
        <w:t>Licencia CAL Local de Microsoft Dynamics 365 for Team Members, 20, 89</w:t>
      </w:r>
    </w:p>
    <w:p w:rsidR="00BE16A7" w:rsidRDefault="00BE16A7">
      <w:pPr>
        <w:pStyle w:val="Index1"/>
        <w:tabs>
          <w:tab w:val="right" w:pos="5030"/>
        </w:tabs>
        <w:rPr>
          <w:noProof/>
        </w:rPr>
      </w:pPr>
      <w:r>
        <w:rPr>
          <w:noProof/>
        </w:rPr>
        <w:t>Licencia CAL Plus de Skype Empresarial, 29</w:t>
      </w:r>
    </w:p>
    <w:p w:rsidR="00BE16A7" w:rsidRDefault="00BE16A7">
      <w:pPr>
        <w:pStyle w:val="Index1"/>
        <w:tabs>
          <w:tab w:val="right" w:pos="5030"/>
        </w:tabs>
        <w:rPr>
          <w:noProof/>
        </w:rPr>
      </w:pPr>
      <w:r>
        <w:rPr>
          <w:noProof/>
        </w:rPr>
        <w:t>Licencia CAL Plus de Skype Empresarial Server 2015, 29</w:t>
      </w:r>
    </w:p>
    <w:p w:rsidR="00BE16A7" w:rsidRDefault="00BE16A7">
      <w:pPr>
        <w:pStyle w:val="Index1"/>
        <w:tabs>
          <w:tab w:val="right" w:pos="5030"/>
        </w:tabs>
        <w:rPr>
          <w:noProof/>
        </w:rPr>
      </w:pPr>
      <w:r>
        <w:rPr>
          <w:noProof/>
        </w:rPr>
        <w:t>Licencia CAL Profesional de Microsoft Dynamics CRM, 62</w:t>
      </w:r>
    </w:p>
    <w:p w:rsidR="00BE16A7" w:rsidRDefault="00BE16A7">
      <w:pPr>
        <w:pStyle w:val="Index1"/>
        <w:tabs>
          <w:tab w:val="right" w:pos="5030"/>
        </w:tabs>
        <w:rPr>
          <w:noProof/>
        </w:rPr>
      </w:pPr>
      <w:r>
        <w:rPr>
          <w:noProof/>
        </w:rPr>
        <w:t>Licencia de Administración de Cliente de Advanced Threat Analytics 2016 por OSE, 14</w:t>
      </w:r>
    </w:p>
    <w:p w:rsidR="00BE16A7" w:rsidRDefault="00BE16A7">
      <w:pPr>
        <w:pStyle w:val="Index1"/>
        <w:tabs>
          <w:tab w:val="right" w:pos="5030"/>
        </w:tabs>
        <w:rPr>
          <w:noProof/>
        </w:rPr>
      </w:pPr>
      <w:r>
        <w:rPr>
          <w:noProof/>
        </w:rPr>
        <w:t>Licencia de Administración de Cliente de Advanced Threat Analytics 2016 por Usuario, 14</w:t>
      </w:r>
    </w:p>
    <w:p w:rsidR="00BE16A7" w:rsidRDefault="00BE16A7">
      <w:pPr>
        <w:pStyle w:val="Index1"/>
        <w:tabs>
          <w:tab w:val="right" w:pos="5030"/>
        </w:tabs>
        <w:rPr>
          <w:noProof/>
        </w:rPr>
      </w:pPr>
      <w:r>
        <w:rPr>
          <w:noProof/>
        </w:rPr>
        <w:t>Licencia de Administración de Cliente de System Center Configuration Manager 1606, 33</w:t>
      </w:r>
    </w:p>
    <w:p w:rsidR="00BE16A7" w:rsidRDefault="00BE16A7">
      <w:pPr>
        <w:pStyle w:val="Index1"/>
        <w:tabs>
          <w:tab w:val="right" w:pos="5030"/>
        </w:tabs>
        <w:rPr>
          <w:noProof/>
        </w:rPr>
      </w:pPr>
      <w:r>
        <w:rPr>
          <w:noProof/>
        </w:rPr>
        <w:t>Licencia de administración de servidor de System Center 2012 Datacenter, 83</w:t>
      </w:r>
    </w:p>
    <w:p w:rsidR="00BE16A7" w:rsidRDefault="00BE16A7">
      <w:pPr>
        <w:pStyle w:val="Index1"/>
        <w:tabs>
          <w:tab w:val="right" w:pos="5030"/>
        </w:tabs>
        <w:rPr>
          <w:noProof/>
        </w:rPr>
      </w:pPr>
      <w:r>
        <w:rPr>
          <w:noProof/>
        </w:rPr>
        <w:t>Licencia de Administración de Servidor de System Center 2016 Datacenter, 32</w:t>
      </w:r>
    </w:p>
    <w:p w:rsidR="00BE16A7" w:rsidRDefault="00BE16A7">
      <w:pPr>
        <w:pStyle w:val="Index1"/>
        <w:tabs>
          <w:tab w:val="right" w:pos="5030"/>
        </w:tabs>
        <w:rPr>
          <w:noProof/>
        </w:rPr>
      </w:pPr>
      <w:r>
        <w:rPr>
          <w:noProof/>
        </w:rPr>
        <w:t>Licencia de Administración de Servidor de System Center 2016 Standard, 32</w:t>
      </w:r>
    </w:p>
    <w:p w:rsidR="00BE16A7" w:rsidRDefault="00BE16A7">
      <w:pPr>
        <w:pStyle w:val="Index1"/>
        <w:tabs>
          <w:tab w:val="right" w:pos="5030"/>
        </w:tabs>
        <w:rPr>
          <w:noProof/>
        </w:rPr>
      </w:pPr>
      <w:r>
        <w:rPr>
          <w:noProof/>
        </w:rPr>
        <w:t>Licencia de Administrador de Servidor de System Center 2012 Standard, 83</w:t>
      </w:r>
    </w:p>
    <w:p w:rsidR="00BE16A7" w:rsidRDefault="00BE16A7">
      <w:pPr>
        <w:pStyle w:val="Index1"/>
        <w:tabs>
          <w:tab w:val="right" w:pos="5030"/>
        </w:tabs>
        <w:rPr>
          <w:noProof/>
        </w:rPr>
      </w:pPr>
      <w:r>
        <w:rPr>
          <w:noProof/>
        </w:rPr>
        <w:t>Licencia del Sitio para el Examen de Certificación de Microsoft Learning MOS/MCE 125, 72</w:t>
      </w:r>
    </w:p>
    <w:p w:rsidR="00BE16A7" w:rsidRDefault="00BE16A7">
      <w:pPr>
        <w:pStyle w:val="Index1"/>
        <w:tabs>
          <w:tab w:val="right" w:pos="5030"/>
        </w:tabs>
        <w:rPr>
          <w:noProof/>
        </w:rPr>
      </w:pPr>
      <w:r>
        <w:rPr>
          <w:noProof/>
        </w:rPr>
        <w:t>Licencia del Sitio para el Examen de Certificación de Microsoft Learning MOS/MTA/MCE 500, 72</w:t>
      </w:r>
    </w:p>
    <w:p w:rsidR="00BE16A7" w:rsidRDefault="00BE16A7">
      <w:pPr>
        <w:pStyle w:val="Index1"/>
        <w:tabs>
          <w:tab w:val="right" w:pos="5030"/>
        </w:tabs>
        <w:rPr>
          <w:noProof/>
        </w:rPr>
      </w:pPr>
      <w:r>
        <w:rPr>
          <w:noProof/>
        </w:rPr>
        <w:t>Licencia del Sitio para el Examen de Certificación de Microsoft Learning MTA/MCA 125, 72</w:t>
      </w:r>
    </w:p>
    <w:p w:rsidR="00BE16A7" w:rsidRDefault="00BE16A7">
      <w:pPr>
        <w:pStyle w:val="Index1"/>
        <w:tabs>
          <w:tab w:val="right" w:pos="5030"/>
        </w:tabs>
        <w:rPr>
          <w:noProof/>
        </w:rPr>
      </w:pPr>
      <w:r>
        <w:rPr>
          <w:noProof/>
        </w:rPr>
        <w:t>Licencia Enterprise CAL de Skype Empresarial Server 2015, 29</w:t>
      </w:r>
    </w:p>
    <w:p w:rsidR="00BE16A7" w:rsidRDefault="00BE16A7">
      <w:pPr>
        <w:pStyle w:val="Index1"/>
        <w:tabs>
          <w:tab w:val="right" w:pos="5030"/>
        </w:tabs>
        <w:rPr>
          <w:noProof/>
        </w:rPr>
      </w:pPr>
      <w:r>
        <w:rPr>
          <w:noProof/>
        </w:rPr>
        <w:t>Licencias de Teletrabajo para Mac 2016, 25</w:t>
      </w:r>
    </w:p>
    <w:p w:rsidR="00BE16A7" w:rsidRDefault="00BE16A7">
      <w:pPr>
        <w:pStyle w:val="Index1"/>
        <w:tabs>
          <w:tab w:val="right" w:pos="5030"/>
        </w:tabs>
        <w:rPr>
          <w:noProof/>
        </w:rPr>
      </w:pPr>
      <w:r>
        <w:rPr>
          <w:noProof/>
        </w:rPr>
        <w:t>Licencias de Teletrabajo para Office Professional Plus 2016, 24</w:t>
      </w:r>
    </w:p>
    <w:p w:rsidR="00BE16A7" w:rsidRDefault="00BE16A7">
      <w:pPr>
        <w:pStyle w:val="Index1"/>
        <w:tabs>
          <w:tab w:val="right" w:pos="5030"/>
        </w:tabs>
        <w:rPr>
          <w:noProof/>
        </w:rPr>
      </w:pPr>
      <w:r>
        <w:rPr>
          <w:noProof/>
        </w:rPr>
        <w:t>Licencias de Teletrabajo para Office Standard 2016, 24</w:t>
      </w:r>
    </w:p>
    <w:p w:rsidR="00BE16A7" w:rsidRDefault="00BE16A7">
      <w:pPr>
        <w:pStyle w:val="Index1"/>
        <w:tabs>
          <w:tab w:val="right" w:pos="5030"/>
        </w:tabs>
        <w:rPr>
          <w:noProof/>
        </w:rPr>
      </w:pPr>
      <w:r>
        <w:rPr>
          <w:noProof/>
        </w:rPr>
        <w:t>Live Meeting Professional, 29</w:t>
      </w:r>
    </w:p>
    <w:p w:rsidR="00BE16A7" w:rsidRDefault="00BE16A7">
      <w:pPr>
        <w:pStyle w:val="Index1"/>
        <w:tabs>
          <w:tab w:val="right" w:pos="5030"/>
        </w:tabs>
        <w:rPr>
          <w:noProof/>
        </w:rPr>
      </w:pPr>
      <w:r>
        <w:rPr>
          <w:noProof/>
        </w:rPr>
        <w:t>Live Meeting Standard, 29</w:t>
      </w:r>
    </w:p>
    <w:p w:rsidR="00BE16A7" w:rsidRDefault="00BE16A7">
      <w:pPr>
        <w:pStyle w:val="Index1"/>
        <w:tabs>
          <w:tab w:val="right" w:pos="5030"/>
        </w:tabs>
        <w:rPr>
          <w:noProof/>
        </w:rPr>
      </w:pPr>
      <w:r>
        <w:rPr>
          <w:noProof/>
        </w:rPr>
        <w:t>Llamadas PSTN de Skype Empresarial Online, 70</w:t>
      </w:r>
    </w:p>
    <w:p w:rsidR="00BE16A7" w:rsidRDefault="00BE16A7">
      <w:pPr>
        <w:pStyle w:val="Index1"/>
        <w:tabs>
          <w:tab w:val="right" w:pos="5030"/>
        </w:tabs>
        <w:rPr>
          <w:noProof/>
        </w:rPr>
      </w:pPr>
      <w:r>
        <w:rPr>
          <w:noProof/>
        </w:rPr>
        <w:t>Lync 2013, 24</w:t>
      </w:r>
    </w:p>
    <w:p w:rsidR="00BE16A7" w:rsidRDefault="00BE16A7">
      <w:pPr>
        <w:pStyle w:val="Index1"/>
        <w:tabs>
          <w:tab w:val="right" w:pos="5030"/>
        </w:tabs>
        <w:rPr>
          <w:noProof/>
        </w:rPr>
      </w:pPr>
      <w:r>
        <w:rPr>
          <w:noProof/>
        </w:rPr>
        <w:t>Lync for Mac 2011, 70</w:t>
      </w:r>
    </w:p>
    <w:p w:rsidR="00BE16A7" w:rsidRDefault="00BE16A7">
      <w:pPr>
        <w:pStyle w:val="Index1"/>
        <w:tabs>
          <w:tab w:val="right" w:pos="5030"/>
        </w:tabs>
        <w:rPr>
          <w:noProof/>
        </w:rPr>
      </w:pPr>
      <w:r>
        <w:rPr>
          <w:noProof/>
        </w:rPr>
        <w:t>Lync para Mac 2011, 25</w:t>
      </w:r>
    </w:p>
    <w:p w:rsidR="00BE16A7" w:rsidRDefault="00BE16A7">
      <w:pPr>
        <w:pStyle w:val="Index1"/>
        <w:tabs>
          <w:tab w:val="right" w:pos="5030"/>
        </w:tabs>
        <w:rPr>
          <w:noProof/>
        </w:rPr>
      </w:pPr>
      <w:r>
        <w:rPr>
          <w:noProof/>
        </w:rPr>
        <w:t>Lync Server 2010, 29</w:t>
      </w:r>
    </w:p>
    <w:p w:rsidR="00BE16A7" w:rsidRDefault="00BE16A7">
      <w:pPr>
        <w:pStyle w:val="Index1"/>
        <w:tabs>
          <w:tab w:val="right" w:pos="5030"/>
        </w:tabs>
        <w:rPr>
          <w:noProof/>
        </w:rPr>
      </w:pPr>
      <w:r>
        <w:rPr>
          <w:noProof/>
        </w:rPr>
        <w:t>Lync Server 2013, 29</w:t>
      </w:r>
    </w:p>
    <w:p w:rsidR="00BE16A7" w:rsidRDefault="00BE16A7">
      <w:pPr>
        <w:pStyle w:val="Index1"/>
        <w:tabs>
          <w:tab w:val="right" w:pos="5030"/>
        </w:tabs>
        <w:rPr>
          <w:noProof/>
        </w:rPr>
      </w:pPr>
      <w:r>
        <w:rPr>
          <w:noProof/>
        </w:rPr>
        <w:t>Microsoft Azure Active Directory Basic (SL de Usuario), 55</w:t>
      </w:r>
    </w:p>
    <w:p w:rsidR="00BE16A7" w:rsidRDefault="00BE16A7">
      <w:pPr>
        <w:pStyle w:val="Index1"/>
        <w:tabs>
          <w:tab w:val="right" w:pos="5030"/>
        </w:tabs>
        <w:rPr>
          <w:noProof/>
        </w:rPr>
      </w:pPr>
      <w:r>
        <w:rPr>
          <w:noProof/>
        </w:rPr>
        <w:t>Microsoft Azure StorSimple Plan con Dispositivo (dispositivo 8100), 56</w:t>
      </w:r>
    </w:p>
    <w:p w:rsidR="00BE16A7" w:rsidRDefault="00BE16A7">
      <w:pPr>
        <w:pStyle w:val="Index1"/>
        <w:tabs>
          <w:tab w:val="right" w:pos="5030"/>
        </w:tabs>
        <w:rPr>
          <w:noProof/>
        </w:rPr>
      </w:pPr>
      <w:r>
        <w:rPr>
          <w:noProof/>
        </w:rPr>
        <w:t>Microsoft Azure StorSimple Plan con Dispositivo (dispositivo 8600), 56</w:t>
      </w:r>
    </w:p>
    <w:p w:rsidR="00BE16A7" w:rsidRDefault="00BE16A7">
      <w:pPr>
        <w:pStyle w:val="Index1"/>
        <w:tabs>
          <w:tab w:val="right" w:pos="5030"/>
        </w:tabs>
        <w:rPr>
          <w:noProof/>
        </w:rPr>
      </w:pPr>
      <w:r>
        <w:rPr>
          <w:noProof/>
        </w:rPr>
        <w:t>Microsoft Cloud App Security (SL de usuario), 56</w:t>
      </w:r>
    </w:p>
    <w:p w:rsidR="00BE16A7" w:rsidRDefault="00BE16A7">
      <w:pPr>
        <w:pStyle w:val="Index1"/>
        <w:tabs>
          <w:tab w:val="right" w:pos="5030"/>
        </w:tabs>
        <w:rPr>
          <w:noProof/>
        </w:rPr>
      </w:pPr>
      <w:r>
        <w:rPr>
          <w:noProof/>
        </w:rPr>
        <w:t>Microsoft Cloud App Security K (SL de usuario), 56</w:t>
      </w:r>
    </w:p>
    <w:p w:rsidR="00BE16A7" w:rsidRDefault="00BE16A7">
      <w:pPr>
        <w:pStyle w:val="Index1"/>
        <w:tabs>
          <w:tab w:val="right" w:pos="5030"/>
        </w:tabs>
        <w:rPr>
          <w:noProof/>
        </w:rPr>
      </w:pPr>
      <w:r>
        <w:rPr>
          <w:noProof/>
        </w:rPr>
        <w:lastRenderedPageBreak/>
        <w:t>Microsoft Dynamics 365 edición Enterprise - Almacenamiento de la Base de Datos de Compromiso Adicional del Cliente, 60</w:t>
      </w:r>
    </w:p>
    <w:p w:rsidR="00BE16A7" w:rsidRDefault="00BE16A7">
      <w:pPr>
        <w:pStyle w:val="Index1"/>
        <w:tabs>
          <w:tab w:val="right" w:pos="5030"/>
        </w:tabs>
        <w:rPr>
          <w:noProof/>
        </w:rPr>
      </w:pPr>
      <w:r>
        <w:rPr>
          <w:noProof/>
        </w:rPr>
        <w:t>Microsoft Dynamics 365 edición Enterprise - Instancia de No Producción de Compromiso Adicional del Cliente, 60</w:t>
      </w:r>
    </w:p>
    <w:p w:rsidR="00BE16A7" w:rsidRDefault="00BE16A7">
      <w:pPr>
        <w:pStyle w:val="Index1"/>
        <w:tabs>
          <w:tab w:val="right" w:pos="5030"/>
        </w:tabs>
        <w:rPr>
          <w:noProof/>
        </w:rPr>
      </w:pPr>
      <w:r>
        <w:rPr>
          <w:noProof/>
        </w:rPr>
        <w:t>Microsoft Dynamics 365 edición Enterprise - Instancia de Producción de Compromiso Adicional del Cliente, 60</w:t>
      </w:r>
    </w:p>
    <w:p w:rsidR="00BE16A7" w:rsidRDefault="00BE16A7">
      <w:pPr>
        <w:pStyle w:val="Index1"/>
        <w:tabs>
          <w:tab w:val="right" w:pos="5030"/>
        </w:tabs>
        <w:rPr>
          <w:noProof/>
        </w:rPr>
      </w:pPr>
      <w:r>
        <w:rPr>
          <w:noProof/>
        </w:rPr>
        <w:t>Microsoft Dynamics 365 edición Enterprise - Portal de Compromiso Adicional del Cliente, 60</w:t>
      </w:r>
    </w:p>
    <w:p w:rsidR="00BE16A7" w:rsidRDefault="00BE16A7">
      <w:pPr>
        <w:pStyle w:val="Index1"/>
        <w:tabs>
          <w:tab w:val="right" w:pos="5030"/>
        </w:tabs>
        <w:rPr>
          <w:noProof/>
        </w:rPr>
      </w:pPr>
      <w:r>
        <w:rPr>
          <w:noProof/>
        </w:rPr>
        <w:t>Microsoft Dynamics 365 edición Enterprise - Publicaciones Sociales de Compromiso Adicional del Cliente, 60</w:t>
      </w:r>
    </w:p>
    <w:p w:rsidR="00BE16A7" w:rsidRDefault="00BE16A7">
      <w:pPr>
        <w:pStyle w:val="Index1"/>
        <w:tabs>
          <w:tab w:val="right" w:pos="5030"/>
        </w:tabs>
        <w:rPr>
          <w:noProof/>
        </w:rPr>
      </w:pPr>
      <w:r>
        <w:rPr>
          <w:noProof/>
        </w:rPr>
        <w:t>Microsoft Dynamics 365 edición Enterprise - Vistas de la Página del Portal de Compromiso Adicional del Cliente, 60</w:t>
      </w:r>
    </w:p>
    <w:p w:rsidR="00BE16A7" w:rsidRDefault="00BE16A7">
      <w:pPr>
        <w:pStyle w:val="Index1"/>
        <w:tabs>
          <w:tab w:val="right" w:pos="5030"/>
        </w:tabs>
        <w:rPr>
          <w:noProof/>
        </w:rPr>
      </w:pPr>
      <w:r>
        <w:rPr>
          <w:noProof/>
        </w:rPr>
        <w:t>Microsoft Dynamics 365 for Customer Service, edición Enterprise, 20</w:t>
      </w:r>
    </w:p>
    <w:p w:rsidR="00BE16A7" w:rsidRDefault="00BE16A7">
      <w:pPr>
        <w:pStyle w:val="Index1"/>
        <w:tabs>
          <w:tab w:val="right" w:pos="5030"/>
        </w:tabs>
        <w:rPr>
          <w:noProof/>
        </w:rPr>
      </w:pPr>
      <w:r>
        <w:rPr>
          <w:noProof/>
        </w:rPr>
        <w:t>Microsoft Dynamics 365 for Customer Service, edición Enterprise (SL de Dispositivo), 60</w:t>
      </w:r>
    </w:p>
    <w:p w:rsidR="00BE16A7" w:rsidRDefault="00BE16A7">
      <w:pPr>
        <w:pStyle w:val="Index1"/>
        <w:tabs>
          <w:tab w:val="right" w:pos="5030"/>
        </w:tabs>
        <w:rPr>
          <w:noProof/>
        </w:rPr>
      </w:pPr>
      <w:r>
        <w:rPr>
          <w:noProof/>
        </w:rPr>
        <w:t>Microsoft Dynamics 365 for Customer Service, edición Enterprise (SL de Usuario), 60</w:t>
      </w:r>
    </w:p>
    <w:p w:rsidR="00BE16A7" w:rsidRDefault="00BE16A7">
      <w:pPr>
        <w:pStyle w:val="Index1"/>
        <w:tabs>
          <w:tab w:val="right" w:pos="5030"/>
        </w:tabs>
        <w:rPr>
          <w:noProof/>
        </w:rPr>
      </w:pPr>
      <w:r>
        <w:rPr>
          <w:noProof/>
        </w:rPr>
        <w:t>Microsoft Dynamics 365 for Field Service, edición Enterprise - Optimización de Programación de Recursos, 60</w:t>
      </w:r>
    </w:p>
    <w:p w:rsidR="00BE16A7" w:rsidRDefault="00BE16A7">
      <w:pPr>
        <w:pStyle w:val="Index1"/>
        <w:tabs>
          <w:tab w:val="right" w:pos="5030"/>
        </w:tabs>
        <w:rPr>
          <w:noProof/>
        </w:rPr>
      </w:pPr>
      <w:r>
        <w:rPr>
          <w:noProof/>
        </w:rPr>
        <w:t>Microsoft Dynamics 365 for Field Service, edición Enterprise (SL de Dispositivo), 60</w:t>
      </w:r>
    </w:p>
    <w:p w:rsidR="00BE16A7" w:rsidRDefault="00BE16A7">
      <w:pPr>
        <w:pStyle w:val="Index1"/>
        <w:tabs>
          <w:tab w:val="right" w:pos="5030"/>
        </w:tabs>
        <w:rPr>
          <w:noProof/>
        </w:rPr>
      </w:pPr>
      <w:r>
        <w:rPr>
          <w:noProof/>
        </w:rPr>
        <w:t>Microsoft Dynamics 365 for Field Service, edición Enterprise (SL de Usuario), 60</w:t>
      </w:r>
    </w:p>
    <w:p w:rsidR="00BE16A7" w:rsidRDefault="00BE16A7">
      <w:pPr>
        <w:pStyle w:val="Index1"/>
        <w:tabs>
          <w:tab w:val="right" w:pos="5030"/>
        </w:tabs>
        <w:rPr>
          <w:noProof/>
        </w:rPr>
      </w:pPr>
      <w:r>
        <w:rPr>
          <w:noProof/>
        </w:rPr>
        <w:t>Microsoft Dynamics 365 for Operations, edición Enterprise, 22, 60</w:t>
      </w:r>
    </w:p>
    <w:p w:rsidR="00BE16A7" w:rsidRDefault="00BE16A7">
      <w:pPr>
        <w:pStyle w:val="Index1"/>
        <w:tabs>
          <w:tab w:val="right" w:pos="5030"/>
        </w:tabs>
        <w:rPr>
          <w:noProof/>
        </w:rPr>
      </w:pPr>
      <w:r>
        <w:rPr>
          <w:noProof/>
        </w:rPr>
        <w:t>Microsoft Dynamics 365 for Operations, edición Enterprise - Almacenamiento Adicional de Archivos, 61</w:t>
      </w:r>
    </w:p>
    <w:p w:rsidR="00BE16A7" w:rsidRDefault="00BE16A7">
      <w:pPr>
        <w:pStyle w:val="Index1"/>
        <w:tabs>
          <w:tab w:val="right" w:pos="5030"/>
        </w:tabs>
        <w:rPr>
          <w:noProof/>
        </w:rPr>
      </w:pPr>
      <w:r>
        <w:rPr>
          <w:noProof/>
        </w:rPr>
        <w:t>Microsoft Dynamics 365 for Operations, edición Enterprise - Almacenamiento Adicional de Base de Datos, 61</w:t>
      </w:r>
    </w:p>
    <w:p w:rsidR="00BE16A7" w:rsidRDefault="00BE16A7">
      <w:pPr>
        <w:pStyle w:val="Index1"/>
        <w:tabs>
          <w:tab w:val="right" w:pos="5030"/>
        </w:tabs>
        <w:rPr>
          <w:noProof/>
        </w:rPr>
      </w:pPr>
      <w:r>
        <w:rPr>
          <w:noProof/>
        </w:rPr>
        <w:t>Microsoft Dynamics 365 for Operations, edición Enterprise - Sandbox Nivel 1</w:t>
      </w:r>
    </w:p>
    <w:p w:rsidR="00BE16A7" w:rsidRDefault="00BE16A7">
      <w:pPr>
        <w:pStyle w:val="Index2"/>
        <w:tabs>
          <w:tab w:val="right" w:pos="5030"/>
        </w:tabs>
        <w:rPr>
          <w:noProof/>
        </w:rPr>
      </w:pPr>
      <w:r>
        <w:rPr>
          <w:noProof/>
        </w:rPr>
        <w:t>Developer &amp; Test Instance, 61</w:t>
      </w:r>
    </w:p>
    <w:p w:rsidR="00BE16A7" w:rsidRDefault="00BE16A7">
      <w:pPr>
        <w:pStyle w:val="Index1"/>
        <w:tabs>
          <w:tab w:val="right" w:pos="5030"/>
        </w:tabs>
        <w:rPr>
          <w:noProof/>
        </w:rPr>
      </w:pPr>
      <w:r>
        <w:rPr>
          <w:noProof/>
        </w:rPr>
        <w:t>Microsoft Dynamics 365 for Operations, edición Enterprise - Sandbox Nivel 2</w:t>
      </w:r>
    </w:p>
    <w:p w:rsidR="00BE16A7" w:rsidRDefault="00BE16A7">
      <w:pPr>
        <w:pStyle w:val="Index2"/>
        <w:tabs>
          <w:tab w:val="right" w:pos="5030"/>
        </w:tabs>
        <w:rPr>
          <w:noProof/>
        </w:rPr>
      </w:pPr>
      <w:r>
        <w:rPr>
          <w:noProof/>
        </w:rPr>
        <w:t>Standard Acceptance testing, 61</w:t>
      </w:r>
    </w:p>
    <w:p w:rsidR="00BE16A7" w:rsidRDefault="00BE16A7">
      <w:pPr>
        <w:pStyle w:val="Index1"/>
        <w:tabs>
          <w:tab w:val="right" w:pos="5030"/>
        </w:tabs>
        <w:rPr>
          <w:noProof/>
        </w:rPr>
      </w:pPr>
      <w:r>
        <w:rPr>
          <w:noProof/>
        </w:rPr>
        <w:t>Microsoft Dynamics 365 for Operations, edición Enterprise - Sandbox Nivel 3</w:t>
      </w:r>
    </w:p>
    <w:p w:rsidR="00BE16A7" w:rsidRDefault="00BE16A7">
      <w:pPr>
        <w:pStyle w:val="Index2"/>
        <w:tabs>
          <w:tab w:val="right" w:pos="5030"/>
        </w:tabs>
        <w:rPr>
          <w:noProof/>
        </w:rPr>
      </w:pPr>
      <w:r>
        <w:rPr>
          <w:noProof/>
        </w:rPr>
        <w:t>Premier Acceptance testing, 61</w:t>
      </w:r>
    </w:p>
    <w:p w:rsidR="00BE16A7" w:rsidRDefault="00BE16A7">
      <w:pPr>
        <w:pStyle w:val="Index1"/>
        <w:tabs>
          <w:tab w:val="right" w:pos="5030"/>
        </w:tabs>
        <w:rPr>
          <w:noProof/>
        </w:rPr>
      </w:pPr>
      <w:r>
        <w:rPr>
          <w:noProof/>
        </w:rPr>
        <w:t>Microsoft Dynamics 365 for Operations, edición Enterprise - Sandbox Nivel 4</w:t>
      </w:r>
    </w:p>
    <w:p w:rsidR="00BE16A7" w:rsidRDefault="00BE16A7">
      <w:pPr>
        <w:pStyle w:val="Index2"/>
        <w:tabs>
          <w:tab w:val="right" w:pos="5030"/>
        </w:tabs>
        <w:rPr>
          <w:noProof/>
        </w:rPr>
      </w:pPr>
      <w:r>
        <w:rPr>
          <w:noProof/>
        </w:rPr>
        <w:t>Standard Performance testing, 61</w:t>
      </w:r>
    </w:p>
    <w:p w:rsidR="00BE16A7" w:rsidRDefault="00BE16A7">
      <w:pPr>
        <w:pStyle w:val="Index1"/>
        <w:tabs>
          <w:tab w:val="right" w:pos="5030"/>
        </w:tabs>
        <w:rPr>
          <w:noProof/>
        </w:rPr>
      </w:pPr>
      <w:r>
        <w:rPr>
          <w:noProof/>
        </w:rPr>
        <w:t>Microsoft Dynamics 365 for Operations, edición Enterprise - Sandbox Nivel 5</w:t>
      </w:r>
    </w:p>
    <w:p w:rsidR="00BE16A7" w:rsidRDefault="00BE16A7">
      <w:pPr>
        <w:pStyle w:val="Index2"/>
        <w:tabs>
          <w:tab w:val="right" w:pos="5030"/>
        </w:tabs>
        <w:rPr>
          <w:noProof/>
        </w:rPr>
      </w:pPr>
      <w:r>
        <w:rPr>
          <w:noProof/>
        </w:rPr>
        <w:t>Premier Performance testing, 61</w:t>
      </w:r>
    </w:p>
    <w:p w:rsidR="00BE16A7" w:rsidRDefault="00BE16A7">
      <w:pPr>
        <w:pStyle w:val="Index1"/>
        <w:tabs>
          <w:tab w:val="right" w:pos="5030"/>
        </w:tabs>
        <w:rPr>
          <w:noProof/>
        </w:rPr>
      </w:pPr>
      <w:r>
        <w:rPr>
          <w:noProof/>
        </w:rPr>
        <w:t>Microsoft Dynamics 365 for Operations, edición Enterprise (SL de Usuario), 60</w:t>
      </w:r>
    </w:p>
    <w:p w:rsidR="00BE16A7" w:rsidRDefault="00BE16A7">
      <w:pPr>
        <w:pStyle w:val="Index1"/>
        <w:tabs>
          <w:tab w:val="right" w:pos="5030"/>
        </w:tabs>
        <w:rPr>
          <w:noProof/>
        </w:rPr>
      </w:pPr>
      <w:r>
        <w:rPr>
          <w:noProof/>
        </w:rPr>
        <w:t>Microsoft Dynamics 365 for Operations, edición Enterprise de SA (SL de Dispositivo y de Usuario), 60</w:t>
      </w:r>
    </w:p>
    <w:p w:rsidR="00BE16A7" w:rsidRDefault="00BE16A7">
      <w:pPr>
        <w:pStyle w:val="Index1"/>
        <w:tabs>
          <w:tab w:val="right" w:pos="5030"/>
        </w:tabs>
        <w:rPr>
          <w:noProof/>
        </w:rPr>
      </w:pPr>
      <w:r>
        <w:rPr>
          <w:noProof/>
        </w:rPr>
        <w:t>Microsoft Dynamics 365 for Project Service Automation, edición Enterprise (SL de Usuario), 60</w:t>
      </w:r>
    </w:p>
    <w:p w:rsidR="00BE16A7" w:rsidRDefault="00BE16A7">
      <w:pPr>
        <w:pStyle w:val="Index1"/>
        <w:tabs>
          <w:tab w:val="right" w:pos="5030"/>
        </w:tabs>
        <w:rPr>
          <w:noProof/>
        </w:rPr>
      </w:pPr>
      <w:r>
        <w:rPr>
          <w:noProof/>
        </w:rPr>
        <w:t>Microsoft Dynamics 365 for Sales, edición Enterprise, 20</w:t>
      </w:r>
    </w:p>
    <w:p w:rsidR="00BE16A7" w:rsidRDefault="00BE16A7">
      <w:pPr>
        <w:pStyle w:val="Index1"/>
        <w:tabs>
          <w:tab w:val="right" w:pos="5030"/>
        </w:tabs>
        <w:rPr>
          <w:noProof/>
        </w:rPr>
      </w:pPr>
      <w:r>
        <w:rPr>
          <w:noProof/>
        </w:rPr>
        <w:t>Microsoft Dynamics 365 for Sales, edición Enterprise, 60</w:t>
      </w:r>
    </w:p>
    <w:p w:rsidR="00BE16A7" w:rsidRDefault="00BE16A7">
      <w:pPr>
        <w:pStyle w:val="Index1"/>
        <w:tabs>
          <w:tab w:val="right" w:pos="5030"/>
        </w:tabs>
        <w:rPr>
          <w:noProof/>
        </w:rPr>
      </w:pPr>
      <w:r>
        <w:rPr>
          <w:noProof/>
        </w:rPr>
        <w:t>Microsoft Dynamics 365 for Sales, edición Enterprise (SL de Usuario), 60</w:t>
      </w:r>
    </w:p>
    <w:p w:rsidR="00BE16A7" w:rsidRDefault="00BE16A7">
      <w:pPr>
        <w:pStyle w:val="Index1"/>
        <w:tabs>
          <w:tab w:val="right" w:pos="5030"/>
        </w:tabs>
        <w:rPr>
          <w:noProof/>
        </w:rPr>
      </w:pPr>
      <w:r>
        <w:rPr>
          <w:noProof/>
        </w:rPr>
        <w:t>Microsoft Dynamics 365 for Team Members, edición Enterprise, 20, 22</w:t>
      </w:r>
    </w:p>
    <w:p w:rsidR="00BE16A7" w:rsidRDefault="00BE16A7">
      <w:pPr>
        <w:pStyle w:val="Index1"/>
        <w:tabs>
          <w:tab w:val="right" w:pos="5030"/>
        </w:tabs>
        <w:rPr>
          <w:noProof/>
        </w:rPr>
      </w:pPr>
      <w:r>
        <w:rPr>
          <w:noProof/>
        </w:rPr>
        <w:t>Microsoft Dynamics 365 for Team Members, edición Enterprise (SL de Usuario), 60</w:t>
      </w:r>
    </w:p>
    <w:p w:rsidR="00BE16A7" w:rsidRDefault="00BE16A7">
      <w:pPr>
        <w:pStyle w:val="Index1"/>
        <w:tabs>
          <w:tab w:val="right" w:pos="5030"/>
        </w:tabs>
        <w:rPr>
          <w:noProof/>
        </w:rPr>
      </w:pPr>
      <w:r>
        <w:rPr>
          <w:noProof/>
        </w:rPr>
        <w:t>Microsoft Dynamics 365 Plan 1, edición Enterprise (SL de Usuario), 60</w:t>
      </w:r>
    </w:p>
    <w:p w:rsidR="00BE16A7" w:rsidRDefault="00BE16A7">
      <w:pPr>
        <w:pStyle w:val="Index1"/>
        <w:tabs>
          <w:tab w:val="right" w:pos="5030"/>
        </w:tabs>
        <w:rPr>
          <w:noProof/>
        </w:rPr>
      </w:pPr>
      <w:r>
        <w:rPr>
          <w:noProof/>
        </w:rPr>
        <w:t>Microsoft Dynamics 365 Plan 2, edición Enterprise (SL de Usuario), 60</w:t>
      </w:r>
    </w:p>
    <w:p w:rsidR="00BE16A7" w:rsidRDefault="00BE16A7">
      <w:pPr>
        <w:pStyle w:val="Index1"/>
        <w:tabs>
          <w:tab w:val="right" w:pos="5030"/>
        </w:tabs>
        <w:rPr>
          <w:noProof/>
        </w:rPr>
      </w:pPr>
      <w:r>
        <w:rPr>
          <w:noProof/>
        </w:rPr>
        <w:t>Microsoft Dynamics 365 Plan 2, edición Enterprise de SA (SL de Usuario), 60</w:t>
      </w:r>
    </w:p>
    <w:p w:rsidR="00BE16A7" w:rsidRDefault="00BE16A7">
      <w:pPr>
        <w:pStyle w:val="Index1"/>
        <w:tabs>
          <w:tab w:val="right" w:pos="5030"/>
        </w:tabs>
        <w:rPr>
          <w:noProof/>
        </w:rPr>
      </w:pPr>
      <w:r>
        <w:rPr>
          <w:noProof/>
        </w:rPr>
        <w:t>Microsoft Dynamics AX 2012 R2, 21</w:t>
      </w:r>
    </w:p>
    <w:p w:rsidR="00BE16A7" w:rsidRDefault="00BE16A7">
      <w:pPr>
        <w:pStyle w:val="Index1"/>
        <w:tabs>
          <w:tab w:val="right" w:pos="5030"/>
        </w:tabs>
        <w:rPr>
          <w:noProof/>
        </w:rPr>
      </w:pPr>
      <w:r>
        <w:rPr>
          <w:noProof/>
        </w:rPr>
        <w:t>Microsoft Dynamics AX 2012 R3 Server, 21</w:t>
      </w:r>
    </w:p>
    <w:p w:rsidR="00BE16A7" w:rsidRDefault="00BE16A7">
      <w:pPr>
        <w:pStyle w:val="Index1"/>
        <w:tabs>
          <w:tab w:val="right" w:pos="5030"/>
        </w:tabs>
        <w:rPr>
          <w:noProof/>
        </w:rPr>
      </w:pPr>
      <w:r>
        <w:rPr>
          <w:noProof/>
        </w:rPr>
        <w:t>Microsoft Dynamics AX 2012 R3 Standard Commerce Server Core, 21</w:t>
      </w:r>
    </w:p>
    <w:p w:rsidR="00BE16A7" w:rsidRDefault="00BE16A7">
      <w:pPr>
        <w:pStyle w:val="Index1"/>
        <w:tabs>
          <w:tab w:val="right" w:pos="5030"/>
        </w:tabs>
        <w:rPr>
          <w:noProof/>
        </w:rPr>
      </w:pPr>
      <w:r>
        <w:rPr>
          <w:noProof/>
        </w:rPr>
        <w:t>Microsoft Dynamics AX 2012 R3 Store Server, 21</w:t>
      </w:r>
    </w:p>
    <w:p w:rsidR="00BE16A7" w:rsidRDefault="00BE16A7">
      <w:pPr>
        <w:pStyle w:val="Index1"/>
        <w:tabs>
          <w:tab w:val="right" w:pos="5030"/>
        </w:tabs>
        <w:rPr>
          <w:noProof/>
        </w:rPr>
      </w:pPr>
      <w:r>
        <w:rPr>
          <w:noProof/>
        </w:rPr>
        <w:t>Microsoft Dynamics AX Standard Commerce Core Server, 83</w:t>
      </w:r>
    </w:p>
    <w:p w:rsidR="00BE16A7" w:rsidRDefault="00BE16A7">
      <w:pPr>
        <w:pStyle w:val="Index1"/>
        <w:tabs>
          <w:tab w:val="right" w:pos="5030"/>
        </w:tabs>
        <w:rPr>
          <w:noProof/>
        </w:rPr>
      </w:pPr>
      <w:r>
        <w:rPr>
          <w:noProof/>
        </w:rPr>
        <w:t>Microsoft Dynamics AX Store Server, 83</w:t>
      </w:r>
    </w:p>
    <w:p w:rsidR="00BE16A7" w:rsidRDefault="00BE16A7">
      <w:pPr>
        <w:pStyle w:val="Index1"/>
        <w:tabs>
          <w:tab w:val="right" w:pos="5030"/>
        </w:tabs>
        <w:rPr>
          <w:noProof/>
        </w:rPr>
      </w:pPr>
      <w:r>
        <w:rPr>
          <w:noProof/>
        </w:rPr>
        <w:t>Microsoft Dynamics CRM 2015, 20</w:t>
      </w:r>
    </w:p>
    <w:p w:rsidR="00BE16A7" w:rsidRDefault="00BE16A7">
      <w:pPr>
        <w:pStyle w:val="Index1"/>
        <w:tabs>
          <w:tab w:val="right" w:pos="5030"/>
        </w:tabs>
        <w:rPr>
          <w:noProof/>
        </w:rPr>
      </w:pPr>
      <w:r>
        <w:rPr>
          <w:noProof/>
        </w:rPr>
        <w:t>Microsoft Dynamics CRM 2016, 20</w:t>
      </w:r>
    </w:p>
    <w:p w:rsidR="00BE16A7" w:rsidRDefault="00BE16A7">
      <w:pPr>
        <w:pStyle w:val="Index1"/>
        <w:tabs>
          <w:tab w:val="right" w:pos="5030"/>
        </w:tabs>
        <w:rPr>
          <w:noProof/>
        </w:rPr>
      </w:pPr>
      <w:r>
        <w:rPr>
          <w:noProof/>
        </w:rPr>
        <w:t>Microsoft Dynamics CRM Server 2013, 83</w:t>
      </w:r>
    </w:p>
    <w:p w:rsidR="00BE16A7" w:rsidRDefault="00BE16A7">
      <w:pPr>
        <w:pStyle w:val="Index1"/>
        <w:tabs>
          <w:tab w:val="right" w:pos="5030"/>
        </w:tabs>
        <w:rPr>
          <w:noProof/>
        </w:rPr>
      </w:pPr>
      <w:r>
        <w:rPr>
          <w:noProof/>
        </w:rPr>
        <w:t>Microsoft Dynamics CRM Server 2015, 83</w:t>
      </w:r>
    </w:p>
    <w:p w:rsidR="00BE16A7" w:rsidRDefault="00BE16A7">
      <w:pPr>
        <w:pStyle w:val="Index1"/>
        <w:tabs>
          <w:tab w:val="right" w:pos="5030"/>
        </w:tabs>
        <w:rPr>
          <w:noProof/>
        </w:rPr>
      </w:pPr>
      <w:r>
        <w:rPr>
          <w:noProof/>
        </w:rPr>
        <w:t>Microsoft Exchange Server, 89</w:t>
      </w:r>
    </w:p>
    <w:p w:rsidR="00BE16A7" w:rsidRDefault="00BE16A7">
      <w:pPr>
        <w:pStyle w:val="Index1"/>
        <w:tabs>
          <w:tab w:val="right" w:pos="5030"/>
        </w:tabs>
        <w:rPr>
          <w:noProof/>
        </w:rPr>
      </w:pPr>
      <w:r>
        <w:rPr>
          <w:noProof/>
        </w:rPr>
        <w:t>Microsoft Flow Plan 1, 71</w:t>
      </w:r>
    </w:p>
    <w:p w:rsidR="00BE16A7" w:rsidRDefault="00BE16A7">
      <w:pPr>
        <w:pStyle w:val="Index1"/>
        <w:tabs>
          <w:tab w:val="right" w:pos="5030"/>
        </w:tabs>
        <w:rPr>
          <w:noProof/>
        </w:rPr>
      </w:pPr>
      <w:r>
        <w:rPr>
          <w:noProof/>
        </w:rPr>
        <w:t>Microsoft Flow Plan 2, 71</w:t>
      </w:r>
    </w:p>
    <w:p w:rsidR="00BE16A7" w:rsidRDefault="00BE16A7">
      <w:pPr>
        <w:pStyle w:val="Index1"/>
        <w:tabs>
          <w:tab w:val="right" w:pos="5030"/>
        </w:tabs>
        <w:rPr>
          <w:noProof/>
        </w:rPr>
      </w:pPr>
      <w:r>
        <w:rPr>
          <w:noProof/>
        </w:rPr>
        <w:t>Microsoft Intune, 17, 34, 71</w:t>
      </w:r>
    </w:p>
    <w:p w:rsidR="00BE16A7" w:rsidRDefault="00BE16A7">
      <w:pPr>
        <w:pStyle w:val="Index1"/>
        <w:tabs>
          <w:tab w:val="right" w:pos="5030"/>
        </w:tabs>
        <w:rPr>
          <w:noProof/>
        </w:rPr>
      </w:pPr>
      <w:r>
        <w:rPr>
          <w:noProof/>
        </w:rPr>
        <w:t>Microsoft Learning E-Reference Library, 72</w:t>
      </w:r>
    </w:p>
    <w:p w:rsidR="00BE16A7" w:rsidRDefault="00BE16A7">
      <w:pPr>
        <w:pStyle w:val="Index1"/>
        <w:tabs>
          <w:tab w:val="right" w:pos="5030"/>
        </w:tabs>
        <w:rPr>
          <w:noProof/>
        </w:rPr>
      </w:pPr>
      <w:r>
        <w:rPr>
          <w:noProof/>
        </w:rPr>
        <w:t>Microsoft Learning Imagine Academy, 72</w:t>
      </w:r>
    </w:p>
    <w:p w:rsidR="00BE16A7" w:rsidRDefault="00BE16A7">
      <w:pPr>
        <w:pStyle w:val="Index1"/>
        <w:tabs>
          <w:tab w:val="right" w:pos="5030"/>
        </w:tabs>
        <w:rPr>
          <w:noProof/>
        </w:rPr>
      </w:pPr>
      <w:r>
        <w:rPr>
          <w:noProof/>
        </w:rPr>
        <w:t>Microsoft MyAnalytics, 67</w:t>
      </w:r>
    </w:p>
    <w:p w:rsidR="00BE16A7" w:rsidRDefault="00BE16A7">
      <w:pPr>
        <w:pStyle w:val="Index1"/>
        <w:tabs>
          <w:tab w:val="right" w:pos="5030"/>
        </w:tabs>
        <w:rPr>
          <w:noProof/>
        </w:rPr>
      </w:pPr>
      <w:r>
        <w:rPr>
          <w:noProof/>
        </w:rPr>
        <w:t>Microsoft Office Audit y Control Management Server 2013, 28</w:t>
      </w:r>
    </w:p>
    <w:p w:rsidR="00BE16A7" w:rsidRDefault="00BE16A7">
      <w:pPr>
        <w:pStyle w:val="Index1"/>
        <w:tabs>
          <w:tab w:val="right" w:pos="5030"/>
        </w:tabs>
        <w:rPr>
          <w:noProof/>
        </w:rPr>
      </w:pPr>
      <w:r>
        <w:rPr>
          <w:noProof/>
        </w:rPr>
        <w:t>Microsoft PowerApp Plan 1, 71</w:t>
      </w:r>
    </w:p>
    <w:p w:rsidR="00BE16A7" w:rsidRDefault="00BE16A7">
      <w:pPr>
        <w:pStyle w:val="Index1"/>
        <w:tabs>
          <w:tab w:val="right" w:pos="5030"/>
        </w:tabs>
        <w:rPr>
          <w:noProof/>
        </w:rPr>
      </w:pPr>
      <w:r>
        <w:rPr>
          <w:noProof/>
        </w:rPr>
        <w:t>Microsoft PowerApp Plan 2, 71</w:t>
      </w:r>
    </w:p>
    <w:p w:rsidR="00BE16A7" w:rsidRDefault="00BE16A7">
      <w:pPr>
        <w:pStyle w:val="Index1"/>
        <w:tabs>
          <w:tab w:val="right" w:pos="5030"/>
        </w:tabs>
        <w:rPr>
          <w:noProof/>
        </w:rPr>
      </w:pPr>
      <w:r>
        <w:rPr>
          <w:noProof/>
        </w:rPr>
        <w:t>Microsoft SQL Server, 89</w:t>
      </w:r>
    </w:p>
    <w:p w:rsidR="00BE16A7" w:rsidRDefault="00BE16A7">
      <w:pPr>
        <w:pStyle w:val="Index1"/>
        <w:tabs>
          <w:tab w:val="right" w:pos="5030"/>
        </w:tabs>
        <w:rPr>
          <w:noProof/>
        </w:rPr>
      </w:pPr>
      <w:r>
        <w:rPr>
          <w:noProof/>
        </w:rPr>
        <w:t>Minecraft</w:t>
      </w:r>
    </w:p>
    <w:p w:rsidR="00BE16A7" w:rsidRDefault="00BE16A7">
      <w:pPr>
        <w:pStyle w:val="Index2"/>
        <w:tabs>
          <w:tab w:val="right" w:pos="5030"/>
        </w:tabs>
        <w:rPr>
          <w:noProof/>
        </w:rPr>
      </w:pPr>
      <w:r>
        <w:rPr>
          <w:noProof/>
        </w:rPr>
        <w:t>Education Edition, 73</w:t>
      </w:r>
    </w:p>
    <w:p w:rsidR="00BE16A7" w:rsidRDefault="00BE16A7">
      <w:pPr>
        <w:pStyle w:val="Index1"/>
        <w:tabs>
          <w:tab w:val="right" w:pos="5030"/>
        </w:tabs>
        <w:rPr>
          <w:noProof/>
        </w:rPr>
      </w:pPr>
      <w:r>
        <w:rPr>
          <w:noProof/>
        </w:rPr>
        <w:t>Office 2013, 24</w:t>
      </w:r>
    </w:p>
    <w:p w:rsidR="00BE16A7" w:rsidRDefault="00BE16A7">
      <w:pPr>
        <w:pStyle w:val="Index1"/>
        <w:tabs>
          <w:tab w:val="right" w:pos="5030"/>
        </w:tabs>
        <w:rPr>
          <w:noProof/>
        </w:rPr>
      </w:pPr>
      <w:r>
        <w:rPr>
          <w:noProof/>
        </w:rPr>
        <w:t>Office 2016 para Mac Standard, 25</w:t>
      </w:r>
    </w:p>
    <w:p w:rsidR="00BE16A7" w:rsidRDefault="00BE16A7">
      <w:pPr>
        <w:pStyle w:val="Index1"/>
        <w:tabs>
          <w:tab w:val="right" w:pos="5030"/>
        </w:tabs>
        <w:rPr>
          <w:noProof/>
        </w:rPr>
      </w:pPr>
      <w:r>
        <w:rPr>
          <w:noProof/>
        </w:rPr>
        <w:t>Office 365 Advanced Compliance, 67</w:t>
      </w:r>
    </w:p>
    <w:p w:rsidR="00BE16A7" w:rsidRDefault="00BE16A7">
      <w:pPr>
        <w:pStyle w:val="Index1"/>
        <w:tabs>
          <w:tab w:val="right" w:pos="5030"/>
        </w:tabs>
        <w:rPr>
          <w:noProof/>
        </w:rPr>
      </w:pPr>
      <w:r>
        <w:rPr>
          <w:noProof/>
        </w:rPr>
        <w:t>Office 365 Advanced Security Management (SL de Usuario), 66</w:t>
      </w:r>
    </w:p>
    <w:p w:rsidR="00BE16A7" w:rsidRDefault="00BE16A7">
      <w:pPr>
        <w:pStyle w:val="Index1"/>
        <w:tabs>
          <w:tab w:val="right" w:pos="5030"/>
        </w:tabs>
        <w:rPr>
          <w:noProof/>
        </w:rPr>
      </w:pPr>
      <w:r>
        <w:rPr>
          <w:noProof/>
        </w:rPr>
        <w:t>Office 365 Business, 62</w:t>
      </w:r>
    </w:p>
    <w:p w:rsidR="00BE16A7" w:rsidRDefault="00BE16A7">
      <w:pPr>
        <w:pStyle w:val="Index1"/>
        <w:tabs>
          <w:tab w:val="right" w:pos="5030"/>
        </w:tabs>
        <w:rPr>
          <w:noProof/>
        </w:rPr>
      </w:pPr>
      <w:r>
        <w:rPr>
          <w:noProof/>
        </w:rPr>
        <w:t>Office 365 Business Essentials, 63</w:t>
      </w:r>
    </w:p>
    <w:p w:rsidR="00BE16A7" w:rsidRDefault="00BE16A7">
      <w:pPr>
        <w:pStyle w:val="Index1"/>
        <w:tabs>
          <w:tab w:val="right" w:pos="5030"/>
        </w:tabs>
        <w:rPr>
          <w:noProof/>
        </w:rPr>
      </w:pPr>
      <w:r>
        <w:rPr>
          <w:noProof/>
        </w:rPr>
        <w:t>Office 365 Business Premium, 63</w:t>
      </w:r>
    </w:p>
    <w:p w:rsidR="00BE16A7" w:rsidRDefault="00BE16A7">
      <w:pPr>
        <w:pStyle w:val="Index1"/>
        <w:tabs>
          <w:tab w:val="right" w:pos="5030"/>
        </w:tabs>
        <w:rPr>
          <w:noProof/>
        </w:rPr>
      </w:pPr>
      <w:r>
        <w:rPr>
          <w:noProof/>
        </w:rPr>
        <w:t>Office 365 Customer Lockbox, 66</w:t>
      </w:r>
    </w:p>
    <w:p w:rsidR="00BE16A7" w:rsidRDefault="00BE16A7">
      <w:pPr>
        <w:pStyle w:val="Index1"/>
        <w:tabs>
          <w:tab w:val="right" w:pos="5030"/>
        </w:tabs>
        <w:rPr>
          <w:noProof/>
        </w:rPr>
      </w:pPr>
      <w:r>
        <w:rPr>
          <w:noProof/>
        </w:rPr>
        <w:t>Office 365 Educación, 63</w:t>
      </w:r>
    </w:p>
    <w:p w:rsidR="00BE16A7" w:rsidRDefault="00BE16A7">
      <w:pPr>
        <w:pStyle w:val="Index1"/>
        <w:tabs>
          <w:tab w:val="right" w:pos="5030"/>
        </w:tabs>
        <w:rPr>
          <w:noProof/>
        </w:rPr>
      </w:pPr>
      <w:r>
        <w:rPr>
          <w:noProof/>
        </w:rPr>
        <w:t>Office 365 Educación E5, 63</w:t>
      </w:r>
    </w:p>
    <w:p w:rsidR="00BE16A7" w:rsidRDefault="00BE16A7">
      <w:pPr>
        <w:pStyle w:val="Index1"/>
        <w:tabs>
          <w:tab w:val="right" w:pos="5030"/>
        </w:tabs>
        <w:rPr>
          <w:noProof/>
        </w:rPr>
      </w:pPr>
      <w:r>
        <w:rPr>
          <w:noProof/>
        </w:rPr>
        <w:t>Office 365 Enterprise, 58</w:t>
      </w:r>
    </w:p>
    <w:p w:rsidR="00BE16A7" w:rsidRDefault="00BE16A7">
      <w:pPr>
        <w:pStyle w:val="Index1"/>
        <w:tabs>
          <w:tab w:val="right" w:pos="5030"/>
        </w:tabs>
        <w:rPr>
          <w:noProof/>
        </w:rPr>
      </w:pPr>
      <w:r>
        <w:rPr>
          <w:noProof/>
        </w:rPr>
        <w:t>Office 365 Enterprise, 58</w:t>
      </w:r>
    </w:p>
    <w:p w:rsidR="00BE16A7" w:rsidRDefault="00BE16A7">
      <w:pPr>
        <w:pStyle w:val="Index1"/>
        <w:tabs>
          <w:tab w:val="right" w:pos="5030"/>
        </w:tabs>
        <w:rPr>
          <w:noProof/>
        </w:rPr>
      </w:pPr>
      <w:r>
        <w:rPr>
          <w:noProof/>
        </w:rPr>
        <w:t>Office 365 Enterprise E1, 16, 64</w:t>
      </w:r>
    </w:p>
    <w:p w:rsidR="00BE16A7" w:rsidRDefault="00BE16A7">
      <w:pPr>
        <w:pStyle w:val="Index1"/>
        <w:tabs>
          <w:tab w:val="right" w:pos="5030"/>
        </w:tabs>
        <w:rPr>
          <w:noProof/>
        </w:rPr>
      </w:pPr>
      <w:r>
        <w:rPr>
          <w:noProof/>
        </w:rPr>
        <w:t>Office 365 Enterprise E1 de SA, 64</w:t>
      </w:r>
    </w:p>
    <w:p w:rsidR="00BE16A7" w:rsidRDefault="00BE16A7">
      <w:pPr>
        <w:pStyle w:val="Index1"/>
        <w:tabs>
          <w:tab w:val="right" w:pos="5030"/>
        </w:tabs>
        <w:rPr>
          <w:noProof/>
        </w:rPr>
      </w:pPr>
      <w:r>
        <w:rPr>
          <w:noProof/>
        </w:rPr>
        <w:t>Office 365 Enterprise E1 y Microsoft Intune, 16</w:t>
      </w:r>
    </w:p>
    <w:p w:rsidR="00BE16A7" w:rsidRDefault="00BE16A7">
      <w:pPr>
        <w:pStyle w:val="Index1"/>
        <w:tabs>
          <w:tab w:val="right" w:pos="5030"/>
        </w:tabs>
        <w:rPr>
          <w:noProof/>
        </w:rPr>
      </w:pPr>
      <w:r>
        <w:rPr>
          <w:noProof/>
        </w:rPr>
        <w:t>Office 365 Enterprise E3, 16, 17, 64</w:t>
      </w:r>
    </w:p>
    <w:p w:rsidR="00BE16A7" w:rsidRDefault="00BE16A7">
      <w:pPr>
        <w:pStyle w:val="Index1"/>
        <w:tabs>
          <w:tab w:val="right" w:pos="5030"/>
        </w:tabs>
        <w:rPr>
          <w:noProof/>
        </w:rPr>
      </w:pPr>
      <w:r>
        <w:rPr>
          <w:noProof/>
        </w:rPr>
        <w:t>Office 365 Enterprise E3 de SA, 64</w:t>
      </w:r>
    </w:p>
    <w:p w:rsidR="00BE16A7" w:rsidRDefault="00BE16A7">
      <w:pPr>
        <w:pStyle w:val="Index1"/>
        <w:tabs>
          <w:tab w:val="right" w:pos="5030"/>
        </w:tabs>
        <w:rPr>
          <w:noProof/>
        </w:rPr>
      </w:pPr>
      <w:r>
        <w:rPr>
          <w:noProof/>
        </w:rPr>
        <w:t>Office 365 Enterprise E3 y Microsoft Intune, 16, 17</w:t>
      </w:r>
    </w:p>
    <w:p w:rsidR="00BE16A7" w:rsidRDefault="00BE16A7">
      <w:pPr>
        <w:pStyle w:val="Index1"/>
        <w:tabs>
          <w:tab w:val="right" w:pos="5030"/>
        </w:tabs>
        <w:rPr>
          <w:noProof/>
        </w:rPr>
      </w:pPr>
      <w:r>
        <w:rPr>
          <w:noProof/>
        </w:rPr>
        <w:t>Office 365 Enterprise E4, 64</w:t>
      </w:r>
    </w:p>
    <w:p w:rsidR="00BE16A7" w:rsidRDefault="00BE16A7">
      <w:pPr>
        <w:pStyle w:val="Index1"/>
        <w:tabs>
          <w:tab w:val="right" w:pos="5030"/>
        </w:tabs>
        <w:rPr>
          <w:noProof/>
        </w:rPr>
      </w:pPr>
      <w:r>
        <w:rPr>
          <w:noProof/>
        </w:rPr>
        <w:t>Office 365 Enterprise E4 de SA, 64</w:t>
      </w:r>
    </w:p>
    <w:p w:rsidR="00BE16A7" w:rsidRDefault="00BE16A7">
      <w:pPr>
        <w:pStyle w:val="Index1"/>
        <w:tabs>
          <w:tab w:val="right" w:pos="5030"/>
        </w:tabs>
        <w:rPr>
          <w:noProof/>
        </w:rPr>
      </w:pPr>
      <w:r>
        <w:rPr>
          <w:noProof/>
        </w:rPr>
        <w:t>Office 365 Enterprise E5, 16, 17</w:t>
      </w:r>
    </w:p>
    <w:p w:rsidR="00BE16A7" w:rsidRDefault="00BE16A7">
      <w:pPr>
        <w:pStyle w:val="Index1"/>
        <w:tabs>
          <w:tab w:val="right" w:pos="5030"/>
        </w:tabs>
        <w:rPr>
          <w:noProof/>
        </w:rPr>
      </w:pPr>
      <w:r>
        <w:rPr>
          <w:noProof/>
        </w:rPr>
        <w:t>Office 365 Enterprise E5 (SL de Usuario), 64</w:t>
      </w:r>
    </w:p>
    <w:p w:rsidR="00BE16A7" w:rsidRDefault="00BE16A7">
      <w:pPr>
        <w:pStyle w:val="Index1"/>
        <w:tabs>
          <w:tab w:val="right" w:pos="5030"/>
        </w:tabs>
        <w:rPr>
          <w:noProof/>
        </w:rPr>
      </w:pPr>
      <w:r>
        <w:rPr>
          <w:noProof/>
        </w:rPr>
        <w:t>Office 365 Enterprise E5 de SA, 64</w:t>
      </w:r>
    </w:p>
    <w:p w:rsidR="00BE16A7" w:rsidRDefault="00BE16A7">
      <w:pPr>
        <w:pStyle w:val="Index1"/>
        <w:tabs>
          <w:tab w:val="right" w:pos="5030"/>
        </w:tabs>
        <w:rPr>
          <w:noProof/>
        </w:rPr>
      </w:pPr>
      <w:r>
        <w:rPr>
          <w:noProof/>
        </w:rPr>
        <w:t>Office 365 Enterprise E5 y Microsoft Intune, 16, 17</w:t>
      </w:r>
    </w:p>
    <w:p w:rsidR="00BE16A7" w:rsidRDefault="00BE16A7">
      <w:pPr>
        <w:pStyle w:val="Index1"/>
        <w:tabs>
          <w:tab w:val="right" w:pos="5030"/>
        </w:tabs>
        <w:rPr>
          <w:noProof/>
        </w:rPr>
      </w:pPr>
      <w:r>
        <w:rPr>
          <w:noProof/>
        </w:rPr>
        <w:t>Office 365 Enterprise K1, 64</w:t>
      </w:r>
    </w:p>
    <w:p w:rsidR="00BE16A7" w:rsidRDefault="00BE16A7">
      <w:pPr>
        <w:pStyle w:val="Index1"/>
        <w:tabs>
          <w:tab w:val="right" w:pos="5030"/>
        </w:tabs>
        <w:rPr>
          <w:noProof/>
        </w:rPr>
      </w:pPr>
      <w:r>
        <w:rPr>
          <w:noProof/>
        </w:rPr>
        <w:lastRenderedPageBreak/>
        <w:t>Office 365 Extra File Storage 1 GB, 69</w:t>
      </w:r>
    </w:p>
    <w:p w:rsidR="00BE16A7" w:rsidRDefault="00BE16A7">
      <w:pPr>
        <w:pStyle w:val="Index1"/>
        <w:tabs>
          <w:tab w:val="right" w:pos="5030"/>
        </w:tabs>
        <w:rPr>
          <w:noProof/>
        </w:rPr>
      </w:pPr>
      <w:r>
        <w:rPr>
          <w:noProof/>
        </w:rPr>
        <w:t>Office 365 Mediana Empresa, 64, 66</w:t>
      </w:r>
    </w:p>
    <w:p w:rsidR="00BE16A7" w:rsidRDefault="00BE16A7">
      <w:pPr>
        <w:pStyle w:val="Index1"/>
        <w:tabs>
          <w:tab w:val="right" w:pos="5030"/>
        </w:tabs>
        <w:rPr>
          <w:noProof/>
        </w:rPr>
      </w:pPr>
      <w:r>
        <w:rPr>
          <w:noProof/>
        </w:rPr>
        <w:t>Office 365 ProPlus, 62, 84</w:t>
      </w:r>
    </w:p>
    <w:p w:rsidR="00BE16A7" w:rsidRDefault="00BE16A7">
      <w:pPr>
        <w:pStyle w:val="Index1"/>
        <w:tabs>
          <w:tab w:val="right" w:pos="5030"/>
        </w:tabs>
        <w:rPr>
          <w:noProof/>
        </w:rPr>
      </w:pPr>
      <w:r>
        <w:rPr>
          <w:noProof/>
        </w:rPr>
        <w:t>Office 365 ProPlus de SA, 62</w:t>
      </w:r>
    </w:p>
    <w:p w:rsidR="00BE16A7" w:rsidRDefault="00BE16A7">
      <w:pPr>
        <w:pStyle w:val="Index1"/>
        <w:tabs>
          <w:tab w:val="right" w:pos="5030"/>
        </w:tabs>
        <w:rPr>
          <w:noProof/>
        </w:rPr>
      </w:pPr>
      <w:r>
        <w:rPr>
          <w:noProof/>
        </w:rPr>
        <w:t>Office Multi Language Pack, 63, 66</w:t>
      </w:r>
    </w:p>
    <w:p w:rsidR="00BE16A7" w:rsidRDefault="00BE16A7">
      <w:pPr>
        <w:pStyle w:val="Index1"/>
        <w:tabs>
          <w:tab w:val="right" w:pos="5030"/>
        </w:tabs>
        <w:rPr>
          <w:noProof/>
        </w:rPr>
      </w:pPr>
      <w:r>
        <w:rPr>
          <w:noProof/>
        </w:rPr>
        <w:t>Office Multi Language Pack 2013, 23</w:t>
      </w:r>
    </w:p>
    <w:p w:rsidR="00BE16A7" w:rsidRDefault="00BE16A7">
      <w:pPr>
        <w:pStyle w:val="Index1"/>
        <w:tabs>
          <w:tab w:val="right" w:pos="5030"/>
        </w:tabs>
        <w:rPr>
          <w:noProof/>
        </w:rPr>
      </w:pPr>
      <w:r>
        <w:rPr>
          <w:noProof/>
        </w:rPr>
        <w:t>Office Online, 63</w:t>
      </w:r>
    </w:p>
    <w:p w:rsidR="00BE16A7" w:rsidRDefault="00BE16A7">
      <w:pPr>
        <w:pStyle w:val="Index1"/>
        <w:tabs>
          <w:tab w:val="right" w:pos="5030"/>
        </w:tabs>
        <w:rPr>
          <w:noProof/>
        </w:rPr>
      </w:pPr>
      <w:r>
        <w:rPr>
          <w:noProof/>
        </w:rPr>
        <w:t>Office Online para Office 365, 82</w:t>
      </w:r>
    </w:p>
    <w:p w:rsidR="00BE16A7" w:rsidRDefault="00BE16A7">
      <w:pPr>
        <w:pStyle w:val="Index1"/>
        <w:tabs>
          <w:tab w:val="right" w:pos="5030"/>
        </w:tabs>
        <w:rPr>
          <w:noProof/>
        </w:rPr>
      </w:pPr>
      <w:r>
        <w:rPr>
          <w:noProof/>
        </w:rPr>
        <w:t>Office para Mac 2011, 25</w:t>
      </w:r>
    </w:p>
    <w:p w:rsidR="00BE16A7" w:rsidRDefault="00BE16A7">
      <w:pPr>
        <w:pStyle w:val="Index1"/>
        <w:tabs>
          <w:tab w:val="right" w:pos="5030"/>
        </w:tabs>
        <w:rPr>
          <w:noProof/>
        </w:rPr>
      </w:pPr>
      <w:r>
        <w:rPr>
          <w:noProof/>
        </w:rPr>
        <w:t>Office para Mac Standard, 82</w:t>
      </w:r>
    </w:p>
    <w:p w:rsidR="00BE16A7" w:rsidRDefault="00BE16A7">
      <w:pPr>
        <w:pStyle w:val="Index1"/>
        <w:tabs>
          <w:tab w:val="right" w:pos="5030"/>
        </w:tabs>
        <w:rPr>
          <w:noProof/>
        </w:rPr>
      </w:pPr>
      <w:r>
        <w:rPr>
          <w:noProof/>
        </w:rPr>
        <w:t>Office Professional Plus, 62, 63, 65, 82, 89</w:t>
      </w:r>
    </w:p>
    <w:p w:rsidR="00BE16A7" w:rsidRDefault="00BE16A7">
      <w:pPr>
        <w:pStyle w:val="Index1"/>
        <w:tabs>
          <w:tab w:val="right" w:pos="5030"/>
        </w:tabs>
        <w:rPr>
          <w:noProof/>
        </w:rPr>
      </w:pPr>
      <w:r>
        <w:rPr>
          <w:noProof/>
        </w:rPr>
        <w:t>Office Professional Plus 2013, 63</w:t>
      </w:r>
    </w:p>
    <w:p w:rsidR="00BE16A7" w:rsidRDefault="00BE16A7">
      <w:pPr>
        <w:pStyle w:val="Index1"/>
        <w:tabs>
          <w:tab w:val="right" w:pos="5030"/>
        </w:tabs>
        <w:rPr>
          <w:noProof/>
        </w:rPr>
      </w:pPr>
      <w:r>
        <w:rPr>
          <w:noProof/>
        </w:rPr>
        <w:t>Office Professional Plus 2016, 23, 40, 64</w:t>
      </w:r>
    </w:p>
    <w:p w:rsidR="00BE16A7" w:rsidRDefault="00BE16A7">
      <w:pPr>
        <w:pStyle w:val="Index1"/>
        <w:tabs>
          <w:tab w:val="right" w:pos="5030"/>
        </w:tabs>
        <w:rPr>
          <w:noProof/>
        </w:rPr>
      </w:pPr>
      <w:r>
        <w:rPr>
          <w:noProof/>
        </w:rPr>
        <w:t>Office Standard, 63, 82, 89</w:t>
      </w:r>
    </w:p>
    <w:p w:rsidR="00BE16A7" w:rsidRDefault="00BE16A7">
      <w:pPr>
        <w:pStyle w:val="Index1"/>
        <w:tabs>
          <w:tab w:val="right" w:pos="5030"/>
        </w:tabs>
        <w:rPr>
          <w:noProof/>
        </w:rPr>
      </w:pPr>
      <w:r>
        <w:rPr>
          <w:noProof/>
        </w:rPr>
        <w:t>Office, edición Standard 2016, 23</w:t>
      </w:r>
    </w:p>
    <w:p w:rsidR="00BE16A7" w:rsidRDefault="00BE16A7">
      <w:pPr>
        <w:pStyle w:val="Index1"/>
        <w:tabs>
          <w:tab w:val="right" w:pos="5030"/>
        </w:tabs>
        <w:rPr>
          <w:noProof/>
        </w:rPr>
      </w:pPr>
      <w:r>
        <w:rPr>
          <w:noProof/>
        </w:rPr>
        <w:t>OneDrive para la Empresa Plan 1, 68</w:t>
      </w:r>
    </w:p>
    <w:p w:rsidR="00BE16A7" w:rsidRDefault="00BE16A7">
      <w:pPr>
        <w:pStyle w:val="Index1"/>
        <w:tabs>
          <w:tab w:val="right" w:pos="5030"/>
        </w:tabs>
        <w:rPr>
          <w:noProof/>
        </w:rPr>
      </w:pPr>
      <w:r>
        <w:rPr>
          <w:noProof/>
        </w:rPr>
        <w:t>OneDrive para la Empresa Plan 2, 68</w:t>
      </w:r>
    </w:p>
    <w:p w:rsidR="00BE16A7" w:rsidRDefault="00BE16A7">
      <w:pPr>
        <w:pStyle w:val="Index1"/>
        <w:tabs>
          <w:tab w:val="right" w:pos="5030"/>
        </w:tabs>
        <w:rPr>
          <w:noProof/>
        </w:rPr>
      </w:pPr>
      <w:r>
        <w:rPr>
          <w:noProof/>
        </w:rPr>
        <w:t>Operations Management and Security</w:t>
      </w:r>
    </w:p>
    <w:p w:rsidR="00BE16A7" w:rsidRDefault="00BE16A7">
      <w:pPr>
        <w:pStyle w:val="Index2"/>
        <w:tabs>
          <w:tab w:val="right" w:pos="5030"/>
        </w:tabs>
        <w:rPr>
          <w:noProof/>
        </w:rPr>
      </w:pPr>
      <w:r>
        <w:rPr>
          <w:noProof/>
        </w:rPr>
        <w:t>Automatización y Control, 56</w:t>
      </w:r>
    </w:p>
    <w:p w:rsidR="00BE16A7" w:rsidRDefault="00BE16A7">
      <w:pPr>
        <w:pStyle w:val="Index2"/>
        <w:tabs>
          <w:tab w:val="right" w:pos="5030"/>
        </w:tabs>
        <w:rPr>
          <w:noProof/>
        </w:rPr>
      </w:pPr>
      <w:r>
        <w:rPr>
          <w:noProof/>
        </w:rPr>
        <w:t>Copia de seguridad y Recuperación ante Desastres, 56</w:t>
      </w:r>
    </w:p>
    <w:p w:rsidR="00BE16A7" w:rsidRDefault="00BE16A7">
      <w:pPr>
        <w:pStyle w:val="Index2"/>
        <w:tabs>
          <w:tab w:val="right" w:pos="5030"/>
        </w:tabs>
        <w:rPr>
          <w:noProof/>
        </w:rPr>
      </w:pPr>
      <w:r>
        <w:rPr>
          <w:noProof/>
        </w:rPr>
        <w:t>Información y Análisis, 56</w:t>
      </w:r>
    </w:p>
    <w:p w:rsidR="00BE16A7" w:rsidRDefault="00BE16A7">
      <w:pPr>
        <w:pStyle w:val="Index2"/>
        <w:tabs>
          <w:tab w:val="right" w:pos="5030"/>
        </w:tabs>
        <w:rPr>
          <w:noProof/>
        </w:rPr>
      </w:pPr>
      <w:r>
        <w:rPr>
          <w:noProof/>
        </w:rPr>
        <w:t>Seguridad y Cumplimiento, 56</w:t>
      </w:r>
    </w:p>
    <w:p w:rsidR="00BE16A7" w:rsidRDefault="00BE16A7">
      <w:pPr>
        <w:pStyle w:val="Index1"/>
        <w:tabs>
          <w:tab w:val="right" w:pos="5030"/>
        </w:tabs>
        <w:rPr>
          <w:noProof/>
        </w:rPr>
      </w:pPr>
      <w:r>
        <w:rPr>
          <w:noProof/>
        </w:rPr>
        <w:t>Operations Management and Security E1, 56</w:t>
      </w:r>
    </w:p>
    <w:p w:rsidR="00BE16A7" w:rsidRDefault="00BE16A7">
      <w:pPr>
        <w:pStyle w:val="Index1"/>
        <w:tabs>
          <w:tab w:val="right" w:pos="5030"/>
        </w:tabs>
        <w:rPr>
          <w:noProof/>
        </w:rPr>
      </w:pPr>
      <w:r>
        <w:rPr>
          <w:noProof/>
        </w:rPr>
        <w:t>Operations Management and Security E1 de SA, 56</w:t>
      </w:r>
    </w:p>
    <w:p w:rsidR="00BE16A7" w:rsidRDefault="00BE16A7">
      <w:pPr>
        <w:pStyle w:val="Index1"/>
        <w:tabs>
          <w:tab w:val="right" w:pos="5030"/>
        </w:tabs>
        <w:rPr>
          <w:noProof/>
        </w:rPr>
      </w:pPr>
      <w:r>
        <w:rPr>
          <w:noProof/>
        </w:rPr>
        <w:t>Operations Management and Security E2, 56</w:t>
      </w:r>
    </w:p>
    <w:p w:rsidR="00BE16A7" w:rsidRDefault="00BE16A7">
      <w:pPr>
        <w:pStyle w:val="Index1"/>
        <w:tabs>
          <w:tab w:val="right" w:pos="5030"/>
        </w:tabs>
        <w:rPr>
          <w:noProof/>
        </w:rPr>
      </w:pPr>
      <w:r>
        <w:rPr>
          <w:noProof/>
        </w:rPr>
        <w:t>Operations Management and Security E2 de SA, 56</w:t>
      </w:r>
    </w:p>
    <w:p w:rsidR="00BE16A7" w:rsidRDefault="00BE16A7">
      <w:pPr>
        <w:pStyle w:val="Index1"/>
        <w:tabs>
          <w:tab w:val="right" w:pos="5030"/>
        </w:tabs>
        <w:rPr>
          <w:noProof/>
        </w:rPr>
      </w:pPr>
      <w:r>
        <w:rPr>
          <w:noProof/>
        </w:rPr>
        <w:t>Outlook 2016, 23</w:t>
      </w:r>
    </w:p>
    <w:p w:rsidR="00BE16A7" w:rsidRDefault="00BE16A7">
      <w:pPr>
        <w:pStyle w:val="Index1"/>
        <w:tabs>
          <w:tab w:val="right" w:pos="5030"/>
        </w:tabs>
        <w:rPr>
          <w:noProof/>
        </w:rPr>
      </w:pPr>
      <w:r>
        <w:rPr>
          <w:noProof/>
        </w:rPr>
        <w:t>Outlook 2016 para Mac, 25</w:t>
      </w:r>
    </w:p>
    <w:p w:rsidR="00BE16A7" w:rsidRDefault="00BE16A7">
      <w:pPr>
        <w:pStyle w:val="Index1"/>
        <w:tabs>
          <w:tab w:val="right" w:pos="5030"/>
        </w:tabs>
        <w:rPr>
          <w:noProof/>
        </w:rPr>
      </w:pPr>
      <w:r>
        <w:rPr>
          <w:noProof/>
        </w:rPr>
        <w:t>PBX en la Nube de Skype Empresarial Online, 70</w:t>
      </w:r>
    </w:p>
    <w:p w:rsidR="00BE16A7" w:rsidRDefault="00BE16A7">
      <w:pPr>
        <w:pStyle w:val="Index1"/>
        <w:tabs>
          <w:tab w:val="right" w:pos="5030"/>
        </w:tabs>
        <w:rPr>
          <w:noProof/>
        </w:rPr>
      </w:pPr>
      <w:r>
        <w:rPr>
          <w:noProof/>
        </w:rPr>
        <w:t>Plan 1 de Mantenimiento Predictivo del Conjunto de IoT, 56</w:t>
      </w:r>
    </w:p>
    <w:p w:rsidR="00BE16A7" w:rsidRDefault="00BE16A7">
      <w:pPr>
        <w:pStyle w:val="Index1"/>
        <w:tabs>
          <w:tab w:val="right" w:pos="5030"/>
        </w:tabs>
        <w:rPr>
          <w:noProof/>
        </w:rPr>
      </w:pPr>
      <w:r>
        <w:rPr>
          <w:noProof/>
        </w:rPr>
        <w:t>Plan 1 de Supervisión Remota del Conjunto de IoT, 56</w:t>
      </w:r>
    </w:p>
    <w:p w:rsidR="00BE16A7" w:rsidRDefault="00BE16A7">
      <w:pPr>
        <w:pStyle w:val="Index1"/>
        <w:tabs>
          <w:tab w:val="right" w:pos="5030"/>
        </w:tabs>
        <w:rPr>
          <w:noProof/>
        </w:rPr>
      </w:pPr>
      <w:r>
        <w:rPr>
          <w:noProof/>
        </w:rPr>
        <w:t>Plan 2 de Mantenimiento Predictivo del Conjunto de IoT, 56</w:t>
      </w:r>
    </w:p>
    <w:p w:rsidR="00BE16A7" w:rsidRDefault="00BE16A7">
      <w:pPr>
        <w:pStyle w:val="Index1"/>
        <w:tabs>
          <w:tab w:val="right" w:pos="5030"/>
        </w:tabs>
        <w:rPr>
          <w:noProof/>
        </w:rPr>
      </w:pPr>
      <w:r>
        <w:rPr>
          <w:noProof/>
        </w:rPr>
        <w:t>Plan 2 de Supervisión Remota del Conjunto de IoT, 56</w:t>
      </w:r>
    </w:p>
    <w:p w:rsidR="00BE16A7" w:rsidRDefault="00BE16A7">
      <w:pPr>
        <w:pStyle w:val="Index1"/>
        <w:tabs>
          <w:tab w:val="right" w:pos="5030"/>
        </w:tabs>
        <w:rPr>
          <w:noProof/>
        </w:rPr>
      </w:pPr>
      <w:r>
        <w:rPr>
          <w:noProof/>
        </w:rPr>
        <w:t>Plataformas MSDN, 39</w:t>
      </w:r>
    </w:p>
    <w:p w:rsidR="00BE16A7" w:rsidRDefault="00BE16A7">
      <w:pPr>
        <w:pStyle w:val="Index1"/>
        <w:tabs>
          <w:tab w:val="right" w:pos="5030"/>
        </w:tabs>
        <w:rPr>
          <w:noProof/>
        </w:rPr>
      </w:pPr>
      <w:r>
        <w:rPr>
          <w:noProof/>
        </w:rPr>
        <w:t>Power BI Pro, 71</w:t>
      </w:r>
    </w:p>
    <w:p w:rsidR="00BE16A7" w:rsidRDefault="00BE16A7">
      <w:pPr>
        <w:pStyle w:val="Index1"/>
        <w:tabs>
          <w:tab w:val="right" w:pos="5030"/>
        </w:tabs>
        <w:rPr>
          <w:noProof/>
        </w:rPr>
      </w:pPr>
      <w:r>
        <w:rPr>
          <w:noProof/>
        </w:rPr>
        <w:t>Power BI Pro A, 71</w:t>
      </w:r>
    </w:p>
    <w:p w:rsidR="00BE16A7" w:rsidRDefault="00BE16A7">
      <w:pPr>
        <w:pStyle w:val="Index1"/>
        <w:tabs>
          <w:tab w:val="right" w:pos="5030"/>
        </w:tabs>
        <w:rPr>
          <w:noProof/>
        </w:rPr>
      </w:pPr>
      <w:r>
        <w:rPr>
          <w:noProof/>
        </w:rPr>
        <w:t>PowerPoint 2016, 24</w:t>
      </w:r>
    </w:p>
    <w:p w:rsidR="00BE16A7" w:rsidRDefault="00BE16A7">
      <w:pPr>
        <w:pStyle w:val="Index1"/>
        <w:tabs>
          <w:tab w:val="right" w:pos="5030"/>
        </w:tabs>
        <w:rPr>
          <w:noProof/>
        </w:rPr>
      </w:pPr>
      <w:r>
        <w:rPr>
          <w:noProof/>
        </w:rPr>
        <w:t>PowerPoint 2016 para Mac, 25</w:t>
      </w:r>
    </w:p>
    <w:p w:rsidR="00BE16A7" w:rsidRDefault="00BE16A7">
      <w:pPr>
        <w:pStyle w:val="Index1"/>
        <w:tabs>
          <w:tab w:val="right" w:pos="5030"/>
        </w:tabs>
        <w:rPr>
          <w:noProof/>
        </w:rPr>
      </w:pPr>
      <w:r>
        <w:rPr>
          <w:noProof/>
        </w:rPr>
        <w:t>Project 2013, 27</w:t>
      </w:r>
    </w:p>
    <w:p w:rsidR="00BE16A7" w:rsidRDefault="00BE16A7">
      <w:pPr>
        <w:pStyle w:val="Index1"/>
        <w:tabs>
          <w:tab w:val="right" w:pos="5030"/>
        </w:tabs>
        <w:rPr>
          <w:noProof/>
        </w:rPr>
      </w:pPr>
      <w:r>
        <w:rPr>
          <w:noProof/>
        </w:rPr>
        <w:t>Project Online Essentials, 68</w:t>
      </w:r>
    </w:p>
    <w:p w:rsidR="00BE16A7" w:rsidRDefault="00BE16A7">
      <w:pPr>
        <w:pStyle w:val="Index1"/>
        <w:tabs>
          <w:tab w:val="right" w:pos="5030"/>
        </w:tabs>
        <w:rPr>
          <w:noProof/>
        </w:rPr>
      </w:pPr>
      <w:r>
        <w:rPr>
          <w:noProof/>
        </w:rPr>
        <w:t>Project Online Premium, 68</w:t>
      </w:r>
    </w:p>
    <w:p w:rsidR="00BE16A7" w:rsidRDefault="00BE16A7">
      <w:pPr>
        <w:pStyle w:val="Index1"/>
        <w:tabs>
          <w:tab w:val="right" w:pos="5030"/>
        </w:tabs>
        <w:rPr>
          <w:noProof/>
        </w:rPr>
      </w:pPr>
      <w:r>
        <w:rPr>
          <w:noProof/>
        </w:rPr>
        <w:t>Project Online Premium de SA, 68</w:t>
      </w:r>
    </w:p>
    <w:p w:rsidR="00BE16A7" w:rsidRDefault="00BE16A7">
      <w:pPr>
        <w:pStyle w:val="Index1"/>
        <w:tabs>
          <w:tab w:val="right" w:pos="5030"/>
        </w:tabs>
        <w:rPr>
          <w:noProof/>
        </w:rPr>
      </w:pPr>
      <w:r>
        <w:rPr>
          <w:noProof/>
        </w:rPr>
        <w:t>Project Online Professional, 68</w:t>
      </w:r>
    </w:p>
    <w:p w:rsidR="00BE16A7" w:rsidRDefault="00BE16A7">
      <w:pPr>
        <w:pStyle w:val="Index1"/>
        <w:tabs>
          <w:tab w:val="right" w:pos="5030"/>
        </w:tabs>
        <w:rPr>
          <w:noProof/>
        </w:rPr>
      </w:pPr>
      <w:r>
        <w:rPr>
          <w:noProof/>
        </w:rPr>
        <w:t>Project Online Professional de SA, 68</w:t>
      </w:r>
    </w:p>
    <w:p w:rsidR="00BE16A7" w:rsidRDefault="00BE16A7">
      <w:pPr>
        <w:pStyle w:val="Index1"/>
        <w:tabs>
          <w:tab w:val="right" w:pos="5030"/>
        </w:tabs>
        <w:rPr>
          <w:noProof/>
        </w:rPr>
      </w:pPr>
      <w:r>
        <w:rPr>
          <w:noProof/>
        </w:rPr>
        <w:t>Project Professional, 89</w:t>
      </w:r>
    </w:p>
    <w:p w:rsidR="00BE16A7" w:rsidRDefault="00BE16A7">
      <w:pPr>
        <w:pStyle w:val="Index1"/>
        <w:tabs>
          <w:tab w:val="right" w:pos="5030"/>
        </w:tabs>
        <w:rPr>
          <w:noProof/>
        </w:rPr>
      </w:pPr>
      <w:r>
        <w:rPr>
          <w:noProof/>
        </w:rPr>
        <w:t>Project Professional 2016, 24</w:t>
      </w:r>
    </w:p>
    <w:p w:rsidR="00BE16A7" w:rsidRDefault="00BE16A7">
      <w:pPr>
        <w:pStyle w:val="Index1"/>
        <w:tabs>
          <w:tab w:val="right" w:pos="5030"/>
        </w:tabs>
        <w:rPr>
          <w:noProof/>
        </w:rPr>
      </w:pPr>
      <w:r>
        <w:rPr>
          <w:noProof/>
        </w:rPr>
        <w:t>Project Server 2016, 24, 27</w:t>
      </w:r>
    </w:p>
    <w:p w:rsidR="00BE16A7" w:rsidRDefault="00BE16A7">
      <w:pPr>
        <w:pStyle w:val="Index1"/>
        <w:tabs>
          <w:tab w:val="right" w:pos="5030"/>
        </w:tabs>
        <w:rPr>
          <w:noProof/>
        </w:rPr>
      </w:pPr>
      <w:r>
        <w:rPr>
          <w:noProof/>
        </w:rPr>
        <w:t>Project Standard, 83, 89</w:t>
      </w:r>
    </w:p>
    <w:p w:rsidR="00BE16A7" w:rsidRDefault="00BE16A7">
      <w:pPr>
        <w:pStyle w:val="Index1"/>
        <w:tabs>
          <w:tab w:val="right" w:pos="5030"/>
        </w:tabs>
        <w:rPr>
          <w:noProof/>
        </w:rPr>
      </w:pPr>
      <w:r>
        <w:rPr>
          <w:noProof/>
        </w:rPr>
        <w:t>Project Standard 2016, 24</w:t>
      </w:r>
    </w:p>
    <w:p w:rsidR="00BE16A7" w:rsidRDefault="00BE16A7">
      <w:pPr>
        <w:pStyle w:val="Index1"/>
        <w:tabs>
          <w:tab w:val="right" w:pos="5030"/>
        </w:tabs>
        <w:rPr>
          <w:noProof/>
        </w:rPr>
      </w:pPr>
      <w:r>
        <w:rPr>
          <w:noProof/>
        </w:rPr>
        <w:t>Protección contra Amenazas Avanzada de Office 365, 67</w:t>
      </w:r>
    </w:p>
    <w:p w:rsidR="00BE16A7" w:rsidRDefault="00BE16A7">
      <w:pPr>
        <w:pStyle w:val="Index1"/>
        <w:tabs>
          <w:tab w:val="right" w:pos="5030"/>
        </w:tabs>
        <w:rPr>
          <w:noProof/>
        </w:rPr>
      </w:pPr>
      <w:r>
        <w:rPr>
          <w:noProof/>
        </w:rPr>
        <w:t>Publisher 2016, 24</w:t>
      </w:r>
    </w:p>
    <w:p w:rsidR="00BE16A7" w:rsidRDefault="00BE16A7">
      <w:pPr>
        <w:pStyle w:val="Index1"/>
        <w:tabs>
          <w:tab w:val="right" w:pos="5030"/>
        </w:tabs>
        <w:rPr>
          <w:noProof/>
        </w:rPr>
      </w:pPr>
      <w:r>
        <w:rPr>
          <w:noProof/>
        </w:rPr>
        <w:t>R Server 2016 para Hadoop, 30</w:t>
      </w:r>
    </w:p>
    <w:p w:rsidR="00BE16A7" w:rsidRDefault="00BE16A7">
      <w:pPr>
        <w:pStyle w:val="Index1"/>
        <w:tabs>
          <w:tab w:val="right" w:pos="5030"/>
        </w:tabs>
        <w:rPr>
          <w:noProof/>
        </w:rPr>
      </w:pPr>
      <w:r>
        <w:rPr>
          <w:noProof/>
        </w:rPr>
        <w:t>R Server 2016 para Linux, 30</w:t>
      </w:r>
    </w:p>
    <w:p w:rsidR="00BE16A7" w:rsidRDefault="00BE16A7">
      <w:pPr>
        <w:pStyle w:val="Index1"/>
        <w:tabs>
          <w:tab w:val="right" w:pos="5030"/>
        </w:tabs>
        <w:rPr>
          <w:noProof/>
        </w:rPr>
      </w:pPr>
      <w:r>
        <w:rPr>
          <w:noProof/>
        </w:rPr>
        <w:t>R Server 2016 para Teradata DB, 30</w:t>
      </w:r>
    </w:p>
    <w:p w:rsidR="00BE16A7" w:rsidRDefault="00BE16A7">
      <w:pPr>
        <w:pStyle w:val="Index1"/>
        <w:tabs>
          <w:tab w:val="right" w:pos="5030"/>
        </w:tabs>
        <w:rPr>
          <w:noProof/>
        </w:rPr>
      </w:pPr>
      <w:r>
        <w:rPr>
          <w:noProof/>
        </w:rPr>
        <w:t>Recuperación del Sitio Azure (para un Sitio de Propiedad del Cliente), 56</w:t>
      </w:r>
    </w:p>
    <w:p w:rsidR="00BE16A7" w:rsidRDefault="00BE16A7">
      <w:pPr>
        <w:pStyle w:val="Index1"/>
        <w:tabs>
          <w:tab w:val="right" w:pos="5030"/>
        </w:tabs>
        <w:rPr>
          <w:noProof/>
        </w:rPr>
      </w:pPr>
      <w:r>
        <w:rPr>
          <w:noProof/>
        </w:rPr>
        <w:t>Renovación de Microsoft Azure StorSimple Plan 8100, 56</w:t>
      </w:r>
    </w:p>
    <w:p w:rsidR="00BE16A7" w:rsidRDefault="00BE16A7">
      <w:pPr>
        <w:pStyle w:val="Index1"/>
        <w:tabs>
          <w:tab w:val="right" w:pos="5030"/>
        </w:tabs>
        <w:rPr>
          <w:noProof/>
        </w:rPr>
      </w:pPr>
      <w:r>
        <w:rPr>
          <w:noProof/>
        </w:rPr>
        <w:t>Renovación de Microsoft Azure StorSimple Plan 8600 (sin dispositivo), 56</w:t>
      </w:r>
    </w:p>
    <w:p w:rsidR="00BE16A7" w:rsidRDefault="00BE16A7">
      <w:pPr>
        <w:pStyle w:val="Index1"/>
        <w:tabs>
          <w:tab w:val="right" w:pos="5030"/>
        </w:tabs>
        <w:rPr>
          <w:noProof/>
        </w:rPr>
      </w:pPr>
      <w:r>
        <w:rPr>
          <w:noProof/>
        </w:rPr>
        <w:t>Secure Productive Enterprise E3, 57</w:t>
      </w:r>
    </w:p>
    <w:p w:rsidR="00BE16A7" w:rsidRDefault="00BE16A7">
      <w:pPr>
        <w:pStyle w:val="Index1"/>
        <w:tabs>
          <w:tab w:val="right" w:pos="5030"/>
        </w:tabs>
        <w:rPr>
          <w:noProof/>
        </w:rPr>
      </w:pPr>
      <w:r>
        <w:rPr>
          <w:noProof/>
        </w:rPr>
        <w:t>Secure Productive Enterprise E3 de SA, 58</w:t>
      </w:r>
    </w:p>
    <w:p w:rsidR="00BE16A7" w:rsidRDefault="00BE16A7">
      <w:pPr>
        <w:pStyle w:val="Index1"/>
        <w:tabs>
          <w:tab w:val="right" w:pos="5030"/>
        </w:tabs>
        <w:rPr>
          <w:noProof/>
        </w:rPr>
      </w:pPr>
      <w:r>
        <w:rPr>
          <w:noProof/>
        </w:rPr>
        <w:t>Secure Productive Enterprise E5, 58</w:t>
      </w:r>
    </w:p>
    <w:p w:rsidR="00BE16A7" w:rsidRDefault="00BE16A7">
      <w:pPr>
        <w:pStyle w:val="Index1"/>
        <w:tabs>
          <w:tab w:val="right" w:pos="5030"/>
        </w:tabs>
        <w:rPr>
          <w:noProof/>
        </w:rPr>
      </w:pPr>
      <w:r>
        <w:rPr>
          <w:noProof/>
        </w:rPr>
        <w:t>Secure Productive Enterprise E5 de SA, 58</w:t>
      </w:r>
    </w:p>
    <w:p w:rsidR="00BE16A7" w:rsidRDefault="00BE16A7">
      <w:pPr>
        <w:pStyle w:val="Index1"/>
        <w:tabs>
          <w:tab w:val="right" w:pos="5030"/>
        </w:tabs>
        <w:rPr>
          <w:noProof/>
        </w:rPr>
      </w:pPr>
      <w:r>
        <w:rPr>
          <w:noProof/>
        </w:rPr>
        <w:t>Servicio de importación para Office 365, 67</w:t>
      </w:r>
    </w:p>
    <w:p w:rsidR="00BE16A7" w:rsidRDefault="00BE16A7">
      <w:pPr>
        <w:pStyle w:val="Index1"/>
        <w:tabs>
          <w:tab w:val="right" w:pos="5030"/>
        </w:tabs>
        <w:rPr>
          <w:noProof/>
        </w:rPr>
      </w:pPr>
      <w:r>
        <w:rPr>
          <w:noProof/>
        </w:rPr>
        <w:t>Servicios de la Plataforma Microsoft Azure, 91</w:t>
      </w:r>
    </w:p>
    <w:p w:rsidR="00BE16A7" w:rsidRDefault="00BE16A7">
      <w:pPr>
        <w:pStyle w:val="Index1"/>
        <w:tabs>
          <w:tab w:val="right" w:pos="5030"/>
        </w:tabs>
        <w:rPr>
          <w:noProof/>
        </w:rPr>
      </w:pPr>
      <w:r>
        <w:rPr>
          <w:noProof/>
        </w:rPr>
        <w:t>Servicios de Microsoft Azure, 55, 90</w:t>
      </w:r>
    </w:p>
    <w:p w:rsidR="00BE16A7" w:rsidRDefault="00BE16A7">
      <w:pPr>
        <w:pStyle w:val="Index1"/>
        <w:tabs>
          <w:tab w:val="right" w:pos="5030"/>
        </w:tabs>
        <w:rPr>
          <w:noProof/>
        </w:rPr>
      </w:pPr>
      <w:r>
        <w:rPr>
          <w:noProof/>
        </w:rPr>
        <w:t>SharePoint Online, 83</w:t>
      </w:r>
    </w:p>
    <w:p w:rsidR="00BE16A7" w:rsidRDefault="00BE16A7">
      <w:pPr>
        <w:pStyle w:val="Index1"/>
        <w:tabs>
          <w:tab w:val="right" w:pos="5030"/>
        </w:tabs>
        <w:rPr>
          <w:noProof/>
        </w:rPr>
      </w:pPr>
      <w:r>
        <w:rPr>
          <w:noProof/>
        </w:rPr>
        <w:t>SharePoint Online Plan 1, 69</w:t>
      </w:r>
    </w:p>
    <w:p w:rsidR="00BE16A7" w:rsidRDefault="00BE16A7">
      <w:pPr>
        <w:pStyle w:val="Index1"/>
        <w:tabs>
          <w:tab w:val="right" w:pos="5030"/>
        </w:tabs>
        <w:rPr>
          <w:noProof/>
        </w:rPr>
      </w:pPr>
      <w:r>
        <w:rPr>
          <w:noProof/>
        </w:rPr>
        <w:t>SharePoint Online Plan 1 o 2, 28</w:t>
      </w:r>
    </w:p>
    <w:p w:rsidR="00BE16A7" w:rsidRDefault="00BE16A7">
      <w:pPr>
        <w:pStyle w:val="Index1"/>
        <w:tabs>
          <w:tab w:val="right" w:pos="5030"/>
        </w:tabs>
        <w:rPr>
          <w:noProof/>
        </w:rPr>
      </w:pPr>
      <w:r>
        <w:rPr>
          <w:noProof/>
        </w:rPr>
        <w:t>SharePoint Online Plan 2, 28, 69</w:t>
      </w:r>
    </w:p>
    <w:p w:rsidR="00BE16A7" w:rsidRDefault="00BE16A7">
      <w:pPr>
        <w:pStyle w:val="Index1"/>
        <w:tabs>
          <w:tab w:val="right" w:pos="5030"/>
        </w:tabs>
        <w:rPr>
          <w:noProof/>
        </w:rPr>
      </w:pPr>
      <w:r>
        <w:rPr>
          <w:noProof/>
        </w:rPr>
        <w:t>SharePoint Server, 58, 88</w:t>
      </w:r>
    </w:p>
    <w:p w:rsidR="00BE16A7" w:rsidRDefault="00BE16A7">
      <w:pPr>
        <w:pStyle w:val="Index1"/>
        <w:tabs>
          <w:tab w:val="right" w:pos="5030"/>
        </w:tabs>
        <w:rPr>
          <w:noProof/>
        </w:rPr>
      </w:pPr>
      <w:r>
        <w:rPr>
          <w:noProof/>
        </w:rPr>
        <w:t>SharePoint Server 2013, 28</w:t>
      </w:r>
    </w:p>
    <w:p w:rsidR="00BE16A7" w:rsidRDefault="00BE16A7">
      <w:pPr>
        <w:pStyle w:val="Index1"/>
        <w:tabs>
          <w:tab w:val="right" w:pos="5030"/>
        </w:tabs>
        <w:rPr>
          <w:noProof/>
        </w:rPr>
      </w:pPr>
      <w:r>
        <w:rPr>
          <w:noProof/>
        </w:rPr>
        <w:t>SharePoint Server 2016, 28</w:t>
      </w:r>
    </w:p>
    <w:p w:rsidR="00BE16A7" w:rsidRDefault="00BE16A7">
      <w:pPr>
        <w:pStyle w:val="Index1"/>
        <w:tabs>
          <w:tab w:val="right" w:pos="5030"/>
        </w:tabs>
        <w:rPr>
          <w:noProof/>
        </w:rPr>
      </w:pPr>
      <w:r>
        <w:rPr>
          <w:noProof/>
        </w:rPr>
        <w:t>Skype Empresarial 2016, 24</w:t>
      </w:r>
    </w:p>
    <w:p w:rsidR="00BE16A7" w:rsidRDefault="00BE16A7">
      <w:pPr>
        <w:pStyle w:val="Index1"/>
        <w:tabs>
          <w:tab w:val="right" w:pos="5030"/>
        </w:tabs>
        <w:rPr>
          <w:noProof/>
        </w:rPr>
      </w:pPr>
      <w:r>
        <w:rPr>
          <w:noProof/>
        </w:rPr>
        <w:t>Skype Empresarial Online Plan 1, 70</w:t>
      </w:r>
    </w:p>
    <w:p w:rsidR="00BE16A7" w:rsidRDefault="00BE16A7">
      <w:pPr>
        <w:pStyle w:val="Index1"/>
        <w:tabs>
          <w:tab w:val="right" w:pos="5030"/>
        </w:tabs>
        <w:rPr>
          <w:noProof/>
        </w:rPr>
      </w:pPr>
      <w:r>
        <w:rPr>
          <w:noProof/>
        </w:rPr>
        <w:t>Skype Empresarial Online Plan 1 G, 29</w:t>
      </w:r>
    </w:p>
    <w:p w:rsidR="00BE16A7" w:rsidRDefault="00BE16A7">
      <w:pPr>
        <w:pStyle w:val="Index1"/>
        <w:tabs>
          <w:tab w:val="right" w:pos="5030"/>
        </w:tabs>
        <w:rPr>
          <w:noProof/>
        </w:rPr>
      </w:pPr>
      <w:r>
        <w:rPr>
          <w:noProof/>
        </w:rPr>
        <w:t>Skype Empresarial Online Plan 2, 29, 70</w:t>
      </w:r>
    </w:p>
    <w:p w:rsidR="00BE16A7" w:rsidRDefault="00BE16A7">
      <w:pPr>
        <w:pStyle w:val="Index1"/>
        <w:tabs>
          <w:tab w:val="right" w:pos="5030"/>
        </w:tabs>
        <w:rPr>
          <w:noProof/>
        </w:rPr>
      </w:pPr>
      <w:r>
        <w:rPr>
          <w:noProof/>
        </w:rPr>
        <w:t>Skype Empresarial Server, 58</w:t>
      </w:r>
    </w:p>
    <w:p w:rsidR="00BE16A7" w:rsidRDefault="00BE16A7">
      <w:pPr>
        <w:pStyle w:val="Index1"/>
        <w:tabs>
          <w:tab w:val="right" w:pos="5030"/>
        </w:tabs>
        <w:rPr>
          <w:noProof/>
        </w:rPr>
      </w:pPr>
      <w:r>
        <w:rPr>
          <w:noProof/>
        </w:rPr>
        <w:t>Skype Empresarial Server 2015, 29</w:t>
      </w:r>
    </w:p>
    <w:p w:rsidR="00BE16A7" w:rsidRDefault="00BE16A7">
      <w:pPr>
        <w:pStyle w:val="Index1"/>
        <w:tabs>
          <w:tab w:val="right" w:pos="5030"/>
        </w:tabs>
        <w:rPr>
          <w:noProof/>
        </w:rPr>
      </w:pPr>
      <w:r>
        <w:rPr>
          <w:noProof/>
        </w:rPr>
        <w:t>Soporte Técnico de Azure Active Standard, 55</w:t>
      </w:r>
    </w:p>
    <w:p w:rsidR="00BE16A7" w:rsidRDefault="00BE16A7">
      <w:pPr>
        <w:pStyle w:val="Index1"/>
        <w:tabs>
          <w:tab w:val="right" w:pos="5030"/>
        </w:tabs>
        <w:rPr>
          <w:noProof/>
        </w:rPr>
      </w:pPr>
      <w:r>
        <w:rPr>
          <w:noProof/>
        </w:rPr>
        <w:t>Soporte Técnico Directo de Azure Active Professional, 55</w:t>
      </w:r>
    </w:p>
    <w:p w:rsidR="00BE16A7" w:rsidRDefault="00BE16A7">
      <w:pPr>
        <w:pStyle w:val="Index1"/>
        <w:tabs>
          <w:tab w:val="right" w:pos="5030"/>
        </w:tabs>
        <w:rPr>
          <w:noProof/>
        </w:rPr>
      </w:pPr>
      <w:r>
        <w:rPr>
          <w:noProof/>
        </w:rPr>
        <w:t>Soporte Técnico Directo Profesional de Microsoft Dynamics 365, 61</w:t>
      </w:r>
    </w:p>
    <w:p w:rsidR="00BE16A7" w:rsidRDefault="00BE16A7">
      <w:pPr>
        <w:pStyle w:val="Index1"/>
        <w:tabs>
          <w:tab w:val="right" w:pos="5030"/>
        </w:tabs>
        <w:rPr>
          <w:noProof/>
        </w:rPr>
      </w:pPr>
      <w:r>
        <w:rPr>
          <w:noProof/>
        </w:rPr>
        <w:t>Soporte Técnico Estándar a Soporte Técnico Premium de Microsoft Azure StorSimple, 56</w:t>
      </w:r>
    </w:p>
    <w:p w:rsidR="00BE16A7" w:rsidRDefault="00BE16A7">
      <w:pPr>
        <w:pStyle w:val="Index1"/>
        <w:tabs>
          <w:tab w:val="right" w:pos="5030"/>
        </w:tabs>
        <w:rPr>
          <w:noProof/>
        </w:rPr>
      </w:pPr>
      <w:r>
        <w:rPr>
          <w:noProof/>
        </w:rPr>
        <w:t>Soporte Técnico Estándar de Microsoft Azure StorSimple, 56</w:t>
      </w:r>
    </w:p>
    <w:p w:rsidR="00BE16A7" w:rsidRDefault="00BE16A7">
      <w:pPr>
        <w:pStyle w:val="Index1"/>
        <w:tabs>
          <w:tab w:val="right" w:pos="5030"/>
        </w:tabs>
        <w:rPr>
          <w:noProof/>
        </w:rPr>
      </w:pPr>
      <w:r>
        <w:rPr>
          <w:noProof/>
        </w:rPr>
        <w:t>Soporte Técnico Mejorado de Microsoft Dynamics 365, 61</w:t>
      </w:r>
    </w:p>
    <w:p w:rsidR="00BE16A7" w:rsidRDefault="00BE16A7">
      <w:pPr>
        <w:pStyle w:val="Index1"/>
        <w:tabs>
          <w:tab w:val="right" w:pos="5030"/>
        </w:tabs>
        <w:rPr>
          <w:noProof/>
        </w:rPr>
      </w:pPr>
      <w:r>
        <w:rPr>
          <w:noProof/>
        </w:rPr>
        <w:t>Soporte Técnico Premium de Microsoft Azure StorSimple, 56</w:t>
      </w:r>
    </w:p>
    <w:p w:rsidR="00BE16A7" w:rsidRDefault="00BE16A7">
      <w:pPr>
        <w:pStyle w:val="Index1"/>
        <w:tabs>
          <w:tab w:val="right" w:pos="5030"/>
        </w:tabs>
        <w:rPr>
          <w:noProof/>
        </w:rPr>
      </w:pPr>
      <w:r>
        <w:rPr>
          <w:noProof/>
        </w:rPr>
        <w:t>SQL Parallel Data Warehouse, 89</w:t>
      </w:r>
    </w:p>
    <w:p w:rsidR="00BE16A7" w:rsidRDefault="00BE16A7">
      <w:pPr>
        <w:pStyle w:val="Index1"/>
        <w:tabs>
          <w:tab w:val="right" w:pos="5030"/>
        </w:tabs>
        <w:rPr>
          <w:noProof/>
        </w:rPr>
      </w:pPr>
      <w:r>
        <w:rPr>
          <w:noProof/>
        </w:rPr>
        <w:t>SQL Server, 88</w:t>
      </w:r>
    </w:p>
    <w:p w:rsidR="00BE16A7" w:rsidRDefault="00BE16A7">
      <w:pPr>
        <w:pStyle w:val="Index1"/>
        <w:tabs>
          <w:tab w:val="right" w:pos="5030"/>
        </w:tabs>
        <w:rPr>
          <w:noProof/>
        </w:rPr>
      </w:pPr>
      <w:r>
        <w:rPr>
          <w:noProof/>
        </w:rPr>
        <w:t>SQL Server 2014, 31</w:t>
      </w:r>
    </w:p>
    <w:p w:rsidR="00BE16A7" w:rsidRDefault="00BE16A7">
      <w:pPr>
        <w:pStyle w:val="Index1"/>
        <w:tabs>
          <w:tab w:val="right" w:pos="5030"/>
        </w:tabs>
        <w:rPr>
          <w:noProof/>
        </w:rPr>
      </w:pPr>
      <w:r>
        <w:rPr>
          <w:noProof/>
        </w:rPr>
        <w:t>SQL Server 2016 Enterprise, 31</w:t>
      </w:r>
    </w:p>
    <w:p w:rsidR="00BE16A7" w:rsidRDefault="00BE16A7">
      <w:pPr>
        <w:pStyle w:val="Index1"/>
        <w:tabs>
          <w:tab w:val="right" w:pos="5030"/>
        </w:tabs>
        <w:rPr>
          <w:noProof/>
        </w:rPr>
      </w:pPr>
      <w:r>
        <w:rPr>
          <w:noProof/>
        </w:rPr>
        <w:t>SQL Server 2016 Enterprise Core, 31</w:t>
      </w:r>
    </w:p>
    <w:p w:rsidR="00BE16A7" w:rsidRDefault="00BE16A7">
      <w:pPr>
        <w:pStyle w:val="Index1"/>
        <w:tabs>
          <w:tab w:val="right" w:pos="5030"/>
        </w:tabs>
        <w:rPr>
          <w:noProof/>
        </w:rPr>
      </w:pPr>
      <w:r>
        <w:rPr>
          <w:noProof/>
        </w:rPr>
        <w:t>SQL Server 2016 Standard, 31</w:t>
      </w:r>
    </w:p>
    <w:p w:rsidR="00BE16A7" w:rsidRDefault="00BE16A7">
      <w:pPr>
        <w:pStyle w:val="Index1"/>
        <w:tabs>
          <w:tab w:val="right" w:pos="5030"/>
        </w:tabs>
        <w:rPr>
          <w:noProof/>
        </w:rPr>
      </w:pPr>
      <w:r>
        <w:rPr>
          <w:noProof/>
        </w:rPr>
        <w:t>SQL Server 2016 Standard Core, 31</w:t>
      </w:r>
    </w:p>
    <w:p w:rsidR="00BE16A7" w:rsidRDefault="00BE16A7">
      <w:pPr>
        <w:pStyle w:val="Index1"/>
        <w:tabs>
          <w:tab w:val="right" w:pos="5030"/>
        </w:tabs>
        <w:rPr>
          <w:noProof/>
        </w:rPr>
      </w:pPr>
      <w:r>
        <w:rPr>
          <w:noProof/>
        </w:rPr>
        <w:t>SQL Server Business Intelligence, 83, 89</w:t>
      </w:r>
    </w:p>
    <w:p w:rsidR="00BE16A7" w:rsidRDefault="00BE16A7">
      <w:pPr>
        <w:pStyle w:val="Index1"/>
        <w:tabs>
          <w:tab w:val="right" w:pos="5030"/>
        </w:tabs>
        <w:rPr>
          <w:noProof/>
        </w:rPr>
      </w:pPr>
      <w:r>
        <w:rPr>
          <w:noProof/>
        </w:rPr>
        <w:t>SQL Server edición Data Center, 83</w:t>
      </w:r>
    </w:p>
    <w:p w:rsidR="00BE16A7" w:rsidRDefault="00BE16A7">
      <w:pPr>
        <w:pStyle w:val="Index1"/>
        <w:tabs>
          <w:tab w:val="right" w:pos="5030"/>
        </w:tabs>
        <w:rPr>
          <w:noProof/>
        </w:rPr>
      </w:pPr>
      <w:r>
        <w:rPr>
          <w:noProof/>
        </w:rPr>
        <w:t>SQL Server edición Standard, 83</w:t>
      </w:r>
    </w:p>
    <w:p w:rsidR="00BE16A7" w:rsidRDefault="00BE16A7">
      <w:pPr>
        <w:pStyle w:val="Index1"/>
        <w:tabs>
          <w:tab w:val="right" w:pos="5030"/>
        </w:tabs>
        <w:rPr>
          <w:noProof/>
        </w:rPr>
      </w:pPr>
      <w:r>
        <w:rPr>
          <w:noProof/>
        </w:rPr>
        <w:t>SQL Server Enterprise, 83, 89</w:t>
      </w:r>
    </w:p>
    <w:p w:rsidR="00BE16A7" w:rsidRDefault="00BE16A7">
      <w:pPr>
        <w:pStyle w:val="Index1"/>
        <w:tabs>
          <w:tab w:val="right" w:pos="5030"/>
        </w:tabs>
        <w:rPr>
          <w:noProof/>
        </w:rPr>
      </w:pPr>
      <w:r>
        <w:rPr>
          <w:noProof/>
        </w:rPr>
        <w:t>SQL Server Standard, 89</w:t>
      </w:r>
    </w:p>
    <w:p w:rsidR="00BE16A7" w:rsidRDefault="00BE16A7">
      <w:pPr>
        <w:pStyle w:val="Index1"/>
        <w:tabs>
          <w:tab w:val="right" w:pos="5030"/>
        </w:tabs>
        <w:rPr>
          <w:noProof/>
        </w:rPr>
      </w:pPr>
      <w:r>
        <w:rPr>
          <w:noProof/>
        </w:rPr>
        <w:t>Suscripción a Windows Companion, 45</w:t>
      </w:r>
    </w:p>
    <w:p w:rsidR="00BE16A7" w:rsidRDefault="00BE16A7">
      <w:pPr>
        <w:pStyle w:val="Index1"/>
        <w:tabs>
          <w:tab w:val="right" w:pos="5030"/>
        </w:tabs>
        <w:rPr>
          <w:noProof/>
        </w:rPr>
      </w:pPr>
      <w:r>
        <w:rPr>
          <w:noProof/>
        </w:rPr>
        <w:t>Suscripción mensual a 100.000 de transacciones de uso de sitio web público de Mapas de Bing, 71</w:t>
      </w:r>
    </w:p>
    <w:p w:rsidR="00BE16A7" w:rsidRDefault="00BE16A7">
      <w:pPr>
        <w:pStyle w:val="Index1"/>
        <w:tabs>
          <w:tab w:val="right" w:pos="5030"/>
        </w:tabs>
        <w:rPr>
          <w:noProof/>
        </w:rPr>
      </w:pPr>
      <w:r>
        <w:rPr>
          <w:noProof/>
        </w:rPr>
        <w:t>Suscripción mensual a 100.000 transacciones de uso de sitio web interno de Mapas de Bing, 70</w:t>
      </w:r>
    </w:p>
    <w:p w:rsidR="00BE16A7" w:rsidRDefault="00BE16A7">
      <w:pPr>
        <w:pStyle w:val="Index1"/>
        <w:tabs>
          <w:tab w:val="right" w:pos="5030"/>
        </w:tabs>
        <w:rPr>
          <w:noProof/>
        </w:rPr>
      </w:pPr>
      <w:r>
        <w:rPr>
          <w:noProof/>
        </w:rPr>
        <w:t>Suscripción Mensual a 500.000 Transacciones (y más) de Uso de Sitio Web Interno de Mapas de Bing, 70</w:t>
      </w:r>
    </w:p>
    <w:p w:rsidR="00BE16A7" w:rsidRDefault="00BE16A7">
      <w:pPr>
        <w:pStyle w:val="Index1"/>
        <w:tabs>
          <w:tab w:val="right" w:pos="5030"/>
        </w:tabs>
        <w:rPr>
          <w:noProof/>
        </w:rPr>
      </w:pPr>
      <w:r>
        <w:rPr>
          <w:noProof/>
        </w:rPr>
        <w:t>Suscripción Mensual a 500.000 Transacciones (y más) de Uso de Sitio Web Público de Mapas de Bing, 71</w:t>
      </w:r>
    </w:p>
    <w:p w:rsidR="00BE16A7" w:rsidRDefault="00BE16A7">
      <w:pPr>
        <w:pStyle w:val="Index1"/>
        <w:tabs>
          <w:tab w:val="right" w:pos="5030"/>
        </w:tabs>
        <w:rPr>
          <w:noProof/>
        </w:rPr>
      </w:pPr>
      <w:r>
        <w:rPr>
          <w:noProof/>
        </w:rPr>
        <w:t>Suscripción Mensual a la Plataforma de Administración de Activos de Mapas de Bing, 70</w:t>
      </w:r>
    </w:p>
    <w:p w:rsidR="00BE16A7" w:rsidRDefault="00BE16A7">
      <w:pPr>
        <w:pStyle w:val="Index1"/>
        <w:tabs>
          <w:tab w:val="right" w:pos="5030"/>
        </w:tabs>
        <w:rPr>
          <w:noProof/>
        </w:rPr>
      </w:pPr>
      <w:r>
        <w:rPr>
          <w:noProof/>
        </w:rPr>
        <w:t>Suscripción mensual de paquete de 5.000 usuarios conocidos a Mapas de Bing, 71</w:t>
      </w:r>
    </w:p>
    <w:p w:rsidR="00BE16A7" w:rsidRDefault="00BE16A7">
      <w:pPr>
        <w:pStyle w:val="Index1"/>
        <w:tabs>
          <w:tab w:val="right" w:pos="5030"/>
        </w:tabs>
        <w:rPr>
          <w:noProof/>
        </w:rPr>
      </w:pPr>
      <w:r>
        <w:rPr>
          <w:noProof/>
        </w:rPr>
        <w:lastRenderedPageBreak/>
        <w:t>Suscripción Mensual Ligera de 500 Usuarios Conocidos a Mapas de Bing, 71</w:t>
      </w:r>
    </w:p>
    <w:p w:rsidR="00BE16A7" w:rsidRDefault="00BE16A7">
      <w:pPr>
        <w:pStyle w:val="Index1"/>
        <w:tabs>
          <w:tab w:val="right" w:pos="5030"/>
        </w:tabs>
        <w:rPr>
          <w:noProof/>
        </w:rPr>
      </w:pPr>
      <w:r>
        <w:rPr>
          <w:noProof/>
        </w:rPr>
        <w:t>Suscripción mensual ligera de paquete de 5.000 usuarios conocidos a Mapas de Bing, 71</w:t>
      </w:r>
    </w:p>
    <w:p w:rsidR="00BE16A7" w:rsidRDefault="00BE16A7">
      <w:pPr>
        <w:pStyle w:val="Index1"/>
        <w:tabs>
          <w:tab w:val="right" w:pos="5030"/>
        </w:tabs>
        <w:rPr>
          <w:noProof/>
        </w:rPr>
      </w:pPr>
      <w:r>
        <w:rPr>
          <w:noProof/>
        </w:rPr>
        <w:t>Suscripción mensual por cuota a Mapas de Bing Enterprise, 70</w:t>
      </w:r>
    </w:p>
    <w:p w:rsidR="00BE16A7" w:rsidRDefault="00BE16A7">
      <w:pPr>
        <w:pStyle w:val="Index1"/>
        <w:tabs>
          <w:tab w:val="right" w:pos="5030"/>
        </w:tabs>
        <w:rPr>
          <w:noProof/>
        </w:rPr>
      </w:pPr>
      <w:r>
        <w:rPr>
          <w:noProof/>
        </w:rPr>
        <w:t>Suscripción mensual por usuario conocido a Mapas de Bing, 71</w:t>
      </w:r>
    </w:p>
    <w:p w:rsidR="00BE16A7" w:rsidRDefault="00BE16A7">
      <w:pPr>
        <w:pStyle w:val="Index1"/>
        <w:tabs>
          <w:tab w:val="right" w:pos="5030"/>
        </w:tabs>
        <w:rPr>
          <w:noProof/>
        </w:rPr>
      </w:pPr>
      <w:r>
        <w:rPr>
          <w:noProof/>
        </w:rPr>
        <w:t>System Center, 89</w:t>
      </w:r>
    </w:p>
    <w:p w:rsidR="00BE16A7" w:rsidRDefault="00BE16A7">
      <w:pPr>
        <w:pStyle w:val="Index1"/>
        <w:tabs>
          <w:tab w:val="right" w:pos="5030"/>
        </w:tabs>
        <w:rPr>
          <w:noProof/>
        </w:rPr>
      </w:pPr>
      <w:r>
        <w:rPr>
          <w:noProof/>
        </w:rPr>
        <w:t>System Center 2012 Client Management Suite, 34, 36, 37, 38</w:t>
      </w:r>
    </w:p>
    <w:p w:rsidR="00BE16A7" w:rsidRDefault="00BE16A7">
      <w:pPr>
        <w:pStyle w:val="Index1"/>
        <w:tabs>
          <w:tab w:val="right" w:pos="5030"/>
        </w:tabs>
        <w:rPr>
          <w:noProof/>
        </w:rPr>
      </w:pPr>
      <w:r>
        <w:rPr>
          <w:noProof/>
        </w:rPr>
        <w:t>System Center 2012 R2, 32</w:t>
      </w:r>
    </w:p>
    <w:p w:rsidR="00BE16A7" w:rsidRDefault="00BE16A7">
      <w:pPr>
        <w:pStyle w:val="Index1"/>
        <w:tabs>
          <w:tab w:val="right" w:pos="5030"/>
        </w:tabs>
        <w:rPr>
          <w:noProof/>
        </w:rPr>
      </w:pPr>
      <w:r>
        <w:rPr>
          <w:noProof/>
        </w:rPr>
        <w:t>System Center 2012 R2 Configuration Manager, 34</w:t>
      </w:r>
    </w:p>
    <w:p w:rsidR="00BE16A7" w:rsidRDefault="00BE16A7">
      <w:pPr>
        <w:pStyle w:val="Index1"/>
        <w:tabs>
          <w:tab w:val="right" w:pos="5030"/>
        </w:tabs>
        <w:rPr>
          <w:noProof/>
        </w:rPr>
      </w:pPr>
      <w:r>
        <w:rPr>
          <w:noProof/>
        </w:rPr>
        <w:t>System Center 2012 R2 Endpoint Protection, 35</w:t>
      </w:r>
    </w:p>
    <w:p w:rsidR="00BE16A7" w:rsidRDefault="00BE16A7">
      <w:pPr>
        <w:pStyle w:val="Index1"/>
        <w:tabs>
          <w:tab w:val="right" w:pos="5030"/>
        </w:tabs>
        <w:rPr>
          <w:noProof/>
        </w:rPr>
      </w:pPr>
      <w:r>
        <w:rPr>
          <w:noProof/>
        </w:rPr>
        <w:t>System Center 2016 Data Protection Manager, 34</w:t>
      </w:r>
    </w:p>
    <w:p w:rsidR="00BE16A7" w:rsidRDefault="00BE16A7">
      <w:pPr>
        <w:pStyle w:val="Index1"/>
        <w:tabs>
          <w:tab w:val="right" w:pos="5030"/>
        </w:tabs>
        <w:rPr>
          <w:noProof/>
        </w:rPr>
      </w:pPr>
      <w:r>
        <w:rPr>
          <w:noProof/>
        </w:rPr>
        <w:t>System Center 2016 Operations Manager, 36</w:t>
      </w:r>
    </w:p>
    <w:p w:rsidR="00BE16A7" w:rsidRDefault="00BE16A7">
      <w:pPr>
        <w:pStyle w:val="Index1"/>
        <w:tabs>
          <w:tab w:val="right" w:pos="5030"/>
        </w:tabs>
        <w:rPr>
          <w:noProof/>
        </w:rPr>
      </w:pPr>
      <w:r>
        <w:rPr>
          <w:noProof/>
        </w:rPr>
        <w:t>System Center 2016 Orchestrator, 37</w:t>
      </w:r>
    </w:p>
    <w:p w:rsidR="00BE16A7" w:rsidRDefault="00BE16A7">
      <w:pPr>
        <w:pStyle w:val="Index1"/>
        <w:tabs>
          <w:tab w:val="right" w:pos="5030"/>
        </w:tabs>
        <w:rPr>
          <w:noProof/>
        </w:rPr>
      </w:pPr>
      <w:r>
        <w:rPr>
          <w:noProof/>
        </w:rPr>
        <w:t>System Center 2016 Service Manager, 38</w:t>
      </w:r>
    </w:p>
    <w:p w:rsidR="00BE16A7" w:rsidRDefault="00BE16A7">
      <w:pPr>
        <w:pStyle w:val="Index1"/>
        <w:tabs>
          <w:tab w:val="right" w:pos="5030"/>
        </w:tabs>
        <w:rPr>
          <w:noProof/>
        </w:rPr>
      </w:pPr>
      <w:r>
        <w:rPr>
          <w:noProof/>
        </w:rPr>
        <w:t>System Center Datacenter, 88, 89</w:t>
      </w:r>
    </w:p>
    <w:p w:rsidR="00BE16A7" w:rsidRDefault="00BE16A7">
      <w:pPr>
        <w:pStyle w:val="Index1"/>
        <w:tabs>
          <w:tab w:val="right" w:pos="5030"/>
        </w:tabs>
        <w:rPr>
          <w:noProof/>
        </w:rPr>
      </w:pPr>
      <w:r>
        <w:rPr>
          <w:noProof/>
        </w:rPr>
        <w:t>System Center Datacenter (Licencia por Núcleo para 2 paquetes), 19</w:t>
      </w:r>
    </w:p>
    <w:p w:rsidR="00BE16A7" w:rsidRDefault="00BE16A7">
      <w:pPr>
        <w:pStyle w:val="Index1"/>
        <w:tabs>
          <w:tab w:val="right" w:pos="5030"/>
        </w:tabs>
        <w:rPr>
          <w:noProof/>
        </w:rPr>
      </w:pPr>
      <w:r>
        <w:rPr>
          <w:noProof/>
        </w:rPr>
        <w:t>System Center Endpoint Protection 1606, 35</w:t>
      </w:r>
    </w:p>
    <w:p w:rsidR="00BE16A7" w:rsidRDefault="00BE16A7">
      <w:pPr>
        <w:pStyle w:val="Index1"/>
        <w:tabs>
          <w:tab w:val="right" w:pos="5030"/>
        </w:tabs>
        <w:rPr>
          <w:noProof/>
        </w:rPr>
      </w:pPr>
      <w:r>
        <w:rPr>
          <w:noProof/>
        </w:rPr>
        <w:t>System Center Global Service Monitor, 33</w:t>
      </w:r>
    </w:p>
    <w:p w:rsidR="00BE16A7" w:rsidRDefault="00BE16A7">
      <w:pPr>
        <w:pStyle w:val="Index1"/>
        <w:tabs>
          <w:tab w:val="right" w:pos="5030"/>
        </w:tabs>
        <w:rPr>
          <w:noProof/>
        </w:rPr>
      </w:pPr>
      <w:r>
        <w:rPr>
          <w:noProof/>
        </w:rPr>
        <w:t>System Center Standard, 88, 89</w:t>
      </w:r>
    </w:p>
    <w:p w:rsidR="00BE16A7" w:rsidRDefault="00BE16A7">
      <w:pPr>
        <w:pStyle w:val="Index1"/>
        <w:tabs>
          <w:tab w:val="right" w:pos="5030"/>
        </w:tabs>
        <w:rPr>
          <w:noProof/>
        </w:rPr>
      </w:pPr>
      <w:r>
        <w:rPr>
          <w:noProof/>
        </w:rPr>
        <w:t>System Center Standard (Licencia por Núcleo para 2 paquetes), 19</w:t>
      </w:r>
    </w:p>
    <w:p w:rsidR="00BE16A7" w:rsidRDefault="00BE16A7">
      <w:pPr>
        <w:pStyle w:val="Index1"/>
        <w:tabs>
          <w:tab w:val="right" w:pos="5030"/>
        </w:tabs>
        <w:rPr>
          <w:noProof/>
        </w:rPr>
      </w:pPr>
      <w:r>
        <w:rPr>
          <w:noProof/>
        </w:rPr>
        <w:t>Uso Comercial de Office Home &amp; Student 2013 RT, 23</w:t>
      </w:r>
    </w:p>
    <w:p w:rsidR="00BE16A7" w:rsidRDefault="00BE16A7">
      <w:pPr>
        <w:pStyle w:val="Index1"/>
        <w:tabs>
          <w:tab w:val="right" w:pos="5030"/>
        </w:tabs>
        <w:rPr>
          <w:noProof/>
        </w:rPr>
      </w:pPr>
      <w:r>
        <w:rPr>
          <w:noProof/>
        </w:rPr>
        <w:t>VDI, 39</w:t>
      </w:r>
    </w:p>
    <w:p w:rsidR="00BE16A7" w:rsidRDefault="00BE16A7">
      <w:pPr>
        <w:pStyle w:val="Index1"/>
        <w:tabs>
          <w:tab w:val="right" w:pos="5030"/>
        </w:tabs>
        <w:rPr>
          <w:noProof/>
        </w:rPr>
      </w:pPr>
      <w:r>
        <w:rPr>
          <w:noProof/>
        </w:rPr>
        <w:t>Visio 2016 Professional, 24</w:t>
      </w:r>
    </w:p>
    <w:p w:rsidR="00BE16A7" w:rsidRDefault="00BE16A7">
      <w:pPr>
        <w:pStyle w:val="Index1"/>
        <w:tabs>
          <w:tab w:val="right" w:pos="5030"/>
        </w:tabs>
        <w:rPr>
          <w:noProof/>
        </w:rPr>
      </w:pPr>
      <w:r>
        <w:rPr>
          <w:noProof/>
        </w:rPr>
        <w:t>Visio 2016 Standard, 24</w:t>
      </w:r>
    </w:p>
    <w:p w:rsidR="00BE16A7" w:rsidRDefault="00BE16A7">
      <w:pPr>
        <w:pStyle w:val="Index1"/>
        <w:tabs>
          <w:tab w:val="right" w:pos="5030"/>
        </w:tabs>
        <w:rPr>
          <w:noProof/>
        </w:rPr>
      </w:pPr>
      <w:r>
        <w:rPr>
          <w:noProof/>
        </w:rPr>
        <w:t>Visio Pro para Office 365, 62</w:t>
      </w:r>
    </w:p>
    <w:p w:rsidR="00BE16A7" w:rsidRDefault="00BE16A7">
      <w:pPr>
        <w:pStyle w:val="Index1"/>
        <w:tabs>
          <w:tab w:val="right" w:pos="5030"/>
        </w:tabs>
        <w:rPr>
          <w:noProof/>
        </w:rPr>
      </w:pPr>
      <w:r>
        <w:rPr>
          <w:noProof/>
        </w:rPr>
        <w:t>Visio Pro para Office 365 de SA, 62</w:t>
      </w:r>
    </w:p>
    <w:p w:rsidR="00BE16A7" w:rsidRDefault="00BE16A7">
      <w:pPr>
        <w:pStyle w:val="Index1"/>
        <w:tabs>
          <w:tab w:val="right" w:pos="5030"/>
        </w:tabs>
        <w:rPr>
          <w:noProof/>
        </w:rPr>
      </w:pPr>
      <w:r>
        <w:rPr>
          <w:noProof/>
        </w:rPr>
        <w:t>Visio Professional, 62, 89</w:t>
      </w:r>
    </w:p>
    <w:p w:rsidR="00BE16A7" w:rsidRDefault="00BE16A7">
      <w:pPr>
        <w:pStyle w:val="Index1"/>
        <w:tabs>
          <w:tab w:val="right" w:pos="5030"/>
        </w:tabs>
        <w:rPr>
          <w:noProof/>
        </w:rPr>
      </w:pPr>
      <w:r>
        <w:rPr>
          <w:noProof/>
        </w:rPr>
        <w:t>Visio Standard, 62, 83, 89</w:t>
      </w:r>
    </w:p>
    <w:p w:rsidR="00BE16A7" w:rsidRDefault="00BE16A7">
      <w:pPr>
        <w:pStyle w:val="Index1"/>
        <w:tabs>
          <w:tab w:val="right" w:pos="5030"/>
        </w:tabs>
        <w:rPr>
          <w:noProof/>
        </w:rPr>
      </w:pPr>
      <w:r>
        <w:rPr>
          <w:noProof/>
        </w:rPr>
        <w:t>Visual Studio 2013, 39</w:t>
      </w:r>
    </w:p>
    <w:p w:rsidR="00BE16A7" w:rsidRDefault="00BE16A7">
      <w:pPr>
        <w:pStyle w:val="Index1"/>
        <w:tabs>
          <w:tab w:val="right" w:pos="5030"/>
        </w:tabs>
        <w:rPr>
          <w:noProof/>
        </w:rPr>
      </w:pPr>
      <w:r>
        <w:rPr>
          <w:noProof/>
        </w:rPr>
        <w:t>Visual Studio Enterprise 2015 con MSDN, 39</w:t>
      </w:r>
    </w:p>
    <w:p w:rsidR="00BE16A7" w:rsidRDefault="00BE16A7">
      <w:pPr>
        <w:pStyle w:val="Index1"/>
        <w:tabs>
          <w:tab w:val="right" w:pos="5030"/>
        </w:tabs>
        <w:rPr>
          <w:noProof/>
        </w:rPr>
      </w:pPr>
      <w:r>
        <w:rPr>
          <w:noProof/>
        </w:rPr>
        <w:t>Visual Studio Enterprise con MSDN, 83, 89, 90</w:t>
      </w:r>
    </w:p>
    <w:p w:rsidR="00BE16A7" w:rsidRDefault="00BE16A7">
      <w:pPr>
        <w:pStyle w:val="Index1"/>
        <w:tabs>
          <w:tab w:val="right" w:pos="5030"/>
        </w:tabs>
        <w:rPr>
          <w:noProof/>
        </w:rPr>
      </w:pPr>
      <w:r>
        <w:rPr>
          <w:noProof/>
        </w:rPr>
        <w:t>Visual Studio Professional 2015, 39</w:t>
      </w:r>
    </w:p>
    <w:p w:rsidR="00BE16A7" w:rsidRDefault="00BE16A7">
      <w:pPr>
        <w:pStyle w:val="Index1"/>
        <w:tabs>
          <w:tab w:val="right" w:pos="5030"/>
        </w:tabs>
        <w:rPr>
          <w:noProof/>
        </w:rPr>
      </w:pPr>
      <w:r>
        <w:rPr>
          <w:noProof/>
        </w:rPr>
        <w:t>Visual Studio Professional 2015 con MSDN, 39</w:t>
      </w:r>
    </w:p>
    <w:p w:rsidR="00BE16A7" w:rsidRDefault="00BE16A7">
      <w:pPr>
        <w:pStyle w:val="Index1"/>
        <w:tabs>
          <w:tab w:val="right" w:pos="5030"/>
        </w:tabs>
        <w:rPr>
          <w:noProof/>
        </w:rPr>
      </w:pPr>
      <w:r>
        <w:rPr>
          <w:noProof/>
        </w:rPr>
        <w:t>Visual Studio Professional con MSDN, 83, 89</w:t>
      </w:r>
    </w:p>
    <w:p w:rsidR="00BE16A7" w:rsidRDefault="00BE16A7">
      <w:pPr>
        <w:pStyle w:val="Index1"/>
        <w:tabs>
          <w:tab w:val="right" w:pos="5030"/>
        </w:tabs>
        <w:rPr>
          <w:noProof/>
        </w:rPr>
      </w:pPr>
      <w:r>
        <w:rPr>
          <w:noProof/>
        </w:rPr>
        <w:t>Visual Studio Team Foundation Server 2017 con tecnología SQL Server 2016, 40</w:t>
      </w:r>
    </w:p>
    <w:p w:rsidR="00BE16A7" w:rsidRDefault="00BE16A7">
      <w:pPr>
        <w:pStyle w:val="Index1"/>
        <w:tabs>
          <w:tab w:val="right" w:pos="5030"/>
        </w:tabs>
        <w:rPr>
          <w:noProof/>
        </w:rPr>
      </w:pPr>
      <w:r>
        <w:rPr>
          <w:noProof/>
        </w:rPr>
        <w:t>Visual Studio Test Professional 2015 con MSDN, 39</w:t>
      </w:r>
    </w:p>
    <w:p w:rsidR="00BE16A7" w:rsidRDefault="00BE16A7">
      <w:pPr>
        <w:pStyle w:val="Index1"/>
        <w:tabs>
          <w:tab w:val="right" w:pos="5030"/>
        </w:tabs>
        <w:rPr>
          <w:noProof/>
        </w:rPr>
      </w:pPr>
      <w:r>
        <w:rPr>
          <w:noProof/>
        </w:rPr>
        <w:t>Visual Studio Test Professional con MSDN, 83, 90</w:t>
      </w:r>
    </w:p>
    <w:p w:rsidR="00BE16A7" w:rsidRDefault="00BE16A7">
      <w:pPr>
        <w:pStyle w:val="Index1"/>
        <w:tabs>
          <w:tab w:val="right" w:pos="5030"/>
        </w:tabs>
        <w:rPr>
          <w:noProof/>
        </w:rPr>
      </w:pPr>
      <w:r>
        <w:rPr>
          <w:noProof/>
        </w:rPr>
        <w:t>Windows 10 Education E5 (por Dispositivo), 42</w:t>
      </w:r>
    </w:p>
    <w:p w:rsidR="00BE16A7" w:rsidRDefault="00BE16A7">
      <w:pPr>
        <w:pStyle w:val="Index1"/>
        <w:tabs>
          <w:tab w:val="right" w:pos="5030"/>
        </w:tabs>
        <w:rPr>
          <w:noProof/>
        </w:rPr>
      </w:pPr>
      <w:r>
        <w:rPr>
          <w:noProof/>
        </w:rPr>
        <w:t>Windows 10 Enterprise, 58</w:t>
      </w:r>
    </w:p>
    <w:p w:rsidR="00BE16A7" w:rsidRDefault="00BE16A7">
      <w:pPr>
        <w:pStyle w:val="Index1"/>
        <w:tabs>
          <w:tab w:val="right" w:pos="5030"/>
        </w:tabs>
        <w:rPr>
          <w:noProof/>
        </w:rPr>
      </w:pPr>
      <w:r>
        <w:rPr>
          <w:noProof/>
        </w:rPr>
        <w:t>Windows 10 Enterprise E3 por Usuario, 42</w:t>
      </w:r>
    </w:p>
    <w:p w:rsidR="00BE16A7" w:rsidRDefault="00BE16A7">
      <w:pPr>
        <w:pStyle w:val="Index1"/>
        <w:tabs>
          <w:tab w:val="right" w:pos="5030"/>
        </w:tabs>
        <w:rPr>
          <w:noProof/>
        </w:rPr>
      </w:pPr>
      <w:r>
        <w:rPr>
          <w:noProof/>
        </w:rPr>
        <w:t>Windows 10 Enterprise E3 por Usuario de SA, 42</w:t>
      </w:r>
    </w:p>
    <w:p w:rsidR="00BE16A7" w:rsidRDefault="00BE16A7">
      <w:pPr>
        <w:pStyle w:val="Index1"/>
        <w:tabs>
          <w:tab w:val="right" w:pos="5030"/>
        </w:tabs>
        <w:rPr>
          <w:noProof/>
        </w:rPr>
      </w:pPr>
      <w:r>
        <w:rPr>
          <w:noProof/>
        </w:rPr>
        <w:t>Windows 10 Enterprise E5 por Dispositivo o Usuario, 42</w:t>
      </w:r>
    </w:p>
    <w:p w:rsidR="00BE16A7" w:rsidRDefault="00BE16A7">
      <w:pPr>
        <w:pStyle w:val="Index1"/>
        <w:tabs>
          <w:tab w:val="right" w:pos="5030"/>
        </w:tabs>
        <w:rPr>
          <w:noProof/>
        </w:rPr>
      </w:pPr>
      <w:r>
        <w:rPr>
          <w:noProof/>
        </w:rPr>
        <w:t>Windows 10 Enterprise E5 por Usuario de SA, 42</w:t>
      </w:r>
    </w:p>
    <w:p w:rsidR="00BE16A7" w:rsidRDefault="00BE16A7">
      <w:pPr>
        <w:pStyle w:val="Index1"/>
        <w:tabs>
          <w:tab w:val="right" w:pos="5030"/>
        </w:tabs>
        <w:rPr>
          <w:noProof/>
        </w:rPr>
      </w:pPr>
      <w:r>
        <w:rPr>
          <w:noProof/>
        </w:rPr>
        <w:t>Windows 10 Enterprise LTSB, 42</w:t>
      </w:r>
    </w:p>
    <w:p w:rsidR="00BE16A7" w:rsidRDefault="00BE16A7">
      <w:pPr>
        <w:pStyle w:val="Index1"/>
        <w:tabs>
          <w:tab w:val="right" w:pos="5030"/>
        </w:tabs>
        <w:rPr>
          <w:noProof/>
        </w:rPr>
      </w:pPr>
      <w:r>
        <w:rPr>
          <w:noProof/>
        </w:rPr>
        <w:t>Windows 10 IoT Enterprise, 43</w:t>
      </w:r>
    </w:p>
    <w:p w:rsidR="00BE16A7" w:rsidRDefault="00BE16A7">
      <w:pPr>
        <w:pStyle w:val="Index1"/>
        <w:tabs>
          <w:tab w:val="right" w:pos="5030"/>
        </w:tabs>
        <w:rPr>
          <w:noProof/>
        </w:rPr>
      </w:pPr>
      <w:r>
        <w:rPr>
          <w:noProof/>
        </w:rPr>
        <w:t>Windows 10 IoT Enterprise para Clientes Minoristas o Ligeros, 43</w:t>
      </w:r>
    </w:p>
    <w:p w:rsidR="00BE16A7" w:rsidRDefault="00BE16A7">
      <w:pPr>
        <w:pStyle w:val="Index1"/>
        <w:tabs>
          <w:tab w:val="right" w:pos="5030"/>
        </w:tabs>
        <w:rPr>
          <w:noProof/>
        </w:rPr>
      </w:pPr>
      <w:r>
        <w:rPr>
          <w:noProof/>
        </w:rPr>
        <w:t>Windows 10 Mobile Enterprise (por Dispositivo), 42</w:t>
      </w:r>
    </w:p>
    <w:p w:rsidR="00BE16A7" w:rsidRDefault="00BE16A7">
      <w:pPr>
        <w:pStyle w:val="Index1"/>
        <w:tabs>
          <w:tab w:val="right" w:pos="5030"/>
        </w:tabs>
        <w:rPr>
          <w:noProof/>
        </w:rPr>
      </w:pPr>
      <w:r>
        <w:rPr>
          <w:noProof/>
        </w:rPr>
        <w:t>Windows 2000 Professional para Sistemas Integrados, 43</w:t>
      </w:r>
    </w:p>
    <w:p w:rsidR="00BE16A7" w:rsidRDefault="00BE16A7">
      <w:pPr>
        <w:pStyle w:val="Index1"/>
        <w:tabs>
          <w:tab w:val="right" w:pos="5030"/>
        </w:tabs>
        <w:rPr>
          <w:noProof/>
        </w:rPr>
      </w:pPr>
      <w:r>
        <w:rPr>
          <w:noProof/>
        </w:rPr>
        <w:t>Windows 7, 43</w:t>
      </w:r>
    </w:p>
    <w:p w:rsidR="00BE16A7" w:rsidRDefault="00BE16A7">
      <w:pPr>
        <w:pStyle w:val="Index1"/>
        <w:tabs>
          <w:tab w:val="right" w:pos="5030"/>
        </w:tabs>
        <w:rPr>
          <w:noProof/>
        </w:rPr>
      </w:pPr>
      <w:r>
        <w:rPr>
          <w:noProof/>
        </w:rPr>
        <w:t>Windows 7 Professional para Sistemas Integrados, Ultimate para Sistemas Integrados, 43</w:t>
      </w:r>
    </w:p>
    <w:p w:rsidR="00BE16A7" w:rsidRDefault="00BE16A7">
      <w:pPr>
        <w:pStyle w:val="Index1"/>
        <w:tabs>
          <w:tab w:val="right" w:pos="5030"/>
        </w:tabs>
        <w:rPr>
          <w:noProof/>
        </w:rPr>
      </w:pPr>
      <w:r>
        <w:rPr>
          <w:noProof/>
        </w:rPr>
        <w:t>Windows Embedded 2009, 44</w:t>
      </w:r>
    </w:p>
    <w:p w:rsidR="00BE16A7" w:rsidRDefault="00BE16A7">
      <w:pPr>
        <w:pStyle w:val="Index1"/>
        <w:tabs>
          <w:tab w:val="right" w:pos="5030"/>
        </w:tabs>
        <w:rPr>
          <w:noProof/>
        </w:rPr>
      </w:pPr>
      <w:r>
        <w:rPr>
          <w:noProof/>
        </w:rPr>
        <w:t>Windows Embedded 8 Standard, 44</w:t>
      </w:r>
    </w:p>
    <w:p w:rsidR="00BE16A7" w:rsidRDefault="00BE16A7">
      <w:pPr>
        <w:pStyle w:val="Index1"/>
        <w:tabs>
          <w:tab w:val="right" w:pos="5030"/>
        </w:tabs>
        <w:rPr>
          <w:noProof/>
        </w:rPr>
      </w:pPr>
      <w:r>
        <w:rPr>
          <w:noProof/>
        </w:rPr>
        <w:t>Windows Embedded 8 y 8.1 Industry Retail, 43</w:t>
      </w:r>
    </w:p>
    <w:p w:rsidR="00BE16A7" w:rsidRDefault="00BE16A7">
      <w:pPr>
        <w:pStyle w:val="Index1"/>
        <w:tabs>
          <w:tab w:val="right" w:pos="5030"/>
        </w:tabs>
        <w:rPr>
          <w:noProof/>
        </w:rPr>
      </w:pPr>
      <w:r>
        <w:rPr>
          <w:noProof/>
        </w:rPr>
        <w:t>Windows Embedded 8.1 Industry, 42</w:t>
      </w:r>
    </w:p>
    <w:p w:rsidR="00BE16A7" w:rsidRDefault="00BE16A7">
      <w:pPr>
        <w:pStyle w:val="Index1"/>
        <w:tabs>
          <w:tab w:val="right" w:pos="5030"/>
        </w:tabs>
        <w:rPr>
          <w:noProof/>
        </w:rPr>
      </w:pPr>
      <w:r>
        <w:rPr>
          <w:noProof/>
        </w:rPr>
        <w:t>Windows Embedded 8/8.1 Pro, Industry Pro, 43</w:t>
      </w:r>
    </w:p>
    <w:p w:rsidR="00BE16A7" w:rsidRDefault="00BE16A7">
      <w:pPr>
        <w:pStyle w:val="Index1"/>
        <w:tabs>
          <w:tab w:val="right" w:pos="5030"/>
        </w:tabs>
        <w:rPr>
          <w:noProof/>
        </w:rPr>
      </w:pPr>
      <w:r>
        <w:rPr>
          <w:noProof/>
        </w:rPr>
        <w:t>Windows Embedded for Point of Service, 43</w:t>
      </w:r>
    </w:p>
    <w:p w:rsidR="00BE16A7" w:rsidRDefault="00BE16A7">
      <w:pPr>
        <w:pStyle w:val="Index1"/>
        <w:tabs>
          <w:tab w:val="right" w:pos="5030"/>
        </w:tabs>
        <w:rPr>
          <w:noProof/>
        </w:rPr>
      </w:pPr>
      <w:r>
        <w:rPr>
          <w:noProof/>
        </w:rPr>
        <w:t>Windows Embedded POSReady 2009, 43</w:t>
      </w:r>
    </w:p>
    <w:p w:rsidR="00BE16A7" w:rsidRDefault="00BE16A7">
      <w:pPr>
        <w:pStyle w:val="Index1"/>
        <w:tabs>
          <w:tab w:val="right" w:pos="5030"/>
        </w:tabs>
        <w:rPr>
          <w:noProof/>
        </w:rPr>
      </w:pPr>
      <w:r>
        <w:rPr>
          <w:noProof/>
        </w:rPr>
        <w:t>Windows Embedded POSReady 7, 43</w:t>
      </w:r>
    </w:p>
    <w:p w:rsidR="00BE16A7" w:rsidRDefault="00BE16A7">
      <w:pPr>
        <w:pStyle w:val="Index1"/>
        <w:tabs>
          <w:tab w:val="right" w:pos="5030"/>
        </w:tabs>
        <w:rPr>
          <w:noProof/>
        </w:rPr>
      </w:pPr>
      <w:r>
        <w:rPr>
          <w:noProof/>
        </w:rPr>
        <w:t>Windows Embedded POSReady 7 Pro, 43</w:t>
      </w:r>
    </w:p>
    <w:p w:rsidR="00BE16A7" w:rsidRDefault="00BE16A7">
      <w:pPr>
        <w:pStyle w:val="Index1"/>
        <w:tabs>
          <w:tab w:val="right" w:pos="5030"/>
        </w:tabs>
        <w:rPr>
          <w:noProof/>
        </w:rPr>
      </w:pPr>
      <w:r>
        <w:rPr>
          <w:noProof/>
        </w:rPr>
        <w:t>Windows Embedded Standard 7, 44</w:t>
      </w:r>
    </w:p>
    <w:p w:rsidR="00BE16A7" w:rsidRDefault="00BE16A7">
      <w:pPr>
        <w:pStyle w:val="Index1"/>
        <w:tabs>
          <w:tab w:val="right" w:pos="5030"/>
        </w:tabs>
        <w:rPr>
          <w:noProof/>
        </w:rPr>
      </w:pPr>
      <w:r>
        <w:rPr>
          <w:noProof/>
        </w:rPr>
        <w:t>Windows HPC Server, 51</w:t>
      </w:r>
    </w:p>
    <w:p w:rsidR="00BE16A7" w:rsidRDefault="00BE16A7">
      <w:pPr>
        <w:pStyle w:val="Index1"/>
        <w:tabs>
          <w:tab w:val="right" w:pos="5030"/>
        </w:tabs>
        <w:rPr>
          <w:noProof/>
        </w:rPr>
      </w:pPr>
      <w:r>
        <w:rPr>
          <w:noProof/>
        </w:rPr>
        <w:t>Windows MultiPoint Server 2012, 48</w:t>
      </w:r>
    </w:p>
    <w:p w:rsidR="00BE16A7" w:rsidRDefault="00BE16A7">
      <w:pPr>
        <w:pStyle w:val="Index1"/>
        <w:tabs>
          <w:tab w:val="right" w:pos="5030"/>
        </w:tabs>
        <w:rPr>
          <w:noProof/>
        </w:rPr>
      </w:pPr>
      <w:r>
        <w:rPr>
          <w:noProof/>
        </w:rPr>
        <w:t>Windows MultiPoint Server 2016 Premium, 48</w:t>
      </w:r>
    </w:p>
    <w:p w:rsidR="00BE16A7" w:rsidRDefault="00BE16A7">
      <w:pPr>
        <w:pStyle w:val="Index1"/>
        <w:tabs>
          <w:tab w:val="right" w:pos="5030"/>
        </w:tabs>
        <w:rPr>
          <w:noProof/>
        </w:rPr>
      </w:pPr>
      <w:r>
        <w:rPr>
          <w:noProof/>
        </w:rPr>
        <w:t>Windows Server, 89, 90</w:t>
      </w:r>
    </w:p>
    <w:p w:rsidR="00BE16A7" w:rsidRDefault="00BE16A7">
      <w:pPr>
        <w:pStyle w:val="Index1"/>
        <w:tabs>
          <w:tab w:val="right" w:pos="5030"/>
        </w:tabs>
        <w:rPr>
          <w:noProof/>
        </w:rPr>
      </w:pPr>
      <w:r>
        <w:rPr>
          <w:noProof/>
        </w:rPr>
        <w:t>Windows Server 2012, 50</w:t>
      </w:r>
    </w:p>
    <w:p w:rsidR="00BE16A7" w:rsidRDefault="00BE16A7">
      <w:pPr>
        <w:pStyle w:val="Index1"/>
        <w:tabs>
          <w:tab w:val="right" w:pos="5030"/>
        </w:tabs>
        <w:rPr>
          <w:noProof/>
        </w:rPr>
      </w:pPr>
      <w:r>
        <w:rPr>
          <w:noProof/>
        </w:rPr>
        <w:t>Windows Server 2012 R2, 50</w:t>
      </w:r>
    </w:p>
    <w:p w:rsidR="00BE16A7" w:rsidRDefault="00BE16A7">
      <w:pPr>
        <w:pStyle w:val="Index1"/>
        <w:tabs>
          <w:tab w:val="right" w:pos="5030"/>
        </w:tabs>
        <w:rPr>
          <w:noProof/>
        </w:rPr>
      </w:pPr>
      <w:r>
        <w:rPr>
          <w:noProof/>
        </w:rPr>
        <w:t>Windows Server 2016 Datacenter (Licencia por Núcleo para 2 paquetes), 49</w:t>
      </w:r>
    </w:p>
    <w:p w:rsidR="00BE16A7" w:rsidRDefault="00BE16A7">
      <w:pPr>
        <w:pStyle w:val="Index1"/>
        <w:tabs>
          <w:tab w:val="right" w:pos="5030"/>
        </w:tabs>
        <w:rPr>
          <w:noProof/>
        </w:rPr>
      </w:pPr>
      <w:r>
        <w:rPr>
          <w:noProof/>
        </w:rPr>
        <w:t>Windows Server 2016 Essentials, 49</w:t>
      </w:r>
    </w:p>
    <w:p w:rsidR="00BE16A7" w:rsidRDefault="00BE16A7">
      <w:pPr>
        <w:pStyle w:val="Index1"/>
        <w:tabs>
          <w:tab w:val="right" w:pos="5030"/>
        </w:tabs>
        <w:rPr>
          <w:noProof/>
        </w:rPr>
      </w:pPr>
      <w:r>
        <w:rPr>
          <w:noProof/>
        </w:rPr>
        <w:t>Windows Server 2016 Standard (Licencia por núcleo para 2 paquetes), 49</w:t>
      </w:r>
    </w:p>
    <w:p w:rsidR="00BE16A7" w:rsidRDefault="00BE16A7">
      <w:pPr>
        <w:pStyle w:val="Index1"/>
        <w:tabs>
          <w:tab w:val="right" w:pos="5030"/>
        </w:tabs>
        <w:rPr>
          <w:noProof/>
        </w:rPr>
      </w:pPr>
      <w:r>
        <w:rPr>
          <w:noProof/>
        </w:rPr>
        <w:t>Windows Server Datacenter, 88, 90</w:t>
      </w:r>
    </w:p>
    <w:p w:rsidR="00BE16A7" w:rsidRDefault="00BE16A7">
      <w:pPr>
        <w:pStyle w:val="Index1"/>
        <w:tabs>
          <w:tab w:val="right" w:pos="5030"/>
        </w:tabs>
        <w:rPr>
          <w:noProof/>
        </w:rPr>
      </w:pPr>
      <w:r>
        <w:rPr>
          <w:noProof/>
        </w:rPr>
        <w:t>Windows Server Datacenter (Licencia por Núcleo para 2 paquetes), 19</w:t>
      </w:r>
    </w:p>
    <w:p w:rsidR="00BE16A7" w:rsidRDefault="00BE16A7">
      <w:pPr>
        <w:pStyle w:val="Index1"/>
        <w:tabs>
          <w:tab w:val="right" w:pos="5030"/>
        </w:tabs>
        <w:rPr>
          <w:noProof/>
        </w:rPr>
      </w:pPr>
      <w:r>
        <w:rPr>
          <w:noProof/>
        </w:rPr>
        <w:t>Windows Server edición Datacenter, 83</w:t>
      </w:r>
    </w:p>
    <w:p w:rsidR="00BE16A7" w:rsidRDefault="00BE16A7">
      <w:pPr>
        <w:pStyle w:val="Index1"/>
        <w:tabs>
          <w:tab w:val="right" w:pos="5030"/>
        </w:tabs>
        <w:rPr>
          <w:noProof/>
        </w:rPr>
      </w:pPr>
      <w:r>
        <w:rPr>
          <w:noProof/>
        </w:rPr>
        <w:t>Windows Server edición Standard, 83</w:t>
      </w:r>
    </w:p>
    <w:p w:rsidR="00BE16A7" w:rsidRDefault="00BE16A7">
      <w:pPr>
        <w:pStyle w:val="Index1"/>
        <w:tabs>
          <w:tab w:val="right" w:pos="5030"/>
        </w:tabs>
        <w:rPr>
          <w:noProof/>
        </w:rPr>
      </w:pPr>
      <w:r>
        <w:rPr>
          <w:noProof/>
        </w:rPr>
        <w:t>Windows Server Enterprise, 51, 83</w:t>
      </w:r>
    </w:p>
    <w:p w:rsidR="00BE16A7" w:rsidRDefault="00BE16A7">
      <w:pPr>
        <w:pStyle w:val="Index1"/>
        <w:tabs>
          <w:tab w:val="right" w:pos="5030"/>
        </w:tabs>
        <w:rPr>
          <w:noProof/>
        </w:rPr>
      </w:pPr>
      <w:r>
        <w:rPr>
          <w:noProof/>
        </w:rPr>
        <w:t>Windows Server for Itanium Based Systems, 51</w:t>
      </w:r>
    </w:p>
    <w:p w:rsidR="00BE16A7" w:rsidRDefault="00BE16A7">
      <w:pPr>
        <w:pStyle w:val="Index1"/>
        <w:tabs>
          <w:tab w:val="right" w:pos="5030"/>
        </w:tabs>
        <w:rPr>
          <w:noProof/>
        </w:rPr>
      </w:pPr>
      <w:r>
        <w:rPr>
          <w:noProof/>
        </w:rPr>
        <w:t>Windows Server HPC Edition, 51</w:t>
      </w:r>
    </w:p>
    <w:p w:rsidR="00BE16A7" w:rsidRDefault="00BE16A7">
      <w:pPr>
        <w:pStyle w:val="Index1"/>
        <w:tabs>
          <w:tab w:val="right" w:pos="5030"/>
        </w:tabs>
        <w:rPr>
          <w:noProof/>
        </w:rPr>
      </w:pPr>
      <w:r>
        <w:rPr>
          <w:noProof/>
        </w:rPr>
        <w:t>Windows Server Standard, 88, 90</w:t>
      </w:r>
    </w:p>
    <w:p w:rsidR="00BE16A7" w:rsidRDefault="00BE16A7">
      <w:pPr>
        <w:pStyle w:val="Index1"/>
        <w:tabs>
          <w:tab w:val="right" w:pos="5030"/>
        </w:tabs>
        <w:rPr>
          <w:noProof/>
        </w:rPr>
      </w:pPr>
      <w:r>
        <w:rPr>
          <w:noProof/>
        </w:rPr>
        <w:t>Windows Server Standard (Licencia por Núcleo para 2 paquetes), 19</w:t>
      </w:r>
    </w:p>
    <w:p w:rsidR="00BE16A7" w:rsidRDefault="00BE16A7">
      <w:pPr>
        <w:pStyle w:val="Index1"/>
        <w:tabs>
          <w:tab w:val="right" w:pos="5030"/>
        </w:tabs>
        <w:rPr>
          <w:noProof/>
        </w:rPr>
      </w:pPr>
      <w:r>
        <w:rPr>
          <w:noProof/>
        </w:rPr>
        <w:t>Windows Small Business Server, 51</w:t>
      </w:r>
    </w:p>
    <w:p w:rsidR="00BE16A7" w:rsidRDefault="00BE16A7">
      <w:pPr>
        <w:pStyle w:val="Index1"/>
        <w:tabs>
          <w:tab w:val="right" w:pos="5030"/>
        </w:tabs>
        <w:rPr>
          <w:noProof/>
        </w:rPr>
      </w:pPr>
      <w:r>
        <w:rPr>
          <w:noProof/>
        </w:rPr>
        <w:t>Windows Virtual Desktop Access, 42</w:t>
      </w:r>
    </w:p>
    <w:p w:rsidR="00BE16A7" w:rsidRDefault="00BE16A7">
      <w:pPr>
        <w:pStyle w:val="Index1"/>
        <w:tabs>
          <w:tab w:val="right" w:pos="5030"/>
        </w:tabs>
        <w:rPr>
          <w:noProof/>
        </w:rPr>
      </w:pPr>
      <w:r>
        <w:rPr>
          <w:noProof/>
        </w:rPr>
        <w:t>Windows Vista, 43</w:t>
      </w:r>
    </w:p>
    <w:p w:rsidR="00BE16A7" w:rsidRDefault="00BE16A7">
      <w:pPr>
        <w:pStyle w:val="Index1"/>
        <w:tabs>
          <w:tab w:val="right" w:pos="5030"/>
        </w:tabs>
        <w:rPr>
          <w:noProof/>
        </w:rPr>
      </w:pPr>
      <w:r>
        <w:rPr>
          <w:noProof/>
        </w:rPr>
        <w:t>Windows Vista Business para Sistemas Integrados, Ultimate para Sistemas Integrados, 43</w:t>
      </w:r>
    </w:p>
    <w:p w:rsidR="00BE16A7" w:rsidRDefault="00BE16A7">
      <w:pPr>
        <w:pStyle w:val="Index1"/>
        <w:tabs>
          <w:tab w:val="right" w:pos="5030"/>
        </w:tabs>
        <w:rPr>
          <w:noProof/>
        </w:rPr>
      </w:pPr>
      <w:r>
        <w:rPr>
          <w:noProof/>
        </w:rPr>
        <w:t>Windows XP, 43</w:t>
      </w:r>
    </w:p>
    <w:p w:rsidR="00BE16A7" w:rsidRDefault="00BE16A7">
      <w:pPr>
        <w:pStyle w:val="Index1"/>
        <w:tabs>
          <w:tab w:val="right" w:pos="5030"/>
        </w:tabs>
        <w:rPr>
          <w:noProof/>
        </w:rPr>
      </w:pPr>
      <w:r>
        <w:rPr>
          <w:noProof/>
        </w:rPr>
        <w:t>Windows XP Embedded, 43</w:t>
      </w:r>
    </w:p>
    <w:p w:rsidR="00BE16A7" w:rsidRDefault="00BE16A7">
      <w:pPr>
        <w:pStyle w:val="Index1"/>
        <w:tabs>
          <w:tab w:val="right" w:pos="5030"/>
        </w:tabs>
        <w:rPr>
          <w:noProof/>
        </w:rPr>
      </w:pPr>
      <w:r>
        <w:rPr>
          <w:noProof/>
        </w:rPr>
        <w:t>Windows XP Professional para Sistemas Integrados, 43</w:t>
      </w:r>
    </w:p>
    <w:p w:rsidR="00BE16A7" w:rsidRDefault="00BE16A7">
      <w:pPr>
        <w:pStyle w:val="Index1"/>
        <w:tabs>
          <w:tab w:val="right" w:pos="5030"/>
        </w:tabs>
        <w:rPr>
          <w:noProof/>
        </w:rPr>
      </w:pPr>
      <w:r>
        <w:rPr>
          <w:noProof/>
        </w:rPr>
        <w:t>Word 2016, 24</w:t>
      </w:r>
    </w:p>
    <w:p w:rsidR="00BE16A7" w:rsidRDefault="00BE16A7">
      <w:pPr>
        <w:pStyle w:val="Index1"/>
        <w:tabs>
          <w:tab w:val="right" w:pos="5030"/>
        </w:tabs>
        <w:rPr>
          <w:noProof/>
        </w:rPr>
      </w:pPr>
      <w:r>
        <w:rPr>
          <w:noProof/>
        </w:rPr>
        <w:t>Word 2016 para Mac, 25</w:t>
      </w:r>
    </w:p>
    <w:p w:rsidR="00BE16A7" w:rsidRDefault="00BE16A7">
      <w:pPr>
        <w:pStyle w:val="ProductList-Body"/>
        <w:rPr>
          <w:noProof/>
        </w:rPr>
        <w:sectPr w:rsidR="00BE16A7" w:rsidSect="00BE16A7">
          <w:type w:val="continuous"/>
          <w:pgSz w:w="12240" w:h="15840" w:code="1"/>
          <w:pgMar w:top="1170" w:right="720" w:bottom="720" w:left="720" w:header="432" w:footer="288" w:gutter="0"/>
          <w:cols w:num="2" w:space="720"/>
        </w:sectPr>
      </w:pPr>
    </w:p>
    <w:p w:rsidR="001E30C3" w:rsidRDefault="000F0B2F">
      <w:pPr>
        <w:pStyle w:val="ProductList-Body"/>
        <w:sectPr w:rsidR="001E30C3" w:rsidSect="00BE16A7">
          <w:type w:val="continuous"/>
          <w:pgSz w:w="12240" w:h="15840" w:code="1"/>
          <w:pgMar w:top="1170" w:right="720" w:bottom="720" w:left="720" w:header="432" w:footer="288" w:gutter="0"/>
          <w:cols w:num="2" w:space="360"/>
        </w:sectPr>
      </w:pPr>
      <w:r>
        <w:fldChar w:fldCharType="end"/>
      </w:r>
    </w:p>
    <w:p w:rsidR="001E30C3" w:rsidRDefault="001E30C3">
      <w:pPr>
        <w:pStyle w:val="ProductList-Body"/>
      </w:pPr>
    </w:p>
    <w:sectPr w:rsidR="001E30C3"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F0B2F" w:rsidRDefault="000F0B2F" w:rsidP="007C7D4D">
      <w:pPr>
        <w:spacing w:after="0"/>
      </w:pPr>
      <w:r>
        <w:separator/>
      </w:r>
    </w:p>
    <w:p w:rsidR="000F0B2F" w:rsidRDefault="000F0B2F"/>
  </w:endnote>
  <w:endnote w:type="continuationSeparator" w:id="0">
    <w:p w:rsidR="000F0B2F" w:rsidRDefault="000F0B2F" w:rsidP="007C7D4D">
      <w:pPr>
        <w:spacing w:after="0"/>
      </w:pPr>
      <w:r>
        <w:continuationSeparator/>
      </w:r>
    </w:p>
    <w:p w:rsidR="000F0B2F" w:rsidRDefault="000F0B2F"/>
  </w:endnote>
  <w:endnote w:type="continuationNotice" w:id="1">
    <w:p w:rsidR="000F0B2F" w:rsidRDefault="000F0B2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09AE" w:rsidRDefault="00E509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0F0B2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09AE" w:rsidRDefault="00E509A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E30C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0C3" w:rsidRDefault="000F0B2F">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E30C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0C3" w:rsidRDefault="000F0B2F">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30C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0C3" w:rsidRDefault="000F0B2F">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E30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0C3" w:rsidRDefault="000F0B2F">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8">
            <w:r>
              <w:rPr>
                <w:color w:val="00467F"/>
                <w:u w:val="single"/>
              </w:rPr>
              <w:t xml:space="preserve">Servicios en </w:t>
            </w:r>
            <w:r>
              <w:rPr>
                <w:color w:val="00467F"/>
                <w:u w:val="single"/>
              </w:rPr>
              <w:t>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E30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0C3" w:rsidRDefault="000F0B2F">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E30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0C3" w:rsidRDefault="000F0B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91">
            <w:r>
              <w:rPr>
                <w:color w:val="00467F"/>
                <w:u w:val="single"/>
              </w:rPr>
              <w:t>Ap</w:t>
            </w:r>
            <w:r>
              <w:rPr>
                <w:color w:val="00467F"/>
                <w:u w:val="single"/>
              </w:rPr>
              <w:t>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E30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0C3" w:rsidRDefault="000F0B2F">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E30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0C3" w:rsidRDefault="000F0B2F">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91">
            <w:r>
              <w:rPr>
                <w:color w:val="00467F"/>
                <w:u w:val="single"/>
              </w:rPr>
              <w:t>Ap</w:t>
            </w:r>
            <w:r>
              <w:rPr>
                <w:color w:val="00467F"/>
                <w:u w:val="single"/>
              </w:rPr>
              <w:t>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E30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0C3" w:rsidRDefault="000F0B2F">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1E30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0C3" w:rsidRDefault="000F0B2F">
          <w:pPr>
            <w:pStyle w:val="PURFooterText"/>
            <w:jc w:val="center"/>
          </w:pPr>
          <w:hyperlink w:anchor="_Sec844">
            <w:r>
              <w:rPr>
                <w:color w:val="00467F"/>
                <w:u w:val="single"/>
              </w:rPr>
              <w:t>Índice</w:t>
            </w:r>
          </w:hyperlink>
        </w:p>
      </w:tc>
    </w:tr>
  </w:tbl>
  <w:p w:rsidR="001E30C3" w:rsidRDefault="001E30C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E30C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842">
            <w:r>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1">
            <w:r>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36">
            <w:r>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8">
            <w:r>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49">
            <w:r>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E30C3" w:rsidRDefault="000F0B2F">
          <w:pPr>
            <w:pStyle w:val="PURFooterText"/>
            <w:jc w:val="center"/>
          </w:pPr>
          <w:hyperlink w:anchor="_Sec591">
            <w:r>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E30C3" w:rsidRDefault="001E30C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E30C3" w:rsidRDefault="000F0B2F">
          <w:pPr>
            <w:pStyle w:val="PURFooterText"/>
            <w:jc w:val="center"/>
          </w:pPr>
          <w:hyperlink w:anchor="_Sec844">
            <w:r>
              <w:rPr>
                <w:color w:val="00467F"/>
                <w:u w:val="single"/>
              </w:rPr>
              <w:t>Índice</w:t>
            </w:r>
          </w:hyperlink>
        </w:p>
      </w:tc>
    </w:tr>
  </w:tbl>
  <w:p w:rsidR="001E30C3" w:rsidRDefault="001E30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F0B2F" w:rsidRDefault="000F0B2F" w:rsidP="007C7D4D">
      <w:pPr>
        <w:spacing w:after="0"/>
      </w:pPr>
      <w:r>
        <w:separator/>
      </w:r>
    </w:p>
    <w:p w:rsidR="000F0B2F" w:rsidRDefault="000F0B2F"/>
  </w:footnote>
  <w:footnote w:type="continuationSeparator" w:id="0">
    <w:p w:rsidR="000F0B2F" w:rsidRDefault="000F0B2F" w:rsidP="007C7D4D">
      <w:pPr>
        <w:spacing w:after="0"/>
      </w:pPr>
      <w:r>
        <w:continuationSeparator/>
      </w:r>
    </w:p>
    <w:p w:rsidR="000F0B2F" w:rsidRDefault="000F0B2F"/>
  </w:footnote>
  <w:footnote w:type="continuationNotice" w:id="1">
    <w:p w:rsidR="000F0B2F" w:rsidRDefault="000F0B2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09AE" w:rsidRDefault="00E509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09AE" w:rsidRDefault="00E509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09AE" w:rsidRDefault="00E509A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E30C3">
      <w:tc>
        <w:tcPr>
          <w:tcW w:w="8560" w:type="dxa"/>
        </w:tcPr>
        <w:p w:rsidR="001E30C3" w:rsidRDefault="000F0B2F">
          <w:pPr>
            <w:pStyle w:val="PURHeaderText"/>
          </w:pPr>
          <w:r>
            <w:t>Términos de los Productos de Licencias por Volumen de Microsoft (Español Internacional, enero de 2017)</w:t>
          </w:r>
        </w:p>
      </w:tc>
      <w:tc>
        <w:tcPr>
          <w:tcW w:w="3680" w:type="dxa"/>
        </w:tcPr>
        <w:p w:rsidR="001E30C3" w:rsidRDefault="000F0B2F">
          <w:pPr>
            <w:pStyle w:val="PURHeaderText"/>
            <w:jc w:val="right"/>
          </w:pPr>
          <w:r>
            <w:fldChar w:fldCharType="begin"/>
          </w:r>
          <w:r>
            <w:instrText xml:space="preserve"> PAGE \* MERGEFORMAT </w:instrText>
          </w:r>
          <w:r>
            <w:fldChar w:fldCharType="separate"/>
          </w:r>
          <w:r w:rsidR="00E509A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E30C3">
      <w:tc>
        <w:tcPr>
          <w:tcW w:w="8560" w:type="dxa"/>
        </w:tcPr>
        <w:p w:rsidR="001E30C3" w:rsidRDefault="000F0B2F">
          <w:pPr>
            <w:pStyle w:val="PURHeaderText"/>
          </w:pPr>
          <w:r>
            <w:t>Términos de los Productos de Licencias por Volumen de Microsoft (Español Internacio</w:t>
          </w:r>
          <w:r>
            <w:t>nal, enero de 2017)</w:t>
          </w:r>
        </w:p>
      </w:tc>
      <w:tc>
        <w:tcPr>
          <w:tcW w:w="3680" w:type="dxa"/>
        </w:tcPr>
        <w:p w:rsidR="001E30C3" w:rsidRDefault="000F0B2F">
          <w:pPr>
            <w:pStyle w:val="PURHeaderText"/>
            <w:jc w:val="right"/>
          </w:pPr>
          <w:r>
            <w:fldChar w:fldCharType="begin"/>
          </w:r>
          <w:r>
            <w:instrText xml:space="preserve"> PAGE \* MERGEFORMAT </w:instrText>
          </w:r>
          <w:r>
            <w:fldChar w:fldCharType="separate"/>
          </w:r>
          <w:r w:rsidR="00E509A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E30C3">
      <w:tc>
        <w:tcPr>
          <w:tcW w:w="8560" w:type="dxa"/>
        </w:tcPr>
        <w:p w:rsidR="001E30C3" w:rsidRDefault="000F0B2F">
          <w:pPr>
            <w:pStyle w:val="PURHeaderText"/>
          </w:pPr>
          <w:r>
            <w:t>Términos de los Productos de Licencias por Volumen de Microsoft (Español Internacional, enero de 2017)</w:t>
          </w:r>
        </w:p>
      </w:tc>
      <w:tc>
        <w:tcPr>
          <w:tcW w:w="3680" w:type="dxa"/>
        </w:tcPr>
        <w:p w:rsidR="001E30C3" w:rsidRDefault="000F0B2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E30C3">
      <w:tc>
        <w:tcPr>
          <w:tcW w:w="8560" w:type="dxa"/>
        </w:tcPr>
        <w:p w:rsidR="001E30C3" w:rsidRDefault="000F0B2F">
          <w:pPr>
            <w:pStyle w:val="PURHeaderText"/>
          </w:pPr>
          <w:r>
            <w:t>Términos de los Productos de Licencias por Volumen de Microsoft (Español Internacional, enero de 2017)</w:t>
          </w:r>
        </w:p>
      </w:tc>
      <w:tc>
        <w:tcPr>
          <w:tcW w:w="3680" w:type="dxa"/>
        </w:tcPr>
        <w:p w:rsidR="001E30C3" w:rsidRDefault="000F0B2F">
          <w:pPr>
            <w:pStyle w:val="PURHeaderText"/>
            <w:jc w:val="right"/>
          </w:pPr>
          <w:r>
            <w:fldChar w:fldCharType="begin"/>
          </w:r>
          <w:r>
            <w:instrText xml:space="preserve"> PAGE \* MERGEFORMAT </w:instrText>
          </w:r>
          <w:r>
            <w:fldChar w:fldCharType="separate"/>
          </w:r>
          <w:r w:rsidR="00E509A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1E30C3">
      <w:tc>
        <w:tcPr>
          <w:tcW w:w="8560" w:type="dxa"/>
        </w:tcPr>
        <w:p w:rsidR="001E30C3" w:rsidRDefault="000F0B2F">
          <w:pPr>
            <w:pStyle w:val="PURHeaderText"/>
          </w:pPr>
          <w:r>
            <w:t>Términos de los Productos de Licencias por Volumen de Microsoft (Español Internacional, enero de 2017)</w:t>
          </w:r>
        </w:p>
      </w:tc>
      <w:tc>
        <w:tcPr>
          <w:tcW w:w="3680" w:type="dxa"/>
        </w:tcPr>
        <w:p w:rsidR="001E30C3" w:rsidRDefault="000F0B2F">
          <w:pPr>
            <w:pStyle w:val="PURHeaderText"/>
            <w:jc w:val="right"/>
          </w:pPr>
          <w:r>
            <w:fldChar w:fldCharType="begin"/>
          </w:r>
          <w:r>
            <w:instrText xml:space="preserve"> PAGE \* MERGEFORMAT </w:instrText>
          </w:r>
          <w:r>
            <w:fldChar w:fldCharType="separate"/>
          </w:r>
          <w:r w:rsidR="00E509AE">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E30C3">
      <w:tc>
        <w:tcPr>
          <w:tcW w:w="8560" w:type="dxa"/>
        </w:tcPr>
        <w:p w:rsidR="001E30C3" w:rsidRDefault="000F0B2F">
          <w:pPr>
            <w:pStyle w:val="PURHeaderText"/>
          </w:pPr>
          <w:r>
            <w:t>Términos de los Productos de Licencias por Volumen de Microsoft (Español Internacional, enero de 2017)</w:t>
          </w:r>
        </w:p>
      </w:tc>
      <w:tc>
        <w:tcPr>
          <w:tcW w:w="3680" w:type="dxa"/>
        </w:tcPr>
        <w:p w:rsidR="001E30C3" w:rsidRDefault="000F0B2F">
          <w:pPr>
            <w:pStyle w:val="PURHeaderText"/>
            <w:jc w:val="right"/>
          </w:pPr>
          <w:r>
            <w:fldChar w:fldCharType="begin"/>
          </w:r>
          <w:r>
            <w:instrText xml:space="preserve"> PAGE \* MERGEFORMAT </w:instrText>
          </w:r>
          <w:r>
            <w:fldChar w:fldCharType="separate"/>
          </w:r>
          <w:r w:rsidR="00E509AE">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E30C3">
      <w:tc>
        <w:tcPr>
          <w:tcW w:w="8560" w:type="dxa"/>
        </w:tcPr>
        <w:p w:rsidR="001E30C3" w:rsidRDefault="000F0B2F">
          <w:pPr>
            <w:pStyle w:val="PURHeaderText"/>
          </w:pPr>
          <w:r>
            <w:t>Términos de los Productos de Licencias por Volumen de Microsoft (Español Internacional, enero de 2017)</w:t>
          </w:r>
        </w:p>
      </w:tc>
      <w:tc>
        <w:tcPr>
          <w:tcW w:w="3680" w:type="dxa"/>
        </w:tcPr>
        <w:p w:rsidR="001E30C3" w:rsidRDefault="000F0B2F">
          <w:pPr>
            <w:pStyle w:val="PURHeaderText"/>
            <w:jc w:val="right"/>
          </w:pPr>
          <w:r>
            <w:fldChar w:fldCharType="begin"/>
          </w:r>
          <w:r>
            <w:instrText xml:space="preserve"> PAGE \* MERGEFORMAT </w:instrText>
          </w:r>
          <w:r>
            <w:fldChar w:fldCharType="separate"/>
          </w:r>
          <w:r w:rsidR="00E509AE">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E30C3">
      <w:tc>
        <w:tcPr>
          <w:tcW w:w="8560" w:type="dxa"/>
        </w:tcPr>
        <w:p w:rsidR="001E30C3" w:rsidRDefault="000F0B2F">
          <w:pPr>
            <w:pStyle w:val="PURHeaderText"/>
          </w:pPr>
          <w:r>
            <w:t>Términos de los Productos de Licencias por Volumen de Microsoft (Español Internacional, enero de 2017)</w:t>
          </w:r>
        </w:p>
      </w:tc>
      <w:tc>
        <w:tcPr>
          <w:tcW w:w="3680" w:type="dxa"/>
        </w:tcPr>
        <w:p w:rsidR="001E30C3" w:rsidRDefault="000F0B2F">
          <w:pPr>
            <w:pStyle w:val="PURHeaderText"/>
            <w:jc w:val="right"/>
          </w:pPr>
          <w:r>
            <w:fldChar w:fldCharType="begin"/>
          </w:r>
          <w:r>
            <w:instrText xml:space="preserve"> PAGE \* MERGEFORMAT </w:instrText>
          </w:r>
          <w:r>
            <w:fldChar w:fldCharType="separate"/>
          </w:r>
          <w:r w:rsidR="00E509AE">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E30C3">
      <w:tc>
        <w:tcPr>
          <w:tcW w:w="8560" w:type="dxa"/>
        </w:tcPr>
        <w:p w:rsidR="001E30C3" w:rsidRDefault="000F0B2F">
          <w:pPr>
            <w:pStyle w:val="PURHeaderText"/>
          </w:pPr>
          <w:r>
            <w:t>Términos de los Productos de Licencia</w:t>
          </w:r>
          <w:r>
            <w:t>s por Volumen de Microsoft (Español Internacional, enero de 2017)</w:t>
          </w:r>
        </w:p>
      </w:tc>
      <w:tc>
        <w:tcPr>
          <w:tcW w:w="3680" w:type="dxa"/>
        </w:tcPr>
        <w:p w:rsidR="001E30C3" w:rsidRDefault="000F0B2F">
          <w:pPr>
            <w:pStyle w:val="PURHeaderText"/>
            <w:jc w:val="right"/>
          </w:pPr>
          <w:r>
            <w:fldChar w:fldCharType="begin"/>
          </w:r>
          <w:r>
            <w:instrText xml:space="preserve"> PAGE \* MERGEFORMAT </w:instrText>
          </w:r>
          <w:r>
            <w:fldChar w:fldCharType="separate"/>
          </w:r>
          <w:r w:rsidR="00E509AE">
            <w:rPr>
              <w:noProof/>
            </w:rPr>
            <w:t>100</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1E30C3">
      <w:tc>
        <w:tcPr>
          <w:tcW w:w="8560" w:type="dxa"/>
        </w:tcPr>
        <w:p w:rsidR="001E30C3" w:rsidRDefault="000F0B2F">
          <w:pPr>
            <w:pStyle w:val="PURHeaderText"/>
          </w:pPr>
          <w:r>
            <w:t>Términos de los Productos de Licencias por Volumen de Microsoft (Español Internacional, enero de 2017)</w:t>
          </w:r>
        </w:p>
      </w:tc>
      <w:tc>
        <w:tcPr>
          <w:tcW w:w="3680" w:type="dxa"/>
        </w:tcPr>
        <w:p w:rsidR="001E30C3" w:rsidRDefault="000F0B2F">
          <w:pPr>
            <w:pStyle w:val="PURHeaderText"/>
            <w:jc w:val="right"/>
          </w:pPr>
          <w:r>
            <w:fldChar w:fldCharType="begin"/>
          </w:r>
          <w:r>
            <w:instrText xml:space="preserve"> PAGE \* MERGEFORMAT </w:instrText>
          </w:r>
          <w:r>
            <w:fldChar w:fldCharType="separate"/>
          </w:r>
          <w:r w:rsidR="00E509AE">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E30C3">
      <w:tc>
        <w:tcPr>
          <w:tcW w:w="8560" w:type="dxa"/>
        </w:tcPr>
        <w:p w:rsidR="001E30C3" w:rsidRDefault="000F0B2F">
          <w:pPr>
            <w:pStyle w:val="PURHeaderText"/>
          </w:pPr>
          <w:r>
            <w:t>Términos de los Productos de Licencias por Volumen de Microsoft (Español Internacional, enero de 2017)</w:t>
          </w:r>
        </w:p>
      </w:tc>
      <w:tc>
        <w:tcPr>
          <w:tcW w:w="3680" w:type="dxa"/>
        </w:tcPr>
        <w:p w:rsidR="001E30C3" w:rsidRDefault="000F0B2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92BEC"/>
    <w:multiLevelType w:val="multilevel"/>
    <w:tmpl w:val="69427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96021"/>
    <w:multiLevelType w:val="multilevel"/>
    <w:tmpl w:val="230E29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7A7A48"/>
    <w:multiLevelType w:val="multilevel"/>
    <w:tmpl w:val="04407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E3AE9"/>
    <w:multiLevelType w:val="multilevel"/>
    <w:tmpl w:val="91061B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10EE6"/>
    <w:multiLevelType w:val="multilevel"/>
    <w:tmpl w:val="6D42E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8678D7"/>
    <w:multiLevelType w:val="multilevel"/>
    <w:tmpl w:val="314ED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07EF0"/>
    <w:multiLevelType w:val="multilevel"/>
    <w:tmpl w:val="1C067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2A27AB"/>
    <w:multiLevelType w:val="multilevel"/>
    <w:tmpl w:val="205E4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391CF7"/>
    <w:multiLevelType w:val="multilevel"/>
    <w:tmpl w:val="D88AD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7929DE"/>
    <w:multiLevelType w:val="multilevel"/>
    <w:tmpl w:val="BDACEA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CE40D8"/>
    <w:multiLevelType w:val="multilevel"/>
    <w:tmpl w:val="B2B2FA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D03D5A"/>
    <w:multiLevelType w:val="multilevel"/>
    <w:tmpl w:val="BD3065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E83B3D"/>
    <w:multiLevelType w:val="multilevel"/>
    <w:tmpl w:val="A66AC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796E97"/>
    <w:multiLevelType w:val="multilevel"/>
    <w:tmpl w:val="E24C3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A121B0"/>
    <w:multiLevelType w:val="multilevel"/>
    <w:tmpl w:val="50DEBEB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5D230A"/>
    <w:multiLevelType w:val="multilevel"/>
    <w:tmpl w:val="03D09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51261CA"/>
    <w:multiLevelType w:val="multilevel"/>
    <w:tmpl w:val="769247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EB5FB4"/>
    <w:multiLevelType w:val="multilevel"/>
    <w:tmpl w:val="9C8E98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9C6C3F"/>
    <w:multiLevelType w:val="multilevel"/>
    <w:tmpl w:val="E7041E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047DEA"/>
    <w:multiLevelType w:val="multilevel"/>
    <w:tmpl w:val="BB1CC8A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A2343F"/>
    <w:multiLevelType w:val="multilevel"/>
    <w:tmpl w:val="2F423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9A4F3F"/>
    <w:multiLevelType w:val="multilevel"/>
    <w:tmpl w:val="CF826E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860F3A"/>
    <w:multiLevelType w:val="multilevel"/>
    <w:tmpl w:val="CE342B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627C83"/>
    <w:multiLevelType w:val="multilevel"/>
    <w:tmpl w:val="103E6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43127C"/>
    <w:multiLevelType w:val="multilevel"/>
    <w:tmpl w:val="818689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4E337A"/>
    <w:multiLevelType w:val="multilevel"/>
    <w:tmpl w:val="3A320C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111AC2"/>
    <w:multiLevelType w:val="multilevel"/>
    <w:tmpl w:val="5E5C83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E9016A"/>
    <w:multiLevelType w:val="multilevel"/>
    <w:tmpl w:val="C7189C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746AEF"/>
    <w:multiLevelType w:val="multilevel"/>
    <w:tmpl w:val="211A36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226956"/>
    <w:multiLevelType w:val="multilevel"/>
    <w:tmpl w:val="A970DE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BF601A"/>
    <w:multiLevelType w:val="multilevel"/>
    <w:tmpl w:val="2E305E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18321A"/>
    <w:multiLevelType w:val="multilevel"/>
    <w:tmpl w:val="B0148F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585C1C"/>
    <w:multiLevelType w:val="multilevel"/>
    <w:tmpl w:val="D666C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D185AD7"/>
    <w:multiLevelType w:val="multilevel"/>
    <w:tmpl w:val="4224B9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D266CC3"/>
    <w:multiLevelType w:val="multilevel"/>
    <w:tmpl w:val="9C52A0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0447D22"/>
    <w:multiLevelType w:val="multilevel"/>
    <w:tmpl w:val="CDDCF4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37E5F2D"/>
    <w:multiLevelType w:val="multilevel"/>
    <w:tmpl w:val="1DDA79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18504D"/>
    <w:multiLevelType w:val="multilevel"/>
    <w:tmpl w:val="D03E7E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90585C"/>
    <w:multiLevelType w:val="multilevel"/>
    <w:tmpl w:val="3488B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91139E"/>
    <w:multiLevelType w:val="multilevel"/>
    <w:tmpl w:val="A1CA62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322F00"/>
    <w:multiLevelType w:val="multilevel"/>
    <w:tmpl w:val="88E09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9E51DC"/>
    <w:multiLevelType w:val="multilevel"/>
    <w:tmpl w:val="5FA22A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50F2E42"/>
    <w:multiLevelType w:val="multilevel"/>
    <w:tmpl w:val="A61854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D95D06"/>
    <w:multiLevelType w:val="multilevel"/>
    <w:tmpl w:val="D18C95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503A62"/>
    <w:multiLevelType w:val="multilevel"/>
    <w:tmpl w:val="FC1694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86C5561"/>
    <w:multiLevelType w:val="multilevel"/>
    <w:tmpl w:val="6E7C07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745E0C"/>
    <w:multiLevelType w:val="multilevel"/>
    <w:tmpl w:val="64C09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03A282D"/>
    <w:multiLevelType w:val="multilevel"/>
    <w:tmpl w:val="0EF2A3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44B31F3"/>
    <w:multiLevelType w:val="multilevel"/>
    <w:tmpl w:val="0290C4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6AA2AA8"/>
    <w:multiLevelType w:val="multilevel"/>
    <w:tmpl w:val="69D8E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677704"/>
    <w:multiLevelType w:val="multilevel"/>
    <w:tmpl w:val="4CDCF9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B4444CF"/>
    <w:multiLevelType w:val="multilevel"/>
    <w:tmpl w:val="07629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6E7EC6"/>
    <w:multiLevelType w:val="multilevel"/>
    <w:tmpl w:val="75C8F1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3"/>
  </w:num>
  <w:num w:numId="3">
    <w:abstractNumId w:val="18"/>
  </w:num>
  <w:num w:numId="4">
    <w:abstractNumId w:val="38"/>
  </w:num>
  <w:num w:numId="5">
    <w:abstractNumId w:val="30"/>
  </w:num>
  <w:num w:numId="6">
    <w:abstractNumId w:val="43"/>
  </w:num>
  <w:num w:numId="7">
    <w:abstractNumId w:val="11"/>
  </w:num>
  <w:num w:numId="8">
    <w:abstractNumId w:val="39"/>
  </w:num>
  <w:num w:numId="9">
    <w:abstractNumId w:val="41"/>
  </w:num>
  <w:num w:numId="10">
    <w:abstractNumId w:val="2"/>
  </w:num>
  <w:num w:numId="11">
    <w:abstractNumId w:val="45"/>
  </w:num>
  <w:num w:numId="12">
    <w:abstractNumId w:val="49"/>
  </w:num>
  <w:num w:numId="13">
    <w:abstractNumId w:val="44"/>
  </w:num>
  <w:num w:numId="14">
    <w:abstractNumId w:val="3"/>
  </w:num>
  <w:num w:numId="15">
    <w:abstractNumId w:val="6"/>
  </w:num>
  <w:num w:numId="16">
    <w:abstractNumId w:val="0"/>
  </w:num>
  <w:num w:numId="17">
    <w:abstractNumId w:val="50"/>
  </w:num>
  <w:num w:numId="18">
    <w:abstractNumId w:val="1"/>
  </w:num>
  <w:num w:numId="19">
    <w:abstractNumId w:val="48"/>
  </w:num>
  <w:num w:numId="20">
    <w:abstractNumId w:val="12"/>
  </w:num>
  <w:num w:numId="21">
    <w:abstractNumId w:val="13"/>
  </w:num>
  <w:num w:numId="22">
    <w:abstractNumId w:val="15"/>
  </w:num>
  <w:num w:numId="23">
    <w:abstractNumId w:val="21"/>
  </w:num>
  <w:num w:numId="24">
    <w:abstractNumId w:val="51"/>
  </w:num>
  <w:num w:numId="25">
    <w:abstractNumId w:val="32"/>
  </w:num>
  <w:num w:numId="26">
    <w:abstractNumId w:val="40"/>
  </w:num>
  <w:num w:numId="27">
    <w:abstractNumId w:val="25"/>
  </w:num>
  <w:num w:numId="28">
    <w:abstractNumId w:val="26"/>
  </w:num>
  <w:num w:numId="29">
    <w:abstractNumId w:val="20"/>
  </w:num>
  <w:num w:numId="30">
    <w:abstractNumId w:val="31"/>
  </w:num>
  <w:num w:numId="31">
    <w:abstractNumId w:val="4"/>
  </w:num>
  <w:num w:numId="32">
    <w:abstractNumId w:val="28"/>
  </w:num>
  <w:num w:numId="33">
    <w:abstractNumId w:val="42"/>
  </w:num>
  <w:num w:numId="34">
    <w:abstractNumId w:val="14"/>
  </w:num>
  <w:num w:numId="35">
    <w:abstractNumId w:val="47"/>
  </w:num>
  <w:num w:numId="36">
    <w:abstractNumId w:val="16"/>
  </w:num>
  <w:num w:numId="37">
    <w:abstractNumId w:val="23"/>
  </w:num>
  <w:num w:numId="38">
    <w:abstractNumId w:val="54"/>
  </w:num>
  <w:num w:numId="39">
    <w:abstractNumId w:val="53"/>
  </w:num>
  <w:num w:numId="40">
    <w:abstractNumId w:val="37"/>
  </w:num>
  <w:num w:numId="41">
    <w:abstractNumId w:val="5"/>
  </w:num>
  <w:num w:numId="42">
    <w:abstractNumId w:val="46"/>
  </w:num>
  <w:num w:numId="43">
    <w:abstractNumId w:val="35"/>
  </w:num>
  <w:num w:numId="44">
    <w:abstractNumId w:val="7"/>
  </w:num>
  <w:num w:numId="45">
    <w:abstractNumId w:val="29"/>
  </w:num>
  <w:num w:numId="46">
    <w:abstractNumId w:val="24"/>
  </w:num>
  <w:num w:numId="47">
    <w:abstractNumId w:val="17"/>
  </w:num>
  <w:num w:numId="48">
    <w:abstractNumId w:val="27"/>
  </w:num>
  <w:num w:numId="49">
    <w:abstractNumId w:val="22"/>
  </w:num>
  <w:num w:numId="50">
    <w:abstractNumId w:val="9"/>
  </w:num>
  <w:num w:numId="51">
    <w:abstractNumId w:val="10"/>
  </w:num>
  <w:num w:numId="52">
    <w:abstractNumId w:val="52"/>
  </w:num>
  <w:num w:numId="53">
    <w:abstractNumId w:val="34"/>
  </w:num>
  <w:num w:numId="54">
    <w:abstractNumId w:val="19"/>
  </w:num>
  <w:num w:numId="55">
    <w:abstractNumId w:val="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is3vqu7rDDRycHLLD3tJ9dFL8sM8Y5WDOWqFhq20yTk8p5KdXWImOKgN12b6bUHT92gu6ouk31bOwU3gDi5WHQ==" w:salt="mPpse6JWFRVXXVNI8iCDD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B2F"/>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30C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16A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09AE"/>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E16A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997469-6322-4BD2-B377-2718F3F28BC6}">
  <ds:schemaRefs>
    <ds:schemaRef ds:uri="http://schemas.openxmlformats.org/officeDocument/2006/bibliography"/>
  </ds:schemaRefs>
</ds:datastoreItem>
</file>

<file path=customXml/itemProps2.xml><?xml version="1.0" encoding="utf-8"?>
<ds:datastoreItem xmlns:ds="http://schemas.openxmlformats.org/officeDocument/2006/customXml" ds:itemID="{E825CA6F-88C6-4F44-A3FA-34997B8DA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114176</Words>
  <Characters>650804</Characters>
  <Application>Microsoft Office Word</Application>
  <DocSecurity>8</DocSecurity>
  <Lines>5423</Lines>
  <Paragraphs>1526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2016-12-29T05:54:00Z</dcterms:created>
  <dcterms:modified xsi:type="dcterms:W3CDTF">2016-12-29T05:55:00Z</dcterms:modified>
</cp:coreProperties>
</file>